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3.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14.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15.xml" ContentType="application/vnd.openxmlformats-officedocument.wordprocessingml.footer+xml"/>
  <Override PartName="/word/header42.xml" ContentType="application/vnd.openxmlformats-officedocument.wordprocessingml.header+xml"/>
  <Override PartName="/word/footer16.xml" ContentType="application/vnd.openxmlformats-officedocument.wordprocessingml.footer+xml"/>
  <Override PartName="/word/header43.xml" ContentType="application/vnd.openxmlformats-officedocument.wordprocessingml.header+xml"/>
  <Override PartName="/word/footer17.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18.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19.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oter20.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21.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footer22.xml" ContentType="application/vnd.openxmlformats-officedocument.wordprocessingml.footer+xml"/>
  <Override PartName="/word/header63.xml" ContentType="application/vnd.openxmlformats-officedocument.wordprocessingml.header+xml"/>
  <Override PartName="/word/footer23.xml" ContentType="application/vnd.openxmlformats-officedocument.wordprocessingml.footer+xml"/>
  <Override PartName="/word/header64.xml" ContentType="application/vnd.openxmlformats-officedocument.wordprocessingml.header+xml"/>
  <Override PartName="/word/footer24.xml" ContentType="application/vnd.openxmlformats-officedocument.wordprocessingml.footer+xml"/>
  <Override PartName="/word/header65.xml" ContentType="application/vnd.openxmlformats-officedocument.wordprocessingml.header+xml"/>
  <Override PartName="/word/footer25.xml" ContentType="application/vnd.openxmlformats-officedocument.wordprocessingml.footer+xml"/>
  <Override PartName="/word/header66.xml" ContentType="application/vnd.openxmlformats-officedocument.wordprocessingml.header+xml"/>
  <Override PartName="/word/footer26.xml" ContentType="application/vnd.openxmlformats-officedocument.wordprocessingml.footer+xml"/>
  <Override PartName="/word/header67.xml" ContentType="application/vnd.openxmlformats-officedocument.wordprocessingml.header+xml"/>
  <Override PartName="/word/footer27.xml" ContentType="application/vnd.openxmlformats-officedocument.wordprocessingml.footer+xml"/>
  <Override PartName="/word/header68.xml" ContentType="application/vnd.openxmlformats-officedocument.wordprocessingml.header+xml"/>
  <Override PartName="/word/footer2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29.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line="540" w:lineRule="exact" w:before="0"/>
        <w:ind w:left="2491" w:right="2495" w:firstLine="0"/>
        <w:jc w:val="center"/>
        <w:rPr>
          <w:rFonts w:ascii="黑体" w:hAnsi="黑体" w:cs="黑体" w:eastAsia="黑体" w:hint="default"/>
          <w:sz w:val="44"/>
          <w:szCs w:val="44"/>
        </w:rPr>
      </w:pPr>
      <w:bookmarkStart w:name="600588_2007_n.pdf" w:id="1"/>
      <w:bookmarkEnd w:id="1"/>
      <w:r>
        <w:rPr/>
      </w:r>
      <w:r>
        <w:rPr>
          <w:rFonts w:ascii="黑体" w:hAnsi="黑体" w:cs="黑体" w:eastAsia="黑体" w:hint="default"/>
          <w:b/>
          <w:bCs/>
          <w:color w:val="FF0000"/>
          <w:sz w:val="44"/>
          <w:szCs w:val="44"/>
        </w:rPr>
        <w:t>用友软件股份有限公司</w:t>
      </w:r>
      <w:r>
        <w:rPr>
          <w:rFonts w:ascii="黑体" w:hAnsi="黑体" w:cs="黑体" w:eastAsia="黑体" w:hint="default"/>
          <w:sz w:val="44"/>
          <w:szCs w:val="44"/>
        </w:rPr>
      </w:r>
    </w:p>
    <w:p>
      <w:pPr>
        <w:spacing w:line="240" w:lineRule="auto" w:before="7"/>
        <w:rPr>
          <w:rFonts w:ascii="黑体" w:hAnsi="黑体" w:cs="黑体" w:eastAsia="黑体" w:hint="default"/>
          <w:b/>
          <w:bCs/>
          <w:sz w:val="32"/>
          <w:szCs w:val="32"/>
        </w:rPr>
      </w:pPr>
    </w:p>
    <w:p>
      <w:pPr>
        <w:spacing w:before="0"/>
        <w:ind w:left="2490" w:right="2495" w:firstLine="0"/>
        <w:jc w:val="center"/>
        <w:rPr>
          <w:rFonts w:ascii="黑体" w:hAnsi="黑体" w:cs="黑体" w:eastAsia="黑体" w:hint="default"/>
          <w:sz w:val="32"/>
          <w:szCs w:val="32"/>
        </w:rPr>
      </w:pPr>
      <w:r>
        <w:rPr>
          <w:rFonts w:ascii="黑体"/>
          <w:b/>
          <w:color w:val="FF0000"/>
          <w:sz w:val="32"/>
        </w:rPr>
        <w:t>600588</w:t>
      </w:r>
      <w:r>
        <w:rPr>
          <w:rFonts w:ascii="黑体"/>
          <w:sz w:val="32"/>
        </w:rPr>
      </w:r>
    </w:p>
    <w:p>
      <w:pPr>
        <w:spacing w:line="240" w:lineRule="auto" w:before="8"/>
        <w:rPr>
          <w:rFonts w:ascii="黑体" w:hAnsi="黑体" w:cs="黑体" w:eastAsia="黑体" w:hint="default"/>
          <w:b/>
          <w:bCs/>
          <w:sz w:val="29"/>
          <w:szCs w:val="29"/>
        </w:rPr>
      </w:pPr>
    </w:p>
    <w:p>
      <w:pPr>
        <w:spacing w:before="0"/>
        <w:ind w:left="2491" w:right="2495"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2007</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9"/>
          <w:szCs w:val="29"/>
        </w:rPr>
      </w:pPr>
    </w:p>
    <w:p>
      <w:pPr>
        <w:spacing w:line="20" w:lineRule="exact"/>
        <w:ind w:left="110" w:right="0" w:firstLine="0"/>
        <w:rPr>
          <w:rFonts w:ascii="黑体" w:hAnsi="黑体" w:cs="黑体" w:eastAsia="黑体" w:hint="default"/>
          <w:sz w:val="2"/>
          <w:szCs w:val="2"/>
        </w:rPr>
      </w:pPr>
      <w:r>
        <w:rPr>
          <w:rFonts w:ascii="黑体" w:hAnsi="黑体" w:cs="黑体" w:eastAsia="黑体" w:hint="default"/>
          <w:sz w:val="2"/>
          <w:szCs w:val="2"/>
        </w:rPr>
        <w:pict>
          <v:group style="width:460.9pt;height:.8pt;mso-position-horizontal-relative:char;mso-position-vertical-relative:line" coordorigin="0,0" coordsize="9218,16">
            <v:group style="position:absolute;left:8;top:8;width:9202;height:2" coordorigin="8,8" coordsize="9202,2">
              <v:shape style="position:absolute;left:8;top:8;width:9202;height:2" coordorigin="8,8" coordsize="9202,0" path="m8,8l9209,8e" filled="false" stroked="true" strokeweight=".78pt" strokecolor="#808080">
                <v:path arrowok="t"/>
              </v:shape>
            </v:group>
            <v:group style="position:absolute;left:8;top:2;width:5;height:2" coordorigin="8,2" coordsize="5,2">
              <v:shape style="position:absolute;left:8;top:2;width:5;height:2" coordorigin="8,2" coordsize="5,0" path="m8,2l13,2e" filled="false" stroked="true" strokeweight=".24pt" strokecolor="#7f7f7f">
                <v:path arrowok="t"/>
              </v:shape>
            </v:group>
            <v:group style="position:absolute;left:8;top:2;width:9197;height:2" coordorigin="8,2" coordsize="9197,2">
              <v:shape style="position:absolute;left:8;top:2;width:9197;height:2" coordorigin="8,2" coordsize="9197,0" path="m8,2l9205,2e" filled="false" stroked="true" strokeweight=".24pt" strokecolor="#7f7f7f">
                <v:path arrowok="t"/>
              </v:shape>
            </v:group>
            <v:group style="position:absolute;left:9205;top:2;width:5;height:2" coordorigin="9205,2" coordsize="5,2">
              <v:shape style="position:absolute;left:9205;top:2;width:5;height:2" coordorigin="9205,2" coordsize="5,0" path="m9205,2l9209,2e" filled="false" stroked="true" strokeweight=".24pt" strokecolor="#d4d0c8">
                <v:path arrowok="t"/>
              </v:shape>
            </v:group>
            <v:group style="position:absolute;left:9205;top:2;width:5;height:2" coordorigin="9205,2" coordsize="5,2">
              <v:shape style="position:absolute;left:9205;top:2;width:5;height:2" coordorigin="9205,2" coordsize="5,0" path="m9205,2l9209,2e" filled="false" stroked="true" strokeweight=".24pt" strokecolor="#7f7f7f">
                <v:path arrowok="t"/>
              </v:shape>
            </v:group>
            <v:group style="position:absolute;left:8;top:8;width:5;height:2" coordorigin="8,8" coordsize="5,2">
              <v:shape style="position:absolute;left:8;top:8;width:5;height:2" coordorigin="8,8" coordsize="5,0" path="m8,8l13,8e" filled="false" stroked="true" strokeweight=".3pt" strokecolor="#7f7f7f">
                <v:path arrowok="t"/>
              </v:shape>
            </v:group>
            <v:group style="position:absolute;left:9205;top:8;width:5;height:2" coordorigin="9205,8" coordsize="5,2">
              <v:shape style="position:absolute;left:9205;top:8;width:5;height:2" coordorigin="9205,8" coordsize="5,0" path="m9205,8l9209,8e" filled="false" stroked="true" strokeweight=".3pt" strokecolor="#d4d0c8">
                <v:path arrowok="t"/>
              </v:shape>
            </v:group>
            <v:group style="position:absolute;left:8;top:13;width:5;height:2" coordorigin="8,13" coordsize="5,2">
              <v:shape style="position:absolute;left:8;top:13;width:5;height:2" coordorigin="8,13" coordsize="5,0" path="m8,13l13,13e" filled="false" stroked="true" strokeweight=".24pt" strokecolor="#7f7f7f">
                <v:path arrowok="t"/>
              </v:shape>
            </v:group>
            <v:group style="position:absolute;left:8;top:13;width:9202;height:2" coordorigin="8,13" coordsize="9202,2">
              <v:shape style="position:absolute;left:8;top:13;width:9202;height:2" coordorigin="8,13" coordsize="9202,0" path="m8,13l9209,13e" filled="false" stroked="true" strokeweight=".24pt" strokecolor="#d4d0c8">
                <v:path arrowok="t"/>
              </v:shape>
            </v:group>
            <v:group style="position:absolute;left:9205;top:13;width:5;height:2" coordorigin="9205,13" coordsize="5,2">
              <v:shape style="position:absolute;left:9205;top:13;width:5;height:2" coordorigin="9205,13" coordsize="5,0" path="m9205,13l9209,13e" filled="false" stroked="true" strokeweight=".24pt" strokecolor="#d4d0c8">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pStyle w:val="Heading2"/>
        <w:spacing w:line="240" w:lineRule="auto" w:before="149"/>
        <w:ind w:left="4156" w:right="100"/>
        <w:jc w:val="left"/>
        <w:rPr>
          <w:rFonts w:ascii="宋体" w:hAnsi="宋体" w:cs="宋体" w:eastAsia="宋体" w:hint="default"/>
          <w:b w:val="0"/>
          <w:bCs w:val="0"/>
        </w:rPr>
      </w:pPr>
      <w:r>
        <w:rPr>
          <w:rFonts w:ascii="宋体" w:hAnsi="宋体" w:cs="宋体" w:eastAsia="宋体" w:hint="default"/>
        </w:rPr>
        <w:t>重要提示</w:t>
      </w:r>
      <w:r>
        <w:rPr>
          <w:rFonts w:ascii="宋体" w:hAnsi="宋体" w:cs="宋体" w:eastAsia="宋体" w:hint="default"/>
          <w:b w:val="0"/>
          <w:bCs w:val="0"/>
        </w:rPr>
      </w:r>
    </w:p>
    <w:p>
      <w:pPr>
        <w:spacing w:line="240" w:lineRule="auto" w:before="8"/>
        <w:rPr>
          <w:rFonts w:ascii="宋体" w:hAnsi="宋体" w:cs="宋体" w:eastAsia="宋体" w:hint="default"/>
          <w:b/>
          <w:bCs/>
          <w:sz w:val="31"/>
          <w:szCs w:val="31"/>
        </w:rPr>
      </w:pPr>
    </w:p>
    <w:p>
      <w:pPr>
        <w:pStyle w:val="Heading4"/>
        <w:spacing w:line="240" w:lineRule="auto"/>
        <w:ind w:left="118" w:right="120" w:firstLine="480"/>
        <w:jc w:val="both"/>
        <w:rPr>
          <w:rFonts w:ascii="宋体" w:hAnsi="宋体" w:cs="宋体" w:eastAsia="宋体" w:hint="default"/>
          <w:b w:val="0"/>
          <w:bCs w:val="0"/>
        </w:rPr>
      </w:pPr>
      <w:r>
        <w:rPr>
          <w:rFonts w:ascii="宋体" w:hAnsi="宋体" w:cs="宋体" w:eastAsia="宋体" w:hint="default"/>
        </w:rPr>
        <w:t>本公司董事会、监事会及董事、监事、高级管理人员保证本报告所载资料不存在任</w:t>
      </w:r>
      <w:r>
        <w:rPr>
          <w:rFonts w:ascii="宋体" w:hAnsi="宋体" w:cs="宋体" w:eastAsia="宋体" w:hint="default"/>
          <w:spacing w:val="2"/>
          <w:w w:val="99"/>
        </w:rPr>
        <w:t> </w:t>
      </w:r>
      <w:r>
        <w:rPr>
          <w:rFonts w:ascii="宋体" w:hAnsi="宋体" w:cs="宋体" w:eastAsia="宋体" w:hint="default"/>
        </w:rPr>
        <w:t>何虚假记载、误导性陈述或者重大遗漏，并对其内容的真实性、准确性和完整性承担个</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别及连带责任。</w:t>
      </w:r>
      <w:r>
        <w:rPr>
          <w:rFonts w:ascii="宋体" w:hAnsi="宋体" w:cs="宋体" w:eastAsia="宋体" w:hint="default"/>
          <w:b w:val="0"/>
          <w:bCs w:val="0"/>
        </w:rPr>
      </w:r>
    </w:p>
    <w:p>
      <w:pPr>
        <w:spacing w:line="590" w:lineRule="atLeast" w:before="1"/>
        <w:ind w:left="598" w:right="100" w:firstLine="0"/>
        <w:jc w:val="left"/>
        <w:rPr>
          <w:rFonts w:ascii="宋体" w:hAnsi="宋体" w:cs="宋体" w:eastAsia="宋体" w:hint="default"/>
          <w:sz w:val="24"/>
          <w:szCs w:val="24"/>
        </w:rPr>
      </w:pPr>
      <w:r>
        <w:rPr>
          <w:rFonts w:ascii="宋体" w:hAnsi="宋体" w:cs="宋体" w:eastAsia="宋体" w:hint="default"/>
          <w:b/>
          <w:bCs/>
          <w:sz w:val="24"/>
          <w:szCs w:val="24"/>
        </w:rPr>
        <w:t>安永华明会计师事务所为本公司出具了标准无保留意见的审计报告。</w:t>
      </w:r>
      <w:r>
        <w:rPr>
          <w:rFonts w:ascii="宋体" w:hAnsi="宋体" w:cs="宋体" w:eastAsia="宋体" w:hint="default"/>
          <w:b/>
          <w:bCs/>
          <w:w w:val="99"/>
          <w:sz w:val="24"/>
          <w:szCs w:val="24"/>
        </w:rPr>
        <w:t> </w:t>
      </w:r>
      <w:r>
        <w:rPr>
          <w:rFonts w:ascii="宋体" w:hAnsi="宋体" w:cs="宋体" w:eastAsia="宋体" w:hint="default"/>
          <w:b/>
          <w:bCs/>
          <w:sz w:val="24"/>
          <w:szCs w:val="24"/>
        </w:rPr>
        <w:t>公司董事长兼总裁王文京先生、副董事长兼财务总监郭新平先生及总会计师王仕平</w:t>
      </w:r>
      <w:r>
        <w:rPr>
          <w:rFonts w:ascii="宋体" w:hAnsi="宋体" w:cs="宋体" w:eastAsia="宋体" w:hint="default"/>
          <w:sz w:val="24"/>
          <w:szCs w:val="24"/>
        </w:rPr>
      </w:r>
    </w:p>
    <w:p>
      <w:pPr>
        <w:spacing w:line="313" w:lineRule="exact" w:before="0"/>
        <w:ind w:left="118" w:right="100" w:firstLine="0"/>
        <w:jc w:val="left"/>
        <w:rPr>
          <w:rFonts w:ascii="宋体" w:hAnsi="宋体" w:cs="宋体" w:eastAsia="宋体" w:hint="default"/>
          <w:sz w:val="24"/>
          <w:szCs w:val="24"/>
        </w:rPr>
      </w:pPr>
      <w:r>
        <w:rPr>
          <w:rFonts w:ascii="宋体" w:hAnsi="宋体" w:cs="宋体" w:eastAsia="宋体" w:hint="default"/>
          <w:b/>
          <w:bCs/>
          <w:sz w:val="24"/>
          <w:szCs w:val="24"/>
        </w:rPr>
        <w:t>先生声明：保证年度报告中财务报告的真实、完整。</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0"/>
          <w:szCs w:val="10"/>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55.05pt;height:.8pt;mso-position-horizontal-relative:char;mso-position-vertical-relative:line" coordorigin="0,0" coordsize="9101,16">
            <v:group style="position:absolute;left:8;top:8;width:9086;height:2" coordorigin="8,8" coordsize="9086,2">
              <v:shape style="position:absolute;left:8;top:8;width:9086;height:2" coordorigin="8,8" coordsize="9086,0" path="m8,8l9093,8e" filled="false" stroked="true" strokeweight=".78pt" strokecolor="#80808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600" w:bottom="280" w:left="1300" w:right="1160"/>
        </w:sectPr>
      </w:pPr>
    </w:p>
    <w:p>
      <w:pPr>
        <w:spacing w:line="240" w:lineRule="auto" w:before="10"/>
        <w:rPr>
          <w:rFonts w:ascii="宋体" w:hAnsi="宋体" w:cs="宋体" w:eastAsia="宋体" w:hint="default"/>
          <w:b/>
          <w:bCs/>
          <w:sz w:val="18"/>
          <w:szCs w:val="18"/>
        </w:rPr>
      </w:pPr>
    </w:p>
    <w:p>
      <w:pPr>
        <w:pStyle w:val="Heading2"/>
        <w:tabs>
          <w:tab w:pos="984" w:val="left" w:leader="none"/>
        </w:tabs>
        <w:spacing w:line="240" w:lineRule="auto" w:before="13"/>
        <w:ind w:left="0" w:right="85"/>
        <w:jc w:val="center"/>
        <w:rPr>
          <w:rFonts w:ascii="宋体" w:hAnsi="宋体" w:cs="宋体" w:eastAsia="宋体" w:hint="default"/>
          <w:b w:val="0"/>
          <w:bCs w:val="0"/>
        </w:rPr>
      </w:pPr>
      <w:r>
        <w:rPr>
          <w:rFonts w:ascii="宋体" w:hAnsi="宋体" w:cs="宋体" w:eastAsia="宋体" w:hint="default"/>
          <w:w w:val="95"/>
        </w:rPr>
        <w:t>释</w:t>
        <w:tab/>
      </w:r>
      <w:r>
        <w:rPr>
          <w:rFonts w:ascii="宋体" w:hAnsi="宋体" w:cs="宋体" w:eastAsia="宋体" w:hint="default"/>
        </w:rPr>
        <w:t>义</w:t>
      </w:r>
      <w:r>
        <w:rPr>
          <w:rFonts w:ascii="宋体" w:hAnsi="宋体" w:cs="宋体" w:eastAsia="宋体" w:hint="default"/>
          <w:b w:val="0"/>
          <w:bCs w:val="0"/>
        </w:rPr>
      </w:r>
    </w:p>
    <w:p>
      <w:pPr>
        <w:spacing w:line="240" w:lineRule="auto" w:before="7"/>
        <w:rPr>
          <w:rFonts w:ascii="宋体" w:hAnsi="宋体" w:cs="宋体" w:eastAsia="宋体" w:hint="default"/>
          <w:b/>
          <w:bCs/>
          <w:sz w:val="34"/>
          <w:szCs w:val="34"/>
        </w:rPr>
      </w:pPr>
    </w:p>
    <w:p>
      <w:pPr>
        <w:pStyle w:val="BodyText"/>
        <w:tabs>
          <w:tab w:pos="1218" w:val="left" w:leader="none"/>
        </w:tabs>
        <w:spacing w:line="297" w:lineRule="auto"/>
        <w:ind w:right="222" w:firstLine="482"/>
        <w:jc w:val="left"/>
        <w:rPr>
          <w:rFonts w:ascii="宋体" w:hAnsi="宋体" w:cs="宋体" w:eastAsia="宋体" w:hint="default"/>
        </w:rPr>
      </w:pPr>
      <w:r>
        <w:rPr>
          <w:rFonts w:ascii="宋体" w:hAnsi="宋体" w:cs="宋体" w:eastAsia="宋体" w:hint="default"/>
        </w:rPr>
        <w:t>1、</w:t>
        <w:tab/>
        <w:t>ERP：“企业资源计划”（Enterprise Resources</w:t>
      </w:r>
      <w:r>
        <w:rPr>
          <w:rFonts w:ascii="宋体" w:hAnsi="宋体" w:cs="宋体" w:eastAsia="宋体" w:hint="default"/>
          <w:spacing w:val="-40"/>
        </w:rPr>
        <w:t> </w:t>
      </w:r>
      <w:r>
        <w:rPr>
          <w:rFonts w:ascii="宋体" w:hAnsi="宋体" w:cs="宋体" w:eastAsia="宋体" w:hint="default"/>
        </w:rPr>
        <w:t>Planning）的英文缩写，是</w:t>
      </w:r>
      <w:r>
        <w:rPr>
          <w:rFonts w:ascii="宋体" w:hAnsi="宋体" w:cs="宋体" w:eastAsia="宋体" w:hint="default"/>
        </w:rPr>
        <w:t> 一种企业应用软件系统。</w:t>
      </w:r>
    </w:p>
    <w:p>
      <w:pPr>
        <w:pStyle w:val="BodyText"/>
        <w:tabs>
          <w:tab w:pos="1218" w:val="left" w:leader="none"/>
        </w:tabs>
        <w:spacing w:line="297" w:lineRule="auto" w:before="174"/>
        <w:ind w:right="222" w:firstLine="482"/>
        <w:jc w:val="left"/>
        <w:rPr>
          <w:rFonts w:ascii="宋体" w:hAnsi="宋体" w:cs="宋体" w:eastAsia="宋体" w:hint="default"/>
        </w:rPr>
      </w:pPr>
      <w:r>
        <w:rPr>
          <w:rFonts w:ascii="宋体" w:hAnsi="宋体" w:cs="宋体" w:eastAsia="宋体" w:hint="default"/>
        </w:rPr>
        <w:t>2、</w:t>
        <w:tab/>
        <w:t>HR：“人力资源管理”（Human Resources</w:t>
      </w:r>
      <w:r>
        <w:rPr>
          <w:rFonts w:ascii="宋体" w:hAnsi="宋体" w:cs="宋体" w:eastAsia="宋体" w:hint="default"/>
          <w:spacing w:val="-40"/>
        </w:rPr>
        <w:t> </w:t>
      </w:r>
      <w:r>
        <w:rPr>
          <w:rFonts w:ascii="宋体" w:hAnsi="宋体" w:cs="宋体" w:eastAsia="宋体" w:hint="default"/>
        </w:rPr>
        <w:t>Management）的英文缩写，是一种</w:t>
      </w:r>
      <w:r>
        <w:rPr>
          <w:rFonts w:ascii="宋体" w:hAnsi="宋体" w:cs="宋体" w:eastAsia="宋体" w:hint="default"/>
        </w:rPr>
        <w:t> 企业应用软件系统。</w:t>
      </w:r>
    </w:p>
    <w:p>
      <w:pPr>
        <w:pStyle w:val="BodyText"/>
        <w:tabs>
          <w:tab w:pos="1218" w:val="left" w:leader="none"/>
        </w:tabs>
        <w:spacing w:line="297" w:lineRule="auto" w:before="174"/>
        <w:ind w:right="217" w:firstLine="482"/>
        <w:jc w:val="left"/>
        <w:rPr>
          <w:rFonts w:ascii="宋体" w:hAnsi="宋体" w:cs="宋体" w:eastAsia="宋体" w:hint="default"/>
        </w:rPr>
      </w:pPr>
      <w:r>
        <w:rPr>
          <w:rFonts w:ascii="宋体" w:hAnsi="宋体" w:cs="宋体" w:eastAsia="宋体" w:hint="default"/>
        </w:rPr>
        <w:t>3、</w:t>
        <w:tab/>
        <w:t>OA：“办公自动化”（Office</w:t>
      </w:r>
      <w:r>
        <w:rPr>
          <w:rFonts w:ascii="宋体" w:hAnsi="宋体" w:cs="宋体" w:eastAsia="宋体" w:hint="default"/>
          <w:spacing w:val="71"/>
        </w:rPr>
        <w:t> </w:t>
      </w:r>
      <w:r>
        <w:rPr>
          <w:rFonts w:ascii="宋体" w:hAnsi="宋体" w:cs="宋体" w:eastAsia="宋体" w:hint="default"/>
        </w:rPr>
        <w:t>Automation）的英文缩写，是一种企业应用软</w:t>
      </w:r>
      <w:r>
        <w:rPr>
          <w:rFonts w:ascii="宋体" w:hAnsi="宋体" w:cs="宋体" w:eastAsia="宋体" w:hint="default"/>
          <w:spacing w:val="3"/>
        </w:rPr>
        <w:t> </w:t>
      </w:r>
      <w:r>
        <w:rPr>
          <w:rFonts w:ascii="宋体" w:hAnsi="宋体" w:cs="宋体" w:eastAsia="宋体" w:hint="default"/>
        </w:rPr>
        <w:t>件系统。</w:t>
      </w:r>
    </w:p>
    <w:p>
      <w:pPr>
        <w:pStyle w:val="BodyText"/>
        <w:tabs>
          <w:tab w:pos="1218" w:val="left" w:leader="none"/>
        </w:tabs>
        <w:spacing w:line="297" w:lineRule="auto" w:before="174"/>
        <w:ind w:right="222" w:firstLine="482"/>
        <w:jc w:val="left"/>
        <w:rPr>
          <w:rFonts w:ascii="宋体" w:hAnsi="宋体" w:cs="宋体" w:eastAsia="宋体" w:hint="default"/>
        </w:rPr>
      </w:pPr>
      <w:r>
        <w:rPr>
          <w:rFonts w:ascii="宋体" w:hAnsi="宋体" w:cs="宋体" w:eastAsia="宋体" w:hint="default"/>
        </w:rPr>
        <w:t>4、</w:t>
        <w:tab/>
        <w:t>用友</w:t>
      </w:r>
      <w:r>
        <w:rPr>
          <w:rFonts w:ascii="宋体" w:hAnsi="宋体" w:cs="宋体" w:eastAsia="宋体" w:hint="default"/>
          <w:spacing w:val="-60"/>
        </w:rPr>
        <w:t> </w:t>
      </w:r>
      <w:r>
        <w:rPr>
          <w:rFonts w:ascii="宋体" w:hAnsi="宋体" w:cs="宋体" w:eastAsia="宋体" w:hint="default"/>
        </w:rPr>
        <w:t>ERP-NC：NC</w:t>
      </w:r>
      <w:r>
        <w:rPr>
          <w:rFonts w:ascii="宋体" w:hAnsi="宋体" w:cs="宋体" w:eastAsia="宋体" w:hint="default"/>
          <w:spacing w:val="-60"/>
        </w:rPr>
        <w:t> </w:t>
      </w:r>
      <w:r>
        <w:rPr>
          <w:rFonts w:ascii="宋体" w:hAnsi="宋体" w:cs="宋体" w:eastAsia="宋体" w:hint="default"/>
        </w:rPr>
        <w:t>是“新世纪”（New</w:t>
      </w:r>
      <w:r>
        <w:rPr>
          <w:rFonts w:ascii="宋体" w:hAnsi="宋体" w:cs="宋体" w:eastAsia="宋体" w:hint="default"/>
          <w:spacing w:val="-39"/>
        </w:rPr>
        <w:t> </w:t>
      </w:r>
      <w:r>
        <w:rPr>
          <w:rFonts w:ascii="宋体" w:hAnsi="宋体" w:cs="宋体" w:eastAsia="宋体" w:hint="default"/>
        </w:rPr>
        <w:t>Century）的英文缩写，公司推出的面向</w:t>
      </w:r>
      <w:r>
        <w:rPr>
          <w:rFonts w:ascii="宋体" w:hAnsi="宋体" w:cs="宋体" w:eastAsia="宋体" w:hint="default"/>
        </w:rPr>
        <w:t> 大型用户的企业应用软件系列产品名称。</w:t>
      </w:r>
    </w:p>
    <w:p>
      <w:pPr>
        <w:spacing w:line="240" w:lineRule="auto" w:before="4"/>
        <w:rPr>
          <w:rFonts w:ascii="宋体" w:hAnsi="宋体" w:cs="宋体" w:eastAsia="宋体" w:hint="default"/>
          <w:sz w:val="11"/>
          <w:szCs w:val="11"/>
        </w:rPr>
      </w:pPr>
    </w:p>
    <w:p>
      <w:pPr>
        <w:pStyle w:val="BodyText"/>
        <w:tabs>
          <w:tab w:pos="1218" w:val="left" w:leader="none"/>
        </w:tabs>
        <w:spacing w:line="240" w:lineRule="auto" w:before="26"/>
        <w:ind w:left="620" w:right="0"/>
        <w:jc w:val="left"/>
        <w:rPr>
          <w:rFonts w:ascii="宋体" w:hAnsi="宋体" w:cs="宋体" w:eastAsia="宋体" w:hint="default"/>
        </w:rPr>
      </w:pPr>
      <w:r>
        <w:rPr>
          <w:rFonts w:ascii="宋体" w:hAnsi="宋体" w:cs="宋体" w:eastAsia="宋体" w:hint="default"/>
        </w:rPr>
        <w:t>5、</w:t>
        <w:tab/>
        <w:t>用友</w:t>
      </w:r>
      <w:r>
        <w:rPr>
          <w:rFonts w:ascii="宋体" w:hAnsi="宋体" w:cs="宋体" w:eastAsia="宋体" w:hint="default"/>
          <w:spacing w:val="64"/>
        </w:rPr>
        <w:t> </w:t>
      </w:r>
      <w:r>
        <w:rPr>
          <w:rFonts w:ascii="宋体" w:hAnsi="宋体" w:cs="宋体" w:eastAsia="宋体" w:hint="default"/>
        </w:rPr>
        <w:t>ERP-U8：公司推出的面向中型及中小型用户的企业应用软件系列产品名</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称。</w:t>
      </w:r>
    </w:p>
    <w:p>
      <w:pPr>
        <w:spacing w:line="240" w:lineRule="auto" w:before="10"/>
        <w:rPr>
          <w:rFonts w:ascii="宋体" w:hAnsi="宋体" w:cs="宋体" w:eastAsia="宋体" w:hint="default"/>
          <w:sz w:val="15"/>
          <w:szCs w:val="15"/>
        </w:rPr>
      </w:pPr>
    </w:p>
    <w:p>
      <w:pPr>
        <w:pStyle w:val="BodyText"/>
        <w:tabs>
          <w:tab w:pos="1218" w:val="left" w:leader="none"/>
        </w:tabs>
        <w:spacing w:line="240" w:lineRule="auto" w:before="26"/>
        <w:ind w:left="620" w:right="0"/>
        <w:jc w:val="left"/>
        <w:rPr>
          <w:rFonts w:ascii="宋体" w:hAnsi="宋体" w:cs="宋体" w:eastAsia="宋体" w:hint="default"/>
        </w:rPr>
      </w:pPr>
      <w:r>
        <w:rPr>
          <w:rFonts w:ascii="宋体" w:hAnsi="宋体" w:cs="宋体" w:eastAsia="宋体" w:hint="default"/>
        </w:rPr>
        <w:t>6、</w:t>
        <w:tab/>
        <w:t>用友</w:t>
      </w:r>
      <w:r>
        <w:rPr>
          <w:rFonts w:ascii="宋体" w:hAnsi="宋体" w:cs="宋体" w:eastAsia="宋体" w:hint="default"/>
          <w:spacing w:val="-60"/>
        </w:rPr>
        <w:t> </w:t>
      </w:r>
      <w:r>
        <w:rPr>
          <w:rFonts w:ascii="宋体" w:hAnsi="宋体" w:cs="宋体" w:eastAsia="宋体" w:hint="default"/>
        </w:rPr>
        <w:t>ERP-U6：公司推出的面向小型制造用户的企业应用软件系列产品名称。</w:t>
      </w:r>
    </w:p>
    <w:p>
      <w:pPr>
        <w:spacing w:line="240" w:lineRule="auto" w:before="9"/>
        <w:rPr>
          <w:rFonts w:ascii="宋体" w:hAnsi="宋体" w:cs="宋体" w:eastAsia="宋体" w:hint="default"/>
          <w:sz w:val="17"/>
          <w:szCs w:val="17"/>
        </w:rPr>
      </w:pPr>
    </w:p>
    <w:p>
      <w:pPr>
        <w:pStyle w:val="BodyText"/>
        <w:tabs>
          <w:tab w:pos="1218" w:val="left" w:leader="none"/>
        </w:tabs>
        <w:spacing w:line="297" w:lineRule="auto"/>
        <w:ind w:right="102" w:firstLine="482"/>
        <w:jc w:val="left"/>
        <w:rPr>
          <w:rFonts w:ascii="宋体" w:hAnsi="宋体" w:cs="宋体" w:eastAsia="宋体" w:hint="default"/>
        </w:rPr>
      </w:pPr>
      <w:r>
        <w:rPr>
          <w:rFonts w:ascii="宋体" w:hAnsi="宋体" w:cs="宋体" w:eastAsia="宋体" w:hint="default"/>
        </w:rPr>
        <w:t>7、</w:t>
        <w:tab/>
        <w:t>用友</w:t>
      </w:r>
      <w:r>
        <w:rPr>
          <w:rFonts w:ascii="宋体" w:hAnsi="宋体" w:cs="宋体" w:eastAsia="宋体" w:hint="default"/>
          <w:spacing w:val="-60"/>
        </w:rPr>
        <w:t> </w:t>
      </w:r>
      <w:r>
        <w:rPr>
          <w:rFonts w:ascii="宋体" w:hAnsi="宋体" w:cs="宋体" w:eastAsia="宋体" w:hint="default"/>
        </w:rPr>
        <w:t>UAP：“统一应用平台”（Unified</w:t>
      </w:r>
      <w:r>
        <w:rPr>
          <w:rFonts w:ascii="宋体" w:hAnsi="宋体" w:cs="宋体" w:eastAsia="宋体" w:hint="default"/>
          <w:spacing w:val="-50"/>
        </w:rPr>
        <w:t> </w:t>
      </w:r>
      <w:r>
        <w:rPr>
          <w:rFonts w:ascii="宋体" w:hAnsi="宋体" w:cs="宋体" w:eastAsia="宋体" w:hint="default"/>
        </w:rPr>
        <w:t>Application</w:t>
      </w:r>
      <w:r>
        <w:rPr>
          <w:rFonts w:ascii="宋体" w:hAnsi="宋体" w:cs="宋体" w:eastAsia="宋体" w:hint="default"/>
          <w:spacing w:val="-50"/>
        </w:rPr>
        <w:t> </w:t>
      </w:r>
      <w:r>
        <w:rPr>
          <w:rFonts w:ascii="宋体" w:hAnsi="宋体" w:cs="宋体" w:eastAsia="宋体" w:hint="default"/>
        </w:rPr>
        <w:t>Platform）的英文缩写，</w:t>
      </w:r>
      <w:r>
        <w:rPr>
          <w:rFonts w:ascii="宋体" w:hAnsi="宋体" w:cs="宋体" w:eastAsia="宋体" w:hint="default"/>
        </w:rPr>
        <w:t> 是公司开发的下一代企业管理软件产品的统一应用平台。</w:t>
      </w:r>
    </w:p>
    <w:p>
      <w:pPr>
        <w:pStyle w:val="BodyText"/>
        <w:tabs>
          <w:tab w:pos="1218" w:val="left" w:leader="none"/>
        </w:tabs>
        <w:spacing w:line="297" w:lineRule="auto" w:before="174"/>
        <w:ind w:right="222" w:firstLine="482"/>
        <w:jc w:val="left"/>
        <w:rPr>
          <w:rFonts w:ascii="宋体" w:hAnsi="宋体" w:cs="宋体" w:eastAsia="宋体" w:hint="default"/>
        </w:rPr>
      </w:pPr>
      <w:r>
        <w:rPr>
          <w:rFonts w:ascii="宋体" w:hAnsi="宋体" w:cs="宋体" w:eastAsia="宋体" w:hint="default"/>
        </w:rPr>
        <w:t>8、</w:t>
        <w:tab/>
        <w:t>EAM：“企业资产管理”（Enterprise Asset</w:t>
      </w:r>
      <w:r>
        <w:rPr>
          <w:rFonts w:ascii="宋体" w:hAnsi="宋体" w:cs="宋体" w:eastAsia="宋体" w:hint="default"/>
          <w:spacing w:val="-40"/>
        </w:rPr>
        <w:t> </w:t>
      </w:r>
      <w:r>
        <w:rPr>
          <w:rFonts w:ascii="宋体" w:hAnsi="宋体" w:cs="宋体" w:eastAsia="宋体" w:hint="default"/>
        </w:rPr>
        <w:t>Management）的英文缩写，是一</w:t>
      </w:r>
      <w:r>
        <w:rPr>
          <w:rFonts w:ascii="宋体" w:hAnsi="宋体" w:cs="宋体" w:eastAsia="宋体" w:hint="default"/>
        </w:rPr>
        <w:t> 种企业应用软件系统。</w:t>
      </w:r>
    </w:p>
    <w:p>
      <w:pPr>
        <w:pStyle w:val="BodyText"/>
        <w:tabs>
          <w:tab w:pos="1218" w:val="left" w:leader="none"/>
        </w:tabs>
        <w:spacing w:line="240" w:lineRule="auto" w:before="174"/>
        <w:ind w:left="620" w:right="0"/>
        <w:jc w:val="left"/>
        <w:rPr>
          <w:rFonts w:ascii="宋体" w:hAnsi="宋体" w:cs="宋体" w:eastAsia="宋体" w:hint="default"/>
        </w:rPr>
      </w:pPr>
      <w:r>
        <w:rPr>
          <w:rFonts w:ascii="宋体" w:hAnsi="宋体" w:cs="宋体" w:eastAsia="宋体" w:hint="default"/>
        </w:rPr>
        <w:t>9、</w:t>
        <w:tab/>
        <w:t>SAAS：“软件作为服务”（Software as a Service）的英文缩写。</w:t>
      </w:r>
    </w:p>
    <w:p>
      <w:pPr>
        <w:spacing w:line="240" w:lineRule="auto" w:before="9"/>
        <w:rPr>
          <w:rFonts w:ascii="宋体" w:hAnsi="宋体" w:cs="宋体" w:eastAsia="宋体" w:hint="default"/>
          <w:sz w:val="17"/>
          <w:szCs w:val="17"/>
        </w:rPr>
      </w:pPr>
    </w:p>
    <w:p>
      <w:pPr>
        <w:pStyle w:val="BodyText"/>
        <w:spacing w:line="297" w:lineRule="auto"/>
        <w:ind w:right="206" w:firstLine="482"/>
        <w:jc w:val="left"/>
        <w:rPr>
          <w:rFonts w:ascii="宋体" w:hAnsi="宋体" w:cs="宋体" w:eastAsia="宋体" w:hint="default"/>
        </w:rPr>
      </w:pPr>
      <w:r>
        <w:rPr>
          <w:rFonts w:ascii="宋体" w:hAnsi="宋体" w:cs="宋体" w:eastAsia="宋体" w:hint="default"/>
        </w:rPr>
        <w:t>10、 SOA：“服务导向架构”（Service-Oriented</w:t>
      </w:r>
      <w:r>
        <w:rPr>
          <w:rFonts w:ascii="宋体" w:hAnsi="宋体" w:cs="宋体" w:eastAsia="宋体" w:hint="default"/>
          <w:spacing w:val="-42"/>
        </w:rPr>
        <w:t> </w:t>
      </w:r>
      <w:r>
        <w:rPr>
          <w:rFonts w:ascii="宋体" w:hAnsi="宋体" w:cs="宋体" w:eastAsia="宋体" w:hint="default"/>
        </w:rPr>
        <w:t>Architecture）的英文缩写，是</w:t>
      </w:r>
      <w:r>
        <w:rPr>
          <w:rFonts w:ascii="宋体" w:hAnsi="宋体" w:cs="宋体" w:eastAsia="宋体" w:hint="default"/>
        </w:rPr>
        <w:t> 世界领先的面向服务的</w:t>
      </w:r>
      <w:r>
        <w:rPr>
          <w:rFonts w:ascii="宋体" w:hAnsi="宋体" w:cs="宋体" w:eastAsia="宋体" w:hint="default"/>
          <w:spacing w:val="-60"/>
        </w:rPr>
        <w:t> </w:t>
      </w:r>
      <w:r>
        <w:rPr>
          <w:rFonts w:ascii="宋体" w:hAnsi="宋体" w:cs="宋体" w:eastAsia="宋体" w:hint="default"/>
        </w:rPr>
        <w:t>IT</w:t>
      </w:r>
      <w:r>
        <w:rPr>
          <w:rFonts w:ascii="宋体" w:hAnsi="宋体" w:cs="宋体" w:eastAsia="宋体" w:hint="default"/>
          <w:spacing w:val="-60"/>
        </w:rPr>
        <w:t> </w:t>
      </w:r>
      <w:r>
        <w:rPr>
          <w:rFonts w:ascii="宋体" w:hAnsi="宋体" w:cs="宋体" w:eastAsia="宋体" w:hint="default"/>
        </w:rPr>
        <w:t>应用架构。</w:t>
      </w:r>
    </w:p>
    <w:p>
      <w:pPr>
        <w:spacing w:after="0" w:line="297" w:lineRule="auto"/>
        <w:jc w:val="left"/>
        <w:rPr>
          <w:rFonts w:ascii="宋体" w:hAnsi="宋体" w:cs="宋体" w:eastAsia="宋体" w:hint="default"/>
        </w:rPr>
        <w:sectPr>
          <w:headerReference w:type="default" r:id="rId5"/>
          <w:footerReference w:type="default" r:id="rId6"/>
          <w:pgSz w:w="11910" w:h="16840"/>
          <w:pgMar w:header="881" w:footer="780" w:top="1240" w:bottom="980" w:left="1280" w:right="1060"/>
          <w:pgNumType w:start="1"/>
        </w:sectPr>
      </w:pPr>
    </w:p>
    <w:p>
      <w:pPr>
        <w:spacing w:line="240" w:lineRule="auto" w:before="13"/>
        <w:rPr>
          <w:rFonts w:ascii="宋体" w:hAnsi="宋体" w:cs="宋体" w:eastAsia="宋体" w:hint="default"/>
          <w:sz w:val="17"/>
          <w:szCs w:val="17"/>
        </w:rPr>
      </w:pPr>
    </w:p>
    <w:p>
      <w:pPr>
        <w:pStyle w:val="Heading1"/>
        <w:tabs>
          <w:tab w:pos="752" w:val="left" w:leader="none"/>
        </w:tabs>
        <w:spacing w:line="240" w:lineRule="auto"/>
        <w:ind w:right="25"/>
        <w:jc w:val="center"/>
        <w:rPr>
          <w:b w:val="0"/>
          <w:bCs w:val="0"/>
        </w:rPr>
      </w:pPr>
      <w:r>
        <w:rPr>
          <w:w w:val="95"/>
        </w:rPr>
        <w:t>目</w:t>
        <w:tab/>
      </w:r>
      <w:r>
        <w:rPr/>
        <w:t>录</w:t>
      </w:r>
      <w:r>
        <w:rPr>
          <w:b w:val="0"/>
          <w:bCs w:val="0"/>
        </w:rPr>
      </w:r>
    </w:p>
    <w:p>
      <w:pPr>
        <w:spacing w:after="0" w:line="240" w:lineRule="auto"/>
        <w:jc w:val="center"/>
        <w:sectPr>
          <w:pgSz w:w="11910" w:h="16840"/>
          <w:pgMar w:header="881" w:footer="780" w:top="1240" w:bottom="1653" w:left="1280" w:right="1140"/>
        </w:sectPr>
      </w:pPr>
    </w:p>
    <w:sdt>
      <w:sdtPr>
        <w:docPartObj>
          <w:docPartGallery w:val="Table of Contents"/>
          <w:docPartUnique/>
        </w:docPartObj>
      </w:sdtPr>
      <w:sdtEndPr/>
      <w:sdtContent>
        <w:p>
          <w:pPr>
            <w:pStyle w:val="TOC1"/>
            <w:tabs>
              <w:tab w:pos="9179" w:val="right" w:leader="dot"/>
            </w:tabs>
            <w:spacing w:line="240" w:lineRule="auto" w:before="882"/>
            <w:ind w:right="25"/>
            <w:jc w:val="center"/>
          </w:pPr>
          <w:hyperlink w:history="true" w:anchor="_bookmark0">
            <w:r>
              <w:rPr/>
              <w:t>一、公司基本情况简介</w:t>
            </w:r>
          </w:hyperlink>
          <w:r>
            <w:rPr>
              <w:rFonts w:ascii="Times New Roman" w:hAnsi="Times New Roman" w:cs="Times New Roman" w:eastAsia="Times New Roman" w:hint="default"/>
            </w:rPr>
            <w:tab/>
          </w:r>
          <w:hyperlink w:history="true" w:anchor="_bookmark0">
            <w:r>
              <w:rPr/>
              <w:t>4</w:t>
            </w:r>
          </w:hyperlink>
        </w:p>
        <w:p>
          <w:pPr>
            <w:pStyle w:val="TOC1"/>
            <w:tabs>
              <w:tab w:pos="9179" w:val="right" w:leader="dot"/>
            </w:tabs>
            <w:spacing w:line="240" w:lineRule="auto"/>
            <w:ind w:right="25"/>
            <w:jc w:val="center"/>
          </w:pPr>
          <w:hyperlink w:history="true" w:anchor="_bookmark1">
            <w:r>
              <w:rPr/>
              <w:t>二、主要财务数据和指标</w:t>
            </w:r>
          </w:hyperlink>
          <w:r>
            <w:rPr>
              <w:rFonts w:ascii="Times New Roman" w:hAnsi="Times New Roman" w:cs="Times New Roman" w:eastAsia="Times New Roman" w:hint="default"/>
            </w:rPr>
            <w:tab/>
          </w:r>
          <w:hyperlink w:history="true" w:anchor="_bookmark1">
            <w:r>
              <w:rPr/>
              <w:t>6</w:t>
            </w:r>
          </w:hyperlink>
        </w:p>
        <w:p>
          <w:pPr>
            <w:pStyle w:val="TOC2"/>
            <w:tabs>
              <w:tab w:pos="9152" w:val="right" w:leader="dot"/>
            </w:tabs>
            <w:spacing w:line="240" w:lineRule="auto"/>
            <w:ind w:right="0"/>
            <w:jc w:val="center"/>
          </w:pPr>
          <w:hyperlink w:history="true" w:anchor="_bookmark1">
            <w:r>
              <w:rPr/>
              <w:t>（一）本报告期主要财务数据</w:t>
            </w:r>
          </w:hyperlink>
          <w:r>
            <w:rPr>
              <w:rFonts w:ascii="Times New Roman" w:hAnsi="Times New Roman" w:cs="Times New Roman" w:eastAsia="Times New Roman" w:hint="default"/>
            </w:rPr>
            <w:tab/>
          </w:r>
          <w:hyperlink w:history="true" w:anchor="_bookmark1">
            <w:r>
              <w:rPr/>
              <w:t>6</w:t>
            </w:r>
          </w:hyperlink>
        </w:p>
        <w:p>
          <w:pPr>
            <w:pStyle w:val="TOC2"/>
            <w:tabs>
              <w:tab w:pos="9152" w:val="right" w:leader="dot"/>
            </w:tabs>
            <w:spacing w:line="240" w:lineRule="auto"/>
            <w:ind w:right="0"/>
            <w:jc w:val="center"/>
          </w:pPr>
          <w:hyperlink w:history="true" w:anchor="_bookmark1">
            <w:r>
              <w:rPr/>
              <w:t>（二）扣除非经常性损益项目和金额</w:t>
            </w:r>
          </w:hyperlink>
          <w:r>
            <w:rPr>
              <w:rFonts w:ascii="Times New Roman" w:hAnsi="Times New Roman" w:cs="Times New Roman" w:eastAsia="Times New Roman" w:hint="default"/>
            </w:rPr>
            <w:tab/>
          </w:r>
          <w:hyperlink w:history="true" w:anchor="_bookmark1">
            <w:r>
              <w:rPr/>
              <w:t>6</w:t>
            </w:r>
          </w:hyperlink>
        </w:p>
        <w:p>
          <w:pPr>
            <w:pStyle w:val="TOC2"/>
            <w:tabs>
              <w:tab w:pos="9152" w:val="right" w:leader="dot"/>
            </w:tabs>
            <w:spacing w:line="240" w:lineRule="auto"/>
            <w:ind w:right="0"/>
            <w:jc w:val="center"/>
          </w:pPr>
          <w:hyperlink w:history="true" w:anchor="_bookmark1">
            <w:r>
              <w:rPr/>
              <w:t>（三）报告期末公司前三年主要会计数据和财务指标</w:t>
            </w:r>
          </w:hyperlink>
          <w:r>
            <w:rPr>
              <w:rFonts w:ascii="Times New Roman" w:hAnsi="Times New Roman" w:cs="Times New Roman" w:eastAsia="Times New Roman" w:hint="default"/>
            </w:rPr>
            <w:tab/>
          </w:r>
          <w:hyperlink w:history="true" w:anchor="_bookmark1">
            <w:r>
              <w:rPr/>
              <w:t>6</w:t>
            </w:r>
          </w:hyperlink>
        </w:p>
        <w:p>
          <w:pPr>
            <w:pStyle w:val="TOC2"/>
            <w:tabs>
              <w:tab w:pos="9152" w:val="right" w:leader="dot"/>
            </w:tabs>
            <w:spacing w:line="240" w:lineRule="auto"/>
            <w:ind w:right="0"/>
            <w:jc w:val="center"/>
          </w:pPr>
          <w:hyperlink w:history="true" w:anchor="_bookmark2">
            <w:r>
              <w:rPr/>
              <w:t>（四）采用公允价值计量的项目</w:t>
            </w:r>
          </w:hyperlink>
          <w:r>
            <w:rPr>
              <w:rFonts w:ascii="Times New Roman" w:hAnsi="Times New Roman" w:cs="Times New Roman" w:eastAsia="Times New Roman" w:hint="default"/>
            </w:rPr>
            <w:tab/>
          </w:r>
          <w:hyperlink w:history="true" w:anchor="_bookmark2">
            <w:r>
              <w:rPr/>
              <w:t>8</w:t>
            </w:r>
          </w:hyperlink>
        </w:p>
        <w:p>
          <w:pPr>
            <w:pStyle w:val="TOC1"/>
            <w:tabs>
              <w:tab w:pos="9179" w:val="right" w:leader="dot"/>
            </w:tabs>
            <w:spacing w:line="240" w:lineRule="auto"/>
            <w:ind w:right="25"/>
            <w:jc w:val="center"/>
          </w:pPr>
          <w:hyperlink w:history="true" w:anchor="_bookmark3">
            <w:r>
              <w:rPr/>
              <w:t>三、股本变动及股东情况</w:t>
            </w:r>
          </w:hyperlink>
          <w:r>
            <w:rPr>
              <w:rFonts w:ascii="Times New Roman" w:hAnsi="Times New Roman" w:cs="Times New Roman" w:eastAsia="Times New Roman" w:hint="default"/>
            </w:rPr>
            <w:tab/>
          </w:r>
          <w:hyperlink w:history="true" w:anchor="_bookmark3">
            <w:r>
              <w:rPr/>
              <w:t>9</w:t>
            </w:r>
          </w:hyperlink>
        </w:p>
        <w:p>
          <w:pPr>
            <w:pStyle w:val="TOC2"/>
            <w:tabs>
              <w:tab w:pos="9152" w:val="right" w:leader="dot"/>
            </w:tabs>
            <w:spacing w:line="240" w:lineRule="auto"/>
            <w:ind w:right="0"/>
            <w:jc w:val="center"/>
          </w:pPr>
          <w:hyperlink w:history="true" w:anchor="_bookmark3">
            <w:r>
              <w:rPr/>
              <w:t>（一）股本变动情况</w:t>
            </w:r>
          </w:hyperlink>
          <w:r>
            <w:rPr>
              <w:rFonts w:ascii="Times New Roman" w:hAnsi="Times New Roman" w:cs="Times New Roman" w:eastAsia="Times New Roman" w:hint="default"/>
            </w:rPr>
            <w:tab/>
          </w:r>
          <w:hyperlink w:history="true" w:anchor="_bookmark3">
            <w:r>
              <w:rPr/>
              <w:t>9</w:t>
            </w:r>
          </w:hyperlink>
        </w:p>
        <w:p>
          <w:pPr>
            <w:pStyle w:val="TOC2"/>
            <w:tabs>
              <w:tab w:pos="9152" w:val="right" w:leader="dot"/>
            </w:tabs>
            <w:spacing w:line="240" w:lineRule="auto"/>
            <w:ind w:right="0"/>
            <w:jc w:val="center"/>
          </w:pPr>
          <w:hyperlink w:history="true" w:anchor="_bookmark4">
            <w:r>
              <w:rPr/>
              <w:t>（二）股东情况</w:t>
            </w:r>
          </w:hyperlink>
          <w:r>
            <w:rPr>
              <w:rFonts w:ascii="Times New Roman" w:hAnsi="Times New Roman" w:cs="Times New Roman" w:eastAsia="Times New Roman" w:hint="default"/>
            </w:rPr>
            <w:tab/>
          </w:r>
          <w:hyperlink w:history="true" w:anchor="_bookmark4">
            <w:r>
              <w:rPr/>
              <w:t>12</w:t>
            </w:r>
          </w:hyperlink>
        </w:p>
        <w:p>
          <w:pPr>
            <w:pStyle w:val="TOC1"/>
            <w:tabs>
              <w:tab w:pos="9179" w:val="right" w:leader="dot"/>
            </w:tabs>
            <w:spacing w:line="240" w:lineRule="auto"/>
            <w:ind w:right="25"/>
            <w:jc w:val="center"/>
          </w:pPr>
          <w:hyperlink w:history="true" w:anchor="_bookmark5">
            <w:r>
              <w:rPr/>
              <w:t>四、董事、监事和高级管理人员</w:t>
            </w:r>
          </w:hyperlink>
          <w:r>
            <w:rPr>
              <w:rFonts w:ascii="Times New Roman" w:hAnsi="Times New Roman" w:cs="Times New Roman" w:eastAsia="Times New Roman" w:hint="default"/>
            </w:rPr>
            <w:tab/>
          </w:r>
          <w:hyperlink w:history="true" w:anchor="_bookmark5">
            <w:r>
              <w:rPr/>
              <w:t>15</w:t>
            </w:r>
          </w:hyperlink>
        </w:p>
        <w:p>
          <w:pPr>
            <w:pStyle w:val="TOC2"/>
            <w:tabs>
              <w:tab w:pos="9152" w:val="right" w:leader="dot"/>
            </w:tabs>
            <w:spacing w:line="240" w:lineRule="auto"/>
            <w:ind w:right="0"/>
            <w:jc w:val="center"/>
          </w:pPr>
          <w:hyperlink w:history="true" w:anchor="_bookmark5">
            <w:r>
              <w:rPr/>
              <w:t>（一）董事、监事和高级管理人员情况</w:t>
            </w:r>
          </w:hyperlink>
          <w:r>
            <w:rPr>
              <w:rFonts w:ascii="Times New Roman" w:hAnsi="Times New Roman" w:cs="Times New Roman" w:eastAsia="Times New Roman" w:hint="default"/>
            </w:rPr>
            <w:tab/>
          </w:r>
          <w:hyperlink w:history="true" w:anchor="_bookmark5">
            <w:r>
              <w:rPr/>
              <w:t>15</w:t>
            </w:r>
          </w:hyperlink>
        </w:p>
        <w:p>
          <w:pPr>
            <w:pStyle w:val="TOC2"/>
            <w:tabs>
              <w:tab w:pos="9152" w:val="right" w:leader="dot"/>
            </w:tabs>
            <w:spacing w:line="240" w:lineRule="auto"/>
            <w:ind w:right="0"/>
            <w:jc w:val="center"/>
          </w:pPr>
          <w:hyperlink w:history="true" w:anchor="_bookmark6">
            <w:r>
              <w:rPr/>
              <w:t>（二）在股东单位任职情况</w:t>
            </w:r>
          </w:hyperlink>
          <w:r>
            <w:rPr>
              <w:rFonts w:ascii="Times New Roman" w:hAnsi="Times New Roman" w:cs="Times New Roman" w:eastAsia="Times New Roman" w:hint="default"/>
            </w:rPr>
            <w:tab/>
          </w:r>
          <w:hyperlink w:history="true" w:anchor="_bookmark6">
            <w:r>
              <w:rPr/>
              <w:t>20</w:t>
            </w:r>
          </w:hyperlink>
        </w:p>
        <w:p>
          <w:pPr>
            <w:pStyle w:val="TOC2"/>
            <w:tabs>
              <w:tab w:pos="9152" w:val="right" w:leader="dot"/>
            </w:tabs>
            <w:spacing w:line="240" w:lineRule="auto"/>
            <w:ind w:right="0"/>
            <w:jc w:val="center"/>
          </w:pPr>
          <w:hyperlink w:history="true" w:anchor="_bookmark7">
            <w:r>
              <w:rPr/>
              <w:t>（三）董事、监事、高级管理人员报酬情况</w:t>
            </w:r>
          </w:hyperlink>
          <w:r>
            <w:rPr>
              <w:rFonts w:ascii="Times New Roman" w:hAnsi="Times New Roman" w:cs="Times New Roman" w:eastAsia="Times New Roman" w:hint="default"/>
            </w:rPr>
            <w:tab/>
          </w:r>
          <w:hyperlink w:history="true" w:anchor="_bookmark7">
            <w:r>
              <w:rPr/>
              <w:t>21</w:t>
            </w:r>
          </w:hyperlink>
        </w:p>
        <w:p>
          <w:pPr>
            <w:pStyle w:val="TOC2"/>
            <w:tabs>
              <w:tab w:pos="9152" w:val="right" w:leader="dot"/>
            </w:tabs>
            <w:spacing w:line="240" w:lineRule="auto"/>
            <w:ind w:right="0"/>
            <w:jc w:val="center"/>
          </w:pPr>
          <w:hyperlink w:history="true" w:anchor="_bookmark8">
            <w:r>
              <w:rPr/>
              <w:t>（四）公司董事、监事、高级管理人员变动情况</w:t>
            </w:r>
          </w:hyperlink>
          <w:r>
            <w:rPr>
              <w:rFonts w:ascii="Times New Roman" w:hAnsi="Times New Roman" w:cs="Times New Roman" w:eastAsia="Times New Roman" w:hint="default"/>
            </w:rPr>
            <w:tab/>
          </w:r>
          <w:hyperlink w:history="true" w:anchor="_bookmark8">
            <w:r>
              <w:rPr/>
              <w:t>22</w:t>
            </w:r>
          </w:hyperlink>
        </w:p>
        <w:p>
          <w:pPr>
            <w:pStyle w:val="TOC2"/>
            <w:tabs>
              <w:tab w:pos="9152" w:val="right" w:leader="dot"/>
            </w:tabs>
            <w:spacing w:line="240" w:lineRule="auto"/>
            <w:ind w:right="0"/>
            <w:jc w:val="center"/>
          </w:pPr>
          <w:hyperlink w:history="true" w:anchor="_bookmark8">
            <w:r>
              <w:rPr/>
              <w:t>（五）公司员工情况</w:t>
            </w:r>
          </w:hyperlink>
          <w:r>
            <w:rPr>
              <w:rFonts w:ascii="Times New Roman" w:hAnsi="Times New Roman" w:cs="Times New Roman" w:eastAsia="Times New Roman" w:hint="default"/>
            </w:rPr>
            <w:tab/>
          </w:r>
          <w:hyperlink w:history="true" w:anchor="_bookmark8">
            <w:r>
              <w:rPr/>
              <w:t>22</w:t>
            </w:r>
          </w:hyperlink>
        </w:p>
        <w:p>
          <w:pPr>
            <w:pStyle w:val="TOC1"/>
            <w:tabs>
              <w:tab w:pos="9179" w:val="right" w:leader="dot"/>
            </w:tabs>
            <w:spacing w:line="240" w:lineRule="auto"/>
            <w:ind w:right="25"/>
            <w:jc w:val="center"/>
          </w:pPr>
          <w:hyperlink w:history="true" w:anchor="_bookmark9">
            <w:r>
              <w:rPr/>
              <w:t>五、公司治理结构</w:t>
            </w:r>
          </w:hyperlink>
          <w:r>
            <w:rPr>
              <w:rFonts w:ascii="Times New Roman" w:hAnsi="Times New Roman" w:cs="Times New Roman" w:eastAsia="Times New Roman" w:hint="default"/>
            </w:rPr>
            <w:tab/>
          </w:r>
          <w:hyperlink w:history="true" w:anchor="_bookmark9">
            <w:r>
              <w:rPr/>
              <w:t>23</w:t>
            </w:r>
          </w:hyperlink>
        </w:p>
        <w:p>
          <w:pPr>
            <w:pStyle w:val="TOC2"/>
            <w:tabs>
              <w:tab w:pos="9152" w:val="right" w:leader="dot"/>
            </w:tabs>
            <w:spacing w:line="240" w:lineRule="auto"/>
            <w:ind w:right="0"/>
            <w:jc w:val="center"/>
          </w:pPr>
          <w:hyperlink w:history="true" w:anchor="_bookmark9">
            <w:r>
              <w:rPr/>
              <w:t>（一）公司治理情况</w:t>
            </w:r>
          </w:hyperlink>
          <w:r>
            <w:rPr>
              <w:rFonts w:ascii="Times New Roman" w:hAnsi="Times New Roman" w:cs="Times New Roman" w:eastAsia="Times New Roman" w:hint="default"/>
            </w:rPr>
            <w:tab/>
          </w:r>
          <w:hyperlink w:history="true" w:anchor="_bookmark9">
            <w:r>
              <w:rPr/>
              <w:t>23</w:t>
            </w:r>
          </w:hyperlink>
        </w:p>
        <w:p>
          <w:pPr>
            <w:pStyle w:val="TOC2"/>
            <w:tabs>
              <w:tab w:pos="9152" w:val="right" w:leader="dot"/>
            </w:tabs>
            <w:spacing w:line="240" w:lineRule="auto"/>
            <w:ind w:right="0"/>
            <w:jc w:val="center"/>
          </w:pPr>
          <w:hyperlink w:history="true" w:anchor="_bookmark10">
            <w:r>
              <w:rPr/>
              <w:t>（二）独立董事履行职责情况</w:t>
            </w:r>
          </w:hyperlink>
          <w:r>
            <w:rPr>
              <w:rFonts w:ascii="Times New Roman" w:hAnsi="Times New Roman" w:cs="Times New Roman" w:eastAsia="Times New Roman" w:hint="default"/>
            </w:rPr>
            <w:tab/>
          </w:r>
          <w:hyperlink w:history="true" w:anchor="_bookmark10">
            <w:r>
              <w:rPr/>
              <w:t>29</w:t>
            </w:r>
          </w:hyperlink>
        </w:p>
        <w:p>
          <w:pPr>
            <w:pStyle w:val="TOC2"/>
            <w:spacing w:line="240" w:lineRule="auto"/>
            <w:ind w:right="0"/>
            <w:jc w:val="center"/>
          </w:pPr>
          <w:r>
            <w:rPr/>
            <w:t>（三）公司相对于控股股东在业务、人员、资产、机构、财务等方面的独立情况</w:t>
          </w:r>
          <w:r>
            <w:rPr>
              <w:spacing w:val="-39"/>
            </w:rPr>
            <w:t> </w:t>
          </w:r>
          <w:r>
            <w:rPr/>
            <w:t>..</w:t>
          </w:r>
          <w:r>
            <w:rPr>
              <w:spacing w:val="-82"/>
            </w:rPr>
            <w:t> </w:t>
          </w:r>
          <w:r>
            <w:rPr/>
            <w:t>30</w:t>
          </w:r>
        </w:p>
        <w:p>
          <w:pPr>
            <w:pStyle w:val="TOC2"/>
            <w:tabs>
              <w:tab w:pos="9152" w:val="right" w:leader="dot"/>
            </w:tabs>
            <w:spacing w:line="240" w:lineRule="auto"/>
            <w:ind w:right="0"/>
            <w:jc w:val="center"/>
          </w:pPr>
          <w:r>
            <w:rPr/>
            <w:t>（四）高级管理人员的考评及激励情况</w:t>
          </w:r>
          <w:r>
            <w:rPr>
              <w:rFonts w:ascii="Times New Roman" w:hAnsi="Times New Roman" w:cs="Times New Roman" w:eastAsia="Times New Roman" w:hint="default"/>
            </w:rPr>
            <w:tab/>
          </w:r>
          <w:r>
            <w:rPr/>
            <w:t>30</w:t>
          </w:r>
        </w:p>
        <w:p>
          <w:pPr>
            <w:pStyle w:val="TOC2"/>
            <w:tabs>
              <w:tab w:pos="9152" w:val="right" w:leader="dot"/>
            </w:tabs>
            <w:spacing w:line="240" w:lineRule="auto"/>
            <w:ind w:right="0"/>
            <w:jc w:val="center"/>
          </w:pPr>
          <w:r>
            <w:rPr/>
            <w:t>（五）公司内部控制制度的建立健全情况</w:t>
          </w:r>
          <w:r>
            <w:rPr>
              <w:rFonts w:ascii="Times New Roman" w:hAnsi="Times New Roman" w:cs="Times New Roman" w:eastAsia="Times New Roman" w:hint="default"/>
            </w:rPr>
            <w:tab/>
          </w:r>
          <w:r>
            <w:rPr/>
            <w:t>31</w:t>
          </w:r>
        </w:p>
        <w:p>
          <w:pPr>
            <w:pStyle w:val="TOC2"/>
            <w:spacing w:line="240" w:lineRule="auto"/>
            <w:ind w:right="0"/>
            <w:jc w:val="center"/>
          </w:pPr>
          <w:r>
            <w:rPr/>
            <w:t>（六）公司披露董事会对公司内部控制的自我评估报告和审计机构的核实评价意见 31</w:t>
          </w:r>
        </w:p>
        <w:p>
          <w:pPr>
            <w:pStyle w:val="TOC1"/>
            <w:tabs>
              <w:tab w:pos="9179" w:val="right" w:leader="dot"/>
            </w:tabs>
            <w:spacing w:line="240" w:lineRule="auto"/>
            <w:ind w:right="25"/>
            <w:jc w:val="center"/>
          </w:pPr>
          <w:hyperlink w:history="true" w:anchor="_TOC_250017">
            <w:r>
              <w:rPr/>
              <w:t>六、股东大会情况简介</w:t>
            </w:r>
            <w:r>
              <w:rPr>
                <w:rFonts w:ascii="Times New Roman" w:hAnsi="Times New Roman" w:cs="Times New Roman" w:eastAsia="Times New Roman" w:hint="default"/>
              </w:rPr>
              <w:tab/>
            </w:r>
            <w:r>
              <w:rPr/>
              <w:t>47</w:t>
            </w:r>
          </w:hyperlink>
        </w:p>
        <w:p>
          <w:pPr>
            <w:pStyle w:val="TOC2"/>
            <w:tabs>
              <w:tab w:pos="9152" w:val="right" w:leader="dot"/>
            </w:tabs>
            <w:spacing w:line="240" w:lineRule="auto"/>
            <w:ind w:right="0"/>
            <w:jc w:val="center"/>
          </w:pPr>
          <w:hyperlink w:history="true" w:anchor="_TOC_250016">
            <w:r>
              <w:rPr/>
              <w:t>（一）年度股东大会情况</w:t>
            </w:r>
            <w:r>
              <w:rPr>
                <w:rFonts w:ascii="Times New Roman" w:hAnsi="Times New Roman" w:cs="Times New Roman" w:eastAsia="Times New Roman" w:hint="default"/>
              </w:rPr>
              <w:tab/>
            </w:r>
            <w:r>
              <w:rPr/>
              <w:t>47</w:t>
            </w:r>
          </w:hyperlink>
        </w:p>
        <w:p>
          <w:pPr>
            <w:pStyle w:val="TOC2"/>
            <w:tabs>
              <w:tab w:pos="9152" w:val="right" w:leader="dot"/>
            </w:tabs>
            <w:spacing w:line="240" w:lineRule="auto"/>
            <w:ind w:right="0"/>
            <w:jc w:val="center"/>
          </w:pPr>
          <w:hyperlink w:history="true" w:anchor="_TOC_250015">
            <w:r>
              <w:rPr/>
              <w:t>（二）临时股东大会情况</w:t>
            </w:r>
            <w:r>
              <w:rPr>
                <w:rFonts w:ascii="Times New Roman" w:hAnsi="Times New Roman" w:cs="Times New Roman" w:eastAsia="Times New Roman" w:hint="default"/>
              </w:rPr>
              <w:tab/>
            </w:r>
            <w:r>
              <w:rPr/>
              <w:t>47</w:t>
            </w:r>
          </w:hyperlink>
        </w:p>
        <w:p>
          <w:pPr>
            <w:pStyle w:val="TOC1"/>
            <w:tabs>
              <w:tab w:pos="9179" w:val="right" w:leader="dot"/>
            </w:tabs>
            <w:spacing w:line="240" w:lineRule="auto"/>
            <w:ind w:right="25"/>
            <w:jc w:val="center"/>
          </w:pPr>
          <w:hyperlink w:history="true" w:anchor="_TOC_250014">
            <w:r>
              <w:rPr/>
              <w:t>七、董事会报告</w:t>
            </w:r>
            <w:r>
              <w:rPr>
                <w:rFonts w:ascii="Times New Roman" w:hAnsi="Times New Roman" w:cs="Times New Roman" w:eastAsia="Times New Roman" w:hint="default"/>
              </w:rPr>
              <w:tab/>
            </w:r>
            <w:r>
              <w:rPr/>
              <w:t>48</w:t>
            </w:r>
          </w:hyperlink>
        </w:p>
        <w:p>
          <w:pPr>
            <w:pStyle w:val="TOC2"/>
            <w:tabs>
              <w:tab w:pos="9152" w:val="right" w:leader="dot"/>
            </w:tabs>
            <w:spacing w:line="240" w:lineRule="auto"/>
            <w:ind w:right="0"/>
            <w:jc w:val="center"/>
          </w:pPr>
          <w:r>
            <w:rPr/>
            <w:t>（一）报告期内公司经营情况的回顾</w:t>
          </w:r>
          <w:r>
            <w:rPr>
              <w:rFonts w:ascii="Times New Roman" w:hAnsi="Times New Roman" w:cs="Times New Roman" w:eastAsia="Times New Roman" w:hint="default"/>
            </w:rPr>
            <w:tab/>
          </w:r>
          <w:r>
            <w:rPr/>
            <w:t>48</w:t>
          </w:r>
        </w:p>
        <w:p>
          <w:pPr>
            <w:pStyle w:val="TOC2"/>
            <w:tabs>
              <w:tab w:pos="9152" w:val="right" w:leader="dot"/>
            </w:tabs>
            <w:spacing w:line="240" w:lineRule="auto"/>
            <w:ind w:right="0"/>
            <w:jc w:val="center"/>
          </w:pPr>
          <w:hyperlink w:history="true" w:anchor="_TOC_250013">
            <w:r>
              <w:rPr/>
              <w:t>（二）对公司未来的展望</w:t>
            </w:r>
            <w:r>
              <w:rPr>
                <w:rFonts w:ascii="Times New Roman" w:hAnsi="Times New Roman" w:cs="Times New Roman" w:eastAsia="Times New Roman" w:hint="default"/>
              </w:rPr>
              <w:tab/>
            </w:r>
            <w:r>
              <w:rPr/>
              <w:t>62</w:t>
            </w:r>
          </w:hyperlink>
        </w:p>
        <w:p>
          <w:pPr>
            <w:pStyle w:val="TOC2"/>
            <w:tabs>
              <w:tab w:pos="9152" w:val="right" w:leader="dot"/>
            </w:tabs>
            <w:spacing w:line="240" w:lineRule="auto"/>
            <w:ind w:right="0"/>
            <w:jc w:val="center"/>
          </w:pPr>
          <w:r>
            <w:rPr/>
            <w:t>（三）投资情况</w:t>
          </w:r>
          <w:r>
            <w:rPr>
              <w:rFonts w:ascii="Times New Roman" w:hAnsi="Times New Roman" w:cs="Times New Roman" w:eastAsia="Times New Roman" w:hint="default"/>
            </w:rPr>
            <w:tab/>
          </w:r>
          <w:r>
            <w:rPr/>
            <w:t>65</w:t>
          </w:r>
        </w:p>
        <w:p>
          <w:pPr>
            <w:pStyle w:val="TOC2"/>
            <w:tabs>
              <w:tab w:pos="9152" w:val="right" w:leader="dot"/>
            </w:tabs>
            <w:spacing w:line="240" w:lineRule="auto"/>
            <w:ind w:right="0"/>
            <w:jc w:val="center"/>
          </w:pPr>
          <w:hyperlink w:history="true" w:anchor="_TOC_250012">
            <w:r>
              <w:rPr/>
              <w:t>（四）报告期内公司会计政策、会计估计变更或重大会计差错更正。</w:t>
            </w:r>
            <w:r>
              <w:rPr>
                <w:rFonts w:ascii="Times New Roman" w:hAnsi="Times New Roman" w:cs="Times New Roman" w:eastAsia="Times New Roman" w:hint="default"/>
              </w:rPr>
              <w:tab/>
            </w:r>
            <w:r>
              <w:rPr/>
              <w:t>65</w:t>
            </w:r>
          </w:hyperlink>
        </w:p>
        <w:p>
          <w:pPr>
            <w:pStyle w:val="TOC2"/>
            <w:tabs>
              <w:tab w:pos="9152" w:val="right" w:leader="dot"/>
            </w:tabs>
            <w:spacing w:line="240" w:lineRule="auto"/>
            <w:ind w:right="0"/>
            <w:jc w:val="center"/>
          </w:pPr>
          <w:hyperlink w:history="true" w:anchor="_TOC_250011">
            <w:r>
              <w:rPr/>
              <w:t>（五）报告期内，安永华明会计师事务所出具了标准无保留意见的审计报告</w:t>
            </w:r>
            <w:r>
              <w:rPr>
                <w:rFonts w:ascii="Times New Roman" w:hAnsi="Times New Roman" w:cs="Times New Roman" w:eastAsia="Times New Roman" w:hint="default"/>
              </w:rPr>
              <w:tab/>
            </w:r>
            <w:r>
              <w:rPr/>
              <w:t>66</w:t>
            </w:r>
          </w:hyperlink>
        </w:p>
        <w:p>
          <w:pPr>
            <w:pStyle w:val="TOC2"/>
            <w:tabs>
              <w:tab w:pos="9152" w:val="right" w:leader="dot"/>
            </w:tabs>
            <w:spacing w:line="240" w:lineRule="auto"/>
            <w:ind w:right="0"/>
            <w:jc w:val="center"/>
          </w:pPr>
          <w:r>
            <w:rPr/>
            <w:t>（六）董事会日常工作情况</w:t>
          </w:r>
          <w:r>
            <w:rPr>
              <w:rFonts w:ascii="Times New Roman" w:hAnsi="Times New Roman" w:cs="Times New Roman" w:eastAsia="Times New Roman" w:hint="default"/>
            </w:rPr>
            <w:tab/>
          </w:r>
          <w:r>
            <w:rPr/>
            <w:t>66</w:t>
          </w:r>
        </w:p>
        <w:p>
          <w:pPr>
            <w:pStyle w:val="TOC2"/>
            <w:tabs>
              <w:tab w:pos="8912" w:val="left" w:leader="dot"/>
            </w:tabs>
            <w:spacing w:line="240" w:lineRule="auto" w:before="173"/>
            <w:ind w:right="0"/>
            <w:jc w:val="center"/>
          </w:pPr>
          <w:hyperlink w:history="true" w:anchor="_TOC_250010">
            <w:r>
              <w:rPr/>
              <w:t>（七）本次利润分配议案及资本公积金转增股本议案</w:t>
            </w:r>
            <w:r>
              <w:rPr>
                <w:rFonts w:ascii="Times New Roman" w:hAnsi="Times New Roman" w:cs="Times New Roman" w:eastAsia="Times New Roman" w:hint="default"/>
              </w:rPr>
              <w:tab/>
            </w:r>
            <w:r>
              <w:rPr/>
              <w:t>68</w:t>
            </w:r>
          </w:hyperlink>
        </w:p>
        <w:p>
          <w:pPr>
            <w:pStyle w:val="TOC2"/>
            <w:tabs>
              <w:tab w:pos="8912" w:val="left" w:leader="dot"/>
            </w:tabs>
            <w:spacing w:line="240" w:lineRule="auto"/>
            <w:ind w:right="0"/>
            <w:jc w:val="center"/>
          </w:pPr>
          <w:r>
            <w:rPr/>
            <w:t>（八）其他需要披露事项</w:t>
          </w:r>
          <w:r>
            <w:rPr>
              <w:rFonts w:ascii="Times New Roman" w:hAnsi="Times New Roman" w:cs="Times New Roman" w:eastAsia="Times New Roman" w:hint="default"/>
            </w:rPr>
            <w:tab/>
          </w:r>
          <w:r>
            <w:rPr/>
            <w:t>69</w:t>
          </w:r>
        </w:p>
        <w:p>
          <w:pPr>
            <w:pStyle w:val="TOC1"/>
            <w:tabs>
              <w:tab w:pos="8939" w:val="left" w:leader="dot"/>
            </w:tabs>
            <w:spacing w:line="240" w:lineRule="auto"/>
            <w:ind w:right="25"/>
            <w:jc w:val="center"/>
          </w:pPr>
          <w:hyperlink w:history="true" w:anchor="_TOC_250009">
            <w:r>
              <w:rPr/>
              <w:t>八、监事会报告</w:t>
            </w:r>
            <w:r>
              <w:rPr>
                <w:rFonts w:ascii="Times New Roman" w:hAnsi="Times New Roman" w:cs="Times New Roman" w:eastAsia="Times New Roman" w:hint="default"/>
              </w:rPr>
              <w:tab/>
            </w:r>
            <w:r>
              <w:rPr/>
              <w:t>70</w:t>
            </w:r>
          </w:hyperlink>
        </w:p>
        <w:p>
          <w:pPr>
            <w:pStyle w:val="TOC2"/>
            <w:tabs>
              <w:tab w:pos="8912" w:val="left" w:leader="dot"/>
            </w:tabs>
            <w:spacing w:line="240" w:lineRule="auto"/>
            <w:ind w:right="0"/>
            <w:jc w:val="center"/>
          </w:pPr>
          <w:hyperlink w:history="true" w:anchor="_TOC_250008">
            <w:r>
              <w:rPr/>
              <w:t>（一）监事会会议情况和决议内容</w:t>
            </w:r>
            <w:r>
              <w:rPr>
                <w:rFonts w:ascii="Times New Roman" w:hAnsi="Times New Roman" w:cs="Times New Roman" w:eastAsia="Times New Roman" w:hint="default"/>
              </w:rPr>
              <w:tab/>
            </w:r>
            <w:r>
              <w:rPr/>
              <w:t>70</w:t>
            </w:r>
          </w:hyperlink>
        </w:p>
        <w:p>
          <w:pPr>
            <w:pStyle w:val="TOC2"/>
            <w:tabs>
              <w:tab w:pos="8912" w:val="left" w:leader="dot"/>
            </w:tabs>
            <w:spacing w:line="240" w:lineRule="auto"/>
            <w:ind w:right="0"/>
            <w:jc w:val="center"/>
          </w:pPr>
          <w:r>
            <w:rPr/>
            <w:t>（二）公司监事会对以下事项发表独立意见</w:t>
          </w:r>
          <w:r>
            <w:rPr>
              <w:rFonts w:ascii="Times New Roman" w:hAnsi="Times New Roman" w:cs="Times New Roman" w:eastAsia="Times New Roman" w:hint="default"/>
            </w:rPr>
            <w:tab/>
          </w:r>
          <w:r>
            <w:rPr/>
            <w:t>70</w:t>
          </w:r>
        </w:p>
        <w:p>
          <w:pPr>
            <w:pStyle w:val="TOC1"/>
            <w:tabs>
              <w:tab w:pos="8939" w:val="left" w:leader="dot"/>
            </w:tabs>
            <w:spacing w:line="240" w:lineRule="auto"/>
            <w:ind w:right="25"/>
            <w:jc w:val="center"/>
          </w:pPr>
          <w:hyperlink w:history="true" w:anchor="_TOC_250007">
            <w:r>
              <w:rPr/>
              <w:t>九、重要事项</w:t>
            </w:r>
            <w:r>
              <w:rPr>
                <w:rFonts w:ascii="Times New Roman" w:hAnsi="Times New Roman" w:cs="Times New Roman" w:eastAsia="Times New Roman" w:hint="default"/>
              </w:rPr>
              <w:tab/>
            </w:r>
            <w:r>
              <w:rPr/>
              <w:t>72</w:t>
            </w:r>
          </w:hyperlink>
        </w:p>
        <w:p>
          <w:pPr>
            <w:pStyle w:val="TOC2"/>
            <w:tabs>
              <w:tab w:pos="8912" w:val="left" w:leader="dot"/>
            </w:tabs>
            <w:spacing w:line="240" w:lineRule="auto"/>
            <w:ind w:right="0"/>
            <w:jc w:val="center"/>
          </w:pPr>
          <w:r>
            <w:rPr/>
            <w:t>（一）重大诉讼、仲裁事项</w:t>
          </w:r>
          <w:r>
            <w:rPr>
              <w:rFonts w:ascii="Times New Roman" w:hAnsi="Times New Roman" w:cs="Times New Roman" w:eastAsia="Times New Roman" w:hint="default"/>
            </w:rPr>
            <w:tab/>
          </w:r>
          <w:r>
            <w:rPr/>
            <w:t>72</w:t>
          </w:r>
        </w:p>
        <w:p>
          <w:pPr>
            <w:pStyle w:val="TOC2"/>
            <w:tabs>
              <w:tab w:pos="8912" w:val="left" w:leader="dot"/>
            </w:tabs>
            <w:spacing w:line="240" w:lineRule="auto"/>
            <w:ind w:right="0"/>
            <w:jc w:val="center"/>
          </w:pPr>
          <w:hyperlink w:history="true" w:anchor="_TOC_250006">
            <w:r>
              <w:rPr/>
              <w:t>（二）报告期内公司收购及出售资产、吸收合并事项</w:t>
            </w:r>
            <w:r>
              <w:rPr>
                <w:rFonts w:ascii="Times New Roman" w:hAnsi="Times New Roman" w:cs="Times New Roman" w:eastAsia="Times New Roman" w:hint="default"/>
              </w:rPr>
              <w:tab/>
            </w:r>
            <w:r>
              <w:rPr/>
              <w:t>72</w:t>
            </w:r>
          </w:hyperlink>
        </w:p>
        <w:p>
          <w:pPr>
            <w:pStyle w:val="TOC2"/>
            <w:tabs>
              <w:tab w:pos="8912" w:val="left" w:leader="dot"/>
            </w:tabs>
            <w:spacing w:line="240" w:lineRule="auto"/>
            <w:ind w:right="0"/>
            <w:jc w:val="center"/>
          </w:pPr>
          <w:hyperlink w:history="true" w:anchor="_TOC_250005">
            <w:r>
              <w:rPr/>
              <w:t>（三）报告期内公司重大关联交易事项</w:t>
            </w:r>
            <w:r>
              <w:rPr>
                <w:rFonts w:ascii="Times New Roman" w:hAnsi="Times New Roman" w:cs="Times New Roman" w:eastAsia="Times New Roman" w:hint="default"/>
              </w:rPr>
              <w:tab/>
            </w:r>
            <w:r>
              <w:rPr/>
              <w:t>73</w:t>
            </w:r>
          </w:hyperlink>
        </w:p>
        <w:p>
          <w:pPr>
            <w:pStyle w:val="TOC2"/>
            <w:tabs>
              <w:tab w:pos="8912" w:val="left" w:leader="dot"/>
            </w:tabs>
            <w:spacing w:line="240" w:lineRule="auto"/>
            <w:ind w:right="0"/>
            <w:jc w:val="center"/>
          </w:pPr>
          <w:r>
            <w:rPr/>
            <w:t>（四）托管情况</w:t>
          </w:r>
          <w:r>
            <w:rPr>
              <w:rFonts w:ascii="Times New Roman" w:hAnsi="Times New Roman" w:cs="Times New Roman" w:eastAsia="Times New Roman" w:hint="default"/>
            </w:rPr>
            <w:tab/>
          </w:r>
          <w:r>
            <w:rPr/>
            <w:t>73</w:t>
          </w:r>
        </w:p>
        <w:p>
          <w:pPr>
            <w:pStyle w:val="TOC2"/>
            <w:tabs>
              <w:tab w:pos="8912" w:val="left" w:leader="dot"/>
            </w:tabs>
            <w:spacing w:line="240" w:lineRule="auto"/>
            <w:ind w:right="0"/>
            <w:jc w:val="center"/>
          </w:pPr>
          <w:r>
            <w:rPr/>
            <w:t>（五）承包情况</w:t>
          </w:r>
          <w:r>
            <w:rPr>
              <w:rFonts w:ascii="Times New Roman" w:hAnsi="Times New Roman" w:cs="Times New Roman" w:eastAsia="Times New Roman" w:hint="default"/>
            </w:rPr>
            <w:tab/>
          </w:r>
          <w:r>
            <w:rPr/>
            <w:t>73</w:t>
          </w:r>
        </w:p>
        <w:p>
          <w:pPr>
            <w:pStyle w:val="TOC2"/>
            <w:tabs>
              <w:tab w:pos="8912" w:val="left" w:leader="dot"/>
            </w:tabs>
            <w:spacing w:line="240" w:lineRule="auto"/>
            <w:ind w:right="0"/>
            <w:jc w:val="center"/>
          </w:pPr>
          <w:r>
            <w:rPr/>
            <w:t>（六）租赁情况</w:t>
          </w:r>
          <w:r>
            <w:rPr>
              <w:rFonts w:ascii="Times New Roman" w:hAnsi="Times New Roman" w:cs="Times New Roman" w:eastAsia="Times New Roman" w:hint="default"/>
            </w:rPr>
            <w:tab/>
          </w:r>
          <w:r>
            <w:rPr/>
            <w:t>73</w:t>
          </w:r>
        </w:p>
        <w:p>
          <w:pPr>
            <w:pStyle w:val="TOC2"/>
            <w:tabs>
              <w:tab w:pos="8912" w:val="left" w:leader="dot"/>
            </w:tabs>
            <w:spacing w:line="240" w:lineRule="auto"/>
            <w:ind w:right="0"/>
            <w:jc w:val="center"/>
          </w:pPr>
          <w:hyperlink w:history="true" w:anchor="_TOC_250004">
            <w:r>
              <w:rPr/>
              <w:t>（七）担保情况</w:t>
            </w:r>
            <w:r>
              <w:rPr>
                <w:rFonts w:ascii="Times New Roman" w:hAnsi="Times New Roman" w:cs="Times New Roman" w:eastAsia="Times New Roman" w:hint="default"/>
              </w:rPr>
              <w:tab/>
            </w:r>
            <w:r>
              <w:rPr/>
              <w:t>74</w:t>
            </w:r>
          </w:hyperlink>
        </w:p>
        <w:p>
          <w:pPr>
            <w:pStyle w:val="TOC2"/>
            <w:tabs>
              <w:tab w:pos="8912" w:val="left" w:leader="dot"/>
            </w:tabs>
            <w:spacing w:line="240" w:lineRule="auto"/>
            <w:ind w:right="0"/>
            <w:jc w:val="center"/>
          </w:pPr>
          <w:r>
            <w:rPr/>
            <w:t>（八）委托理财</w:t>
          </w:r>
          <w:r>
            <w:rPr>
              <w:rFonts w:ascii="Times New Roman" w:hAnsi="Times New Roman" w:cs="Times New Roman" w:eastAsia="Times New Roman" w:hint="default"/>
            </w:rPr>
            <w:tab/>
          </w:r>
          <w:r>
            <w:rPr/>
            <w:t>74</w:t>
          </w:r>
        </w:p>
        <w:p>
          <w:pPr>
            <w:pStyle w:val="TOC2"/>
            <w:tabs>
              <w:tab w:pos="8912" w:val="left" w:leader="dot"/>
            </w:tabs>
            <w:spacing w:line="240" w:lineRule="auto"/>
            <w:ind w:right="0"/>
            <w:jc w:val="center"/>
          </w:pPr>
          <w:r>
            <w:rPr/>
            <w:t>（九）其他重大合同</w:t>
          </w:r>
          <w:r>
            <w:rPr>
              <w:rFonts w:ascii="Times New Roman" w:hAnsi="Times New Roman" w:cs="Times New Roman" w:eastAsia="Times New Roman" w:hint="default"/>
            </w:rPr>
            <w:tab/>
          </w:r>
          <w:r>
            <w:rPr/>
            <w:t>74</w:t>
          </w:r>
        </w:p>
        <w:p>
          <w:pPr>
            <w:pStyle w:val="TOC2"/>
            <w:tabs>
              <w:tab w:pos="8912" w:val="left" w:leader="dot"/>
            </w:tabs>
            <w:spacing w:line="240" w:lineRule="auto"/>
            <w:ind w:right="0"/>
            <w:jc w:val="center"/>
          </w:pPr>
          <w:r>
            <w:rPr/>
            <w:t>（十）承诺事项履行情况</w:t>
          </w:r>
          <w:r>
            <w:rPr>
              <w:rFonts w:ascii="Times New Roman" w:hAnsi="Times New Roman" w:cs="Times New Roman" w:eastAsia="Times New Roman" w:hint="default"/>
            </w:rPr>
            <w:tab/>
          </w:r>
          <w:r>
            <w:rPr/>
            <w:t>74</w:t>
          </w:r>
        </w:p>
        <w:p>
          <w:pPr>
            <w:pStyle w:val="TOC2"/>
            <w:tabs>
              <w:tab w:pos="8912" w:val="left" w:leader="dot"/>
            </w:tabs>
            <w:spacing w:line="240" w:lineRule="auto"/>
            <w:ind w:right="0"/>
            <w:jc w:val="center"/>
          </w:pPr>
          <w:r>
            <w:rPr/>
            <w:t>（十一）聘任、解聘会计师事务所情况</w:t>
          </w:r>
          <w:r>
            <w:rPr>
              <w:rFonts w:ascii="Times New Roman" w:hAnsi="Times New Roman" w:cs="Times New Roman" w:eastAsia="Times New Roman" w:hint="default"/>
            </w:rPr>
            <w:tab/>
          </w:r>
          <w:r>
            <w:rPr/>
            <w:t>74</w:t>
          </w:r>
        </w:p>
        <w:p>
          <w:pPr>
            <w:pStyle w:val="TOC3"/>
            <w:tabs>
              <w:tab w:pos="9036" w:val="left" w:leader="dot"/>
            </w:tabs>
            <w:spacing w:line="297" w:lineRule="auto"/>
            <w:ind w:right="143"/>
            <w:jc w:val="center"/>
          </w:pPr>
          <w:hyperlink w:history="true" w:anchor="_TOC_250003">
            <w:r>
              <w:rPr>
                <w:spacing w:val="-3"/>
              </w:rPr>
              <w:t>（十二）上市公司及其董事、监事、高级管理人员、公司股东、实际控制人处罚及整改</w:t>
            </w:r>
            <w:r>
              <w:rPr>
                <w:spacing w:val="-97"/>
              </w:rPr>
              <w:t> </w:t>
            </w:r>
            <w:r>
              <w:rPr>
                <w:spacing w:val="-97"/>
              </w:rPr>
            </w:r>
            <w:r>
              <w:rPr/>
              <w:t>情况</w:t>
            </w:r>
            <w:r>
              <w:rPr>
                <w:rFonts w:ascii="Times New Roman" w:hAnsi="Times New Roman" w:cs="Times New Roman" w:eastAsia="Times New Roman" w:hint="default"/>
              </w:rPr>
              <w:tab/>
            </w:r>
            <w:r>
              <w:rPr/>
              <w:t>75</w:t>
            </w:r>
          </w:hyperlink>
        </w:p>
        <w:p>
          <w:pPr>
            <w:pStyle w:val="TOC2"/>
            <w:tabs>
              <w:tab w:pos="8912" w:val="left" w:leader="dot"/>
            </w:tabs>
            <w:spacing w:line="240" w:lineRule="auto" w:before="18"/>
            <w:ind w:right="0"/>
            <w:jc w:val="center"/>
          </w:pPr>
          <w:r>
            <w:rPr/>
            <w:t>（十三）其他重大事项</w:t>
          </w:r>
          <w:r>
            <w:rPr>
              <w:rFonts w:ascii="Times New Roman" w:hAnsi="Times New Roman" w:cs="Times New Roman" w:eastAsia="Times New Roman" w:hint="default"/>
            </w:rPr>
            <w:tab/>
          </w:r>
          <w:r>
            <w:rPr/>
            <w:t>75</w:t>
          </w:r>
        </w:p>
        <w:p>
          <w:pPr>
            <w:pStyle w:val="TOC2"/>
            <w:tabs>
              <w:tab w:pos="8912" w:val="left" w:leader="dot"/>
            </w:tabs>
            <w:spacing w:line="240" w:lineRule="auto"/>
            <w:ind w:right="0"/>
            <w:jc w:val="center"/>
          </w:pPr>
          <w:hyperlink w:history="true" w:anchor="_TOC_250002">
            <w:r>
              <w:rPr/>
              <w:t>（十四）公司股权激励的实施情况及其影响</w:t>
            </w:r>
            <w:r>
              <w:rPr>
                <w:rFonts w:ascii="Times New Roman" w:hAnsi="Times New Roman" w:cs="Times New Roman" w:eastAsia="Times New Roman" w:hint="default"/>
              </w:rPr>
              <w:tab/>
            </w:r>
            <w:r>
              <w:rPr/>
              <w:t>82</w:t>
            </w:r>
          </w:hyperlink>
        </w:p>
        <w:p>
          <w:pPr>
            <w:pStyle w:val="TOC2"/>
            <w:tabs>
              <w:tab w:pos="8912" w:val="left" w:leader="dot"/>
            </w:tabs>
            <w:spacing w:line="240" w:lineRule="auto"/>
            <w:ind w:right="0"/>
            <w:jc w:val="center"/>
          </w:pPr>
          <w:hyperlink w:history="true" w:anchor="_TOC_250001">
            <w:r>
              <w:rPr/>
              <w:t>（十五）信息披露索引</w:t>
            </w:r>
            <w:r>
              <w:rPr>
                <w:rFonts w:ascii="Times New Roman" w:hAnsi="Times New Roman" w:cs="Times New Roman" w:eastAsia="Times New Roman" w:hint="default"/>
              </w:rPr>
              <w:tab/>
            </w:r>
            <w:r>
              <w:rPr/>
              <w:t>83</w:t>
            </w:r>
          </w:hyperlink>
        </w:p>
        <w:p>
          <w:pPr>
            <w:pStyle w:val="TOC1"/>
            <w:tabs>
              <w:tab w:pos="8939" w:val="left" w:leader="dot"/>
            </w:tabs>
            <w:spacing w:line="240" w:lineRule="auto"/>
            <w:ind w:right="25"/>
            <w:jc w:val="center"/>
          </w:pPr>
          <w:r>
            <w:rPr/>
            <w:t>十、审计报告</w:t>
          </w:r>
          <w:r>
            <w:rPr>
              <w:rFonts w:ascii="Times New Roman" w:hAnsi="Times New Roman" w:cs="Times New Roman" w:eastAsia="Times New Roman" w:hint="default"/>
            </w:rPr>
            <w:tab/>
          </w:r>
          <w:r>
            <w:rPr/>
            <w:t>86</w:t>
          </w:r>
        </w:p>
        <w:p>
          <w:pPr>
            <w:pStyle w:val="TOC1"/>
            <w:tabs>
              <w:tab w:pos="8939" w:val="left" w:leader="dot"/>
            </w:tabs>
            <w:spacing w:line="240" w:lineRule="auto"/>
            <w:ind w:right="25"/>
            <w:jc w:val="center"/>
          </w:pPr>
          <w:hyperlink w:history="true" w:anchor="_TOC_250000">
            <w:r>
              <w:rPr/>
              <w:t>十一、备查文件目录</w:t>
            </w:r>
            <w:r>
              <w:rPr>
                <w:rFonts w:ascii="Times New Roman" w:hAnsi="Times New Roman" w:cs="Times New Roman" w:eastAsia="Times New Roman" w:hint="default"/>
              </w:rPr>
              <w:tab/>
            </w:r>
            <w:r>
              <w:rPr/>
              <w:t>86</w:t>
            </w:r>
          </w:hyperlink>
        </w:p>
      </w:sdtContent>
    </w:sdt>
    <w:p>
      <w:pPr>
        <w:spacing w:after="0" w:line="240" w:lineRule="auto"/>
        <w:jc w:val="center"/>
        <w:sectPr>
          <w:type w:val="continuous"/>
          <w:pgSz w:w="11910" w:h="16840"/>
          <w:pgMar w:top="1398" w:bottom="1653" w:left="1280" w:right="1140"/>
        </w:sectPr>
      </w:pPr>
    </w:p>
    <w:p>
      <w:pPr>
        <w:spacing w:after="0" w:line="240" w:lineRule="auto"/>
        <w:jc w:val="center"/>
        <w:sectPr>
          <w:type w:val="continuous"/>
          <w:pgSz w:w="11910" w:h="16840"/>
          <w:pgMar w:top="1240" w:bottom="980" w:left="1280" w:right="1140"/>
        </w:sectPr>
      </w:pPr>
    </w:p>
    <w:p>
      <w:pPr>
        <w:spacing w:line="240" w:lineRule="auto" w:before="0"/>
        <w:rPr>
          <w:rFonts w:ascii="宋体" w:hAnsi="宋体" w:cs="宋体" w:eastAsia="宋体" w:hint="default"/>
          <w:sz w:val="30"/>
          <w:szCs w:val="30"/>
        </w:rPr>
      </w:pPr>
    </w:p>
    <w:p>
      <w:pPr>
        <w:spacing w:line="240" w:lineRule="auto" w:before="3"/>
        <w:rPr>
          <w:rFonts w:ascii="宋体" w:hAnsi="宋体" w:cs="宋体" w:eastAsia="宋体" w:hint="default"/>
          <w:sz w:val="39"/>
          <w:szCs w:val="39"/>
        </w:rPr>
      </w:pPr>
    </w:p>
    <w:p>
      <w:pPr>
        <w:pStyle w:val="Heading1"/>
        <w:spacing w:line="240" w:lineRule="auto" w:before="0"/>
        <w:ind w:right="5"/>
        <w:jc w:val="center"/>
        <w:rPr>
          <w:b w:val="0"/>
          <w:bCs w:val="0"/>
        </w:rPr>
      </w:pPr>
      <w:bookmarkStart w:name="_bookmark0" w:id="2"/>
      <w:bookmarkEnd w:id="2"/>
      <w:r>
        <w:rPr>
          <w:b w:val="0"/>
          <w:bCs w:val="0"/>
        </w:rPr>
      </w:r>
      <w:r>
        <w:rPr/>
        <w:t>一、公司基本情况简介</w:t>
      </w:r>
      <w:r>
        <w:rPr>
          <w:b w:val="0"/>
          <w:bCs w:val="0"/>
        </w:rPr>
      </w:r>
    </w:p>
    <w:p>
      <w:pPr>
        <w:spacing w:line="240" w:lineRule="auto" w:before="9"/>
        <w:rPr>
          <w:rFonts w:ascii="黑体" w:hAnsi="黑体" w:cs="黑体" w:eastAsia="黑体" w:hint="default"/>
          <w:b/>
          <w:bCs/>
          <w:sz w:val="35"/>
          <w:szCs w:val="35"/>
        </w:rPr>
      </w:pPr>
    </w:p>
    <w:p>
      <w:pPr>
        <w:pStyle w:val="BodyText"/>
        <w:spacing w:line="453" w:lineRule="auto"/>
        <w:ind w:left="858" w:right="4046" w:hanging="720"/>
        <w:jc w:val="left"/>
        <w:rPr>
          <w:rFonts w:ascii="宋体" w:hAnsi="宋体" w:cs="宋体" w:eastAsia="宋体" w:hint="default"/>
        </w:rPr>
      </w:pPr>
      <w:r>
        <w:rPr>
          <w:rFonts w:ascii="宋体" w:hAnsi="宋体" w:cs="宋体" w:eastAsia="宋体" w:hint="default"/>
        </w:rPr>
        <w:t>（一）公司法定中文名称：用友软件股份有限公司 公司中文名称缩写：用友软件 公司英文名称：UFIDA SOFTWARE CO., LTD.</w:t>
      </w:r>
    </w:p>
    <w:p>
      <w:pPr>
        <w:pStyle w:val="BodyText"/>
        <w:spacing w:line="240" w:lineRule="auto" w:before="64"/>
        <w:ind w:left="858" w:right="4046"/>
        <w:jc w:val="left"/>
        <w:rPr>
          <w:rFonts w:ascii="宋体" w:hAnsi="宋体" w:cs="宋体" w:eastAsia="宋体" w:hint="default"/>
        </w:rPr>
      </w:pPr>
      <w:r>
        <w:rPr>
          <w:rFonts w:ascii="宋体" w:hAnsi="宋体" w:cs="宋体" w:eastAsia="宋体" w:hint="default"/>
        </w:rPr>
        <w:t>公司英文名称缩写：UFIDA</w:t>
      </w:r>
    </w:p>
    <w:p>
      <w:pPr>
        <w:spacing w:line="240" w:lineRule="auto" w:before="3"/>
        <w:rPr>
          <w:rFonts w:ascii="宋体" w:hAnsi="宋体" w:cs="宋体" w:eastAsia="宋体" w:hint="default"/>
          <w:sz w:val="21"/>
          <w:szCs w:val="21"/>
        </w:rPr>
      </w:pPr>
    </w:p>
    <w:p>
      <w:pPr>
        <w:pStyle w:val="BodyText"/>
        <w:spacing w:line="240" w:lineRule="auto"/>
        <w:ind w:right="4046"/>
        <w:jc w:val="left"/>
        <w:rPr>
          <w:rFonts w:ascii="宋体" w:hAnsi="宋体" w:cs="宋体" w:eastAsia="宋体" w:hint="default"/>
        </w:rPr>
      </w:pPr>
      <w:r>
        <w:rPr>
          <w:rFonts w:ascii="宋体" w:hAnsi="宋体" w:cs="宋体" w:eastAsia="宋体" w:hint="default"/>
        </w:rPr>
        <w:t>（二）公司法定代表人：王文京</w:t>
      </w:r>
    </w:p>
    <w:p>
      <w:pPr>
        <w:spacing w:line="240" w:lineRule="auto" w:before="4"/>
        <w:rPr>
          <w:rFonts w:ascii="宋体" w:hAnsi="宋体" w:cs="宋体" w:eastAsia="宋体" w:hint="default"/>
          <w:sz w:val="21"/>
          <w:szCs w:val="21"/>
        </w:rPr>
      </w:pPr>
    </w:p>
    <w:p>
      <w:pPr>
        <w:pStyle w:val="BodyText"/>
        <w:spacing w:line="451" w:lineRule="auto"/>
        <w:ind w:left="858" w:right="5985" w:hanging="720"/>
        <w:jc w:val="left"/>
        <w:rPr>
          <w:rFonts w:ascii="宋体" w:hAnsi="宋体" w:cs="宋体" w:eastAsia="宋体" w:hint="default"/>
        </w:rPr>
      </w:pPr>
      <w:r>
        <w:rPr>
          <w:rFonts w:ascii="宋体" w:hAnsi="宋体" w:cs="宋体" w:eastAsia="宋体" w:hint="default"/>
        </w:rPr>
        <w:t>（三）公司董事会秘书：欧阳青 电话：010-62436838 传真：010-62436639</w:t>
      </w:r>
    </w:p>
    <w:p>
      <w:pPr>
        <w:pStyle w:val="BodyText"/>
        <w:spacing w:line="451" w:lineRule="auto" w:before="67"/>
        <w:ind w:left="858" w:right="4646"/>
        <w:jc w:val="left"/>
        <w:rPr>
          <w:rFonts w:ascii="宋体" w:hAnsi="宋体" w:cs="宋体" w:eastAsia="宋体" w:hint="default"/>
        </w:rPr>
      </w:pPr>
      <w:hyperlink r:id="rId7">
        <w:r>
          <w:rPr>
            <w:rFonts w:ascii="宋体" w:hAnsi="宋体" w:cs="宋体" w:eastAsia="宋体" w:hint="default"/>
          </w:rPr>
          <w:t>E-mail：oyq@ufida.com.cn</w:t>
        </w:r>
      </w:hyperlink>
      <w:r>
        <w:rPr>
          <w:rFonts w:ascii="宋体" w:hAnsi="宋体" w:cs="宋体" w:eastAsia="宋体" w:hint="default"/>
        </w:rPr>
        <w:t> 联系地址：北京市海淀区北清路</w:t>
      </w:r>
      <w:r>
        <w:rPr>
          <w:rFonts w:ascii="宋体" w:hAnsi="宋体" w:cs="宋体" w:eastAsia="宋体" w:hint="default"/>
          <w:spacing w:val="-60"/>
        </w:rPr>
        <w:t> </w:t>
      </w:r>
      <w:r>
        <w:rPr>
          <w:rFonts w:ascii="宋体" w:hAnsi="宋体" w:cs="宋体" w:eastAsia="宋体" w:hint="default"/>
        </w:rPr>
        <w:t>68</w:t>
      </w:r>
      <w:r>
        <w:rPr>
          <w:rFonts w:ascii="宋体" w:hAnsi="宋体" w:cs="宋体" w:eastAsia="宋体" w:hint="default"/>
          <w:spacing w:val="-60"/>
        </w:rPr>
        <w:t> </w:t>
      </w:r>
      <w:r>
        <w:rPr>
          <w:rFonts w:ascii="宋体" w:hAnsi="宋体" w:cs="宋体" w:eastAsia="宋体" w:hint="default"/>
        </w:rPr>
        <w:t>号</w:t>
      </w:r>
      <w:r>
        <w:rPr>
          <w:rFonts w:ascii="宋体" w:hAnsi="宋体" w:cs="宋体" w:eastAsia="宋体" w:hint="default"/>
        </w:rPr>
        <w:t> 公司证券事务代表：蔡益华</w:t>
      </w:r>
    </w:p>
    <w:p>
      <w:pPr>
        <w:pStyle w:val="BodyText"/>
        <w:spacing w:line="451" w:lineRule="auto" w:before="67"/>
        <w:ind w:left="858" w:right="6465"/>
        <w:jc w:val="left"/>
        <w:rPr>
          <w:rFonts w:ascii="宋体" w:hAnsi="宋体" w:cs="宋体" w:eastAsia="宋体" w:hint="default"/>
        </w:rPr>
      </w:pPr>
      <w:r>
        <w:rPr>
          <w:rFonts w:ascii="宋体" w:hAnsi="宋体" w:cs="宋体" w:eastAsia="宋体" w:hint="default"/>
        </w:rPr>
        <w:t>电话：010-62436637 传真：010-62436639</w:t>
      </w:r>
    </w:p>
    <w:p>
      <w:pPr>
        <w:pStyle w:val="BodyText"/>
        <w:spacing w:line="453" w:lineRule="auto" w:before="66"/>
        <w:ind w:left="858" w:right="4646"/>
        <w:jc w:val="left"/>
        <w:rPr>
          <w:rFonts w:ascii="宋体" w:hAnsi="宋体" w:cs="宋体" w:eastAsia="宋体" w:hint="default"/>
        </w:rPr>
      </w:pPr>
      <w:hyperlink r:id="rId8">
        <w:r>
          <w:rPr>
            <w:rFonts w:ascii="宋体" w:hAnsi="宋体" w:cs="宋体" w:eastAsia="宋体" w:hint="default"/>
          </w:rPr>
          <w:t>E-mail：caiyh@ufida.com.cn</w:t>
        </w:r>
      </w:hyperlink>
      <w:r>
        <w:rPr>
          <w:rFonts w:ascii="宋体" w:hAnsi="宋体" w:cs="宋体" w:eastAsia="宋体" w:hint="default"/>
        </w:rPr>
        <w:t> 联系地址：北京市海淀区北清路</w:t>
      </w:r>
      <w:r>
        <w:rPr>
          <w:rFonts w:ascii="宋体" w:hAnsi="宋体" w:cs="宋体" w:eastAsia="宋体" w:hint="default"/>
          <w:spacing w:val="-60"/>
        </w:rPr>
        <w:t> </w:t>
      </w:r>
      <w:r>
        <w:rPr>
          <w:rFonts w:ascii="宋体" w:hAnsi="宋体" w:cs="宋体" w:eastAsia="宋体" w:hint="default"/>
        </w:rPr>
        <w:t>68</w:t>
      </w:r>
      <w:r>
        <w:rPr>
          <w:rFonts w:ascii="宋体" w:hAnsi="宋体" w:cs="宋体" w:eastAsia="宋体" w:hint="default"/>
          <w:spacing w:val="-60"/>
        </w:rPr>
        <w:t> </w:t>
      </w:r>
      <w:r>
        <w:rPr>
          <w:rFonts w:ascii="宋体" w:hAnsi="宋体" w:cs="宋体" w:eastAsia="宋体" w:hint="default"/>
        </w:rPr>
        <w:t>号</w:t>
      </w:r>
    </w:p>
    <w:p>
      <w:pPr>
        <w:pStyle w:val="BodyText"/>
        <w:spacing w:line="240" w:lineRule="auto" w:before="64"/>
        <w:ind w:right="4046"/>
        <w:jc w:val="left"/>
        <w:rPr>
          <w:rFonts w:ascii="宋体" w:hAnsi="宋体" w:cs="宋体" w:eastAsia="宋体" w:hint="default"/>
        </w:rPr>
      </w:pPr>
      <w:r>
        <w:rPr>
          <w:rFonts w:ascii="宋体" w:hAnsi="宋体" w:cs="宋体" w:eastAsia="宋体" w:hint="default"/>
        </w:rPr>
        <w:t>（四）公司注册地址：北京市海淀区北清路</w:t>
      </w:r>
      <w:r>
        <w:rPr>
          <w:rFonts w:ascii="宋体" w:hAnsi="宋体" w:cs="宋体" w:eastAsia="宋体" w:hint="default"/>
          <w:spacing w:val="-60"/>
        </w:rPr>
        <w:t> </w:t>
      </w:r>
      <w:r>
        <w:rPr>
          <w:rFonts w:ascii="宋体" w:hAnsi="宋体" w:cs="宋体" w:eastAsia="宋体" w:hint="default"/>
        </w:rPr>
        <w:t>68</w:t>
      </w:r>
      <w:r>
        <w:rPr>
          <w:rFonts w:ascii="宋体" w:hAnsi="宋体" w:cs="宋体" w:eastAsia="宋体" w:hint="default"/>
          <w:spacing w:val="-60"/>
        </w:rPr>
        <w:t> </w:t>
      </w:r>
      <w:r>
        <w:rPr>
          <w:rFonts w:ascii="宋体" w:hAnsi="宋体" w:cs="宋体" w:eastAsia="宋体" w:hint="default"/>
        </w:rPr>
        <w:t>号</w:t>
      </w:r>
    </w:p>
    <w:p>
      <w:pPr>
        <w:spacing w:line="240" w:lineRule="auto" w:before="3"/>
        <w:rPr>
          <w:rFonts w:ascii="宋体" w:hAnsi="宋体" w:cs="宋体" w:eastAsia="宋体" w:hint="default"/>
          <w:sz w:val="21"/>
          <w:szCs w:val="21"/>
        </w:rPr>
      </w:pPr>
    </w:p>
    <w:p>
      <w:pPr>
        <w:pStyle w:val="BodyText"/>
        <w:spacing w:line="451" w:lineRule="auto"/>
        <w:ind w:left="858" w:right="3806"/>
        <w:jc w:val="left"/>
        <w:rPr>
          <w:rFonts w:ascii="宋体" w:hAnsi="宋体" w:cs="宋体" w:eastAsia="宋体" w:hint="default"/>
        </w:rPr>
      </w:pPr>
      <w:r>
        <w:rPr>
          <w:rFonts w:ascii="宋体" w:hAnsi="宋体" w:cs="宋体" w:eastAsia="宋体" w:hint="default"/>
        </w:rPr>
        <w:t>公司办公地址：北京市海淀区北清路</w:t>
      </w:r>
      <w:r>
        <w:rPr>
          <w:rFonts w:ascii="宋体" w:hAnsi="宋体" w:cs="宋体" w:eastAsia="宋体" w:hint="default"/>
          <w:spacing w:val="-60"/>
        </w:rPr>
        <w:t> </w:t>
      </w:r>
      <w:r>
        <w:rPr>
          <w:rFonts w:ascii="宋体" w:hAnsi="宋体" w:cs="宋体" w:eastAsia="宋体" w:hint="default"/>
        </w:rPr>
        <w:t>68</w:t>
      </w:r>
      <w:r>
        <w:rPr>
          <w:rFonts w:ascii="宋体" w:hAnsi="宋体" w:cs="宋体" w:eastAsia="宋体" w:hint="default"/>
          <w:spacing w:val="-60"/>
        </w:rPr>
        <w:t> </w:t>
      </w:r>
      <w:r>
        <w:rPr>
          <w:rFonts w:ascii="宋体" w:hAnsi="宋体" w:cs="宋体" w:eastAsia="宋体" w:hint="default"/>
        </w:rPr>
        <w:t>号</w:t>
      </w:r>
      <w:r>
        <w:rPr>
          <w:rFonts w:ascii="宋体" w:hAnsi="宋体" w:cs="宋体" w:eastAsia="宋体" w:hint="default"/>
        </w:rPr>
        <w:t> 邮政编码：100094</w:t>
      </w:r>
      <w:hyperlink r:id="rId9">
        <w:r>
          <w:rPr>
            <w:rFonts w:ascii="宋体" w:hAnsi="宋体" w:cs="宋体" w:eastAsia="宋体" w:hint="default"/>
          </w:rPr>
          <w:t> 公司国际互联网网址：http://www.ufida.com</w:t>
        </w:r>
      </w:hyperlink>
      <w:r>
        <w:rPr>
          <w:rFonts w:ascii="宋体" w:hAnsi="宋体" w:cs="宋体" w:eastAsia="宋体" w:hint="default"/>
        </w:rPr>
        <w:t> 电子信箱：</w:t>
      </w:r>
      <w:hyperlink r:id="rId10">
        <w:r>
          <w:rPr>
            <w:rFonts w:ascii="宋体" w:hAnsi="宋体" w:cs="宋体" w:eastAsia="宋体" w:hint="default"/>
          </w:rPr>
        </w:r>
        <w:r>
          <w:rPr>
            <w:rFonts w:ascii="宋体" w:hAnsi="宋体" w:cs="宋体" w:eastAsia="宋体" w:hint="default"/>
            <w:u w:val="single" w:color="000000"/>
          </w:rPr>
          <w:t>ir@ufida.com.cn</w:t>
        </w:r>
        <w:r>
          <w:rPr>
            <w:rFonts w:ascii="宋体" w:hAnsi="宋体" w:cs="宋体" w:eastAsia="宋体" w:hint="default"/>
          </w:rPr>
        </w:r>
      </w:hyperlink>
    </w:p>
    <w:p>
      <w:pPr>
        <w:pStyle w:val="BodyText"/>
        <w:spacing w:line="240" w:lineRule="auto" w:before="67"/>
        <w:ind w:right="1286"/>
        <w:jc w:val="left"/>
        <w:rPr>
          <w:rFonts w:ascii="宋体" w:hAnsi="宋体" w:cs="宋体" w:eastAsia="宋体" w:hint="default"/>
        </w:rPr>
      </w:pPr>
      <w:r>
        <w:rPr>
          <w:rFonts w:ascii="宋体" w:hAnsi="宋体" w:cs="宋体" w:eastAsia="宋体" w:hint="default"/>
        </w:rPr>
        <w:t>（五）公司选定的信息披露报纸名称：《上海证券报》</w:t>
      </w:r>
    </w:p>
    <w:p>
      <w:pPr>
        <w:spacing w:after="0" w:line="240" w:lineRule="auto"/>
        <w:jc w:val="left"/>
        <w:rPr>
          <w:rFonts w:ascii="宋体" w:hAnsi="宋体" w:cs="宋体" w:eastAsia="宋体" w:hint="default"/>
        </w:rPr>
        <w:sectPr>
          <w:pgSz w:w="11910" w:h="16840"/>
          <w:pgMar w:header="881" w:footer="780" w:top="1240" w:bottom="980" w:left="1280" w:right="1140"/>
        </w:sectPr>
      </w:pPr>
    </w:p>
    <w:p>
      <w:pPr>
        <w:spacing w:line="240" w:lineRule="auto" w:before="4"/>
        <w:rPr>
          <w:rFonts w:ascii="宋体" w:hAnsi="宋体" w:cs="宋体" w:eastAsia="宋体" w:hint="default"/>
          <w:sz w:val="8"/>
          <w:szCs w:val="8"/>
        </w:rPr>
      </w:pPr>
    </w:p>
    <w:p>
      <w:pPr>
        <w:pStyle w:val="BodyText"/>
        <w:spacing w:line="451" w:lineRule="auto" w:before="26"/>
        <w:ind w:left="858" w:right="1286"/>
        <w:jc w:val="left"/>
        <w:rPr>
          <w:rFonts w:ascii="宋体" w:hAnsi="宋体" w:cs="宋体" w:eastAsia="宋体" w:hint="default"/>
        </w:rPr>
      </w:pPr>
      <w:hyperlink r:id="rId11">
        <w:r>
          <w:rPr>
            <w:rFonts w:ascii="宋体" w:hAnsi="宋体" w:cs="宋体" w:eastAsia="宋体" w:hint="default"/>
          </w:rPr>
          <w:t>登载年度报告的中国证监会指定网站的网址：http://www.sse.com.cn</w:t>
        </w:r>
      </w:hyperlink>
      <w:r>
        <w:rPr>
          <w:rFonts w:ascii="宋体" w:hAnsi="宋体" w:cs="宋体" w:eastAsia="宋体" w:hint="default"/>
        </w:rPr>
        <w:t> 公司年度报告备置地点：公司证券与投资者关系部</w:t>
      </w:r>
    </w:p>
    <w:p>
      <w:pPr>
        <w:pStyle w:val="BodyText"/>
        <w:spacing w:line="453" w:lineRule="auto" w:before="66"/>
        <w:ind w:left="858" w:right="4526" w:hanging="720"/>
        <w:jc w:val="left"/>
        <w:rPr>
          <w:rFonts w:ascii="宋体" w:hAnsi="宋体" w:cs="宋体" w:eastAsia="宋体" w:hint="default"/>
        </w:rPr>
      </w:pPr>
      <w:r>
        <w:rPr>
          <w:rFonts w:ascii="宋体" w:hAnsi="宋体" w:cs="宋体" w:eastAsia="宋体" w:hint="default"/>
        </w:rPr>
        <w:t>（六）公司股票上市交易所：上海证券交易所 股票简称 ：用友软件</w:t>
      </w:r>
    </w:p>
    <w:p>
      <w:pPr>
        <w:pStyle w:val="BodyText"/>
        <w:spacing w:line="240" w:lineRule="auto" w:before="64"/>
        <w:ind w:left="858" w:right="4046"/>
        <w:jc w:val="left"/>
        <w:rPr>
          <w:rFonts w:ascii="宋体" w:hAnsi="宋体" w:cs="宋体" w:eastAsia="宋体" w:hint="default"/>
        </w:rPr>
      </w:pPr>
      <w:r>
        <w:rPr>
          <w:rFonts w:ascii="宋体" w:hAnsi="宋体" w:cs="宋体" w:eastAsia="宋体" w:hint="default"/>
        </w:rPr>
        <w:t>股票代码 ：600588</w:t>
      </w:r>
    </w:p>
    <w:p>
      <w:pPr>
        <w:spacing w:line="240" w:lineRule="auto" w:before="3"/>
        <w:rPr>
          <w:rFonts w:ascii="宋体" w:hAnsi="宋体" w:cs="宋体" w:eastAsia="宋体" w:hint="default"/>
          <w:sz w:val="21"/>
          <w:szCs w:val="21"/>
        </w:rPr>
      </w:pPr>
    </w:p>
    <w:p>
      <w:pPr>
        <w:pStyle w:val="BodyText"/>
        <w:spacing w:line="453" w:lineRule="auto"/>
        <w:ind w:left="618" w:right="2186" w:hanging="480"/>
        <w:jc w:val="left"/>
        <w:rPr>
          <w:rFonts w:ascii="宋体" w:hAnsi="宋体" w:cs="宋体" w:eastAsia="宋体" w:hint="default"/>
        </w:rPr>
      </w:pPr>
      <w:r>
        <w:rPr>
          <w:rFonts w:ascii="宋体" w:hAnsi="宋体" w:cs="宋体" w:eastAsia="宋体" w:hint="default"/>
        </w:rPr>
        <w:t>（七）其他有关资料 1、公司变更股份有限公司的注册登记日期：1999</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06</w:t>
      </w:r>
      <w:r>
        <w:rPr>
          <w:rFonts w:ascii="宋体" w:hAnsi="宋体" w:cs="宋体" w:eastAsia="宋体" w:hint="default"/>
          <w:spacing w:val="-60"/>
        </w:rPr>
        <w:t> </w:t>
      </w:r>
      <w:r>
        <w:rPr>
          <w:rFonts w:ascii="宋体" w:hAnsi="宋体" w:cs="宋体" w:eastAsia="宋体" w:hint="default"/>
        </w:rPr>
        <w:t>日</w:t>
      </w:r>
    </w:p>
    <w:p>
      <w:pPr>
        <w:pStyle w:val="BodyText"/>
        <w:spacing w:line="240" w:lineRule="auto" w:before="64"/>
        <w:ind w:left="618" w:right="4046"/>
        <w:jc w:val="left"/>
        <w:rPr>
          <w:rFonts w:ascii="宋体" w:hAnsi="宋体" w:cs="宋体" w:eastAsia="宋体" w:hint="default"/>
        </w:rPr>
      </w:pPr>
      <w:r>
        <w:rPr>
          <w:rFonts w:ascii="宋体" w:hAnsi="宋体" w:cs="宋体" w:eastAsia="宋体" w:hint="default"/>
        </w:rPr>
        <w:t>2、注册登记地点：北京市工商行政管理局</w:t>
      </w:r>
    </w:p>
    <w:p>
      <w:pPr>
        <w:spacing w:line="240" w:lineRule="auto" w:before="3"/>
        <w:rPr>
          <w:rFonts w:ascii="宋体" w:hAnsi="宋体" w:cs="宋体" w:eastAsia="宋体" w:hint="default"/>
          <w:sz w:val="21"/>
          <w:szCs w:val="21"/>
        </w:rPr>
      </w:pPr>
    </w:p>
    <w:p>
      <w:pPr>
        <w:pStyle w:val="BodyText"/>
        <w:spacing w:line="240" w:lineRule="auto"/>
        <w:ind w:left="618" w:right="3806"/>
        <w:jc w:val="left"/>
        <w:rPr>
          <w:rFonts w:ascii="宋体" w:hAnsi="宋体" w:cs="宋体" w:eastAsia="宋体" w:hint="default"/>
        </w:rPr>
      </w:pPr>
      <w:r>
        <w:rPr>
          <w:rFonts w:ascii="宋体" w:hAnsi="宋体" w:cs="宋体" w:eastAsia="宋体" w:hint="default"/>
        </w:rPr>
        <w:t>3、企业法人营业执照注册号：1100001511925</w:t>
      </w:r>
    </w:p>
    <w:p>
      <w:pPr>
        <w:spacing w:line="240" w:lineRule="auto" w:before="4"/>
        <w:rPr>
          <w:rFonts w:ascii="宋体" w:hAnsi="宋体" w:cs="宋体" w:eastAsia="宋体" w:hint="default"/>
          <w:sz w:val="21"/>
          <w:szCs w:val="21"/>
        </w:rPr>
      </w:pPr>
    </w:p>
    <w:p>
      <w:pPr>
        <w:pStyle w:val="BodyText"/>
        <w:spacing w:line="240" w:lineRule="auto"/>
        <w:ind w:left="618" w:right="4046"/>
        <w:jc w:val="left"/>
        <w:rPr>
          <w:rFonts w:ascii="宋体" w:hAnsi="宋体" w:cs="宋体" w:eastAsia="宋体" w:hint="default"/>
        </w:rPr>
      </w:pPr>
      <w:r>
        <w:rPr>
          <w:rFonts w:ascii="宋体" w:hAnsi="宋体" w:cs="宋体" w:eastAsia="宋体" w:hint="default"/>
        </w:rPr>
        <w:t>4、税务登记号码：110108600001760</w:t>
      </w:r>
    </w:p>
    <w:p>
      <w:pPr>
        <w:spacing w:line="240" w:lineRule="auto" w:before="3"/>
        <w:rPr>
          <w:rFonts w:ascii="宋体" w:hAnsi="宋体" w:cs="宋体" w:eastAsia="宋体" w:hint="default"/>
          <w:sz w:val="21"/>
          <w:szCs w:val="21"/>
        </w:rPr>
      </w:pPr>
    </w:p>
    <w:p>
      <w:pPr>
        <w:pStyle w:val="BodyText"/>
        <w:spacing w:line="240" w:lineRule="auto"/>
        <w:ind w:left="618" w:right="1286"/>
        <w:jc w:val="left"/>
        <w:rPr>
          <w:rFonts w:ascii="宋体" w:hAnsi="宋体" w:cs="宋体" w:eastAsia="宋体" w:hint="default"/>
        </w:rPr>
      </w:pPr>
      <w:r>
        <w:rPr>
          <w:rFonts w:ascii="宋体" w:hAnsi="宋体" w:cs="宋体" w:eastAsia="宋体" w:hint="default"/>
        </w:rPr>
        <w:t>5、公司聘请的会计师事务所名称：安永华明会计师事务所</w:t>
      </w:r>
    </w:p>
    <w:p>
      <w:pPr>
        <w:spacing w:line="240" w:lineRule="auto" w:before="2"/>
        <w:rPr>
          <w:rFonts w:ascii="宋体" w:hAnsi="宋体" w:cs="宋体" w:eastAsia="宋体" w:hint="default"/>
          <w:sz w:val="21"/>
          <w:szCs w:val="21"/>
        </w:rPr>
      </w:pPr>
    </w:p>
    <w:p>
      <w:pPr>
        <w:pStyle w:val="BodyText"/>
        <w:spacing w:line="314" w:lineRule="exact"/>
        <w:ind w:left="617" w:right="92"/>
        <w:jc w:val="left"/>
        <w:rPr>
          <w:rFonts w:ascii="宋体" w:hAnsi="宋体" w:cs="宋体" w:eastAsia="宋体" w:hint="default"/>
        </w:rPr>
      </w:pPr>
      <w:r>
        <w:rPr>
          <w:rFonts w:ascii="宋体" w:hAnsi="宋体" w:cs="宋体" w:eastAsia="宋体" w:hint="default"/>
        </w:rPr>
        <w:t>6、会计师事务所办公地址：北京市东城区东长安街</w:t>
      </w:r>
      <w:r>
        <w:rPr>
          <w:rFonts w:ascii="宋体" w:hAnsi="宋体" w:cs="宋体" w:eastAsia="宋体" w:hint="default"/>
          <w:spacing w:val="-78"/>
        </w:rPr>
        <w:t> </w:t>
      </w:r>
      <w:r>
        <w:rPr>
          <w:rFonts w:ascii="宋体" w:hAnsi="宋体" w:cs="宋体" w:eastAsia="宋体" w:hint="default"/>
        </w:rPr>
        <w:t>1</w:t>
      </w:r>
      <w:r>
        <w:rPr>
          <w:rFonts w:ascii="宋体" w:hAnsi="宋体" w:cs="宋体" w:eastAsia="宋体" w:hint="default"/>
          <w:spacing w:val="-78"/>
        </w:rPr>
        <w:t> </w:t>
      </w:r>
      <w:r>
        <w:rPr>
          <w:rFonts w:ascii="宋体" w:hAnsi="宋体" w:cs="宋体" w:eastAsia="宋体" w:hint="default"/>
        </w:rPr>
        <w:t>号东方广场东方经贸城东三办</w:t>
      </w:r>
    </w:p>
    <w:p>
      <w:pPr>
        <w:pStyle w:val="BodyText"/>
        <w:spacing w:line="314" w:lineRule="exact"/>
        <w:ind w:left="0" w:right="1201"/>
        <w:jc w:val="center"/>
        <w:rPr>
          <w:rFonts w:ascii="宋体" w:hAnsi="宋体" w:cs="宋体" w:eastAsia="宋体" w:hint="default"/>
        </w:rPr>
      </w:pPr>
      <w:r>
        <w:rPr>
          <w:rFonts w:ascii="宋体" w:hAnsi="宋体" w:cs="宋体" w:eastAsia="宋体" w:hint="default"/>
        </w:rPr>
        <w:t>公楼</w:t>
      </w:r>
      <w:r>
        <w:rPr>
          <w:rFonts w:ascii="宋体" w:hAnsi="宋体" w:cs="宋体" w:eastAsia="宋体" w:hint="default"/>
          <w:spacing w:val="-60"/>
        </w:rPr>
        <w:t> </w:t>
      </w:r>
      <w:r>
        <w:rPr>
          <w:rFonts w:ascii="宋体" w:hAnsi="宋体" w:cs="宋体" w:eastAsia="宋体" w:hint="default"/>
        </w:rPr>
        <w:t>16</w:t>
      </w:r>
      <w:r>
        <w:rPr>
          <w:rFonts w:ascii="宋体" w:hAnsi="宋体" w:cs="宋体" w:eastAsia="宋体" w:hint="default"/>
          <w:spacing w:val="-60"/>
        </w:rPr>
        <w:t> </w:t>
      </w:r>
      <w:r>
        <w:rPr>
          <w:rFonts w:ascii="宋体" w:hAnsi="宋体" w:cs="宋体" w:eastAsia="宋体" w:hint="default"/>
        </w:rPr>
        <w:t>层</w:t>
      </w:r>
    </w:p>
    <w:p>
      <w:pPr>
        <w:spacing w:after="0" w:line="314" w:lineRule="exact"/>
        <w:jc w:val="center"/>
        <w:rPr>
          <w:rFonts w:ascii="宋体" w:hAnsi="宋体" w:cs="宋体" w:eastAsia="宋体" w:hint="default"/>
        </w:rPr>
        <w:sectPr>
          <w:pgSz w:w="11910" w:h="16840"/>
          <w:pgMar w:header="881" w:footer="780" w:top="1240" w:bottom="9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left="3082" w:right="0"/>
        <w:jc w:val="left"/>
        <w:rPr>
          <w:b w:val="0"/>
          <w:bCs w:val="0"/>
        </w:rPr>
      </w:pPr>
      <w:bookmarkStart w:name="_bookmark1" w:id="3"/>
      <w:bookmarkEnd w:id="3"/>
      <w:r>
        <w:rPr>
          <w:b w:val="0"/>
          <w:bCs w:val="0"/>
        </w:rPr>
      </w:r>
      <w:r>
        <w:rPr/>
        <w:t>二、主要财务数据和指标</w:t>
      </w:r>
      <w:r>
        <w:rPr>
          <w:b w:val="0"/>
          <w:bCs w:val="0"/>
        </w:rPr>
      </w:r>
    </w:p>
    <w:p>
      <w:pPr>
        <w:spacing w:line="240" w:lineRule="auto" w:before="8"/>
        <w:rPr>
          <w:rFonts w:ascii="黑体" w:hAnsi="黑体" w:cs="黑体" w:eastAsia="黑体" w:hint="default"/>
          <w:b/>
          <w:bCs/>
          <w:sz w:val="32"/>
          <w:szCs w:val="32"/>
        </w:rPr>
      </w:pPr>
    </w:p>
    <w:p>
      <w:pPr>
        <w:pStyle w:val="Heading4"/>
        <w:spacing w:line="240" w:lineRule="auto"/>
        <w:ind w:left="618" w:right="0"/>
        <w:jc w:val="left"/>
        <w:rPr>
          <w:rFonts w:ascii="宋体" w:hAnsi="宋体" w:cs="宋体" w:eastAsia="宋体" w:hint="default"/>
          <w:b w:val="0"/>
          <w:bCs w:val="0"/>
        </w:rPr>
      </w:pPr>
      <w:r>
        <w:rPr>
          <w:rFonts w:ascii="宋体" w:hAnsi="宋体" w:cs="宋体" w:eastAsia="宋体" w:hint="default"/>
        </w:rPr>
        <w:t>（一）本报告期主要财务数据</w:t>
      </w:r>
      <w:r>
        <w:rPr>
          <w:rFonts w:ascii="宋体" w:hAnsi="宋体" w:cs="宋体" w:eastAsia="宋体" w:hint="default"/>
          <w:b w:val="0"/>
          <w:bCs w:val="0"/>
        </w:rPr>
      </w:r>
    </w:p>
    <w:p>
      <w:pPr>
        <w:spacing w:line="240" w:lineRule="auto" w:before="12"/>
        <w:rPr>
          <w:rFonts w:ascii="宋体" w:hAnsi="宋体" w:cs="宋体" w:eastAsia="宋体" w:hint="default"/>
          <w:b/>
          <w:bCs/>
          <w:sz w:val="21"/>
          <w:szCs w:val="21"/>
        </w:rPr>
      </w:pPr>
    </w:p>
    <w:p>
      <w:pPr>
        <w:pStyle w:val="BodyText"/>
        <w:tabs>
          <w:tab w:pos="8055" w:val="left" w:leader="none"/>
        </w:tabs>
        <w:spacing w:line="240" w:lineRule="auto"/>
        <w:ind w:left="6375" w:right="0"/>
        <w:jc w:val="left"/>
        <w:rPr>
          <w:rFonts w:ascii="宋体" w:hAnsi="宋体" w:cs="宋体" w:eastAsia="宋体" w:hint="default"/>
        </w:rPr>
      </w:pPr>
      <w:r>
        <w:rPr>
          <w:rFonts w:ascii="宋体" w:hAnsi="宋体" w:cs="宋体" w:eastAsia="宋体" w:hint="default"/>
        </w:rPr>
        <w:t>单位:元</w:t>
        <w:tab/>
        <w:t>币种:人民币</w:t>
      </w: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5892"/>
        <w:gridCol w:w="3296"/>
      </w:tblGrid>
      <w:tr>
        <w:trPr>
          <w:trHeight w:val="464" w:hRule="exact"/>
        </w:trPr>
        <w:tc>
          <w:tcPr>
            <w:tcW w:w="5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9"/>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90" w:hRule="exact"/>
        </w:trPr>
        <w:tc>
          <w:tcPr>
            <w:tcW w:w="5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276,262,241</w:t>
            </w:r>
          </w:p>
        </w:tc>
      </w:tr>
      <w:tr>
        <w:trPr>
          <w:trHeight w:val="389" w:hRule="exact"/>
        </w:trPr>
        <w:tc>
          <w:tcPr>
            <w:tcW w:w="5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387,796,587</w:t>
            </w:r>
          </w:p>
        </w:tc>
      </w:tr>
      <w:tr>
        <w:trPr>
          <w:trHeight w:val="390" w:hRule="exact"/>
        </w:trPr>
        <w:tc>
          <w:tcPr>
            <w:tcW w:w="5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360,451,392</w:t>
            </w:r>
          </w:p>
        </w:tc>
      </w:tr>
      <w:tr>
        <w:trPr>
          <w:trHeight w:val="389" w:hRule="exact"/>
        </w:trPr>
        <w:tc>
          <w:tcPr>
            <w:tcW w:w="5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352,827,217</w:t>
            </w:r>
          </w:p>
        </w:tc>
      </w:tr>
      <w:tr>
        <w:trPr>
          <w:trHeight w:val="390" w:hRule="exact"/>
        </w:trPr>
        <w:tc>
          <w:tcPr>
            <w:tcW w:w="5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2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343,115,812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before="26"/>
        <w:ind w:left="618" w:right="0"/>
        <w:jc w:val="left"/>
        <w:rPr>
          <w:rFonts w:ascii="宋体" w:hAnsi="宋体" w:cs="宋体" w:eastAsia="宋体" w:hint="default"/>
          <w:b w:val="0"/>
          <w:bCs w:val="0"/>
        </w:rPr>
      </w:pPr>
      <w:r>
        <w:rPr>
          <w:rFonts w:ascii="宋体" w:hAnsi="宋体" w:cs="宋体" w:eastAsia="宋体" w:hint="default"/>
        </w:rPr>
        <w:t>（二）扣除非经常性损益项目和金额</w:t>
      </w:r>
      <w:r>
        <w:rPr>
          <w:rFonts w:ascii="宋体" w:hAnsi="宋体" w:cs="宋体" w:eastAsia="宋体" w:hint="default"/>
          <w:b w:val="0"/>
          <w:bCs w:val="0"/>
        </w:rPr>
      </w:r>
    </w:p>
    <w:p>
      <w:pPr>
        <w:spacing w:line="240" w:lineRule="auto" w:before="13"/>
        <w:rPr>
          <w:rFonts w:ascii="宋体" w:hAnsi="宋体" w:cs="宋体" w:eastAsia="宋体" w:hint="default"/>
          <w:b/>
          <w:bCs/>
          <w:sz w:val="19"/>
          <w:szCs w:val="19"/>
        </w:rPr>
      </w:pPr>
    </w:p>
    <w:p>
      <w:pPr>
        <w:pStyle w:val="BodyText"/>
        <w:tabs>
          <w:tab w:pos="8055" w:val="left" w:leader="none"/>
        </w:tabs>
        <w:spacing w:line="240" w:lineRule="auto" w:before="26"/>
        <w:ind w:left="6376" w:right="0"/>
        <w:jc w:val="left"/>
        <w:rPr>
          <w:rFonts w:ascii="宋体" w:hAnsi="宋体" w:cs="宋体" w:eastAsia="宋体" w:hint="default"/>
        </w:rPr>
      </w:pPr>
      <w:r>
        <w:rPr>
          <w:rFonts w:ascii="宋体" w:hAnsi="宋体" w:cs="宋体" w:eastAsia="宋体" w:hint="default"/>
        </w:rPr>
        <w:t>单位:元</w:t>
        <w:tab/>
        <w:t>币种:人民币</w:t>
      </w: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6433"/>
        <w:gridCol w:w="2755"/>
      </w:tblGrid>
      <w:tr>
        <w:trPr>
          <w:trHeight w:val="376" w:hRule="exact"/>
        </w:trPr>
        <w:tc>
          <w:tcPr>
            <w:tcW w:w="64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7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89" w:hRule="exact"/>
        </w:trPr>
        <w:tc>
          <w:tcPr>
            <w:tcW w:w="64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处置固定资产损失</w:t>
            </w:r>
          </w:p>
        </w:tc>
        <w:tc>
          <w:tcPr>
            <w:tcW w:w="27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9"/>
              <w:jc w:val="right"/>
              <w:rPr>
                <w:rFonts w:ascii="宋体" w:hAnsi="宋体" w:cs="宋体" w:eastAsia="宋体" w:hint="default"/>
                <w:sz w:val="21"/>
                <w:szCs w:val="21"/>
              </w:rPr>
            </w:pPr>
            <w:r>
              <w:rPr>
                <w:rFonts w:ascii="宋体"/>
                <w:spacing w:val="-1"/>
                <w:sz w:val="21"/>
              </w:rPr>
              <w:t>-86,967</w:t>
            </w:r>
          </w:p>
        </w:tc>
      </w:tr>
      <w:tr>
        <w:trPr>
          <w:trHeight w:val="390" w:hRule="exact"/>
        </w:trPr>
        <w:tc>
          <w:tcPr>
            <w:tcW w:w="64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处置长期投资损失</w:t>
            </w:r>
          </w:p>
        </w:tc>
        <w:tc>
          <w:tcPr>
            <w:tcW w:w="27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-100,000</w:t>
            </w:r>
          </w:p>
        </w:tc>
      </w:tr>
      <w:tr>
        <w:trPr>
          <w:trHeight w:val="389" w:hRule="exact"/>
        </w:trPr>
        <w:tc>
          <w:tcPr>
            <w:tcW w:w="64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27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9"/>
              <w:jc w:val="right"/>
              <w:rPr>
                <w:rFonts w:ascii="宋体" w:hAnsi="宋体" w:cs="宋体" w:eastAsia="宋体" w:hint="default"/>
                <w:sz w:val="21"/>
                <w:szCs w:val="21"/>
              </w:rPr>
            </w:pPr>
            <w:r>
              <w:rPr>
                <w:rFonts w:ascii="宋体"/>
                <w:spacing w:val="-1"/>
                <w:sz w:val="21"/>
              </w:rPr>
              <w:t>8,975,486</w:t>
            </w:r>
          </w:p>
        </w:tc>
      </w:tr>
      <w:tr>
        <w:trPr>
          <w:trHeight w:val="390" w:hRule="exact"/>
        </w:trPr>
        <w:tc>
          <w:tcPr>
            <w:tcW w:w="64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委托投资利息收入</w:t>
            </w:r>
          </w:p>
        </w:tc>
        <w:tc>
          <w:tcPr>
            <w:tcW w:w="27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9"/>
              <w:jc w:val="right"/>
              <w:rPr>
                <w:rFonts w:ascii="宋体" w:hAnsi="宋体" w:cs="宋体" w:eastAsia="宋体" w:hint="default"/>
                <w:sz w:val="21"/>
                <w:szCs w:val="21"/>
              </w:rPr>
            </w:pPr>
            <w:r>
              <w:rPr>
                <w:rFonts w:ascii="宋体"/>
                <w:spacing w:val="-1"/>
                <w:sz w:val="21"/>
              </w:rPr>
              <w:t>1,401,750</w:t>
            </w:r>
          </w:p>
        </w:tc>
      </w:tr>
      <w:tr>
        <w:trPr>
          <w:trHeight w:val="389" w:hRule="exact"/>
        </w:trPr>
        <w:tc>
          <w:tcPr>
            <w:tcW w:w="64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27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7"/>
              <w:jc w:val="right"/>
              <w:rPr>
                <w:rFonts w:ascii="宋体" w:hAnsi="宋体" w:cs="宋体" w:eastAsia="宋体" w:hint="default"/>
                <w:sz w:val="21"/>
                <w:szCs w:val="21"/>
              </w:rPr>
            </w:pPr>
            <w:r>
              <w:rPr>
                <w:rFonts w:ascii="宋体"/>
                <w:spacing w:val="-1"/>
                <w:sz w:val="21"/>
              </w:rPr>
              <w:t>-1,969,362</w:t>
            </w:r>
          </w:p>
        </w:tc>
      </w:tr>
      <w:tr>
        <w:trPr>
          <w:trHeight w:val="390" w:hRule="exact"/>
        </w:trPr>
        <w:tc>
          <w:tcPr>
            <w:tcW w:w="64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非经常性损益的所得税影响</w:t>
            </w:r>
          </w:p>
        </w:tc>
        <w:tc>
          <w:tcPr>
            <w:tcW w:w="27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21"/>
                <w:szCs w:val="21"/>
              </w:rPr>
            </w:pPr>
            <w:r>
              <w:rPr>
                <w:rFonts w:ascii="宋体"/>
                <w:spacing w:val="-1"/>
                <w:sz w:val="21"/>
              </w:rPr>
              <w:t>-596,732</w:t>
            </w:r>
          </w:p>
        </w:tc>
      </w:tr>
      <w:tr>
        <w:trPr>
          <w:trHeight w:val="390" w:hRule="exact"/>
        </w:trPr>
        <w:tc>
          <w:tcPr>
            <w:tcW w:w="64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9"/>
              <w:jc w:val="right"/>
              <w:rPr>
                <w:rFonts w:ascii="宋体" w:hAnsi="宋体" w:cs="宋体" w:eastAsia="宋体" w:hint="default"/>
                <w:sz w:val="21"/>
                <w:szCs w:val="21"/>
              </w:rPr>
            </w:pPr>
            <w:r>
              <w:rPr>
                <w:rFonts w:ascii="宋体"/>
                <w:spacing w:val="-1"/>
                <w:sz w:val="21"/>
              </w:rPr>
              <w:t>7,624,175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4"/>
        <w:spacing w:line="240" w:lineRule="auto" w:before="26"/>
        <w:ind w:left="618" w:right="0"/>
        <w:jc w:val="left"/>
        <w:rPr>
          <w:rFonts w:ascii="宋体" w:hAnsi="宋体" w:cs="宋体" w:eastAsia="宋体" w:hint="default"/>
          <w:b w:val="0"/>
          <w:bCs w:val="0"/>
        </w:rPr>
      </w:pPr>
      <w:r>
        <w:rPr>
          <w:rFonts w:ascii="宋体" w:hAnsi="宋体" w:cs="宋体" w:eastAsia="宋体" w:hint="default"/>
        </w:rPr>
        <w:t>（三）报告期末公司前三年主要会计数据和财务指标</w:t>
      </w:r>
      <w:r>
        <w:rPr>
          <w:rFonts w:ascii="宋体" w:hAnsi="宋体" w:cs="宋体" w:eastAsia="宋体" w:hint="default"/>
          <w:b w:val="0"/>
          <w:bCs w:val="0"/>
        </w:rPr>
      </w:r>
    </w:p>
    <w:p>
      <w:pPr>
        <w:spacing w:line="240" w:lineRule="auto" w:before="7"/>
        <w:rPr>
          <w:rFonts w:ascii="宋体" w:hAnsi="宋体" w:cs="宋体" w:eastAsia="宋体" w:hint="default"/>
          <w:b/>
          <w:bCs/>
          <w:sz w:val="22"/>
          <w:szCs w:val="22"/>
        </w:rPr>
      </w:pPr>
    </w:p>
    <w:p>
      <w:pPr>
        <w:tabs>
          <w:tab w:pos="8185" w:val="left" w:leader="none"/>
        </w:tabs>
        <w:spacing w:before="35"/>
        <w:ind w:left="6715"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800"/>
        <w:gridCol w:w="1440"/>
        <w:gridCol w:w="1424"/>
        <w:gridCol w:w="1440"/>
        <w:gridCol w:w="1096"/>
        <w:gridCol w:w="1440"/>
        <w:gridCol w:w="1440"/>
      </w:tblGrid>
      <w:tr>
        <w:trPr>
          <w:trHeight w:val="331" w:hRule="exact"/>
        </w:trPr>
        <w:tc>
          <w:tcPr>
            <w:tcW w:w="1800"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440"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6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96" w:type="dxa"/>
            <w:vMerge w:val="restart"/>
            <w:tcBorders>
              <w:top w:val="single" w:sz="8" w:space="0" w:color="000000"/>
              <w:left w:val="single" w:sz="8" w:space="0" w:color="000000"/>
              <w:right w:val="single" w:sz="8" w:space="0" w:color="000000"/>
            </w:tcBorders>
          </w:tcPr>
          <w:p>
            <w:pPr>
              <w:pStyle w:val="TableParagraph"/>
              <w:spacing w:line="316" w:lineRule="auto" w:before="12"/>
              <w:ind w:left="133" w:right="131" w:firstLine="44"/>
              <w:jc w:val="left"/>
              <w:rPr>
                <w:rFonts w:ascii="宋体" w:hAnsi="宋体" w:cs="宋体" w:eastAsia="宋体" w:hint="default"/>
                <w:sz w:val="18"/>
                <w:szCs w:val="18"/>
              </w:rPr>
            </w:pPr>
            <w:r>
              <w:rPr>
                <w:rFonts w:ascii="宋体" w:hAnsi="宋体" w:cs="宋体" w:eastAsia="宋体" w:hint="default"/>
                <w:sz w:val="18"/>
                <w:szCs w:val="18"/>
              </w:rPr>
              <w:t>本年比上 年增减(%)</w:t>
            </w:r>
          </w:p>
        </w:tc>
        <w:tc>
          <w:tcPr>
            <w:tcW w:w="288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32" w:hRule="exact"/>
        </w:trPr>
        <w:tc>
          <w:tcPr>
            <w:tcW w:w="1800" w:type="dxa"/>
            <w:vMerge/>
            <w:tcBorders>
              <w:left w:val="single" w:sz="8" w:space="0" w:color="000000"/>
              <w:bottom w:val="single" w:sz="8" w:space="0" w:color="000000"/>
              <w:right w:val="single" w:sz="8" w:space="0" w:color="000000"/>
            </w:tcBorders>
          </w:tcPr>
          <w:p>
            <w:pPr/>
          </w:p>
        </w:tc>
        <w:tc>
          <w:tcPr>
            <w:tcW w:w="1440" w:type="dxa"/>
            <w:vMerge/>
            <w:tcBorders>
              <w:left w:val="single" w:sz="8" w:space="0" w:color="000000"/>
              <w:bottom w:val="single" w:sz="8" w:space="0" w:color="000000"/>
              <w:right w:val="single" w:sz="8" w:space="0" w:color="000000"/>
            </w:tcBorders>
          </w:tcPr>
          <w:p>
            <w:pP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left="43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left="44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96" w:type="dxa"/>
            <w:vMerge/>
            <w:tcBorders>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left="44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left="440"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380"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6"/>
              <w:jc w:val="right"/>
              <w:rPr>
                <w:rFonts w:ascii="宋体" w:hAnsi="宋体" w:cs="宋体" w:eastAsia="宋体" w:hint="default"/>
                <w:sz w:val="18"/>
                <w:szCs w:val="18"/>
              </w:rPr>
            </w:pPr>
            <w:r>
              <w:rPr>
                <w:rFonts w:ascii="宋体"/>
                <w:sz w:val="18"/>
              </w:rPr>
              <w:t>1,356,849,693</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6"/>
              <w:jc w:val="right"/>
              <w:rPr>
                <w:rFonts w:ascii="宋体" w:hAnsi="宋体" w:cs="宋体" w:eastAsia="宋体" w:hint="default"/>
                <w:sz w:val="18"/>
                <w:szCs w:val="18"/>
              </w:rPr>
            </w:pPr>
            <w:r>
              <w:rPr>
                <w:rFonts w:ascii="宋体"/>
                <w:sz w:val="18"/>
              </w:rPr>
              <w:t>1,113,567,923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6"/>
              <w:jc w:val="right"/>
              <w:rPr>
                <w:rFonts w:ascii="宋体" w:hAnsi="宋体" w:cs="宋体" w:eastAsia="宋体" w:hint="default"/>
                <w:sz w:val="18"/>
                <w:szCs w:val="18"/>
              </w:rPr>
            </w:pPr>
            <w:r>
              <w:rPr>
                <w:rFonts w:ascii="宋体"/>
                <w:sz w:val="18"/>
              </w:rPr>
              <w:t>1,113,567,923</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sz w:val="18"/>
              </w:rPr>
              <w:t>21.85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6"/>
              <w:jc w:val="right"/>
              <w:rPr>
                <w:rFonts w:ascii="宋体" w:hAnsi="宋体" w:cs="宋体" w:eastAsia="宋体" w:hint="default"/>
                <w:sz w:val="18"/>
                <w:szCs w:val="18"/>
              </w:rPr>
            </w:pPr>
            <w:r>
              <w:rPr>
                <w:rFonts w:ascii="宋体"/>
                <w:sz w:val="18"/>
              </w:rPr>
              <w:t>1,001,187,360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6"/>
              <w:jc w:val="right"/>
              <w:rPr>
                <w:rFonts w:ascii="宋体" w:hAnsi="宋体" w:cs="宋体" w:eastAsia="宋体" w:hint="default"/>
                <w:sz w:val="18"/>
                <w:szCs w:val="18"/>
              </w:rPr>
            </w:pPr>
            <w:r>
              <w:rPr>
                <w:rFonts w:ascii="宋体"/>
                <w:sz w:val="18"/>
              </w:rPr>
              <w:t>1,001,187,360</w:t>
            </w:r>
          </w:p>
        </w:tc>
      </w:tr>
      <w:tr>
        <w:trPr>
          <w:trHeight w:val="643"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387,796,587</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187,470,560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189,561,518</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宋体" w:hAnsi="宋体" w:cs="宋体" w:eastAsia="宋体" w:hint="default"/>
                <w:sz w:val="18"/>
                <w:szCs w:val="18"/>
              </w:rPr>
            </w:pPr>
            <w:r>
              <w:rPr>
                <w:rFonts w:ascii="宋体"/>
                <w:sz w:val="18"/>
              </w:rPr>
              <w:t>106.86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123,422,196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118,383,440</w:t>
            </w:r>
          </w:p>
        </w:tc>
      </w:tr>
      <w:tr>
        <w:trPr>
          <w:trHeight w:val="646"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77"/>
              <w:jc w:val="left"/>
              <w:rPr>
                <w:rFonts w:ascii="宋体" w:hAnsi="宋体" w:cs="宋体" w:eastAsia="宋体" w:hint="default"/>
                <w:sz w:val="18"/>
                <w:szCs w:val="18"/>
              </w:rPr>
            </w:pPr>
            <w:r>
              <w:rPr>
                <w:rFonts w:ascii="宋体" w:hAnsi="宋体" w:cs="宋体" w:eastAsia="宋体" w:hint="default"/>
                <w:spacing w:val="17"/>
                <w:sz w:val="18"/>
                <w:szCs w:val="18"/>
              </w:rPr>
              <w:t>归属于母公司股东</w:t>
            </w:r>
            <w:r>
              <w:rPr>
                <w:rFonts w:ascii="宋体" w:hAnsi="宋体" w:cs="宋体" w:eastAsia="宋体" w:hint="default"/>
                <w:spacing w:val="-85"/>
                <w:sz w:val="18"/>
                <w:szCs w:val="18"/>
              </w:rPr>
              <w:t> </w:t>
            </w:r>
            <w:r>
              <w:rPr>
                <w:rFonts w:ascii="宋体" w:hAnsi="宋体" w:cs="宋体" w:eastAsia="宋体" w:hint="default"/>
                <w:sz w:val="18"/>
                <w:szCs w:val="18"/>
              </w:rPr>
              <w:t>的净利润</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360,451,392</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171,713,543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173,389,756</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宋体" w:hAnsi="宋体" w:cs="宋体" w:eastAsia="宋体" w:hint="default"/>
                <w:sz w:val="18"/>
                <w:szCs w:val="18"/>
              </w:rPr>
            </w:pPr>
            <w:r>
              <w:rPr>
                <w:rFonts w:ascii="宋体"/>
                <w:sz w:val="18"/>
              </w:rPr>
              <w:t>109.91</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108,634,828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98,835,041</w:t>
            </w:r>
          </w:p>
        </w:tc>
      </w:tr>
    </w:tbl>
    <w:p>
      <w:pPr>
        <w:spacing w:after="0" w:line="240" w:lineRule="auto"/>
        <w:jc w:val="right"/>
        <w:rPr>
          <w:rFonts w:ascii="宋体" w:hAnsi="宋体" w:cs="宋体" w:eastAsia="宋体" w:hint="default"/>
          <w:sz w:val="18"/>
          <w:szCs w:val="18"/>
        </w:rPr>
        <w:sectPr>
          <w:pgSz w:w="11910" w:h="16840"/>
          <w:pgMar w:header="881" w:footer="780" w:top="1240" w:bottom="980" w:left="1280" w:right="280"/>
        </w:sectPr>
      </w:pPr>
    </w:p>
    <w:p>
      <w:pPr>
        <w:spacing w:line="240" w:lineRule="auto" w:before="6"/>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1800"/>
        <w:gridCol w:w="1440"/>
        <w:gridCol w:w="1424"/>
        <w:gridCol w:w="1440"/>
        <w:gridCol w:w="1096"/>
        <w:gridCol w:w="1440"/>
        <w:gridCol w:w="1440"/>
      </w:tblGrid>
      <w:tr>
        <w:trPr>
          <w:trHeight w:val="946" w:hRule="exact"/>
        </w:trPr>
        <w:tc>
          <w:tcPr>
            <w:tcW w:w="1800" w:type="dxa"/>
            <w:tcBorders>
              <w:top w:val="nil" w:sz="6" w:space="0" w:color="auto"/>
              <w:left w:val="single" w:sz="8" w:space="0" w:color="000000"/>
              <w:bottom w:val="single" w:sz="8" w:space="0" w:color="000000"/>
              <w:right w:val="single" w:sz="8" w:space="0" w:color="000000"/>
            </w:tcBorders>
          </w:tcPr>
          <w:p>
            <w:pPr>
              <w:pStyle w:val="TableParagraph"/>
              <w:spacing w:line="316" w:lineRule="auto" w:before="10"/>
              <w:ind w:left="98" w:right="77"/>
              <w:jc w:val="both"/>
              <w:rPr>
                <w:rFonts w:ascii="宋体" w:hAnsi="宋体" w:cs="宋体" w:eastAsia="宋体" w:hint="default"/>
                <w:sz w:val="18"/>
                <w:szCs w:val="18"/>
              </w:rPr>
            </w:pPr>
            <w:r>
              <w:rPr>
                <w:rFonts w:ascii="宋体" w:hAnsi="宋体" w:cs="宋体" w:eastAsia="宋体" w:hint="default"/>
                <w:spacing w:val="17"/>
                <w:sz w:val="18"/>
                <w:szCs w:val="18"/>
              </w:rPr>
              <w:t>归属于母公司股东</w:t>
            </w:r>
            <w:r>
              <w:rPr>
                <w:rFonts w:ascii="宋体" w:hAnsi="宋体" w:cs="宋体" w:eastAsia="宋体" w:hint="default"/>
                <w:spacing w:val="-85"/>
                <w:sz w:val="18"/>
                <w:szCs w:val="18"/>
              </w:rPr>
              <w:t> </w:t>
            </w:r>
            <w:r>
              <w:rPr>
                <w:rFonts w:ascii="宋体" w:hAnsi="宋体" w:cs="宋体" w:eastAsia="宋体" w:hint="default"/>
                <w:spacing w:val="17"/>
                <w:sz w:val="18"/>
                <w:szCs w:val="18"/>
              </w:rPr>
              <w:t>的扣除非经常性损</w:t>
            </w:r>
            <w:r>
              <w:rPr>
                <w:rFonts w:ascii="宋体" w:hAnsi="宋体" w:cs="宋体" w:eastAsia="宋体" w:hint="default"/>
                <w:spacing w:val="-85"/>
                <w:sz w:val="18"/>
                <w:szCs w:val="18"/>
              </w:rPr>
              <w:t> </w:t>
            </w:r>
            <w:r>
              <w:rPr>
                <w:rFonts w:ascii="宋体" w:hAnsi="宋体" w:cs="宋体" w:eastAsia="宋体" w:hint="default"/>
                <w:sz w:val="18"/>
                <w:szCs w:val="18"/>
              </w:rPr>
              <w:t>益的净利润</w:t>
            </w:r>
          </w:p>
        </w:tc>
        <w:tc>
          <w:tcPr>
            <w:tcW w:w="1440"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352,827,217</w:t>
            </w:r>
          </w:p>
        </w:tc>
        <w:tc>
          <w:tcPr>
            <w:tcW w:w="1424"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168,905,426</w:t>
            </w:r>
          </w:p>
        </w:tc>
        <w:tc>
          <w:tcPr>
            <w:tcW w:w="1440"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140,903,975</w:t>
            </w:r>
          </w:p>
        </w:tc>
        <w:tc>
          <w:tcPr>
            <w:tcW w:w="1096"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108.89</w:t>
            </w:r>
          </w:p>
        </w:tc>
        <w:tc>
          <w:tcPr>
            <w:tcW w:w="1440"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104,885,088</w:t>
            </w:r>
          </w:p>
        </w:tc>
        <w:tc>
          <w:tcPr>
            <w:tcW w:w="1440"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97,468,257</w:t>
            </w:r>
          </w:p>
        </w:tc>
      </w:tr>
      <w:tr>
        <w:trPr>
          <w:trHeight w:val="643"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1.60</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0.83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0.84</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宋体" w:hAnsi="宋体" w:cs="宋体" w:eastAsia="宋体" w:hint="default"/>
                <w:sz w:val="18"/>
                <w:szCs w:val="18"/>
              </w:rPr>
            </w:pPr>
            <w:r>
              <w:rPr>
                <w:rFonts w:ascii="宋体"/>
                <w:sz w:val="18"/>
              </w:rPr>
              <w:t>92.80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0.68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0.57</w:t>
            </w:r>
          </w:p>
        </w:tc>
      </w:tr>
      <w:tr>
        <w:trPr>
          <w:trHeight w:val="644"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1.60</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0.83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0.84</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宋体" w:hAnsi="宋体" w:cs="宋体" w:eastAsia="宋体" w:hint="default"/>
                <w:sz w:val="18"/>
                <w:szCs w:val="18"/>
              </w:rPr>
            </w:pPr>
            <w:r>
              <w:rPr>
                <w:rFonts w:ascii="宋体"/>
                <w:sz w:val="18"/>
              </w:rPr>
              <w:t>92.80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0.68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0.57</w:t>
            </w:r>
          </w:p>
        </w:tc>
      </w:tr>
      <w:tr>
        <w:trPr>
          <w:trHeight w:val="644"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77"/>
              <w:jc w:val="left"/>
              <w:rPr>
                <w:rFonts w:ascii="宋体" w:hAnsi="宋体" w:cs="宋体" w:eastAsia="宋体" w:hint="default"/>
                <w:sz w:val="18"/>
                <w:szCs w:val="18"/>
              </w:rPr>
            </w:pPr>
            <w:r>
              <w:rPr>
                <w:rFonts w:ascii="宋体" w:hAnsi="宋体" w:cs="宋体" w:eastAsia="宋体" w:hint="default"/>
                <w:spacing w:val="17"/>
                <w:sz w:val="18"/>
                <w:szCs w:val="18"/>
              </w:rPr>
              <w:t>扣除非经常性损益</w:t>
            </w:r>
            <w:r>
              <w:rPr>
                <w:rFonts w:ascii="宋体" w:hAnsi="宋体" w:cs="宋体" w:eastAsia="宋体" w:hint="default"/>
                <w:spacing w:val="-85"/>
                <w:sz w:val="18"/>
                <w:szCs w:val="18"/>
              </w:rPr>
              <w:t> </w:t>
            </w:r>
            <w:r>
              <w:rPr>
                <w:rFonts w:ascii="宋体" w:hAnsi="宋体" w:cs="宋体" w:eastAsia="宋体" w:hint="default"/>
                <w:sz w:val="18"/>
                <w:szCs w:val="18"/>
              </w:rPr>
              <w:t>后的基本每股收益</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1.56</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0.81</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0.68</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宋体" w:hAnsi="宋体" w:cs="宋体" w:eastAsia="宋体" w:hint="default"/>
                <w:sz w:val="18"/>
                <w:szCs w:val="18"/>
              </w:rPr>
            </w:pPr>
            <w:r>
              <w:rPr>
                <w:rFonts w:ascii="宋体"/>
                <w:sz w:val="18"/>
              </w:rPr>
              <w:t>91.52</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0.65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0.56</w:t>
            </w:r>
          </w:p>
        </w:tc>
      </w:tr>
      <w:tr>
        <w:trPr>
          <w:trHeight w:val="643"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77"/>
              <w:jc w:val="left"/>
              <w:rPr>
                <w:rFonts w:ascii="宋体" w:hAnsi="宋体" w:cs="宋体" w:eastAsia="宋体" w:hint="default"/>
                <w:sz w:val="18"/>
                <w:szCs w:val="18"/>
              </w:rPr>
            </w:pPr>
            <w:r>
              <w:rPr>
                <w:rFonts w:ascii="宋体" w:hAnsi="宋体" w:cs="宋体" w:eastAsia="宋体" w:hint="default"/>
                <w:spacing w:val="17"/>
                <w:sz w:val="18"/>
                <w:szCs w:val="18"/>
              </w:rPr>
              <w:t>全面摊薄净资产收</w:t>
            </w:r>
            <w:r>
              <w:rPr>
                <w:rFonts w:ascii="宋体" w:hAnsi="宋体" w:cs="宋体" w:eastAsia="宋体" w:hint="default"/>
                <w:spacing w:val="-85"/>
                <w:sz w:val="18"/>
                <w:szCs w:val="18"/>
              </w:rPr>
              <w:t> </w:t>
            </w:r>
            <w:r>
              <w:rPr>
                <w:rFonts w:ascii="宋体" w:hAnsi="宋体" w:cs="宋体" w:eastAsia="宋体" w:hint="default"/>
                <w:sz w:val="18"/>
                <w:szCs w:val="18"/>
              </w:rPr>
              <w:t>益率（%）</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14.97</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13.23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13.44</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257" w:right="96" w:hanging="45"/>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1.74</w:t>
            </w:r>
            <w:r>
              <w:rPr>
                <w:rFonts w:ascii="宋体" w:hAnsi="宋体" w:cs="宋体" w:eastAsia="宋体" w:hint="default"/>
                <w:sz w:val="18"/>
                <w:szCs w:val="18"/>
              </w:rPr>
              <w:t> 个百分点</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8.93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8.19</w:t>
            </w:r>
          </w:p>
        </w:tc>
      </w:tr>
      <w:tr>
        <w:trPr>
          <w:trHeight w:val="644"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77"/>
              <w:jc w:val="left"/>
              <w:rPr>
                <w:rFonts w:ascii="宋体" w:hAnsi="宋体" w:cs="宋体" w:eastAsia="宋体" w:hint="default"/>
                <w:sz w:val="18"/>
                <w:szCs w:val="18"/>
              </w:rPr>
            </w:pPr>
            <w:r>
              <w:rPr>
                <w:rFonts w:ascii="宋体" w:hAnsi="宋体" w:cs="宋体" w:eastAsia="宋体" w:hint="default"/>
                <w:spacing w:val="17"/>
                <w:sz w:val="18"/>
                <w:szCs w:val="18"/>
              </w:rPr>
              <w:t>加权平均净资产收</w:t>
            </w:r>
            <w:r>
              <w:rPr>
                <w:rFonts w:ascii="宋体" w:hAnsi="宋体" w:cs="宋体" w:eastAsia="宋体" w:hint="default"/>
                <w:spacing w:val="-85"/>
                <w:sz w:val="18"/>
                <w:szCs w:val="18"/>
              </w:rPr>
              <w:t> </w:t>
            </w:r>
            <w:r>
              <w:rPr>
                <w:rFonts w:ascii="宋体" w:hAnsi="宋体" w:cs="宋体" w:eastAsia="宋体" w:hint="default"/>
                <w:sz w:val="18"/>
                <w:szCs w:val="18"/>
              </w:rPr>
              <w:t>益率（%）</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22.32</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13.94</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14.19</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257" w:right="96" w:hanging="45"/>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8.38</w:t>
            </w:r>
            <w:r>
              <w:rPr>
                <w:rFonts w:ascii="宋体" w:hAnsi="宋体" w:cs="宋体" w:eastAsia="宋体" w:hint="default"/>
                <w:sz w:val="18"/>
                <w:szCs w:val="18"/>
              </w:rPr>
              <w:t> 个百分点</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9.20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8.44</w:t>
            </w:r>
          </w:p>
        </w:tc>
      </w:tr>
      <w:tr>
        <w:trPr>
          <w:trHeight w:val="956"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77"/>
              <w:jc w:val="both"/>
              <w:rPr>
                <w:rFonts w:ascii="宋体" w:hAnsi="宋体" w:cs="宋体" w:eastAsia="宋体" w:hint="default"/>
                <w:sz w:val="18"/>
                <w:szCs w:val="18"/>
              </w:rPr>
            </w:pPr>
            <w:r>
              <w:rPr>
                <w:rFonts w:ascii="宋体" w:hAnsi="宋体" w:cs="宋体" w:eastAsia="宋体" w:hint="default"/>
                <w:spacing w:val="17"/>
                <w:sz w:val="18"/>
                <w:szCs w:val="18"/>
              </w:rPr>
              <w:t>扣除非经常性损益</w:t>
            </w:r>
            <w:r>
              <w:rPr>
                <w:rFonts w:ascii="宋体" w:hAnsi="宋体" w:cs="宋体" w:eastAsia="宋体" w:hint="default"/>
                <w:spacing w:val="-85"/>
                <w:sz w:val="18"/>
                <w:szCs w:val="18"/>
              </w:rPr>
              <w:t> </w:t>
            </w:r>
            <w:r>
              <w:rPr>
                <w:rFonts w:ascii="宋体" w:hAnsi="宋体" w:cs="宋体" w:eastAsia="宋体" w:hint="default"/>
                <w:spacing w:val="17"/>
                <w:sz w:val="18"/>
                <w:szCs w:val="18"/>
              </w:rPr>
              <w:t>后全面摊薄净资产</w:t>
            </w:r>
            <w:r>
              <w:rPr>
                <w:rFonts w:ascii="宋体" w:hAnsi="宋体" w:cs="宋体" w:eastAsia="宋体" w:hint="default"/>
                <w:spacing w:val="-85"/>
                <w:sz w:val="18"/>
                <w:szCs w:val="18"/>
              </w:rPr>
              <w:t> </w:t>
            </w:r>
            <w:r>
              <w:rPr>
                <w:rFonts w:ascii="宋体" w:hAnsi="宋体" w:cs="宋体" w:eastAsia="宋体" w:hint="default"/>
                <w:sz w:val="18"/>
                <w:szCs w:val="18"/>
              </w:rPr>
              <w:t>收益率（%）</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14.65</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13.01</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10.92</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57" w:right="96" w:hanging="45"/>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1.64</w:t>
            </w:r>
            <w:r>
              <w:rPr>
                <w:rFonts w:ascii="宋体" w:hAnsi="宋体" w:cs="宋体" w:eastAsia="宋体" w:hint="default"/>
                <w:sz w:val="18"/>
                <w:szCs w:val="18"/>
              </w:rPr>
              <w:t> 个百分点</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8.62</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8.08</w:t>
            </w:r>
          </w:p>
        </w:tc>
      </w:tr>
      <w:tr>
        <w:trPr>
          <w:trHeight w:val="955"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77"/>
              <w:jc w:val="both"/>
              <w:rPr>
                <w:rFonts w:ascii="宋体" w:hAnsi="宋体" w:cs="宋体" w:eastAsia="宋体" w:hint="default"/>
                <w:sz w:val="18"/>
                <w:szCs w:val="18"/>
              </w:rPr>
            </w:pPr>
            <w:r>
              <w:rPr>
                <w:rFonts w:ascii="宋体" w:hAnsi="宋体" w:cs="宋体" w:eastAsia="宋体" w:hint="default"/>
                <w:spacing w:val="17"/>
                <w:sz w:val="18"/>
                <w:szCs w:val="18"/>
              </w:rPr>
              <w:t>扣除非经常性损益</w:t>
            </w:r>
            <w:r>
              <w:rPr>
                <w:rFonts w:ascii="宋体" w:hAnsi="宋体" w:cs="宋体" w:eastAsia="宋体" w:hint="default"/>
                <w:spacing w:val="-85"/>
                <w:sz w:val="18"/>
                <w:szCs w:val="18"/>
              </w:rPr>
              <w:t> </w:t>
            </w:r>
            <w:r>
              <w:rPr>
                <w:rFonts w:ascii="宋体" w:hAnsi="宋体" w:cs="宋体" w:eastAsia="宋体" w:hint="default"/>
                <w:spacing w:val="17"/>
                <w:sz w:val="18"/>
                <w:szCs w:val="18"/>
              </w:rPr>
              <w:t>后的加权平均净资</w:t>
            </w:r>
            <w:r>
              <w:rPr>
                <w:rFonts w:ascii="宋体" w:hAnsi="宋体" w:cs="宋体" w:eastAsia="宋体" w:hint="default"/>
                <w:spacing w:val="-85"/>
                <w:sz w:val="18"/>
                <w:szCs w:val="18"/>
              </w:rPr>
              <w:t> </w:t>
            </w:r>
            <w:r>
              <w:rPr>
                <w:rFonts w:ascii="宋体" w:hAnsi="宋体" w:cs="宋体" w:eastAsia="宋体" w:hint="default"/>
                <w:sz w:val="18"/>
                <w:szCs w:val="18"/>
              </w:rPr>
              <w:t>产收益率（%）</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21.85</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13.71</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11.53</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57" w:right="96" w:hanging="45"/>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8.14</w:t>
            </w:r>
            <w:r>
              <w:rPr>
                <w:rFonts w:ascii="宋体" w:hAnsi="宋体" w:cs="宋体" w:eastAsia="宋体" w:hint="default"/>
                <w:sz w:val="18"/>
                <w:szCs w:val="18"/>
              </w:rPr>
              <w:t> 个百分点</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8.88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8.33</w:t>
            </w:r>
          </w:p>
        </w:tc>
      </w:tr>
      <w:tr>
        <w:trPr>
          <w:trHeight w:val="644"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77"/>
              <w:jc w:val="left"/>
              <w:rPr>
                <w:rFonts w:ascii="宋体" w:hAnsi="宋体" w:cs="宋体" w:eastAsia="宋体" w:hint="default"/>
                <w:sz w:val="18"/>
                <w:szCs w:val="18"/>
              </w:rPr>
            </w:pPr>
            <w:r>
              <w:rPr>
                <w:rFonts w:ascii="宋体" w:hAnsi="宋体" w:cs="宋体" w:eastAsia="宋体" w:hint="default"/>
                <w:spacing w:val="17"/>
                <w:sz w:val="18"/>
                <w:szCs w:val="18"/>
              </w:rPr>
              <w:t>经营活动产生的现</w:t>
            </w:r>
            <w:r>
              <w:rPr>
                <w:rFonts w:ascii="宋体" w:hAnsi="宋体" w:cs="宋体" w:eastAsia="宋体" w:hint="default"/>
                <w:spacing w:val="-85"/>
                <w:sz w:val="18"/>
                <w:szCs w:val="18"/>
              </w:rPr>
              <w:t> </w:t>
            </w:r>
            <w:r>
              <w:rPr>
                <w:rFonts w:ascii="宋体" w:hAnsi="宋体" w:cs="宋体" w:eastAsia="宋体" w:hint="default"/>
                <w:sz w:val="18"/>
                <w:szCs w:val="18"/>
              </w:rPr>
              <w:t>金流量净额</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343,115,812</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219,518,233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214,476,165</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宋体" w:hAnsi="宋体" w:cs="宋体" w:eastAsia="宋体" w:hint="default"/>
                <w:sz w:val="18"/>
                <w:szCs w:val="18"/>
              </w:rPr>
            </w:pPr>
            <w:r>
              <w:rPr>
                <w:rFonts w:ascii="宋体"/>
                <w:sz w:val="18"/>
              </w:rPr>
              <w:t>56.30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207,496,685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207,496,685</w:t>
            </w:r>
          </w:p>
        </w:tc>
      </w:tr>
      <w:tr>
        <w:trPr>
          <w:trHeight w:val="644"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77"/>
              <w:jc w:val="left"/>
              <w:rPr>
                <w:rFonts w:ascii="宋体" w:hAnsi="宋体" w:cs="宋体" w:eastAsia="宋体" w:hint="default"/>
                <w:sz w:val="18"/>
                <w:szCs w:val="18"/>
              </w:rPr>
            </w:pPr>
            <w:r>
              <w:rPr>
                <w:rFonts w:ascii="宋体" w:hAnsi="宋体" w:cs="宋体" w:eastAsia="宋体" w:hint="default"/>
                <w:spacing w:val="17"/>
                <w:sz w:val="18"/>
                <w:szCs w:val="18"/>
              </w:rPr>
              <w:t>每股经营活动产生</w:t>
            </w:r>
            <w:r>
              <w:rPr>
                <w:rFonts w:ascii="宋体" w:hAnsi="宋体" w:cs="宋体" w:eastAsia="宋体" w:hint="default"/>
                <w:spacing w:val="-85"/>
                <w:sz w:val="18"/>
                <w:szCs w:val="18"/>
              </w:rPr>
              <w:t> </w:t>
            </w:r>
            <w:r>
              <w:rPr>
                <w:rFonts w:ascii="宋体" w:hAnsi="宋体" w:cs="宋体" w:eastAsia="宋体" w:hint="default"/>
                <w:sz w:val="18"/>
                <w:szCs w:val="18"/>
              </w:rPr>
              <w:t>的现金流量净额</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1.48</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0.98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0.95</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宋体" w:hAnsi="宋体" w:cs="宋体" w:eastAsia="宋体" w:hint="default"/>
                <w:sz w:val="18"/>
                <w:szCs w:val="18"/>
              </w:rPr>
            </w:pPr>
            <w:r>
              <w:rPr>
                <w:rFonts w:ascii="宋体"/>
                <w:sz w:val="18"/>
              </w:rPr>
              <w:t>51.75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1.20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1.20</w:t>
            </w:r>
          </w:p>
        </w:tc>
      </w:tr>
      <w:tr>
        <w:trPr>
          <w:trHeight w:val="331" w:hRule="exact"/>
        </w:trPr>
        <w:tc>
          <w:tcPr>
            <w:tcW w:w="1800" w:type="dxa"/>
            <w:vMerge w:val="restart"/>
            <w:tcBorders>
              <w:top w:val="single" w:sz="8" w:space="0" w:color="000000"/>
              <w:left w:val="single" w:sz="8" w:space="0" w:color="000000"/>
              <w:right w:val="single" w:sz="8" w:space="0" w:color="000000"/>
            </w:tcBorders>
          </w:tcPr>
          <w:p>
            <w:pPr/>
          </w:p>
        </w:tc>
        <w:tc>
          <w:tcPr>
            <w:tcW w:w="144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2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86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096" w:type="dxa"/>
            <w:vMerge w:val="restart"/>
            <w:tcBorders>
              <w:top w:val="single" w:sz="8" w:space="0" w:color="000000"/>
              <w:left w:val="single" w:sz="8" w:space="0" w:color="000000"/>
              <w:right w:val="single" w:sz="8" w:space="0" w:color="000000"/>
            </w:tcBorders>
          </w:tcPr>
          <w:p>
            <w:pPr>
              <w:pStyle w:val="TableParagraph"/>
              <w:spacing w:line="316" w:lineRule="auto" w:before="12"/>
              <w:ind w:left="177" w:right="176"/>
              <w:jc w:val="center"/>
              <w:rPr>
                <w:rFonts w:ascii="宋体" w:hAnsi="宋体" w:cs="宋体" w:eastAsia="宋体" w:hint="default"/>
                <w:sz w:val="18"/>
                <w:szCs w:val="18"/>
              </w:rPr>
            </w:pPr>
            <w:r>
              <w:rPr>
                <w:rFonts w:ascii="宋体" w:hAnsi="宋体" w:cs="宋体" w:eastAsia="宋体" w:hint="default"/>
                <w:sz w:val="18"/>
                <w:szCs w:val="18"/>
              </w:rPr>
              <w:t>本年末比 上年末增 减(%)</w:t>
            </w:r>
          </w:p>
        </w:tc>
        <w:tc>
          <w:tcPr>
            <w:tcW w:w="288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624" w:hRule="exact"/>
        </w:trPr>
        <w:tc>
          <w:tcPr>
            <w:tcW w:w="1800" w:type="dxa"/>
            <w:vMerge/>
            <w:tcBorders>
              <w:left w:val="single" w:sz="8" w:space="0" w:color="000000"/>
              <w:bottom w:val="single" w:sz="8" w:space="0" w:color="000000"/>
              <w:right w:val="single" w:sz="8" w:space="0" w:color="000000"/>
            </w:tcBorders>
          </w:tcPr>
          <w:p>
            <w:pPr/>
          </w:p>
        </w:tc>
        <w:tc>
          <w:tcPr>
            <w:tcW w:w="1440" w:type="dxa"/>
            <w:vMerge/>
            <w:tcBorders>
              <w:left w:val="single" w:sz="8" w:space="0" w:color="000000"/>
              <w:bottom w:val="single" w:sz="8" w:space="0" w:color="000000"/>
              <w:right w:val="single" w:sz="8" w:space="0" w:color="000000"/>
            </w:tcBorders>
          </w:tcPr>
          <w:p>
            <w:pP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96" w:type="dxa"/>
            <w:vMerge/>
            <w:tcBorders>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644"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3,030,494,422</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1,614,768,817</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1,606,305,457</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宋体" w:hAnsi="宋体" w:cs="宋体" w:eastAsia="宋体" w:hint="default"/>
                <w:sz w:val="18"/>
                <w:szCs w:val="18"/>
              </w:rPr>
            </w:pPr>
            <w:r>
              <w:rPr>
                <w:rFonts w:ascii="宋体"/>
                <w:sz w:val="18"/>
              </w:rPr>
              <w:t>87.67</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1,502,301,288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1,492,476,728</w:t>
            </w:r>
          </w:p>
        </w:tc>
      </w:tr>
      <w:tr>
        <w:trPr>
          <w:trHeight w:val="644"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pacing w:val="-4"/>
                <w:sz w:val="18"/>
                <w:szCs w:val="18"/>
              </w:rPr>
              <w:t>所有者权益（或股东</w:t>
            </w:r>
            <w:r>
              <w:rPr>
                <w:rFonts w:ascii="宋体" w:hAnsi="宋体" w:cs="宋体" w:eastAsia="宋体" w:hint="default"/>
                <w:sz w:val="18"/>
                <w:szCs w:val="18"/>
              </w:rPr>
              <w:t> 权益）</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2,408,501,866</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1,298,188,177</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1,290,064,603</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宋体" w:hAnsi="宋体" w:cs="宋体" w:eastAsia="宋体" w:hint="default"/>
                <w:sz w:val="18"/>
                <w:szCs w:val="18"/>
              </w:rPr>
            </w:pPr>
            <w:r>
              <w:rPr>
                <w:rFonts w:ascii="宋体"/>
                <w:sz w:val="18"/>
              </w:rPr>
              <w:t>85.53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1,216,648,111</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1,206,848,324</w:t>
            </w:r>
          </w:p>
        </w:tc>
      </w:tr>
      <w:tr>
        <w:trPr>
          <w:trHeight w:val="644" w:hRule="exact"/>
        </w:trPr>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77"/>
              <w:jc w:val="left"/>
              <w:rPr>
                <w:rFonts w:ascii="宋体" w:hAnsi="宋体" w:cs="宋体" w:eastAsia="宋体" w:hint="default"/>
                <w:sz w:val="18"/>
                <w:szCs w:val="18"/>
              </w:rPr>
            </w:pPr>
            <w:r>
              <w:rPr>
                <w:rFonts w:ascii="宋体" w:hAnsi="宋体" w:cs="宋体" w:eastAsia="宋体" w:hint="default"/>
                <w:spacing w:val="17"/>
                <w:sz w:val="18"/>
                <w:szCs w:val="18"/>
              </w:rPr>
              <w:t>归属于母公司股东</w:t>
            </w:r>
            <w:r>
              <w:rPr>
                <w:rFonts w:ascii="宋体" w:hAnsi="宋体" w:cs="宋体" w:eastAsia="宋体" w:hint="default"/>
                <w:spacing w:val="-85"/>
                <w:sz w:val="18"/>
                <w:szCs w:val="18"/>
              </w:rPr>
              <w:t> </w:t>
            </w:r>
            <w:r>
              <w:rPr>
                <w:rFonts w:ascii="宋体" w:hAnsi="宋体" w:cs="宋体" w:eastAsia="宋体" w:hint="default"/>
                <w:sz w:val="18"/>
                <w:szCs w:val="18"/>
              </w:rPr>
              <w:t>的每股净资产</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10.41</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5.78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5.74</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宋体" w:hAnsi="宋体" w:cs="宋体" w:eastAsia="宋体" w:hint="default"/>
                <w:sz w:val="18"/>
                <w:szCs w:val="18"/>
              </w:rPr>
            </w:pPr>
            <w:r>
              <w:rPr>
                <w:rFonts w:ascii="宋体"/>
                <w:sz w:val="18"/>
              </w:rPr>
              <w:t>80.12</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7.04</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6.98</w:t>
            </w:r>
          </w:p>
        </w:tc>
      </w:tr>
    </w:tbl>
    <w:p>
      <w:pPr>
        <w:spacing w:line="240" w:lineRule="auto" w:before="13"/>
        <w:rPr>
          <w:rFonts w:ascii="宋体" w:hAnsi="宋体" w:cs="宋体" w:eastAsia="宋体" w:hint="default"/>
          <w:sz w:val="9"/>
          <w:szCs w:val="9"/>
        </w:rPr>
      </w:pPr>
    </w:p>
    <w:p>
      <w:pPr>
        <w:pStyle w:val="BodyText"/>
        <w:spacing w:line="240" w:lineRule="auto" w:before="26"/>
        <w:ind w:left="618" w:right="0"/>
        <w:jc w:val="left"/>
        <w:rPr>
          <w:rFonts w:ascii="宋体" w:hAnsi="宋体" w:cs="宋体" w:eastAsia="宋体" w:hint="default"/>
        </w:rPr>
      </w:pPr>
      <w:r>
        <w:rPr>
          <w:rFonts w:ascii="宋体" w:hAnsi="宋体" w:cs="宋体" w:eastAsia="宋体" w:hint="default"/>
        </w:rPr>
        <w:t>注：上述</w:t>
      </w:r>
      <w:r>
        <w:rPr>
          <w:rFonts w:ascii="宋体" w:hAnsi="宋体" w:cs="宋体" w:eastAsia="宋体" w:hint="default"/>
          <w:spacing w:val="-40"/>
        </w:rPr>
        <w:t> </w:t>
      </w:r>
      <w:r>
        <w:rPr>
          <w:rFonts w:ascii="宋体" w:hAnsi="宋体" w:cs="宋体" w:eastAsia="宋体" w:hint="default"/>
        </w:rPr>
        <w:t>2005</w:t>
      </w:r>
      <w:r>
        <w:rPr>
          <w:rFonts w:ascii="宋体" w:hAnsi="宋体" w:cs="宋体" w:eastAsia="宋体" w:hint="default"/>
          <w:spacing w:val="-40"/>
        </w:rPr>
        <w:t> </w:t>
      </w:r>
      <w:r>
        <w:rPr>
          <w:rFonts w:ascii="宋体" w:hAnsi="宋体" w:cs="宋体" w:eastAsia="宋体" w:hint="default"/>
        </w:rPr>
        <w:t>年和</w:t>
      </w:r>
      <w:r>
        <w:rPr>
          <w:rFonts w:ascii="宋体" w:hAnsi="宋体" w:cs="宋体" w:eastAsia="宋体" w:hint="default"/>
          <w:spacing w:val="-40"/>
        </w:rPr>
        <w:t> </w:t>
      </w:r>
      <w:r>
        <w:rPr>
          <w:rFonts w:ascii="宋体" w:hAnsi="宋体" w:cs="宋体" w:eastAsia="宋体" w:hint="default"/>
        </w:rPr>
        <w:t>2006</w:t>
      </w:r>
      <w:r>
        <w:rPr>
          <w:rFonts w:ascii="宋体" w:hAnsi="宋体" w:cs="宋体" w:eastAsia="宋体" w:hint="default"/>
          <w:spacing w:val="-40"/>
        </w:rPr>
        <w:t> </w:t>
      </w:r>
      <w:r>
        <w:rPr>
          <w:rFonts w:ascii="宋体" w:hAnsi="宋体" w:cs="宋体" w:eastAsia="宋体" w:hint="default"/>
        </w:rPr>
        <w:t>年调整后数据，是以按《公开发行证券公司信息披露规范</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问答第 7</w:t>
      </w:r>
      <w:r>
        <w:rPr>
          <w:rFonts w:ascii="宋体" w:hAnsi="宋体" w:cs="宋体" w:eastAsia="宋体" w:hint="default"/>
          <w:spacing w:val="-40"/>
        </w:rPr>
        <w:t> </w:t>
      </w:r>
      <w:r>
        <w:rPr>
          <w:rFonts w:ascii="宋体" w:hAnsi="宋体" w:cs="宋体" w:eastAsia="宋体" w:hint="default"/>
        </w:rPr>
        <w:t>号--新旧会计准则过渡期间比较财务会计信息的编制和披露》编制的调整后财</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务报表相关数据；调整前数据是</w:t>
      </w:r>
      <w:r>
        <w:rPr>
          <w:rFonts w:ascii="宋体" w:hAnsi="宋体" w:cs="宋体" w:eastAsia="宋体" w:hint="default"/>
          <w:spacing w:val="-40"/>
        </w:rPr>
        <w:t> </w:t>
      </w:r>
      <w:r>
        <w:rPr>
          <w:rFonts w:ascii="宋体" w:hAnsi="宋体" w:cs="宋体" w:eastAsia="宋体" w:hint="default"/>
        </w:rPr>
        <w:t>2005</w:t>
      </w:r>
      <w:r>
        <w:rPr>
          <w:rFonts w:ascii="宋体" w:hAnsi="宋体" w:cs="宋体" w:eastAsia="宋体" w:hint="default"/>
          <w:spacing w:val="-40"/>
        </w:rPr>
        <w:t> </w:t>
      </w:r>
      <w:r>
        <w:rPr>
          <w:rFonts w:ascii="宋体" w:hAnsi="宋体" w:cs="宋体" w:eastAsia="宋体" w:hint="default"/>
        </w:rPr>
        <w:t>年和</w:t>
      </w:r>
      <w:r>
        <w:rPr>
          <w:rFonts w:ascii="宋体" w:hAnsi="宋体" w:cs="宋体" w:eastAsia="宋体" w:hint="default"/>
          <w:spacing w:val="-40"/>
        </w:rPr>
        <w:t> </w:t>
      </w:r>
      <w:r>
        <w:rPr>
          <w:rFonts w:ascii="宋体" w:hAnsi="宋体" w:cs="宋体" w:eastAsia="宋体" w:hint="default"/>
        </w:rPr>
        <w:t>2006</w:t>
      </w:r>
      <w:r>
        <w:rPr>
          <w:rFonts w:ascii="宋体" w:hAnsi="宋体" w:cs="宋体" w:eastAsia="宋体" w:hint="default"/>
          <w:spacing w:val="-40"/>
        </w:rPr>
        <w:t> </w:t>
      </w:r>
      <w:r>
        <w:rPr>
          <w:rFonts w:ascii="宋体" w:hAnsi="宋体" w:cs="宋体" w:eastAsia="宋体" w:hint="default"/>
        </w:rPr>
        <w:t>年年报披露的相关数据；本年比上年增</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减幅度是以</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年调整后数据为基础计算的。</w:t>
      </w:r>
    </w:p>
    <w:p>
      <w:pPr>
        <w:spacing w:line="240" w:lineRule="auto" w:before="3"/>
        <w:rPr>
          <w:rFonts w:ascii="宋体" w:hAnsi="宋体" w:cs="宋体" w:eastAsia="宋体" w:hint="default"/>
          <w:sz w:val="27"/>
          <w:szCs w:val="27"/>
        </w:rPr>
      </w:pPr>
    </w:p>
    <w:p>
      <w:pPr>
        <w:pStyle w:val="BodyText"/>
        <w:spacing w:line="240" w:lineRule="auto"/>
        <w:ind w:left="618" w:right="0"/>
        <w:jc w:val="left"/>
        <w:rPr>
          <w:rFonts w:ascii="宋体" w:hAnsi="宋体" w:cs="宋体" w:eastAsia="宋体" w:hint="default"/>
        </w:rPr>
      </w:pPr>
      <w:r>
        <w:rPr>
          <w:rFonts w:ascii="宋体" w:hAnsi="宋体" w:cs="宋体" w:eastAsia="宋体" w:hint="default"/>
        </w:rPr>
        <w:t>公司</w:t>
      </w:r>
      <w:r>
        <w:rPr>
          <w:rFonts w:ascii="宋体" w:hAnsi="宋体" w:cs="宋体" w:eastAsia="宋体" w:hint="default"/>
          <w:spacing w:val="-80"/>
        </w:rPr>
        <w:t> </w:t>
      </w:r>
      <w:r>
        <w:rPr>
          <w:rFonts w:ascii="宋体" w:hAnsi="宋体" w:cs="宋体" w:eastAsia="宋体" w:hint="default"/>
        </w:rPr>
        <w:t>2005</w:t>
      </w:r>
      <w:r>
        <w:rPr>
          <w:rFonts w:ascii="宋体" w:hAnsi="宋体" w:cs="宋体" w:eastAsia="宋体" w:hint="default"/>
          <w:spacing w:val="-80"/>
        </w:rPr>
        <w:t> </w:t>
      </w:r>
      <w:r>
        <w:rPr>
          <w:rFonts w:ascii="宋体" w:hAnsi="宋体" w:cs="宋体" w:eastAsia="宋体" w:hint="default"/>
        </w:rPr>
        <w:t>年度每股经营活动产生的现金流量净额和归属于上市公司股东的每股净资</w:t>
      </w:r>
    </w:p>
    <w:p>
      <w:pPr>
        <w:pStyle w:val="BodyText"/>
        <w:spacing w:line="297" w:lineRule="auto" w:before="74"/>
        <w:ind w:right="986"/>
        <w:jc w:val="left"/>
        <w:rPr>
          <w:rFonts w:ascii="宋体" w:hAnsi="宋体" w:cs="宋体" w:eastAsia="宋体" w:hint="default"/>
        </w:rPr>
      </w:pPr>
      <w:r>
        <w:rPr>
          <w:rFonts w:ascii="宋体" w:hAnsi="宋体" w:cs="宋体" w:eastAsia="宋体" w:hint="default"/>
        </w:rPr>
        <w:t>产数据是以当期股份总数</w:t>
      </w:r>
      <w:r>
        <w:rPr>
          <w:rFonts w:ascii="宋体" w:hAnsi="宋体" w:cs="宋体" w:eastAsia="宋体" w:hint="default"/>
          <w:spacing w:val="-58"/>
        </w:rPr>
        <w:t> </w:t>
      </w:r>
      <w:r>
        <w:rPr>
          <w:rFonts w:ascii="宋体" w:hAnsi="宋体" w:cs="宋体" w:eastAsia="宋体" w:hint="default"/>
        </w:rPr>
        <w:t>172,800,000</w:t>
      </w:r>
      <w:r>
        <w:rPr>
          <w:rFonts w:ascii="宋体" w:hAnsi="宋体" w:cs="宋体" w:eastAsia="宋体" w:hint="default"/>
          <w:spacing w:val="-58"/>
        </w:rPr>
        <w:t> </w:t>
      </w:r>
      <w:r>
        <w:rPr>
          <w:rFonts w:ascii="宋体" w:hAnsi="宋体" w:cs="宋体" w:eastAsia="宋体" w:hint="default"/>
          <w:spacing w:val="-4"/>
        </w:rPr>
        <w:t>股为基数予以计算的，公司</w:t>
      </w:r>
      <w:r>
        <w:rPr>
          <w:rFonts w:ascii="宋体" w:hAnsi="宋体" w:cs="宋体" w:eastAsia="宋体" w:hint="default"/>
          <w:spacing w:val="-58"/>
        </w:rPr>
        <w:t> </w:t>
      </w:r>
      <w:r>
        <w:rPr>
          <w:rFonts w:ascii="宋体" w:hAnsi="宋体" w:cs="宋体" w:eastAsia="宋体" w:hint="default"/>
        </w:rPr>
        <w:t>2006</w:t>
      </w:r>
      <w:r>
        <w:rPr>
          <w:rFonts w:ascii="宋体" w:hAnsi="宋体" w:cs="宋体" w:eastAsia="宋体" w:hint="default"/>
          <w:spacing w:val="-58"/>
        </w:rPr>
        <w:t> </w:t>
      </w:r>
      <w:r>
        <w:rPr>
          <w:rFonts w:ascii="宋体" w:hAnsi="宋体" w:cs="宋体" w:eastAsia="宋体" w:hint="default"/>
        </w:rPr>
        <w:t>年度每股经营活</w:t>
      </w:r>
      <w:r>
        <w:rPr>
          <w:rFonts w:ascii="宋体" w:hAnsi="宋体" w:cs="宋体" w:eastAsia="宋体" w:hint="default"/>
        </w:rPr>
        <w:t> </w:t>
      </w:r>
      <w:r>
        <w:rPr>
          <w:rFonts w:ascii="宋体" w:hAnsi="宋体" w:cs="宋体" w:eastAsia="宋体" w:hint="default"/>
          <w:spacing w:val="15"/>
        </w:rPr>
        <w:t>动产生的现金流量净额和归属于上市公司股东的每股净资产数据是以当期股份总数</w:t>
      </w:r>
      <w:r>
        <w:rPr>
          <w:rFonts w:ascii="宋体" w:hAnsi="宋体" w:cs="宋体" w:eastAsia="宋体" w:hint="default"/>
        </w:rPr>
      </w:r>
    </w:p>
    <w:p>
      <w:pPr>
        <w:spacing w:after="0" w:line="297" w:lineRule="auto"/>
        <w:jc w:val="left"/>
        <w:rPr>
          <w:rFonts w:ascii="宋体" w:hAnsi="宋体" w:cs="宋体" w:eastAsia="宋体" w:hint="default"/>
        </w:rPr>
        <w:sectPr>
          <w:pgSz w:w="11910" w:h="16840"/>
          <w:pgMar w:header="881" w:footer="780" w:top="1240" w:bottom="980" w:left="1280" w:right="280"/>
        </w:sectPr>
      </w:pPr>
    </w:p>
    <w:p>
      <w:pPr>
        <w:spacing w:line="240" w:lineRule="auto" w:before="3"/>
        <w:rPr>
          <w:rFonts w:ascii="宋体" w:hAnsi="宋体" w:cs="宋体" w:eastAsia="宋体" w:hint="default"/>
          <w:sz w:val="11"/>
          <w:szCs w:val="11"/>
        </w:rPr>
      </w:pPr>
    </w:p>
    <w:p>
      <w:pPr>
        <w:pStyle w:val="BodyText"/>
        <w:spacing w:line="300" w:lineRule="auto" w:before="26"/>
        <w:ind w:right="126"/>
        <w:jc w:val="left"/>
        <w:rPr>
          <w:rFonts w:ascii="宋体" w:hAnsi="宋体" w:cs="宋体" w:eastAsia="宋体" w:hint="default"/>
        </w:rPr>
      </w:pPr>
      <w:bookmarkStart w:name="_bookmark2" w:id="4"/>
      <w:bookmarkEnd w:id="4"/>
      <w:r>
        <w:rPr/>
      </w:r>
      <w:r>
        <w:rPr>
          <w:rFonts w:ascii="宋体" w:hAnsi="宋体" w:cs="宋体" w:eastAsia="宋体" w:hint="default"/>
        </w:rPr>
        <w:t>224,640,000</w:t>
      </w:r>
      <w:r>
        <w:rPr>
          <w:rFonts w:ascii="宋体" w:hAnsi="宋体" w:cs="宋体" w:eastAsia="宋体" w:hint="default"/>
          <w:spacing w:val="-70"/>
        </w:rPr>
        <w:t> </w:t>
      </w:r>
      <w:r>
        <w:rPr>
          <w:rFonts w:ascii="宋体" w:hAnsi="宋体" w:cs="宋体" w:eastAsia="宋体" w:hint="default"/>
        </w:rPr>
        <w:t>股为基数予以计算的。公司</w:t>
      </w:r>
      <w:r>
        <w:rPr>
          <w:rFonts w:ascii="宋体" w:hAnsi="宋体" w:cs="宋体" w:eastAsia="宋体" w:hint="default"/>
          <w:spacing w:val="-70"/>
        </w:rPr>
        <w:t> </w:t>
      </w:r>
      <w:r>
        <w:rPr>
          <w:rFonts w:ascii="宋体" w:hAnsi="宋体" w:cs="宋体" w:eastAsia="宋体" w:hint="default"/>
        </w:rPr>
        <w:t>2005</w:t>
      </w:r>
      <w:r>
        <w:rPr>
          <w:rFonts w:ascii="宋体" w:hAnsi="宋体" w:cs="宋体" w:eastAsia="宋体" w:hint="default"/>
          <w:spacing w:val="-70"/>
        </w:rPr>
        <w:t> </w:t>
      </w:r>
      <w:r>
        <w:rPr>
          <w:rFonts w:ascii="宋体" w:hAnsi="宋体" w:cs="宋体" w:eastAsia="宋体" w:hint="default"/>
        </w:rPr>
        <w:t>年调整后每股收益、2006</w:t>
      </w:r>
      <w:r>
        <w:rPr>
          <w:rFonts w:ascii="宋体" w:hAnsi="宋体" w:cs="宋体" w:eastAsia="宋体" w:hint="default"/>
          <w:spacing w:val="-70"/>
        </w:rPr>
        <w:t> </w:t>
      </w:r>
      <w:r>
        <w:rPr>
          <w:rFonts w:ascii="宋体" w:hAnsi="宋体" w:cs="宋体" w:eastAsia="宋体" w:hint="default"/>
        </w:rPr>
        <w:t>年调整后每股收</w:t>
      </w:r>
      <w:r>
        <w:rPr>
          <w:rFonts w:ascii="宋体" w:hAnsi="宋体" w:cs="宋体" w:eastAsia="宋体" w:hint="default"/>
        </w:rPr>
        <w:t> 益均是以当期加权平均股数计算的。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240" w:lineRule="auto" w:before="178"/>
        <w:ind w:left="618" w:right="4046"/>
        <w:jc w:val="left"/>
        <w:rPr>
          <w:rFonts w:ascii="宋体" w:hAnsi="宋体" w:cs="宋体" w:eastAsia="宋体" w:hint="default"/>
          <w:b w:val="0"/>
          <w:bCs w:val="0"/>
        </w:rPr>
      </w:pPr>
      <w:r>
        <w:rPr>
          <w:rFonts w:ascii="宋体" w:hAnsi="宋体" w:cs="宋体" w:eastAsia="宋体" w:hint="default"/>
        </w:rPr>
        <w:t>（四）采用公允价值计量的项目</w:t>
      </w:r>
      <w:r>
        <w:rPr>
          <w:rFonts w:ascii="宋体" w:hAnsi="宋体" w:cs="宋体" w:eastAsia="宋体" w:hint="default"/>
          <w:b w:val="0"/>
          <w:bCs w:val="0"/>
        </w:rPr>
      </w:r>
    </w:p>
    <w:p>
      <w:pPr>
        <w:spacing w:line="240" w:lineRule="auto" w:before="12"/>
        <w:rPr>
          <w:rFonts w:ascii="宋体" w:hAnsi="宋体" w:cs="宋体" w:eastAsia="宋体" w:hint="default"/>
          <w:b/>
          <w:bCs/>
          <w:sz w:val="21"/>
          <w:szCs w:val="21"/>
        </w:rPr>
      </w:pPr>
    </w:p>
    <w:p>
      <w:pPr>
        <w:pStyle w:val="BodyText"/>
        <w:tabs>
          <w:tab w:pos="1679" w:val="left" w:leader="none"/>
        </w:tabs>
        <w:spacing w:line="240" w:lineRule="auto"/>
        <w:ind w:left="0" w:right="106"/>
        <w:jc w:val="right"/>
        <w:rPr>
          <w:rFonts w:ascii="宋体" w:hAnsi="宋体" w:cs="宋体" w:eastAsia="宋体" w:hint="default"/>
        </w:rPr>
      </w:pPr>
      <w:r>
        <w:rPr>
          <w:rFonts w:ascii="宋体" w:hAnsi="宋体" w:cs="宋体" w:eastAsia="宋体" w:hint="default"/>
        </w:rPr>
        <w:t>单位:元</w:t>
        <w:tab/>
        <w:t>币种:人民币</w:t>
      </w: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168"/>
        <w:gridCol w:w="1620"/>
        <w:gridCol w:w="1890"/>
        <w:gridCol w:w="1890"/>
        <w:gridCol w:w="1620"/>
      </w:tblGrid>
      <w:tr>
        <w:trPr>
          <w:trHeight w:val="734" w:hRule="exact"/>
        </w:trPr>
        <w:tc>
          <w:tcPr>
            <w:tcW w:w="21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1"/>
              <w:ind w:left="596"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1"/>
              <w:ind w:left="322"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1"/>
              <w:ind w:left="457"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1"/>
              <w:ind w:left="457" w:right="0"/>
              <w:jc w:val="left"/>
              <w:rPr>
                <w:rFonts w:ascii="宋体" w:hAnsi="宋体" w:cs="宋体" w:eastAsia="宋体" w:hint="default"/>
                <w:sz w:val="24"/>
                <w:szCs w:val="24"/>
              </w:rPr>
            </w:pPr>
            <w:r>
              <w:rPr>
                <w:rFonts w:ascii="宋体" w:hAnsi="宋体" w:cs="宋体" w:eastAsia="宋体" w:hint="default"/>
                <w:sz w:val="24"/>
                <w:szCs w:val="24"/>
              </w:rPr>
              <w:t>当期变动</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76" w:lineRule="auto" w:before="11"/>
              <w:ind w:left="202" w:right="200"/>
              <w:jc w:val="left"/>
              <w:rPr>
                <w:rFonts w:ascii="宋体" w:hAnsi="宋体" w:cs="宋体" w:eastAsia="宋体" w:hint="default"/>
                <w:sz w:val="24"/>
                <w:szCs w:val="24"/>
              </w:rPr>
            </w:pPr>
            <w:r>
              <w:rPr>
                <w:rFonts w:ascii="宋体" w:hAnsi="宋体" w:cs="宋体" w:eastAsia="宋体" w:hint="default"/>
                <w:sz w:val="24"/>
                <w:szCs w:val="24"/>
              </w:rPr>
              <w:t>对当期利润 的影响金额</w:t>
            </w:r>
          </w:p>
        </w:tc>
      </w:tr>
      <w:tr>
        <w:trPr>
          <w:trHeight w:val="390" w:hRule="exact"/>
        </w:trPr>
        <w:tc>
          <w:tcPr>
            <w:tcW w:w="21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left="100"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309" w:lineRule="exact"/>
              <w:ind w:left="304" w:right="0"/>
              <w:jc w:val="left"/>
              <w:rPr>
                <w:rFonts w:ascii="宋体" w:hAnsi="宋体" w:cs="宋体" w:eastAsia="宋体" w:hint="default"/>
                <w:sz w:val="24"/>
                <w:szCs w:val="24"/>
              </w:rPr>
            </w:pPr>
            <w:r>
              <w:rPr>
                <w:rFonts w:ascii="宋体"/>
                <w:sz w:val="24"/>
              </w:rPr>
              <w:t>46,202,782</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309" w:lineRule="exact"/>
              <w:ind w:right="98"/>
              <w:jc w:val="right"/>
              <w:rPr>
                <w:rFonts w:ascii="宋体" w:hAnsi="宋体" w:cs="宋体" w:eastAsia="宋体" w:hint="default"/>
                <w:sz w:val="24"/>
                <w:szCs w:val="24"/>
              </w:rPr>
            </w:pPr>
            <w:r>
              <w:rPr>
                <w:rFonts w:ascii="宋体"/>
                <w:sz w:val="24"/>
              </w:rPr>
              <w:t>137,966,401</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309" w:lineRule="exact"/>
              <w:ind w:right="98"/>
              <w:jc w:val="right"/>
              <w:rPr>
                <w:rFonts w:ascii="宋体" w:hAnsi="宋体" w:cs="宋体" w:eastAsia="宋体" w:hint="default"/>
                <w:sz w:val="24"/>
                <w:szCs w:val="24"/>
              </w:rPr>
            </w:pPr>
            <w:r>
              <w:rPr>
                <w:rFonts w:ascii="宋体"/>
                <w:sz w:val="24"/>
              </w:rPr>
              <w:t>91,763,619</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309" w:lineRule="exact"/>
              <w:ind w:right="98"/>
              <w:jc w:val="right"/>
              <w:rPr>
                <w:rFonts w:ascii="宋体" w:hAnsi="宋体" w:cs="宋体" w:eastAsia="宋体" w:hint="default"/>
                <w:sz w:val="24"/>
                <w:szCs w:val="24"/>
              </w:rPr>
            </w:pPr>
            <w:r>
              <w:rPr>
                <w:rFonts w:ascii="宋体"/>
                <w:sz w:val="24"/>
              </w:rPr>
              <w:t>43,560,503</w:t>
            </w:r>
          </w:p>
        </w:tc>
      </w:tr>
      <w:tr>
        <w:trPr>
          <w:trHeight w:val="389" w:hRule="exact"/>
        </w:trPr>
        <w:tc>
          <w:tcPr>
            <w:tcW w:w="21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left="100"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620" w:type="dxa"/>
            <w:tcBorders>
              <w:top w:val="single" w:sz="6" w:space="0" w:color="101010"/>
              <w:left w:val="single" w:sz="6" w:space="0" w:color="101010"/>
              <w:bottom w:val="single" w:sz="6" w:space="0" w:color="101010"/>
              <w:right w:val="single" w:sz="6" w:space="0" w:color="101010"/>
            </w:tcBorders>
          </w:tcPr>
          <w:p>
            <w:pP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309" w:lineRule="exact"/>
              <w:ind w:right="98"/>
              <w:jc w:val="right"/>
              <w:rPr>
                <w:rFonts w:ascii="宋体" w:hAnsi="宋体" w:cs="宋体" w:eastAsia="宋体" w:hint="default"/>
                <w:sz w:val="24"/>
                <w:szCs w:val="24"/>
              </w:rPr>
            </w:pPr>
            <w:r>
              <w:rPr>
                <w:rFonts w:ascii="宋体"/>
                <w:sz w:val="24"/>
              </w:rPr>
              <w:t>953,993,250</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309" w:lineRule="exact"/>
              <w:ind w:right="98"/>
              <w:jc w:val="right"/>
              <w:rPr>
                <w:rFonts w:ascii="宋体" w:hAnsi="宋体" w:cs="宋体" w:eastAsia="宋体" w:hint="default"/>
                <w:sz w:val="24"/>
                <w:szCs w:val="24"/>
              </w:rPr>
            </w:pPr>
            <w:r>
              <w:rPr>
                <w:rFonts w:ascii="宋体"/>
                <w:sz w:val="24"/>
              </w:rPr>
              <w:t>953,993,250</w:t>
            </w:r>
          </w:p>
        </w:tc>
        <w:tc>
          <w:tcPr>
            <w:tcW w:w="1620" w:type="dxa"/>
            <w:tcBorders>
              <w:top w:val="single" w:sz="6" w:space="0" w:color="101010"/>
              <w:left w:val="single" w:sz="6" w:space="0" w:color="101010"/>
              <w:bottom w:val="single" w:sz="6" w:space="0" w:color="101010"/>
              <w:right w:val="single" w:sz="6" w:space="0" w:color="101010"/>
            </w:tcBorders>
          </w:tcPr>
          <w:p>
            <w:pPr/>
          </w:p>
        </w:tc>
      </w:tr>
      <w:tr>
        <w:trPr>
          <w:trHeight w:val="376" w:hRule="exact"/>
        </w:trPr>
        <w:tc>
          <w:tcPr>
            <w:tcW w:w="21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304" w:right="0"/>
              <w:jc w:val="left"/>
              <w:rPr>
                <w:rFonts w:ascii="宋体" w:hAnsi="宋体" w:cs="宋体" w:eastAsia="宋体" w:hint="default"/>
                <w:sz w:val="24"/>
                <w:szCs w:val="24"/>
              </w:rPr>
            </w:pPr>
            <w:r>
              <w:rPr>
                <w:rFonts w:ascii="宋体"/>
                <w:sz w:val="24"/>
              </w:rPr>
              <w:t>46,202,782</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1,091,959,651</w:t>
            </w:r>
          </w:p>
        </w:tc>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1,045,756,869</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43,560,503</w:t>
            </w:r>
          </w:p>
        </w:tc>
      </w:tr>
    </w:tbl>
    <w:p>
      <w:pPr>
        <w:spacing w:line="240" w:lineRule="auto" w:before="8"/>
        <w:rPr>
          <w:rFonts w:ascii="宋体" w:hAnsi="宋体" w:cs="宋体" w:eastAsia="宋体" w:hint="default"/>
          <w:sz w:val="22"/>
          <w:szCs w:val="22"/>
        </w:rPr>
      </w:pPr>
    </w:p>
    <w:p>
      <w:pPr>
        <w:pStyle w:val="BodyText"/>
        <w:spacing w:line="276" w:lineRule="auto" w:before="26"/>
        <w:ind w:right="206" w:firstLine="480"/>
        <w:jc w:val="left"/>
        <w:rPr>
          <w:rFonts w:ascii="宋体" w:hAnsi="宋体" w:cs="宋体" w:eastAsia="宋体" w:hint="default"/>
        </w:rPr>
      </w:pPr>
      <w:r>
        <w:rPr>
          <w:rFonts w:ascii="宋体" w:hAnsi="宋体" w:cs="宋体" w:eastAsia="宋体" w:hint="default"/>
        </w:rPr>
        <w:t>注：对当期利润的影响金额反映的是交易性金融资产在报告期发生的公允价值变动 收益，公司持有的北京银行股权有一年的限售期,其公允价值变动计入资本公积。</w:t>
      </w:r>
    </w:p>
    <w:p>
      <w:pPr>
        <w:spacing w:after="0" w:line="276" w:lineRule="auto"/>
        <w:jc w:val="left"/>
        <w:rPr>
          <w:rFonts w:ascii="宋体" w:hAnsi="宋体" w:cs="宋体" w:eastAsia="宋体" w:hint="default"/>
        </w:rPr>
        <w:sectPr>
          <w:pgSz w:w="11910" w:h="16840"/>
          <w:pgMar w:header="881" w:footer="780" w:top="1240" w:bottom="9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left="3082" w:right="90"/>
        <w:jc w:val="left"/>
        <w:rPr>
          <w:b w:val="0"/>
          <w:bCs w:val="0"/>
        </w:rPr>
      </w:pPr>
      <w:bookmarkStart w:name="_bookmark3" w:id="5"/>
      <w:bookmarkEnd w:id="5"/>
      <w:r>
        <w:rPr>
          <w:b w:val="0"/>
          <w:bCs w:val="0"/>
        </w:rPr>
      </w:r>
      <w:r>
        <w:rPr/>
        <w:t>三、股本变动及股东情况</w:t>
      </w:r>
      <w:r>
        <w:rPr>
          <w:b w:val="0"/>
          <w:bCs w:val="0"/>
        </w:rPr>
      </w:r>
    </w:p>
    <w:p>
      <w:pPr>
        <w:spacing w:line="240" w:lineRule="auto" w:before="0"/>
        <w:rPr>
          <w:rFonts w:ascii="黑体" w:hAnsi="黑体" w:cs="黑体" w:eastAsia="黑体" w:hint="default"/>
          <w:b/>
          <w:bCs/>
          <w:sz w:val="20"/>
          <w:szCs w:val="20"/>
        </w:rPr>
      </w:pPr>
    </w:p>
    <w:p>
      <w:pPr>
        <w:pStyle w:val="Heading4"/>
        <w:spacing w:line="240" w:lineRule="auto" w:before="164"/>
        <w:ind w:left="618" w:right="90"/>
        <w:jc w:val="left"/>
        <w:rPr>
          <w:rFonts w:ascii="宋体" w:hAnsi="宋体" w:cs="宋体" w:eastAsia="宋体" w:hint="default"/>
          <w:b w:val="0"/>
          <w:bCs w:val="0"/>
        </w:rPr>
      </w:pPr>
      <w:r>
        <w:rPr>
          <w:rFonts w:ascii="宋体" w:hAnsi="宋体" w:cs="宋体" w:eastAsia="宋体" w:hint="default"/>
        </w:rPr>
        <w:t>（一）股本变动情况</w:t>
      </w:r>
      <w:r>
        <w:rPr>
          <w:rFonts w:ascii="宋体" w:hAnsi="宋体" w:cs="宋体" w:eastAsia="宋体" w:hint="default"/>
          <w:b w:val="0"/>
          <w:bCs w:val="0"/>
        </w:rPr>
      </w:r>
    </w:p>
    <w:p>
      <w:pPr>
        <w:spacing w:line="240" w:lineRule="auto" w:before="12"/>
        <w:rPr>
          <w:rFonts w:ascii="宋体" w:hAnsi="宋体" w:cs="宋体" w:eastAsia="宋体" w:hint="default"/>
          <w:b/>
          <w:bCs/>
          <w:sz w:val="21"/>
          <w:szCs w:val="21"/>
        </w:rPr>
      </w:pPr>
    </w:p>
    <w:p>
      <w:pPr>
        <w:pStyle w:val="BodyText"/>
        <w:spacing w:line="240" w:lineRule="auto"/>
        <w:ind w:right="90"/>
        <w:jc w:val="left"/>
        <w:rPr>
          <w:rFonts w:ascii="宋体" w:hAnsi="宋体" w:cs="宋体" w:eastAsia="宋体" w:hint="default"/>
        </w:rPr>
      </w:pPr>
      <w:r>
        <w:rPr>
          <w:rFonts w:ascii="宋体" w:hAnsi="宋体" w:cs="宋体" w:eastAsia="宋体" w:hint="default"/>
        </w:rPr>
        <w:t>1、股份变动情况表</w:t>
      </w:r>
    </w:p>
    <w:p>
      <w:pPr>
        <w:spacing w:before="133"/>
        <w:ind w:left="0" w:right="12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453"/>
        <w:gridCol w:w="1206"/>
        <w:gridCol w:w="638"/>
        <w:gridCol w:w="396"/>
        <w:gridCol w:w="396"/>
        <w:gridCol w:w="396"/>
        <w:gridCol w:w="1206"/>
        <w:gridCol w:w="1206"/>
        <w:gridCol w:w="1206"/>
        <w:gridCol w:w="637"/>
      </w:tblGrid>
      <w:tr>
        <w:trPr>
          <w:trHeight w:val="322" w:hRule="exact"/>
        </w:trPr>
        <w:tc>
          <w:tcPr>
            <w:tcW w:w="2453" w:type="dxa"/>
            <w:vMerge w:val="restart"/>
            <w:tcBorders>
              <w:top w:val="single" w:sz="4" w:space="0" w:color="000000"/>
              <w:left w:val="single" w:sz="4" w:space="0" w:color="000000"/>
              <w:right w:val="single" w:sz="4" w:space="0" w:color="000000"/>
            </w:tcBorders>
          </w:tcPr>
          <w:p>
            <w:pP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70" w:hRule="exact"/>
        </w:trPr>
        <w:tc>
          <w:tcPr>
            <w:tcW w:w="2453" w:type="dxa"/>
            <w:vMerge/>
            <w:tcBorders>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数量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55" w:right="101" w:hanging="90"/>
              <w:jc w:val="left"/>
              <w:rPr>
                <w:rFonts w:ascii="宋体" w:hAnsi="宋体" w:cs="宋体" w:eastAsia="宋体" w:hint="default"/>
                <w:sz w:val="18"/>
                <w:szCs w:val="18"/>
              </w:rPr>
            </w:pPr>
            <w:r>
              <w:rPr>
                <w:rFonts w:ascii="宋体" w:hAnsi="宋体" w:cs="宋体" w:eastAsia="宋体" w:hint="default"/>
                <w:sz w:val="18"/>
                <w:szCs w:val="18"/>
              </w:rPr>
              <w:t>比例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增 发</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送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公 积 金 转 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其他</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小计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数量</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55" w:right="99" w:hanging="90"/>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323" w:hRule="exact"/>
        </w:trPr>
        <w:tc>
          <w:tcPr>
            <w:tcW w:w="97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r>
      <w:tr>
        <w:trPr>
          <w:trHeight w:val="322"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140,400,000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62.5</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-45,208,800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-45,208,800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95,191,200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41.1</w:t>
            </w:r>
          </w:p>
        </w:tc>
      </w:tr>
      <w:tr>
        <w:trPr>
          <w:trHeight w:val="460"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4"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140,400,000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62.5</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-51,948,000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-51,948,000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88,452,000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38.2</w:t>
            </w:r>
          </w:p>
        </w:tc>
      </w:tr>
      <w:tr>
        <w:trPr>
          <w:trHeight w:val="322"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6,739,200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6,739,200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6,739,200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2.9</w:t>
            </w:r>
          </w:p>
        </w:tc>
      </w:tr>
      <w:tr>
        <w:trPr>
          <w:trHeight w:val="323"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140,400,000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62.5</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-45,208,800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-45,208,800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95,191,200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41.1</w:t>
            </w:r>
          </w:p>
        </w:tc>
      </w:tr>
      <w:tr>
        <w:trPr>
          <w:trHeight w:val="322" w:hRule="exact"/>
        </w:trPr>
        <w:tc>
          <w:tcPr>
            <w:tcW w:w="97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r>
      <w:tr>
        <w:trPr>
          <w:trHeight w:val="322"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84,240,000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37.5</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51,948,000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51,948,000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136,188,000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58.9</w:t>
            </w:r>
          </w:p>
        </w:tc>
      </w:tr>
      <w:tr>
        <w:trPr>
          <w:trHeight w:val="323"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0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无限售条件流通股份合计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84,240,000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37.5</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51,948,000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51,948,000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136,188,000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58.9</w:t>
            </w:r>
          </w:p>
        </w:tc>
      </w:tr>
      <w:tr>
        <w:trPr>
          <w:trHeight w:val="322"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224,640,000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6,739,200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6,739,200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231,379,200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26"/>
        <w:ind w:right="90"/>
        <w:jc w:val="left"/>
        <w:rPr>
          <w:rFonts w:ascii="宋体" w:hAnsi="宋体" w:cs="宋体" w:eastAsia="宋体" w:hint="default"/>
        </w:rPr>
      </w:pPr>
      <w:r>
        <w:rPr>
          <w:rFonts w:ascii="宋体" w:hAnsi="宋体" w:cs="宋体" w:eastAsia="宋体" w:hint="default"/>
        </w:rPr>
        <w:t>（1）股份变动的批准情况</w:t>
      </w:r>
    </w:p>
    <w:p>
      <w:pPr>
        <w:spacing w:line="240" w:lineRule="auto" w:before="9"/>
        <w:rPr>
          <w:rFonts w:ascii="宋体" w:hAnsi="宋体" w:cs="宋体" w:eastAsia="宋体" w:hint="default"/>
          <w:sz w:val="17"/>
          <w:szCs w:val="17"/>
        </w:rPr>
      </w:pPr>
    </w:p>
    <w:p>
      <w:pPr>
        <w:pStyle w:val="BodyText"/>
        <w:spacing w:line="297" w:lineRule="auto"/>
        <w:ind w:right="640" w:firstLine="540"/>
        <w:jc w:val="both"/>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5"/>
        </w:rPr>
        <w:t> </w:t>
      </w:r>
      <w:r>
        <w:rPr>
          <w:rFonts w:ascii="宋体" w:hAnsi="宋体" w:cs="宋体" w:eastAsia="宋体" w:hint="default"/>
        </w:rPr>
        <w:t>公司股权分置改革于</w:t>
      </w:r>
      <w:r>
        <w:rPr>
          <w:rFonts w:ascii="宋体" w:hAnsi="宋体" w:cs="宋体" w:eastAsia="宋体" w:hint="default"/>
          <w:spacing w:val="-58"/>
        </w:rPr>
        <w:t> </w:t>
      </w:r>
      <w:r>
        <w:rPr>
          <w:rFonts w:ascii="宋体" w:hAnsi="宋体" w:cs="宋体" w:eastAsia="宋体" w:hint="default"/>
          <w:spacing w:val="25"/>
        </w:rPr>
        <w:t>2006年2月</w:t>
      </w:r>
      <w:r>
        <w:rPr>
          <w:rFonts w:ascii="宋体" w:hAnsi="宋体" w:cs="宋体" w:eastAsia="宋体" w:hint="default"/>
          <w:spacing w:val="-58"/>
        </w:rPr>
        <w:t> </w:t>
      </w:r>
      <w:r>
        <w:rPr>
          <w:rFonts w:ascii="宋体" w:hAnsi="宋体" w:cs="宋体" w:eastAsia="宋体" w:hint="default"/>
        </w:rPr>
        <w:t>20</w:t>
      </w:r>
      <w:r>
        <w:rPr>
          <w:rFonts w:ascii="宋体" w:hAnsi="宋体" w:cs="宋体" w:eastAsia="宋体" w:hint="default"/>
          <w:spacing w:val="-58"/>
        </w:rPr>
        <w:t> </w:t>
      </w:r>
      <w:r>
        <w:rPr>
          <w:rFonts w:ascii="宋体" w:hAnsi="宋体" w:cs="宋体" w:eastAsia="宋体" w:hint="default"/>
          <w:spacing w:val="-4"/>
        </w:rPr>
        <w:t>日经相关股东会议通过，以</w:t>
      </w:r>
      <w:r>
        <w:rPr>
          <w:rFonts w:ascii="宋体" w:hAnsi="宋体" w:cs="宋体" w:eastAsia="宋体" w:hint="default"/>
          <w:spacing w:val="-58"/>
        </w:rPr>
        <w:t> </w:t>
      </w:r>
      <w:r>
        <w:rPr>
          <w:rFonts w:ascii="宋体" w:hAnsi="宋体" w:cs="宋体" w:eastAsia="宋体" w:hint="default"/>
          <w:spacing w:val="25"/>
        </w:rPr>
        <w:t>2006年2月</w:t>
      </w:r>
      <w:r>
        <w:rPr>
          <w:rFonts w:ascii="宋体" w:hAnsi="宋体" w:cs="宋体" w:eastAsia="宋体" w:hint="default"/>
          <w:spacing w:val="-58"/>
        </w:rPr>
        <w:t> </w:t>
      </w:r>
      <w:r>
        <w:rPr>
          <w:rFonts w:ascii="宋体" w:hAnsi="宋体" w:cs="宋体" w:eastAsia="宋体" w:hint="default"/>
        </w:rPr>
        <w:t>24</w:t>
      </w:r>
      <w:r>
        <w:rPr>
          <w:rFonts w:ascii="宋体" w:hAnsi="宋体" w:cs="宋体" w:eastAsia="宋体" w:hint="default"/>
        </w:rPr>
        <w:t> 日作为股权登记日实施，于</w:t>
      </w:r>
      <w:r>
        <w:rPr>
          <w:rFonts w:ascii="宋体" w:hAnsi="宋体" w:cs="宋体" w:eastAsia="宋体" w:hint="default"/>
          <w:spacing w:val="-47"/>
        </w:rPr>
        <w:t> </w:t>
      </w:r>
      <w:r>
        <w:rPr>
          <w:rFonts w:ascii="宋体" w:hAnsi="宋体" w:cs="宋体" w:eastAsia="宋体" w:hint="default"/>
        </w:rPr>
        <w:t>2006</w:t>
      </w:r>
      <w:r>
        <w:rPr>
          <w:rFonts w:ascii="宋体" w:hAnsi="宋体" w:cs="宋体" w:eastAsia="宋体" w:hint="default"/>
          <w:spacing w:val="-46"/>
        </w:rPr>
        <w:t> </w:t>
      </w:r>
      <w:r>
        <w:rPr>
          <w:rFonts w:ascii="宋体" w:hAnsi="宋体" w:cs="宋体" w:eastAsia="宋体" w:hint="default"/>
          <w:spacing w:val="48"/>
        </w:rPr>
        <w:t>年2月</w:t>
      </w:r>
      <w:r>
        <w:rPr>
          <w:rFonts w:ascii="宋体" w:hAnsi="宋体" w:cs="宋体" w:eastAsia="宋体" w:hint="default"/>
          <w:spacing w:val="-47"/>
        </w:rPr>
        <w:t> </w:t>
      </w:r>
      <w:r>
        <w:rPr>
          <w:rFonts w:ascii="宋体" w:hAnsi="宋体" w:cs="宋体" w:eastAsia="宋体" w:hint="default"/>
        </w:rPr>
        <w:t>28</w:t>
      </w:r>
      <w:r>
        <w:rPr>
          <w:rFonts w:ascii="宋体" w:hAnsi="宋体" w:cs="宋体" w:eastAsia="宋体" w:hint="default"/>
          <w:spacing w:val="-47"/>
        </w:rPr>
        <w:t> </w:t>
      </w:r>
      <w:r>
        <w:rPr>
          <w:rFonts w:ascii="宋体" w:hAnsi="宋体" w:cs="宋体" w:eastAsia="宋体" w:hint="default"/>
        </w:rPr>
        <w:t>日实施后首次复牌。根据中国证监会《上市</w:t>
      </w:r>
      <w:r>
        <w:rPr>
          <w:rFonts w:ascii="宋体" w:hAnsi="宋体" w:cs="宋体" w:eastAsia="宋体" w:hint="default"/>
        </w:rPr>
        <w:t> 公司股权分置改革管理办法》的规定以及用友软件的限售股份持有人在《用友软件股份</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2"/>
        </w:rPr>
        <w:t>有限公司股权分置改革说明书》中作出的承诺，2007年2月</w:t>
      </w:r>
      <w:r>
        <w:rPr>
          <w:rFonts w:ascii="宋体" w:hAnsi="宋体" w:cs="宋体" w:eastAsia="宋体" w:hint="default"/>
          <w:spacing w:val="-50"/>
        </w:rPr>
        <w:t> </w:t>
      </w:r>
      <w:r>
        <w:rPr>
          <w:rFonts w:ascii="宋体" w:hAnsi="宋体" w:cs="宋体" w:eastAsia="宋体" w:hint="default"/>
        </w:rPr>
        <w:t>28</w:t>
      </w:r>
      <w:r>
        <w:rPr>
          <w:rFonts w:ascii="宋体" w:hAnsi="宋体" w:cs="宋体" w:eastAsia="宋体" w:hint="default"/>
          <w:spacing w:val="-50"/>
        </w:rPr>
        <w:t> </w:t>
      </w:r>
      <w:r>
        <w:rPr>
          <w:rFonts w:ascii="宋体" w:hAnsi="宋体" w:cs="宋体" w:eastAsia="宋体" w:hint="default"/>
        </w:rPr>
        <w:t>日公司限售股份持有人所</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持有的部分限售股份共计</w:t>
      </w:r>
      <w:r>
        <w:rPr>
          <w:rFonts w:ascii="宋体" w:hAnsi="宋体" w:cs="宋体" w:eastAsia="宋体" w:hint="default"/>
          <w:spacing w:val="-60"/>
        </w:rPr>
        <w:t> </w:t>
      </w:r>
      <w:r>
        <w:rPr>
          <w:rFonts w:ascii="宋体" w:hAnsi="宋体" w:cs="宋体" w:eastAsia="宋体" w:hint="default"/>
        </w:rPr>
        <w:t>51,948,000</w:t>
      </w:r>
      <w:r>
        <w:rPr>
          <w:rFonts w:ascii="宋体" w:hAnsi="宋体" w:cs="宋体" w:eastAsia="宋体" w:hint="default"/>
          <w:spacing w:val="-60"/>
        </w:rPr>
        <w:t> </w:t>
      </w:r>
      <w:r>
        <w:rPr>
          <w:rFonts w:ascii="宋体" w:hAnsi="宋体" w:cs="宋体" w:eastAsia="宋体" w:hint="default"/>
        </w:rPr>
        <w:t>股上市流通。</w:t>
      </w:r>
    </w:p>
    <w:p>
      <w:pPr>
        <w:spacing w:after="0" w:line="297" w:lineRule="auto"/>
        <w:jc w:val="both"/>
        <w:rPr>
          <w:rFonts w:ascii="宋体" w:hAnsi="宋体" w:cs="宋体" w:eastAsia="宋体" w:hint="default"/>
        </w:rPr>
        <w:sectPr>
          <w:pgSz w:w="11910" w:h="16840"/>
          <w:pgMar w:header="881" w:footer="780" w:top="1240" w:bottom="980" w:left="1280" w:right="640"/>
        </w:sectPr>
      </w:pPr>
    </w:p>
    <w:p>
      <w:pPr>
        <w:spacing w:line="240" w:lineRule="auto" w:before="3"/>
        <w:rPr>
          <w:rFonts w:ascii="宋体" w:hAnsi="宋体" w:cs="宋体" w:eastAsia="宋体" w:hint="default"/>
          <w:sz w:val="11"/>
          <w:szCs w:val="11"/>
        </w:rPr>
      </w:pPr>
    </w:p>
    <w:p>
      <w:pPr>
        <w:pStyle w:val="BodyText"/>
        <w:spacing w:line="297" w:lineRule="auto" w:before="26"/>
        <w:ind w:right="326" w:firstLine="540"/>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1"/>
        </w:rPr>
        <w:t> </w:t>
      </w:r>
      <w:r>
        <w:rPr>
          <w:rFonts w:ascii="宋体" w:hAnsi="宋体" w:cs="宋体" w:eastAsia="宋体" w:hint="default"/>
        </w:rPr>
        <w:t>根据公司股东大会的授权，公司董事会于</w:t>
      </w:r>
      <w:r>
        <w:rPr>
          <w:rFonts w:ascii="宋体" w:hAnsi="宋体" w:cs="宋体" w:eastAsia="宋体" w:hint="default"/>
          <w:spacing w:val="-57"/>
        </w:rPr>
        <w:t> </w:t>
      </w:r>
      <w:r>
        <w:rPr>
          <w:rFonts w:ascii="宋体" w:hAnsi="宋体" w:cs="宋体" w:eastAsia="宋体" w:hint="default"/>
          <w:spacing w:val="31"/>
        </w:rPr>
        <w:t>2007年8月8</w:t>
      </w:r>
      <w:r>
        <w:rPr>
          <w:rFonts w:ascii="宋体" w:hAnsi="宋体" w:cs="宋体" w:eastAsia="宋体" w:hint="default"/>
          <w:spacing w:val="-57"/>
        </w:rPr>
        <w:t> </w:t>
      </w:r>
      <w:r>
        <w:rPr>
          <w:rFonts w:ascii="宋体" w:hAnsi="宋体" w:cs="宋体" w:eastAsia="宋体" w:hint="default"/>
        </w:rPr>
        <w:t>日向符合授予条件的股</w:t>
      </w:r>
      <w:r>
        <w:rPr>
          <w:rFonts w:ascii="宋体" w:hAnsi="宋体" w:cs="宋体" w:eastAsia="宋体" w:hint="default"/>
        </w:rPr>
        <w:t> </w:t>
      </w:r>
      <w:r>
        <w:rPr>
          <w:rFonts w:ascii="宋体" w:hAnsi="宋体" w:cs="宋体" w:eastAsia="宋体" w:hint="default"/>
          <w:spacing w:val="-5"/>
        </w:rPr>
        <w:t>权激励对象授予《用友软件股份有限公司股权激励计划（修订稿）》中的</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年度股票。</w:t>
      </w:r>
      <w:r>
        <w:rPr>
          <w:rFonts w:ascii="宋体" w:hAnsi="宋体" w:cs="宋体" w:eastAsia="宋体" w:hint="default"/>
        </w:rPr>
        <w:t> 该年度股权激励计划共计</w:t>
      </w:r>
      <w:r>
        <w:rPr>
          <w:rFonts w:ascii="宋体" w:hAnsi="宋体" w:cs="宋体" w:eastAsia="宋体" w:hint="default"/>
          <w:spacing w:val="-60"/>
        </w:rPr>
        <w:t> </w:t>
      </w:r>
      <w:r>
        <w:rPr>
          <w:rFonts w:ascii="宋体" w:hAnsi="宋体" w:cs="宋体" w:eastAsia="宋体" w:hint="default"/>
        </w:rPr>
        <w:t>6,739,200</w:t>
      </w:r>
      <w:r>
        <w:rPr>
          <w:rFonts w:ascii="宋体" w:hAnsi="宋体" w:cs="宋体" w:eastAsia="宋体" w:hint="default"/>
          <w:spacing w:val="-60"/>
        </w:rPr>
        <w:t> </w:t>
      </w:r>
      <w:r>
        <w:rPr>
          <w:rFonts w:ascii="宋体" w:hAnsi="宋体" w:cs="宋体" w:eastAsia="宋体" w:hint="default"/>
        </w:rPr>
        <w:t>股股票，占公司股本总额的</w:t>
      </w:r>
      <w:r>
        <w:rPr>
          <w:rFonts w:ascii="宋体" w:hAnsi="宋体" w:cs="宋体" w:eastAsia="宋体" w:hint="default"/>
          <w:spacing w:val="-60"/>
        </w:rPr>
        <w:t> </w:t>
      </w:r>
      <w:r>
        <w:rPr>
          <w:rFonts w:ascii="宋体" w:hAnsi="宋体" w:cs="宋体" w:eastAsia="宋体" w:hint="default"/>
        </w:rPr>
        <w:t>3%。</w:t>
      </w:r>
    </w:p>
    <w:p>
      <w:pPr>
        <w:pStyle w:val="BodyText"/>
        <w:spacing w:line="240" w:lineRule="auto" w:before="174"/>
        <w:ind w:right="326"/>
        <w:jc w:val="left"/>
        <w:rPr>
          <w:rFonts w:ascii="宋体" w:hAnsi="宋体" w:cs="宋体" w:eastAsia="宋体" w:hint="default"/>
        </w:rPr>
      </w:pPr>
      <w:r>
        <w:rPr>
          <w:rFonts w:ascii="宋体" w:hAnsi="宋体" w:cs="宋体" w:eastAsia="宋体" w:hint="default"/>
        </w:rPr>
        <w:t>（2）股份变动的过户情况</w:t>
      </w:r>
    </w:p>
    <w:p>
      <w:pPr>
        <w:spacing w:line="240" w:lineRule="auto" w:before="9"/>
        <w:rPr>
          <w:rFonts w:ascii="宋体" w:hAnsi="宋体" w:cs="宋体" w:eastAsia="宋体" w:hint="default"/>
          <w:sz w:val="17"/>
          <w:szCs w:val="17"/>
        </w:rPr>
      </w:pPr>
    </w:p>
    <w:p>
      <w:pPr>
        <w:pStyle w:val="BodyText"/>
        <w:spacing w:line="297" w:lineRule="auto"/>
        <w:ind w:right="448" w:firstLine="540"/>
        <w:jc w:val="left"/>
        <w:rPr>
          <w:rFonts w:ascii="宋体" w:hAnsi="宋体" w:cs="宋体" w:eastAsia="宋体" w:hint="default"/>
        </w:rPr>
      </w:pPr>
      <w:r>
        <w:rPr>
          <w:rFonts w:ascii="宋体" w:hAnsi="宋体" w:cs="宋体" w:eastAsia="宋体" w:hint="default"/>
        </w:rPr>
        <w:t>截止</w:t>
      </w:r>
      <w:r>
        <w:rPr>
          <w:rFonts w:ascii="宋体" w:hAnsi="宋体" w:cs="宋体" w:eastAsia="宋体" w:hint="default"/>
          <w:spacing w:val="-58"/>
        </w:rPr>
        <w:t> </w:t>
      </w:r>
      <w:r>
        <w:rPr>
          <w:rFonts w:ascii="宋体" w:hAnsi="宋体" w:cs="宋体" w:eastAsia="宋体" w:hint="default"/>
        </w:rPr>
        <w:t>2007</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spacing w:val="-57"/>
        </w:rPr>
        <w:t> </w:t>
      </w:r>
      <w:r>
        <w:rPr>
          <w:rFonts w:ascii="宋体" w:hAnsi="宋体" w:cs="宋体" w:eastAsia="宋体" w:hint="default"/>
        </w:rPr>
        <w:t>日，公司已完成股权激励计划中</w:t>
      </w:r>
      <w:r>
        <w:rPr>
          <w:rFonts w:ascii="宋体" w:hAnsi="宋体" w:cs="宋体" w:eastAsia="宋体" w:hint="default"/>
          <w:spacing w:val="-58"/>
        </w:rPr>
        <w:t> </w:t>
      </w: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rPr>
        <w:t>年度已授出相关股份的</w:t>
      </w:r>
      <w:r>
        <w:rPr>
          <w:rFonts w:ascii="宋体" w:hAnsi="宋体" w:cs="宋体" w:eastAsia="宋体" w:hint="default"/>
        </w:rPr>
        <w:t> 登记事宜。</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1" w:footer="780" w:top="1240" w:bottom="980" w:left="1280" w:right="820"/>
        </w:sectPr>
      </w:pPr>
    </w:p>
    <w:p>
      <w:pPr>
        <w:pStyle w:val="BodyText"/>
        <w:spacing w:line="240" w:lineRule="auto" w:before="26"/>
        <w:ind w:right="-20"/>
        <w:jc w:val="left"/>
        <w:rPr>
          <w:rFonts w:ascii="宋体" w:hAnsi="宋体" w:cs="宋体" w:eastAsia="宋体" w:hint="default"/>
        </w:rPr>
      </w:pPr>
      <w:r>
        <w:rPr>
          <w:rFonts w:ascii="宋体" w:hAnsi="宋体" w:cs="宋体" w:eastAsia="宋体" w:hint="default"/>
        </w:rPr>
        <w:t>2、限售股份变动情况表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before="167"/>
        <w:ind w:left="13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1280" w:right="820"/>
          <w:cols w:num="2" w:equalWidth="0">
            <w:col w:w="2659" w:space="5807"/>
            <w:col w:w="1344"/>
          </w:cols>
        </w:sectPr>
      </w:pP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96"/>
        <w:gridCol w:w="1350"/>
        <w:gridCol w:w="1350"/>
        <w:gridCol w:w="1350"/>
        <w:gridCol w:w="1350"/>
        <w:gridCol w:w="1440"/>
        <w:gridCol w:w="720"/>
      </w:tblGrid>
      <w:tr>
        <w:trPr>
          <w:trHeight w:val="946"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55" w:right="353"/>
              <w:jc w:val="left"/>
              <w:rPr>
                <w:rFonts w:ascii="宋体" w:hAnsi="宋体" w:cs="宋体" w:eastAsia="宋体" w:hint="default"/>
                <w:sz w:val="21"/>
                <w:szCs w:val="21"/>
              </w:rPr>
            </w:pPr>
            <w:r>
              <w:rPr>
                <w:rFonts w:ascii="宋体" w:hAnsi="宋体" w:cs="宋体" w:eastAsia="宋体" w:hint="default"/>
                <w:sz w:val="21"/>
                <w:szCs w:val="21"/>
              </w:rPr>
              <w:t>年初限 售股数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49" w:right="248"/>
              <w:jc w:val="left"/>
              <w:rPr>
                <w:rFonts w:ascii="宋体" w:hAnsi="宋体" w:cs="宋体" w:eastAsia="宋体" w:hint="default"/>
                <w:sz w:val="21"/>
                <w:szCs w:val="21"/>
              </w:rPr>
            </w:pPr>
            <w:r>
              <w:rPr>
                <w:rFonts w:ascii="宋体" w:hAnsi="宋体" w:cs="宋体" w:eastAsia="宋体" w:hint="default"/>
                <w:sz w:val="21"/>
                <w:szCs w:val="21"/>
              </w:rPr>
              <w:t>本年解除 限售股数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49" w:right="248"/>
              <w:jc w:val="left"/>
              <w:rPr>
                <w:rFonts w:ascii="宋体" w:hAnsi="宋体" w:cs="宋体" w:eastAsia="宋体" w:hint="default"/>
                <w:sz w:val="21"/>
                <w:szCs w:val="21"/>
              </w:rPr>
            </w:pPr>
            <w:r>
              <w:rPr>
                <w:rFonts w:ascii="宋体" w:hAnsi="宋体" w:cs="宋体" w:eastAsia="宋体" w:hint="default"/>
                <w:sz w:val="21"/>
                <w:szCs w:val="21"/>
              </w:rPr>
              <w:t>本年增加 限售股数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55" w:right="353"/>
              <w:jc w:val="left"/>
              <w:rPr>
                <w:rFonts w:ascii="宋体" w:hAnsi="宋体" w:cs="宋体" w:eastAsia="宋体" w:hint="default"/>
                <w:sz w:val="21"/>
                <w:szCs w:val="21"/>
              </w:rPr>
            </w:pPr>
            <w:r>
              <w:rPr>
                <w:rFonts w:ascii="宋体" w:hAnsi="宋体" w:cs="宋体" w:eastAsia="宋体" w:hint="default"/>
                <w:sz w:val="21"/>
                <w:szCs w:val="21"/>
              </w:rPr>
              <w:t>年末限 售股数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5" w:right="0"/>
              <w:jc w:val="left"/>
              <w:rPr>
                <w:rFonts w:ascii="宋体" w:hAnsi="宋体" w:cs="宋体" w:eastAsia="宋体" w:hint="default"/>
                <w:sz w:val="21"/>
                <w:szCs w:val="21"/>
              </w:rPr>
            </w:pPr>
            <w:r>
              <w:rPr>
                <w:rFonts w:ascii="宋体" w:hAnsi="宋体" w:cs="宋体" w:eastAsia="宋体" w:hint="default"/>
                <w:sz w:val="21"/>
                <w:szCs w:val="21"/>
              </w:rPr>
              <w:t>解除</w:t>
            </w:r>
          </w:p>
          <w:p>
            <w:pPr>
              <w:pStyle w:val="TableParagraph"/>
              <w:spacing w:line="273" w:lineRule="auto" w:before="37"/>
              <w:ind w:left="145" w:right="144"/>
              <w:jc w:val="left"/>
              <w:rPr>
                <w:rFonts w:ascii="宋体" w:hAnsi="宋体" w:cs="宋体" w:eastAsia="宋体" w:hint="default"/>
                <w:sz w:val="21"/>
                <w:szCs w:val="21"/>
              </w:rPr>
            </w:pPr>
            <w:r>
              <w:rPr>
                <w:rFonts w:ascii="宋体" w:hAnsi="宋体" w:cs="宋体" w:eastAsia="宋体" w:hint="default"/>
                <w:sz w:val="21"/>
                <w:szCs w:val="21"/>
              </w:rPr>
              <w:t>限售 日期</w:t>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股改限售股份</w:t>
            </w:r>
            <w:r>
              <w:rPr>
                <w:rFonts w:ascii="宋体" w:hAnsi="宋体" w:cs="宋体" w:eastAsia="宋体" w:hint="default"/>
                <w:sz w:val="21"/>
                <w:szCs w:val="21"/>
              </w:rPr>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北京用友科技有限</w:t>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70,200,000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11,232,000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58,968,000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改革承诺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宋体" w:hAnsi="宋体" w:cs="宋体" w:eastAsia="宋体" w:hint="default"/>
                <w:sz w:val="21"/>
                <w:szCs w:val="21"/>
              </w:rPr>
            </w:pPr>
            <w:r>
              <w:rPr>
                <w:rFonts w:ascii="宋体" w:hAnsi="宋体" w:cs="宋体" w:eastAsia="宋体" w:hint="default"/>
                <w:spacing w:val="26"/>
                <w:sz w:val="21"/>
                <w:szCs w:val="21"/>
              </w:rPr>
              <w:t>注1</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634"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上海用友科技咨询</w:t>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35,100,000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11,232,000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23,868,000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改革承诺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宋体" w:hAnsi="宋体" w:cs="宋体" w:eastAsia="宋体" w:hint="default"/>
                <w:sz w:val="21"/>
                <w:szCs w:val="21"/>
              </w:rPr>
            </w:pPr>
            <w:r>
              <w:rPr>
                <w:rFonts w:ascii="宋体" w:hAnsi="宋体" w:cs="宋体" w:eastAsia="宋体" w:hint="default"/>
                <w:spacing w:val="26"/>
                <w:sz w:val="21"/>
                <w:szCs w:val="21"/>
              </w:rPr>
              <w:t>注1</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634"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北京用友企业管理</w:t>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研究所有限公司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14,040,000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11,232,000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2,808,000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改革承诺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宋体" w:hAnsi="宋体" w:cs="宋体" w:eastAsia="宋体" w:hint="default"/>
                <w:sz w:val="21"/>
                <w:szCs w:val="21"/>
              </w:rPr>
            </w:pPr>
            <w:r>
              <w:rPr>
                <w:rFonts w:ascii="宋体" w:hAnsi="宋体" w:cs="宋体" w:eastAsia="宋体" w:hint="default"/>
                <w:spacing w:val="26"/>
                <w:sz w:val="21"/>
                <w:szCs w:val="21"/>
              </w:rPr>
              <w:t>注1</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635"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上海益倍管理咨询</w:t>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14,040,000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11,232,000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2,808,000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改革承诺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宋体" w:hAnsi="宋体" w:cs="宋体" w:eastAsia="宋体" w:hint="default"/>
                <w:sz w:val="21"/>
                <w:szCs w:val="21"/>
              </w:rPr>
            </w:pPr>
            <w:r>
              <w:rPr>
                <w:rFonts w:ascii="宋体" w:hAnsi="宋体" w:cs="宋体" w:eastAsia="宋体" w:hint="default"/>
                <w:spacing w:val="26"/>
                <w:sz w:val="21"/>
                <w:szCs w:val="21"/>
              </w:rPr>
              <w:t>注1</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634"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上海优富信息咨询</w:t>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7,020,000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7,020,000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改革承诺</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140,400,000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51,948,000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88,452,000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41"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49" w:right="0"/>
              <w:jc w:val="left"/>
              <w:rPr>
                <w:rFonts w:ascii="宋体" w:hAnsi="宋体" w:cs="宋体" w:eastAsia="宋体" w:hint="default"/>
                <w:sz w:val="21"/>
                <w:szCs w:val="21"/>
              </w:rPr>
            </w:pPr>
            <w:r>
              <w:rPr>
                <w:rFonts w:ascii="宋体" w:hAnsi="宋体" w:cs="宋体" w:eastAsia="宋体" w:hint="default"/>
                <w:b/>
                <w:bCs/>
                <w:sz w:val="21"/>
                <w:szCs w:val="21"/>
              </w:rPr>
              <w:t>股权激励限售股份</w:t>
            </w:r>
            <w:r>
              <w:rPr>
                <w:rFonts w:ascii="宋体" w:hAnsi="宋体" w:cs="宋体" w:eastAsia="宋体" w:hint="default"/>
                <w:sz w:val="21"/>
                <w:szCs w:val="21"/>
              </w:rPr>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许建钢</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39,500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39,500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7"/>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彭六三</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60,500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60,500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1"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乔海</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9"/>
              <w:jc w:val="right"/>
              <w:rPr>
                <w:rFonts w:ascii="宋体" w:hAnsi="宋体" w:cs="宋体" w:eastAsia="宋体" w:hint="default"/>
                <w:sz w:val="21"/>
                <w:szCs w:val="21"/>
              </w:rPr>
            </w:pPr>
            <w:r>
              <w:rPr>
                <w:rFonts w:ascii="宋体"/>
                <w:spacing w:val="-1"/>
                <w:sz w:val="21"/>
              </w:rPr>
              <w:t>10,900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10,900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高少义</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121,200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121,200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97,400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97,400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1"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郭延生</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118,300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118,300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李友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108,000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108,000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吴晓冬</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95,700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95,700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1"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卢刚</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9"/>
              <w:jc w:val="right"/>
              <w:rPr>
                <w:rFonts w:ascii="宋体" w:hAnsi="宋体" w:cs="宋体" w:eastAsia="宋体" w:hint="default"/>
                <w:sz w:val="21"/>
                <w:szCs w:val="21"/>
              </w:rPr>
            </w:pPr>
            <w:r>
              <w:rPr>
                <w:rFonts w:ascii="宋体"/>
                <w:spacing w:val="-1"/>
                <w:sz w:val="21"/>
              </w:rPr>
              <w:t>51,400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51,400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曾志勇</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99,200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99,200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100,300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100,300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1"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蒋蜀革</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79,100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79,100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79,300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79,300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何景霄</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79,300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79,300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1"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吴健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101,100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101,100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9"/>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4"/>
              <w:jc w:val="right"/>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bl>
    <w:p>
      <w:pPr>
        <w:spacing w:after="0" w:line="240" w:lineRule="auto"/>
        <w:jc w:val="right"/>
        <w:rPr>
          <w:rFonts w:ascii="宋体" w:hAnsi="宋体" w:cs="宋体" w:eastAsia="宋体" w:hint="default"/>
          <w:sz w:val="21"/>
          <w:szCs w:val="21"/>
        </w:rPr>
        <w:sectPr>
          <w:type w:val="continuous"/>
          <w:pgSz w:w="11910" w:h="16840"/>
          <w:pgMar w:top="1600" w:bottom="280" w:left="1280" w:right="820"/>
        </w:sectPr>
      </w:pP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996"/>
        <w:gridCol w:w="1350"/>
        <w:gridCol w:w="1350"/>
        <w:gridCol w:w="1350"/>
        <w:gridCol w:w="1350"/>
        <w:gridCol w:w="1440"/>
        <w:gridCol w:w="720"/>
      </w:tblGrid>
      <w:tr>
        <w:trPr>
          <w:trHeight w:val="344" w:hRule="exact"/>
        </w:trPr>
        <w:tc>
          <w:tcPr>
            <w:tcW w:w="1996" w:type="dxa"/>
            <w:tcBorders>
              <w:top w:val="nil" w:sz="6" w:space="0" w:color="auto"/>
              <w:left w:val="single" w:sz="4" w:space="0" w:color="000000"/>
              <w:bottom w:val="single" w:sz="4" w:space="0" w:color="000000"/>
              <w:right w:val="single" w:sz="4" w:space="0" w:color="000000"/>
            </w:tcBorders>
          </w:tcPr>
          <w:p>
            <w:pPr>
              <w:pStyle w:val="TableParagraph"/>
              <w:spacing w:line="273" w:lineRule="exact"/>
              <w:ind w:left="104" w:right="0"/>
              <w:jc w:val="left"/>
              <w:rPr>
                <w:rFonts w:ascii="宋体" w:hAnsi="宋体" w:cs="宋体" w:eastAsia="宋体" w:hint="default"/>
                <w:sz w:val="21"/>
                <w:szCs w:val="21"/>
              </w:rPr>
            </w:pPr>
            <w:r>
              <w:rPr>
                <w:rFonts w:ascii="宋体" w:hAnsi="宋体" w:cs="宋体" w:eastAsia="宋体" w:hint="default"/>
                <w:sz w:val="21"/>
                <w:szCs w:val="21"/>
              </w:rPr>
              <w:t>吴强</w:t>
            </w:r>
          </w:p>
        </w:tc>
        <w:tc>
          <w:tcPr>
            <w:tcW w:w="1350" w:type="dxa"/>
            <w:tcBorders>
              <w:top w:val="nil" w:sz="6" w:space="0" w:color="auto"/>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0</w:t>
            </w:r>
          </w:p>
        </w:tc>
        <w:tc>
          <w:tcPr>
            <w:tcW w:w="1350"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71,300</w:t>
            </w:r>
          </w:p>
        </w:tc>
        <w:tc>
          <w:tcPr>
            <w:tcW w:w="1350" w:type="dxa"/>
            <w:tcBorders>
              <w:top w:val="nil" w:sz="6" w:space="0" w:color="auto"/>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71,300</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right="81"/>
              <w:jc w:val="center"/>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向奇汉</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74,200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74,200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1"/>
              <w:jc w:val="center"/>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1"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黄义璋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84,600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84,600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1"/>
              <w:jc w:val="center"/>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65,400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65,400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1"/>
              <w:jc w:val="center"/>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sz w:val="21"/>
                <w:szCs w:val="21"/>
              </w:rPr>
              <w:t>其他核心员工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5,202,500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z w:val="21"/>
              </w:rPr>
              <w:t>5,202,500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0"/>
              <w:jc w:val="right"/>
              <w:rPr>
                <w:rFonts w:ascii="宋体" w:hAnsi="宋体" w:cs="宋体" w:eastAsia="宋体" w:hint="default"/>
                <w:sz w:val="21"/>
                <w:szCs w:val="21"/>
              </w:rPr>
            </w:pPr>
            <w:r>
              <w:rPr>
                <w:rFonts w:ascii="宋体" w:hAnsi="宋体" w:cs="宋体" w:eastAsia="宋体" w:hint="default"/>
                <w:sz w:val="21"/>
                <w:szCs w:val="21"/>
              </w:rPr>
              <w:t>股权激励方案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1"/>
              <w:jc w:val="center"/>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41"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6,739,200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pacing w:val="-1"/>
                <w:sz w:val="21"/>
              </w:rPr>
              <w:t>6,739,200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40"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140,400,000</w:t>
            </w:r>
            <w:r>
              <w:rPr>
                <w:rFonts w:ascii="宋体"/>
                <w:sz w:val="21"/>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51,948,000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宋体"/>
                <w:spacing w:val="-1"/>
                <w:sz w:val="21"/>
              </w:rPr>
              <w:t>6,739,200</w:t>
            </w:r>
            <w:r>
              <w:rPr>
                <w:rFonts w:ascii="宋体"/>
                <w:sz w:val="21"/>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95,191,200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13"/>
        <w:rPr>
          <w:rFonts w:ascii="宋体" w:hAnsi="宋体" w:cs="宋体" w:eastAsia="宋体" w:hint="default"/>
          <w:sz w:val="9"/>
          <w:szCs w:val="9"/>
        </w:rPr>
      </w:pPr>
    </w:p>
    <w:p>
      <w:pPr>
        <w:pStyle w:val="BodyText"/>
        <w:spacing w:line="297" w:lineRule="auto" w:before="26"/>
        <w:ind w:right="444" w:firstLine="48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60"/>
        </w:rPr>
        <w:t> </w:t>
      </w:r>
      <w:r>
        <w:rPr>
          <w:rFonts w:ascii="宋体" w:hAnsi="宋体" w:cs="宋体" w:eastAsia="宋体" w:hint="default"/>
        </w:rPr>
        <w:t>1：其所持有的用友软件非流通股股份自股权分置改革方案实施之日（2006</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2</w:t>
      </w:r>
      <w:r>
        <w:rPr>
          <w:rFonts w:ascii="宋体" w:hAnsi="宋体" w:cs="宋体" w:eastAsia="宋体" w:hint="default"/>
        </w:rPr>
        <w:t> 月</w:t>
      </w:r>
      <w:r>
        <w:rPr>
          <w:rFonts w:ascii="宋体" w:hAnsi="宋体" w:cs="宋体" w:eastAsia="宋体" w:hint="default"/>
          <w:spacing w:val="-79"/>
        </w:rPr>
        <w:t> </w:t>
      </w:r>
      <w:r>
        <w:rPr>
          <w:rFonts w:ascii="宋体" w:hAnsi="宋体" w:cs="宋体" w:eastAsia="宋体" w:hint="default"/>
        </w:rPr>
        <w:t>28</w:t>
      </w:r>
      <w:r>
        <w:rPr>
          <w:rFonts w:ascii="宋体" w:hAnsi="宋体" w:cs="宋体" w:eastAsia="宋体" w:hint="default"/>
          <w:spacing w:val="-79"/>
        </w:rPr>
        <w:t> </w:t>
      </w:r>
      <w:r>
        <w:rPr>
          <w:rFonts w:ascii="宋体" w:hAnsi="宋体" w:cs="宋体" w:eastAsia="宋体" w:hint="default"/>
        </w:rPr>
        <w:t>日）起，在十二个月内不上市交易或者转让；在上述承诺期满后，通过上海证券交</w:t>
      </w:r>
      <w:r>
        <w:rPr>
          <w:rFonts w:ascii="宋体" w:hAnsi="宋体" w:cs="宋体" w:eastAsia="宋体" w:hint="default"/>
        </w:rPr>
        <w:t> 易所挂牌交易出售原非流通股股份数量占公司股份总数的比例在十二个月内不超过百分 之五，在二十四个月内不超过百分之十。</w:t>
      </w:r>
    </w:p>
    <w:p>
      <w:pPr>
        <w:pStyle w:val="BodyText"/>
        <w:spacing w:line="297" w:lineRule="auto" w:before="174"/>
        <w:ind w:right="448" w:firstLine="48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54"/>
        </w:rPr>
        <w:t> </w:t>
      </w:r>
      <w:r>
        <w:rPr>
          <w:rFonts w:ascii="宋体" w:hAnsi="宋体" w:cs="宋体" w:eastAsia="宋体" w:hint="default"/>
          <w:spacing w:val="-3"/>
        </w:rPr>
        <w:t>2：根据《用友软件股份有限公司股权激励计划（修订稿）》，激励对象获授的标</w:t>
      </w:r>
      <w:r>
        <w:rPr>
          <w:rFonts w:ascii="宋体" w:hAnsi="宋体" w:cs="宋体" w:eastAsia="宋体" w:hint="default"/>
        </w:rPr>
        <w:t> 的股票在距授予日满一年后，分两次解锁：</w:t>
      </w:r>
    </w:p>
    <w:p>
      <w:pPr>
        <w:pStyle w:val="BodyText"/>
        <w:spacing w:line="297" w:lineRule="auto" w:before="174"/>
        <w:ind w:right="466" w:firstLine="48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0"/>
        </w:rPr>
        <w:t> </w:t>
      </w:r>
      <w:r>
        <w:rPr>
          <w:rFonts w:ascii="宋体" w:hAnsi="宋体" w:cs="宋体" w:eastAsia="宋体" w:hint="default"/>
        </w:rPr>
        <w:t>第一次解锁为禁售期满后的第一年，解锁数量不超过相应的获授标的股票总</w:t>
      </w:r>
      <w:r>
        <w:rPr>
          <w:rFonts w:ascii="宋体" w:hAnsi="宋体" w:cs="宋体" w:eastAsia="宋体" w:hint="default"/>
        </w:rPr>
        <w:t> 数的</w:t>
      </w:r>
      <w:r>
        <w:rPr>
          <w:rFonts w:ascii="宋体" w:hAnsi="宋体" w:cs="宋体" w:eastAsia="宋体" w:hint="default"/>
          <w:spacing w:val="-60"/>
        </w:rPr>
        <w:t> </w:t>
      </w:r>
      <w:r>
        <w:rPr>
          <w:rFonts w:ascii="宋体" w:hAnsi="宋体" w:cs="宋体" w:eastAsia="宋体" w:hint="default"/>
        </w:rPr>
        <w:t>60%；</w:t>
      </w:r>
    </w:p>
    <w:p>
      <w:pPr>
        <w:pStyle w:val="BodyText"/>
        <w:spacing w:line="297" w:lineRule="auto" w:before="174"/>
        <w:ind w:right="466" w:firstLine="48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0"/>
        </w:rPr>
        <w:t> </w:t>
      </w:r>
      <w:r>
        <w:rPr>
          <w:rFonts w:ascii="宋体" w:hAnsi="宋体" w:cs="宋体" w:eastAsia="宋体" w:hint="default"/>
        </w:rPr>
        <w:t>第二次解锁为禁售期满后的第二年，解锁数量不超过相应的获授标的股票总</w:t>
      </w:r>
      <w:r>
        <w:rPr>
          <w:rFonts w:ascii="宋体" w:hAnsi="宋体" w:cs="宋体" w:eastAsia="宋体" w:hint="default"/>
        </w:rPr>
        <w:t> 数的</w:t>
      </w:r>
      <w:r>
        <w:rPr>
          <w:rFonts w:ascii="宋体" w:hAnsi="宋体" w:cs="宋体" w:eastAsia="宋体" w:hint="default"/>
          <w:spacing w:val="-60"/>
        </w:rPr>
        <w:t> </w:t>
      </w:r>
      <w:r>
        <w:rPr>
          <w:rFonts w:ascii="宋体" w:hAnsi="宋体" w:cs="宋体" w:eastAsia="宋体" w:hint="default"/>
        </w:rPr>
        <w:t>40%。</w:t>
      </w:r>
    </w:p>
    <w:p>
      <w:pPr>
        <w:pStyle w:val="BodyText"/>
        <w:spacing w:line="297" w:lineRule="auto" w:before="174"/>
        <w:ind w:right="526" w:firstLine="480"/>
        <w:jc w:val="left"/>
        <w:rPr>
          <w:rFonts w:ascii="宋体" w:hAnsi="宋体" w:cs="宋体" w:eastAsia="宋体" w:hint="default"/>
        </w:rPr>
      </w:pPr>
      <w:r>
        <w:rPr>
          <w:rFonts w:ascii="宋体" w:hAnsi="宋体" w:cs="宋体" w:eastAsia="宋体" w:hint="default"/>
        </w:rPr>
        <w:t>国家法律法规对公司激励对象所获授的标的股票禁售期有规定的，按照国家有关规 定执行。</w:t>
      </w:r>
    </w:p>
    <w:p>
      <w:pPr>
        <w:pStyle w:val="BodyText"/>
        <w:spacing w:line="240" w:lineRule="auto" w:before="174"/>
        <w:ind w:right="326"/>
        <w:jc w:val="left"/>
        <w:rPr>
          <w:rFonts w:ascii="宋体" w:hAnsi="宋体" w:cs="宋体" w:eastAsia="宋体" w:hint="default"/>
        </w:rPr>
      </w:pPr>
      <w:r>
        <w:rPr>
          <w:rFonts w:ascii="宋体" w:hAnsi="宋体" w:cs="宋体" w:eastAsia="宋体" w:hint="default"/>
        </w:rPr>
        <w:t>3、证券发行与上市情况</w:t>
      </w:r>
    </w:p>
    <w:p>
      <w:pPr>
        <w:spacing w:line="240" w:lineRule="auto" w:before="9"/>
        <w:rPr>
          <w:rFonts w:ascii="宋体" w:hAnsi="宋体" w:cs="宋体" w:eastAsia="宋体" w:hint="default"/>
          <w:sz w:val="17"/>
          <w:szCs w:val="17"/>
        </w:rPr>
      </w:pPr>
    </w:p>
    <w:p>
      <w:pPr>
        <w:pStyle w:val="BodyText"/>
        <w:spacing w:line="417" w:lineRule="auto"/>
        <w:ind w:left="618" w:right="2926"/>
        <w:jc w:val="left"/>
        <w:rPr>
          <w:rFonts w:ascii="宋体" w:hAnsi="宋体" w:cs="宋体" w:eastAsia="宋体" w:hint="default"/>
        </w:rPr>
      </w:pPr>
      <w:r>
        <w:rPr>
          <w:rFonts w:ascii="宋体" w:hAnsi="宋体" w:cs="宋体" w:eastAsia="宋体" w:hint="default"/>
        </w:rPr>
        <w:t>(1) 前三年历次证券发行情况 截止本报告期末至前三年，公司未有证券发行与上市情况。 (2) 公司股份总数及结构的变动情况</w:t>
      </w:r>
    </w:p>
    <w:p>
      <w:pPr>
        <w:pStyle w:val="BodyText"/>
        <w:spacing w:line="240" w:lineRule="auto" w:before="54"/>
        <w:ind w:left="618" w:right="326"/>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3"/>
        </w:rPr>
        <w:t> </w:t>
      </w:r>
      <w:r>
        <w:rPr>
          <w:rFonts w:ascii="宋体" w:hAnsi="宋体" w:cs="宋体" w:eastAsia="宋体" w:hint="default"/>
          <w:spacing w:val="-3"/>
        </w:rPr>
        <w:t>根据公司股权分置改革方案，有</w:t>
      </w:r>
      <w:r>
        <w:rPr>
          <w:rFonts w:ascii="宋体" w:hAnsi="宋体" w:cs="宋体" w:eastAsia="宋体" w:hint="default"/>
          <w:spacing w:val="-59"/>
        </w:rPr>
        <w:t> </w:t>
      </w:r>
      <w:r>
        <w:rPr>
          <w:rFonts w:ascii="宋体" w:hAnsi="宋体" w:cs="宋体" w:eastAsia="宋体" w:hint="default"/>
        </w:rPr>
        <w:t>51,948,000</w:t>
      </w:r>
      <w:r>
        <w:rPr>
          <w:rFonts w:ascii="宋体" w:hAnsi="宋体" w:cs="宋体" w:eastAsia="宋体" w:hint="default"/>
          <w:spacing w:val="-59"/>
        </w:rPr>
        <w:t> </w:t>
      </w:r>
      <w:r>
        <w:rPr>
          <w:rFonts w:ascii="宋体" w:hAnsi="宋体" w:cs="宋体" w:eastAsia="宋体" w:hint="default"/>
        </w:rPr>
        <w:t>股有限售条件流通股于</w:t>
      </w:r>
      <w:r>
        <w:rPr>
          <w:rFonts w:ascii="宋体" w:hAnsi="宋体" w:cs="宋体" w:eastAsia="宋体" w:hint="default"/>
          <w:spacing w:val="-59"/>
        </w:rPr>
        <w:t> </w:t>
      </w:r>
      <w:r>
        <w:rPr>
          <w:rFonts w:ascii="宋体" w:hAnsi="宋体" w:cs="宋体" w:eastAsia="宋体" w:hint="default"/>
          <w:spacing w:val="25"/>
        </w:rPr>
        <w:t>2007年2月</w:t>
      </w:r>
      <w:r>
        <w:rPr>
          <w:rFonts w:ascii="宋体" w:hAnsi="宋体" w:cs="宋体" w:eastAsia="宋体" w:hint="default"/>
          <w:spacing w:val="-60"/>
        </w:rPr>
        <w:t> </w:t>
      </w:r>
      <w:r>
        <w:rPr>
          <w:rFonts w:ascii="宋体" w:hAnsi="宋体" w:cs="宋体" w:eastAsia="宋体" w:hint="default"/>
        </w:rPr>
      </w:r>
    </w:p>
    <w:p>
      <w:pPr>
        <w:pStyle w:val="BodyText"/>
        <w:spacing w:line="240" w:lineRule="auto" w:before="76"/>
        <w:ind w:right="326"/>
        <w:jc w:val="left"/>
        <w:rPr>
          <w:rFonts w:ascii="宋体" w:hAnsi="宋体" w:cs="宋体" w:eastAsia="宋体" w:hint="default"/>
        </w:rPr>
      </w:pPr>
      <w:r>
        <w:rPr>
          <w:rFonts w:ascii="宋体" w:hAnsi="宋体" w:cs="宋体" w:eastAsia="宋体" w:hint="default"/>
        </w:rPr>
        <w:t>28</w:t>
      </w:r>
      <w:r>
        <w:rPr>
          <w:rFonts w:ascii="宋体" w:hAnsi="宋体" w:cs="宋体" w:eastAsia="宋体" w:hint="default"/>
          <w:spacing w:val="-60"/>
        </w:rPr>
        <w:t> </w:t>
      </w:r>
      <w:r>
        <w:rPr>
          <w:rFonts w:ascii="宋体" w:hAnsi="宋体" w:cs="宋体" w:eastAsia="宋体" w:hint="default"/>
        </w:rPr>
        <w:t>日上市流通。</w:t>
      </w:r>
    </w:p>
    <w:p>
      <w:pPr>
        <w:spacing w:line="240" w:lineRule="auto" w:before="9"/>
        <w:rPr>
          <w:rFonts w:ascii="宋体" w:hAnsi="宋体" w:cs="宋体" w:eastAsia="宋体" w:hint="default"/>
          <w:sz w:val="17"/>
          <w:szCs w:val="17"/>
        </w:rPr>
      </w:pPr>
    </w:p>
    <w:p>
      <w:pPr>
        <w:pStyle w:val="BodyText"/>
        <w:spacing w:line="297" w:lineRule="auto"/>
        <w:ind w:right="391" w:firstLine="480"/>
        <w:jc w:val="left"/>
        <w:rPr>
          <w:rFonts w:ascii="宋体" w:hAnsi="宋体" w:cs="宋体" w:eastAsia="宋体" w:hint="default"/>
        </w:rPr>
      </w:pPr>
      <w:r>
        <w:rPr>
          <w:rFonts w:ascii="宋体" w:hAnsi="宋体" w:cs="宋体" w:eastAsia="宋体" w:hint="default"/>
        </w:rPr>
        <w:t>② 根据公司股东大会的授权，公司董事会于</w:t>
      </w:r>
      <w:r>
        <w:rPr>
          <w:rFonts w:ascii="宋体" w:hAnsi="宋体" w:cs="宋体" w:eastAsia="宋体" w:hint="default"/>
          <w:spacing w:val="-47"/>
        </w:rPr>
        <w:t> </w:t>
      </w:r>
      <w:r>
        <w:rPr>
          <w:rFonts w:ascii="宋体" w:hAnsi="宋体" w:cs="宋体" w:eastAsia="宋体" w:hint="default"/>
        </w:rPr>
        <w:t>2007</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spacing w:val="-46"/>
        </w:rPr>
        <w:t> </w:t>
      </w:r>
      <w:r>
        <w:rPr>
          <w:rFonts w:ascii="宋体" w:hAnsi="宋体" w:cs="宋体" w:eastAsia="宋体" w:hint="default"/>
          <w:spacing w:val="48"/>
        </w:rPr>
        <w:t>8月8</w:t>
      </w:r>
      <w:r>
        <w:rPr>
          <w:rFonts w:ascii="宋体" w:hAnsi="宋体" w:cs="宋体" w:eastAsia="宋体" w:hint="default"/>
          <w:spacing w:val="-47"/>
        </w:rPr>
        <w:t> </w:t>
      </w:r>
      <w:r>
        <w:rPr>
          <w:rFonts w:ascii="宋体" w:hAnsi="宋体" w:cs="宋体" w:eastAsia="宋体" w:hint="default"/>
        </w:rPr>
        <w:t>日向符合授予条件的股</w:t>
      </w:r>
      <w:r>
        <w:rPr>
          <w:rFonts w:ascii="宋体" w:hAnsi="宋体" w:cs="宋体" w:eastAsia="宋体" w:hint="default"/>
        </w:rPr>
        <w:t> </w:t>
      </w:r>
      <w:r>
        <w:rPr>
          <w:rFonts w:ascii="宋体" w:hAnsi="宋体" w:cs="宋体" w:eastAsia="宋体" w:hint="default"/>
          <w:spacing w:val="-8"/>
        </w:rPr>
        <w:t>权激励对象授予《用友软件股份有限公司股权激励计划（修订稿）》中的 </w:t>
      </w:r>
      <w:r>
        <w:rPr>
          <w:rFonts w:ascii="宋体" w:hAnsi="宋体" w:cs="宋体" w:eastAsia="宋体" w:hint="default"/>
        </w:rPr>
        <w:t>2007</w:t>
      </w:r>
      <w:r>
        <w:rPr>
          <w:rFonts w:ascii="宋体" w:hAnsi="宋体" w:cs="宋体" w:eastAsia="宋体" w:hint="default"/>
          <w:spacing w:val="-81"/>
        </w:rPr>
        <w:t> </w:t>
      </w:r>
      <w:r>
        <w:rPr>
          <w:rFonts w:ascii="宋体" w:hAnsi="宋体" w:cs="宋体" w:eastAsia="宋体" w:hint="default"/>
        </w:rPr>
        <w:t>年度股票。</w:t>
      </w:r>
    </w:p>
    <w:p>
      <w:pPr>
        <w:pStyle w:val="BodyText"/>
        <w:spacing w:line="240" w:lineRule="auto" w:before="18"/>
        <w:ind w:right="326"/>
        <w:jc w:val="left"/>
        <w:rPr>
          <w:rFonts w:ascii="宋体" w:hAnsi="宋体" w:cs="宋体" w:eastAsia="宋体" w:hint="default"/>
        </w:rPr>
      </w:pPr>
      <w:r>
        <w:rPr>
          <w:rFonts w:ascii="宋体" w:hAnsi="宋体" w:cs="宋体" w:eastAsia="宋体" w:hint="default"/>
        </w:rPr>
        <w:t>该年度股权激励计划共计</w:t>
      </w:r>
      <w:r>
        <w:rPr>
          <w:rFonts w:ascii="宋体" w:hAnsi="宋体" w:cs="宋体" w:eastAsia="宋体" w:hint="default"/>
          <w:spacing w:val="-40"/>
        </w:rPr>
        <w:t> </w:t>
      </w:r>
      <w:r>
        <w:rPr>
          <w:rFonts w:ascii="宋体" w:hAnsi="宋体" w:cs="宋体" w:eastAsia="宋体" w:hint="default"/>
        </w:rPr>
        <w:t>673.92</w:t>
      </w:r>
      <w:r>
        <w:rPr>
          <w:rFonts w:ascii="宋体" w:hAnsi="宋体" w:cs="宋体" w:eastAsia="宋体" w:hint="default"/>
          <w:spacing w:val="-40"/>
        </w:rPr>
        <w:t> </w:t>
      </w:r>
      <w:r>
        <w:rPr>
          <w:rFonts w:ascii="宋体" w:hAnsi="宋体" w:cs="宋体" w:eastAsia="宋体" w:hint="default"/>
        </w:rPr>
        <w:t>万股股票，占公司股本总额的</w:t>
      </w:r>
      <w:r>
        <w:rPr>
          <w:rFonts w:ascii="宋体" w:hAnsi="宋体" w:cs="宋体" w:eastAsia="宋体" w:hint="default"/>
          <w:spacing w:val="-40"/>
        </w:rPr>
        <w:t> </w:t>
      </w:r>
      <w:r>
        <w:rPr>
          <w:rFonts w:ascii="宋体" w:hAnsi="宋体" w:cs="宋体" w:eastAsia="宋体" w:hint="default"/>
        </w:rPr>
        <w:t>3%。截止</w:t>
      </w:r>
      <w:r>
        <w:rPr>
          <w:rFonts w:ascii="宋体" w:hAnsi="宋体" w:cs="宋体" w:eastAsia="宋体" w:hint="default"/>
          <w:spacing w:val="-40"/>
        </w:rPr>
        <w:t> </w:t>
      </w:r>
      <w:r>
        <w:rPr>
          <w:rFonts w:ascii="宋体" w:hAnsi="宋体" w:cs="宋体" w:eastAsia="宋体" w:hint="default"/>
        </w:rPr>
        <w:t>2007</w:t>
      </w:r>
      <w:r>
        <w:rPr>
          <w:rFonts w:ascii="宋体" w:hAnsi="宋体" w:cs="宋体" w:eastAsia="宋体" w:hint="default"/>
          <w:spacing w:val="-40"/>
        </w:rPr>
        <w:t> </w:t>
      </w:r>
      <w:r>
        <w:rPr>
          <w:rFonts w:ascii="宋体" w:hAnsi="宋体" w:cs="宋体" w:eastAsia="宋体" w:hint="default"/>
        </w:rPr>
        <w:t>年</w:t>
      </w:r>
      <w:r>
        <w:rPr>
          <w:rFonts w:ascii="宋体" w:hAnsi="宋体" w:cs="宋体" w:eastAsia="宋体" w:hint="default"/>
          <w:spacing w:val="-40"/>
        </w:rPr>
        <w:t> </w:t>
      </w:r>
      <w:r>
        <w:rPr>
          <w:rFonts w:ascii="宋体" w:hAnsi="宋体" w:cs="宋体" w:eastAsia="宋体" w:hint="default"/>
        </w:rPr>
        <w:t>12</w:t>
      </w:r>
      <w:r>
        <w:rPr>
          <w:rFonts w:ascii="宋体" w:hAnsi="宋体" w:cs="宋体" w:eastAsia="宋体" w:hint="default"/>
          <w:spacing w:val="-40"/>
        </w:rPr>
        <w:t> </w:t>
      </w:r>
      <w:r>
        <w:rPr>
          <w:rFonts w:ascii="宋体" w:hAnsi="宋体" w:cs="宋体" w:eastAsia="宋体" w:hint="default"/>
        </w:rPr>
        <w:t>月</w:t>
      </w:r>
    </w:p>
    <w:p>
      <w:pPr>
        <w:pStyle w:val="BodyText"/>
        <w:spacing w:line="240" w:lineRule="auto" w:before="76"/>
        <w:ind w:right="326"/>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日，公司已完成相关股份的登记事宜。</w:t>
      </w:r>
    </w:p>
    <w:p>
      <w:pPr>
        <w:spacing w:line="240" w:lineRule="auto" w:before="9"/>
        <w:rPr>
          <w:rFonts w:ascii="宋体" w:hAnsi="宋体" w:cs="宋体" w:eastAsia="宋体" w:hint="default"/>
          <w:sz w:val="17"/>
          <w:szCs w:val="17"/>
        </w:rPr>
      </w:pPr>
    </w:p>
    <w:p>
      <w:pPr>
        <w:pStyle w:val="BodyText"/>
        <w:spacing w:line="297" w:lineRule="auto"/>
        <w:ind w:right="389" w:firstLine="480"/>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29"/>
        </w:rPr>
        <w:t> </w:t>
      </w:r>
      <w:r>
        <w:rPr>
          <w:rFonts w:ascii="宋体" w:hAnsi="宋体" w:cs="宋体" w:eastAsia="宋体" w:hint="default"/>
          <w:spacing w:val="-7"/>
        </w:rPr>
        <w:t>除上述原因，公司无因送股、配股、增发新股、吸收合并、可转换公司债券转股、</w:t>
      </w:r>
      <w:r>
        <w:rPr>
          <w:rFonts w:ascii="宋体" w:hAnsi="宋体" w:cs="宋体" w:eastAsia="宋体" w:hint="default"/>
          <w:spacing w:val="1"/>
        </w:rPr>
        <w:t> </w:t>
      </w:r>
      <w:r>
        <w:rPr>
          <w:rFonts w:ascii="宋体" w:hAnsi="宋体" w:cs="宋体" w:eastAsia="宋体" w:hint="default"/>
        </w:rPr>
        <w:t>减资、内部职工股或公司职工股上市或其他原因引起公司股份总数及结构变动的情况。</w:t>
      </w:r>
    </w:p>
    <w:p>
      <w:pPr>
        <w:spacing w:after="0" w:line="297" w:lineRule="auto"/>
        <w:jc w:val="left"/>
        <w:rPr>
          <w:rFonts w:ascii="宋体" w:hAnsi="宋体" w:cs="宋体" w:eastAsia="宋体" w:hint="default"/>
        </w:rPr>
        <w:sectPr>
          <w:pgSz w:w="11910" w:h="16840"/>
          <w:pgMar w:header="881" w:footer="780" w:top="1240" w:bottom="980" w:left="1280" w:right="820"/>
        </w:sectPr>
      </w:pPr>
    </w:p>
    <w:p>
      <w:pPr>
        <w:spacing w:line="240" w:lineRule="auto" w:before="3"/>
        <w:rPr>
          <w:rFonts w:ascii="宋体" w:hAnsi="宋体" w:cs="宋体" w:eastAsia="宋体" w:hint="default"/>
          <w:sz w:val="11"/>
          <w:szCs w:val="11"/>
        </w:rPr>
      </w:pPr>
    </w:p>
    <w:p>
      <w:pPr>
        <w:pStyle w:val="BodyText"/>
        <w:spacing w:line="417" w:lineRule="auto" w:before="26"/>
        <w:ind w:left="618" w:right="5866"/>
        <w:jc w:val="left"/>
        <w:rPr>
          <w:rFonts w:ascii="宋体" w:hAnsi="宋体" w:cs="宋体" w:eastAsia="宋体" w:hint="default"/>
        </w:rPr>
      </w:pPr>
      <w:bookmarkStart w:name="_bookmark4" w:id="6"/>
      <w:bookmarkEnd w:id="6"/>
      <w:r>
        <w:rPr/>
      </w:r>
      <w:r>
        <w:rPr>
          <w:rFonts w:ascii="宋体" w:hAnsi="宋体" w:cs="宋体" w:eastAsia="宋体" w:hint="default"/>
        </w:rPr>
        <w:t>(3) 现存的内部职工股情况 本报告期末公司无内部职工股。</w:t>
      </w:r>
    </w:p>
    <w:p>
      <w:pPr>
        <w:spacing w:line="240" w:lineRule="auto" w:before="5"/>
        <w:rPr>
          <w:rFonts w:ascii="宋体" w:hAnsi="宋体" w:cs="宋体" w:eastAsia="宋体" w:hint="default"/>
          <w:sz w:val="27"/>
          <w:szCs w:val="27"/>
        </w:rPr>
      </w:pPr>
    </w:p>
    <w:p>
      <w:pPr>
        <w:spacing w:line="600" w:lineRule="atLeast" w:before="0"/>
        <w:ind w:left="618" w:right="6706" w:firstLine="0"/>
        <w:jc w:val="left"/>
        <w:rPr>
          <w:rFonts w:ascii="宋体" w:hAnsi="宋体" w:cs="宋体" w:eastAsia="宋体" w:hint="default"/>
          <w:sz w:val="24"/>
          <w:szCs w:val="24"/>
        </w:rPr>
      </w:pPr>
      <w:r>
        <w:rPr>
          <w:rFonts w:ascii="宋体" w:hAnsi="宋体" w:cs="宋体" w:eastAsia="宋体" w:hint="default"/>
          <w:b/>
          <w:bCs/>
          <w:sz w:val="24"/>
          <w:szCs w:val="24"/>
        </w:rPr>
        <w:t>（二）股东情况</w:t>
      </w:r>
      <w:r>
        <w:rPr>
          <w:rFonts w:ascii="宋体" w:hAnsi="宋体" w:cs="宋体" w:eastAsia="宋体" w:hint="default"/>
          <w:b/>
          <w:bCs/>
          <w:spacing w:val="1"/>
          <w:w w:val="99"/>
          <w:sz w:val="24"/>
          <w:szCs w:val="24"/>
        </w:rPr>
        <w:t> </w:t>
      </w:r>
      <w:r>
        <w:rPr>
          <w:rFonts w:ascii="宋体" w:hAnsi="宋体" w:cs="宋体" w:eastAsia="宋体" w:hint="default"/>
          <w:sz w:val="24"/>
          <w:szCs w:val="24"/>
        </w:rPr>
        <w:t>1、股东数量和持股情况</w:t>
      </w:r>
    </w:p>
    <w:p>
      <w:pPr>
        <w:spacing w:before="133"/>
        <w:ind w:left="0" w:right="24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648"/>
        <w:gridCol w:w="359"/>
        <w:gridCol w:w="131"/>
        <w:gridCol w:w="593"/>
        <w:gridCol w:w="841"/>
        <w:gridCol w:w="1200"/>
        <w:gridCol w:w="181"/>
        <w:gridCol w:w="1018"/>
        <w:gridCol w:w="1318"/>
        <w:gridCol w:w="1320"/>
      </w:tblGrid>
      <w:tr>
        <w:trPr>
          <w:trHeight w:val="370" w:hRule="exact"/>
        </w:trPr>
        <w:tc>
          <w:tcPr>
            <w:tcW w:w="31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64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18,018</w:t>
            </w:r>
          </w:p>
        </w:tc>
      </w:tr>
      <w:tr>
        <w:trPr>
          <w:trHeight w:val="370" w:hRule="exact"/>
        </w:trPr>
        <w:tc>
          <w:tcPr>
            <w:tcW w:w="96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635"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6" w:right="354"/>
              <w:jc w:val="left"/>
              <w:rPr>
                <w:rFonts w:ascii="宋体" w:hAnsi="宋体" w:cs="宋体" w:eastAsia="宋体" w:hint="default"/>
                <w:sz w:val="18"/>
                <w:szCs w:val="18"/>
              </w:rPr>
            </w:pPr>
            <w:r>
              <w:rPr>
                <w:rFonts w:ascii="宋体" w:hAnsi="宋体" w:cs="宋体" w:eastAsia="宋体" w:hint="default"/>
                <w:sz w:val="18"/>
                <w:szCs w:val="18"/>
              </w:rPr>
              <w:t>股东 性质</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9" w:right="99" w:hanging="9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1" w:right="0"/>
              <w:jc w:val="center"/>
              <w:rPr>
                <w:rFonts w:ascii="宋体" w:hAnsi="宋体" w:cs="宋体" w:eastAsia="宋体" w:hint="default"/>
                <w:sz w:val="18"/>
                <w:szCs w:val="18"/>
              </w:rPr>
            </w:pPr>
            <w:r>
              <w:rPr>
                <w:rFonts w:ascii="宋体" w:hAnsi="宋体" w:cs="宋体" w:eastAsia="宋体" w:hint="default"/>
                <w:sz w:val="18"/>
                <w:szCs w:val="18"/>
              </w:rPr>
              <w:t>持股总数</w:t>
            </w:r>
          </w:p>
        </w:tc>
        <w:tc>
          <w:tcPr>
            <w:tcW w:w="1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6" w:right="0"/>
              <w:jc w:val="left"/>
              <w:rPr>
                <w:rFonts w:ascii="宋体" w:hAnsi="宋体" w:cs="宋体" w:eastAsia="宋体" w:hint="default"/>
                <w:sz w:val="18"/>
                <w:szCs w:val="18"/>
              </w:rPr>
            </w:pPr>
            <w:r>
              <w:rPr>
                <w:rFonts w:ascii="宋体" w:hAnsi="宋体" w:cs="宋体" w:eastAsia="宋体" w:hint="default"/>
                <w:sz w:val="18"/>
                <w:szCs w:val="18"/>
              </w:rPr>
              <w:t>年度内增减</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4" w:right="101"/>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07" w:right="101"/>
              <w:jc w:val="left"/>
              <w:rPr>
                <w:rFonts w:ascii="宋体" w:hAnsi="宋体" w:cs="宋体" w:eastAsia="宋体" w:hint="default"/>
                <w:sz w:val="18"/>
                <w:szCs w:val="18"/>
              </w:rPr>
            </w:pPr>
            <w:r>
              <w:rPr>
                <w:rFonts w:ascii="宋体" w:hAnsi="宋体" w:cs="宋体" w:eastAsia="宋体" w:hint="default"/>
                <w:sz w:val="18"/>
                <w:szCs w:val="18"/>
              </w:rPr>
              <w:t>质押或冻结 的股份数量</w:t>
            </w:r>
          </w:p>
        </w:tc>
      </w:tr>
      <w:tr>
        <w:trPr>
          <w:trHeight w:val="63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北京用友科技有限公司</w:t>
            </w:r>
          </w:p>
        </w:tc>
        <w:tc>
          <w:tcPr>
            <w:tcW w:w="1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74"/>
              <w:jc w:val="left"/>
              <w:rPr>
                <w:rFonts w:ascii="宋体" w:hAnsi="宋体" w:cs="宋体" w:eastAsia="宋体" w:hint="default"/>
                <w:sz w:val="18"/>
                <w:szCs w:val="18"/>
              </w:rPr>
            </w:pPr>
            <w:r>
              <w:rPr>
                <w:rFonts w:ascii="宋体" w:hAnsi="宋体" w:cs="宋体" w:eastAsia="宋体" w:hint="default"/>
                <w:sz w:val="18"/>
                <w:szCs w:val="18"/>
              </w:rPr>
              <w:t>境内非国 有法人股</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30.34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1" w:right="0"/>
              <w:jc w:val="center"/>
              <w:rPr>
                <w:rFonts w:ascii="宋体" w:hAnsi="宋体" w:cs="宋体" w:eastAsia="宋体" w:hint="default"/>
                <w:sz w:val="18"/>
                <w:szCs w:val="18"/>
              </w:rPr>
            </w:pPr>
            <w:r>
              <w:rPr>
                <w:rFonts w:ascii="宋体"/>
                <w:sz w:val="18"/>
              </w:rPr>
              <w:t>70,200,000</w:t>
            </w:r>
          </w:p>
        </w:tc>
        <w:tc>
          <w:tcPr>
            <w:tcW w:w="1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58,968,000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5" w:right="203" w:firstLine="270"/>
              <w:jc w:val="left"/>
              <w:rPr>
                <w:rFonts w:ascii="宋体" w:hAnsi="宋体" w:cs="宋体" w:eastAsia="宋体" w:hint="default"/>
                <w:sz w:val="18"/>
                <w:szCs w:val="18"/>
              </w:rPr>
            </w:pPr>
            <w:r>
              <w:rPr>
                <w:rFonts w:ascii="宋体" w:hAnsi="宋体" w:cs="宋体" w:eastAsia="宋体" w:hint="default"/>
                <w:sz w:val="18"/>
                <w:szCs w:val="18"/>
              </w:rPr>
              <w:t>质押 50,530,000</w:t>
            </w:r>
          </w:p>
        </w:tc>
      </w:tr>
      <w:tr>
        <w:trPr>
          <w:trHeight w:val="63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上海用友科技咨询有限公司</w:t>
            </w:r>
          </w:p>
        </w:tc>
        <w:tc>
          <w:tcPr>
            <w:tcW w:w="1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74"/>
              <w:jc w:val="left"/>
              <w:rPr>
                <w:rFonts w:ascii="宋体" w:hAnsi="宋体" w:cs="宋体" w:eastAsia="宋体" w:hint="default"/>
                <w:sz w:val="18"/>
                <w:szCs w:val="18"/>
              </w:rPr>
            </w:pPr>
            <w:r>
              <w:rPr>
                <w:rFonts w:ascii="宋体" w:hAnsi="宋体" w:cs="宋体" w:eastAsia="宋体" w:hint="default"/>
                <w:sz w:val="18"/>
                <w:szCs w:val="18"/>
              </w:rPr>
              <w:t>境内非国 有法人股</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15.17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1" w:right="0"/>
              <w:jc w:val="center"/>
              <w:rPr>
                <w:rFonts w:ascii="宋体" w:hAnsi="宋体" w:cs="宋体" w:eastAsia="宋体" w:hint="default"/>
                <w:sz w:val="18"/>
                <w:szCs w:val="18"/>
              </w:rPr>
            </w:pPr>
            <w:r>
              <w:rPr>
                <w:rFonts w:ascii="宋体"/>
                <w:sz w:val="18"/>
              </w:rPr>
              <w:t>35,100,000</w:t>
            </w:r>
          </w:p>
        </w:tc>
        <w:tc>
          <w:tcPr>
            <w:tcW w:w="1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23,868,000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5"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上海益倍管理咨询有限公司</w:t>
            </w:r>
          </w:p>
        </w:tc>
        <w:tc>
          <w:tcPr>
            <w:tcW w:w="1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74"/>
              <w:jc w:val="left"/>
              <w:rPr>
                <w:rFonts w:ascii="宋体" w:hAnsi="宋体" w:cs="宋体" w:eastAsia="宋体" w:hint="default"/>
                <w:sz w:val="18"/>
                <w:szCs w:val="18"/>
              </w:rPr>
            </w:pPr>
            <w:r>
              <w:rPr>
                <w:rFonts w:ascii="宋体" w:hAnsi="宋体" w:cs="宋体" w:eastAsia="宋体" w:hint="default"/>
                <w:sz w:val="18"/>
                <w:szCs w:val="18"/>
              </w:rPr>
              <w:t>境内非国 有法人股</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6.07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1" w:right="0"/>
              <w:jc w:val="center"/>
              <w:rPr>
                <w:rFonts w:ascii="宋体" w:hAnsi="宋体" w:cs="宋体" w:eastAsia="宋体" w:hint="default"/>
                <w:sz w:val="18"/>
                <w:szCs w:val="18"/>
              </w:rPr>
            </w:pPr>
            <w:r>
              <w:rPr>
                <w:rFonts w:ascii="宋体"/>
                <w:sz w:val="18"/>
              </w:rPr>
              <w:t>14,040,000</w:t>
            </w:r>
          </w:p>
        </w:tc>
        <w:tc>
          <w:tcPr>
            <w:tcW w:w="1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2,808,000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6"/>
                <w:sz w:val="18"/>
                <w:szCs w:val="18"/>
              </w:rPr>
              <w:t>北京用友企业管理研究所有限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74"/>
              <w:jc w:val="left"/>
              <w:rPr>
                <w:rFonts w:ascii="宋体" w:hAnsi="宋体" w:cs="宋体" w:eastAsia="宋体" w:hint="default"/>
                <w:sz w:val="18"/>
                <w:szCs w:val="18"/>
              </w:rPr>
            </w:pPr>
            <w:r>
              <w:rPr>
                <w:rFonts w:ascii="宋体" w:hAnsi="宋体" w:cs="宋体" w:eastAsia="宋体" w:hint="default"/>
                <w:sz w:val="18"/>
                <w:szCs w:val="18"/>
              </w:rPr>
              <w:t>境内非国 有法人股</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5.31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1" w:right="0"/>
              <w:jc w:val="center"/>
              <w:rPr>
                <w:rFonts w:ascii="宋体" w:hAnsi="宋体" w:cs="宋体" w:eastAsia="宋体" w:hint="default"/>
                <w:sz w:val="18"/>
                <w:szCs w:val="18"/>
              </w:rPr>
            </w:pPr>
            <w:r>
              <w:rPr>
                <w:rFonts w:ascii="宋体"/>
                <w:sz w:val="18"/>
              </w:rPr>
              <w:t>12,285,131</w:t>
            </w:r>
          </w:p>
        </w:tc>
        <w:tc>
          <w:tcPr>
            <w:tcW w:w="1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86" w:right="0"/>
              <w:jc w:val="left"/>
              <w:rPr>
                <w:rFonts w:ascii="宋体" w:hAnsi="宋体" w:cs="宋体" w:eastAsia="宋体" w:hint="default"/>
                <w:sz w:val="18"/>
                <w:szCs w:val="18"/>
              </w:rPr>
            </w:pPr>
            <w:r>
              <w:rPr>
                <w:rFonts w:ascii="宋体"/>
                <w:sz w:val="18"/>
              </w:rPr>
              <w:t>-1,754,869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2,808,000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6"/>
                <w:sz w:val="18"/>
                <w:szCs w:val="18"/>
              </w:rPr>
              <w:t>中国工商银行－博时第三产业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成长股票证券投资基金</w:t>
            </w:r>
          </w:p>
        </w:tc>
        <w:tc>
          <w:tcPr>
            <w:tcW w:w="1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3.47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1" w:right="0"/>
              <w:jc w:val="center"/>
              <w:rPr>
                <w:rFonts w:ascii="宋体" w:hAnsi="宋体" w:cs="宋体" w:eastAsia="宋体" w:hint="default"/>
                <w:sz w:val="18"/>
                <w:szCs w:val="18"/>
              </w:rPr>
            </w:pPr>
            <w:r>
              <w:rPr>
                <w:rFonts w:ascii="宋体"/>
                <w:sz w:val="18"/>
              </w:rPr>
              <w:t>8,018,888</w:t>
            </w:r>
          </w:p>
        </w:tc>
        <w:tc>
          <w:tcPr>
            <w:tcW w:w="1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76" w:right="0"/>
              <w:jc w:val="left"/>
              <w:rPr>
                <w:rFonts w:ascii="宋体" w:hAnsi="宋体" w:cs="宋体" w:eastAsia="宋体" w:hint="default"/>
                <w:sz w:val="18"/>
                <w:szCs w:val="18"/>
              </w:rPr>
            </w:pPr>
            <w:r>
              <w:rPr>
                <w:rFonts w:ascii="宋体"/>
                <w:sz w:val="18"/>
              </w:rPr>
              <w:t>8,018,888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635"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上海优富信息咨询有限公司</w:t>
            </w:r>
          </w:p>
        </w:tc>
        <w:tc>
          <w:tcPr>
            <w:tcW w:w="1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74"/>
              <w:jc w:val="left"/>
              <w:rPr>
                <w:rFonts w:ascii="宋体" w:hAnsi="宋体" w:cs="宋体" w:eastAsia="宋体" w:hint="default"/>
                <w:sz w:val="18"/>
                <w:szCs w:val="18"/>
              </w:rPr>
            </w:pPr>
            <w:r>
              <w:rPr>
                <w:rFonts w:ascii="宋体" w:hAnsi="宋体" w:cs="宋体" w:eastAsia="宋体" w:hint="default"/>
                <w:sz w:val="18"/>
                <w:szCs w:val="18"/>
              </w:rPr>
              <w:t>境内非国 有法人股</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3.03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1" w:right="0"/>
              <w:jc w:val="center"/>
              <w:rPr>
                <w:rFonts w:ascii="宋体" w:hAnsi="宋体" w:cs="宋体" w:eastAsia="宋体" w:hint="default"/>
                <w:sz w:val="18"/>
                <w:szCs w:val="18"/>
              </w:rPr>
            </w:pPr>
            <w:r>
              <w:rPr>
                <w:rFonts w:ascii="宋体"/>
                <w:sz w:val="18"/>
              </w:rPr>
              <w:t>7,020,000</w:t>
            </w:r>
          </w:p>
        </w:tc>
        <w:tc>
          <w:tcPr>
            <w:tcW w:w="1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交通银行－安顺证券投资基金</w:t>
            </w:r>
          </w:p>
        </w:tc>
        <w:tc>
          <w:tcPr>
            <w:tcW w:w="1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z w:val="18"/>
              </w:rPr>
              <w:t>2.20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1" w:right="0"/>
              <w:jc w:val="center"/>
              <w:rPr>
                <w:rFonts w:ascii="宋体" w:hAnsi="宋体" w:cs="宋体" w:eastAsia="宋体" w:hint="default"/>
                <w:sz w:val="18"/>
                <w:szCs w:val="18"/>
              </w:rPr>
            </w:pPr>
            <w:r>
              <w:rPr>
                <w:rFonts w:ascii="宋体"/>
                <w:sz w:val="18"/>
              </w:rPr>
              <w:t>5,080,000</w:t>
            </w:r>
          </w:p>
        </w:tc>
        <w:tc>
          <w:tcPr>
            <w:tcW w:w="1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86" w:right="0"/>
              <w:jc w:val="left"/>
              <w:rPr>
                <w:rFonts w:ascii="宋体" w:hAnsi="宋体" w:cs="宋体" w:eastAsia="宋体" w:hint="default"/>
                <w:sz w:val="18"/>
                <w:szCs w:val="18"/>
              </w:rPr>
            </w:pPr>
            <w:r>
              <w:rPr>
                <w:rFonts w:ascii="宋体"/>
                <w:sz w:val="18"/>
              </w:rPr>
              <w:t>-1,200,000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63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6"/>
                <w:sz w:val="18"/>
                <w:szCs w:val="18"/>
              </w:rPr>
              <w:t>中国工商银行－嘉实策略增长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混合型证券投资基金</w:t>
            </w:r>
          </w:p>
        </w:tc>
        <w:tc>
          <w:tcPr>
            <w:tcW w:w="1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2.06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1" w:right="0"/>
              <w:jc w:val="center"/>
              <w:rPr>
                <w:rFonts w:ascii="宋体" w:hAnsi="宋体" w:cs="宋体" w:eastAsia="宋体" w:hint="default"/>
                <w:sz w:val="18"/>
                <w:szCs w:val="18"/>
              </w:rPr>
            </w:pPr>
            <w:r>
              <w:rPr>
                <w:rFonts w:ascii="宋体"/>
                <w:sz w:val="18"/>
              </w:rPr>
              <w:t>4,774,602</w:t>
            </w:r>
          </w:p>
        </w:tc>
        <w:tc>
          <w:tcPr>
            <w:tcW w:w="1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76" w:right="0"/>
              <w:jc w:val="left"/>
              <w:rPr>
                <w:rFonts w:ascii="宋体" w:hAnsi="宋体" w:cs="宋体" w:eastAsia="宋体" w:hint="default"/>
                <w:sz w:val="18"/>
                <w:szCs w:val="18"/>
              </w:rPr>
            </w:pPr>
            <w:r>
              <w:rPr>
                <w:rFonts w:ascii="宋体"/>
                <w:sz w:val="18"/>
              </w:rPr>
              <w:t>4,774,602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635"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6"/>
                <w:sz w:val="18"/>
                <w:szCs w:val="18"/>
              </w:rPr>
              <w:t>中国建设银行－华安宏利股票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型证券投资基金</w:t>
            </w:r>
          </w:p>
        </w:tc>
        <w:tc>
          <w:tcPr>
            <w:tcW w:w="1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1.30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1" w:right="0"/>
              <w:jc w:val="center"/>
              <w:rPr>
                <w:rFonts w:ascii="宋体" w:hAnsi="宋体" w:cs="宋体" w:eastAsia="宋体" w:hint="default"/>
                <w:sz w:val="18"/>
                <w:szCs w:val="18"/>
              </w:rPr>
            </w:pPr>
            <w:r>
              <w:rPr>
                <w:rFonts w:ascii="宋体"/>
                <w:sz w:val="18"/>
              </w:rPr>
              <w:t>3,000,000</w:t>
            </w:r>
          </w:p>
        </w:tc>
        <w:tc>
          <w:tcPr>
            <w:tcW w:w="1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76" w:right="0"/>
              <w:jc w:val="left"/>
              <w:rPr>
                <w:rFonts w:ascii="宋体" w:hAnsi="宋体" w:cs="宋体" w:eastAsia="宋体" w:hint="default"/>
                <w:sz w:val="18"/>
                <w:szCs w:val="18"/>
              </w:rPr>
            </w:pPr>
            <w:r>
              <w:rPr>
                <w:rFonts w:ascii="宋体"/>
                <w:sz w:val="18"/>
              </w:rPr>
              <w:t>2,660,587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641" w:hRule="exact"/>
        </w:trPr>
        <w:tc>
          <w:tcPr>
            <w:tcW w:w="2648" w:type="dxa"/>
            <w:tcBorders>
              <w:top w:val="single" w:sz="4" w:space="0" w:color="000000"/>
              <w:left w:val="single" w:sz="4" w:space="0" w:color="000000"/>
              <w:bottom w:val="single" w:sz="6" w:space="0" w:color="10101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6"/>
                <w:sz w:val="18"/>
                <w:szCs w:val="18"/>
              </w:rPr>
              <w:t>中国农业银行－交银施罗德成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长股票证券投资基金</w:t>
            </w:r>
          </w:p>
        </w:tc>
        <w:tc>
          <w:tcPr>
            <w:tcW w:w="1082" w:type="dxa"/>
            <w:gridSpan w:val="3"/>
            <w:tcBorders>
              <w:top w:val="single" w:sz="4" w:space="0" w:color="000000"/>
              <w:left w:val="single" w:sz="4" w:space="0" w:color="000000"/>
              <w:bottom w:val="single" w:sz="6" w:space="0" w:color="10101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1" w:type="dxa"/>
            <w:tcBorders>
              <w:top w:val="single" w:sz="4" w:space="0" w:color="000000"/>
              <w:left w:val="single" w:sz="4" w:space="0" w:color="000000"/>
              <w:bottom w:val="single" w:sz="6" w:space="0" w:color="10101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1.23</w:t>
            </w:r>
          </w:p>
        </w:tc>
        <w:tc>
          <w:tcPr>
            <w:tcW w:w="1200" w:type="dxa"/>
            <w:tcBorders>
              <w:top w:val="single" w:sz="4" w:space="0" w:color="000000"/>
              <w:left w:val="single" w:sz="4" w:space="0" w:color="000000"/>
              <w:bottom w:val="single" w:sz="6" w:space="0" w:color="10101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1" w:right="0"/>
              <w:jc w:val="center"/>
              <w:rPr>
                <w:rFonts w:ascii="宋体" w:hAnsi="宋体" w:cs="宋体" w:eastAsia="宋体" w:hint="default"/>
                <w:sz w:val="18"/>
                <w:szCs w:val="18"/>
              </w:rPr>
            </w:pPr>
            <w:r>
              <w:rPr>
                <w:rFonts w:ascii="宋体"/>
                <w:sz w:val="18"/>
              </w:rPr>
              <w:t>2,848,371</w:t>
            </w:r>
          </w:p>
        </w:tc>
        <w:tc>
          <w:tcPr>
            <w:tcW w:w="1199" w:type="dxa"/>
            <w:gridSpan w:val="2"/>
            <w:tcBorders>
              <w:top w:val="single" w:sz="4" w:space="0" w:color="000000"/>
              <w:left w:val="single" w:sz="4" w:space="0" w:color="000000"/>
              <w:bottom w:val="single" w:sz="6" w:space="0" w:color="10101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86" w:right="0"/>
              <w:jc w:val="left"/>
              <w:rPr>
                <w:rFonts w:ascii="宋体" w:hAnsi="宋体" w:cs="宋体" w:eastAsia="宋体" w:hint="default"/>
                <w:sz w:val="18"/>
                <w:szCs w:val="18"/>
              </w:rPr>
            </w:pPr>
            <w:r>
              <w:rPr>
                <w:rFonts w:ascii="宋体"/>
                <w:sz w:val="18"/>
              </w:rPr>
              <w:t>-2,782,289</w:t>
            </w:r>
          </w:p>
        </w:tc>
        <w:tc>
          <w:tcPr>
            <w:tcW w:w="1318" w:type="dxa"/>
            <w:tcBorders>
              <w:top w:val="single" w:sz="4" w:space="0" w:color="000000"/>
              <w:left w:val="single" w:sz="4" w:space="0" w:color="000000"/>
              <w:bottom w:val="single" w:sz="6" w:space="0" w:color="10101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20" w:type="dxa"/>
            <w:tcBorders>
              <w:top w:val="single" w:sz="4" w:space="0" w:color="000000"/>
              <w:left w:val="single" w:sz="4" w:space="0" w:color="000000"/>
              <w:bottom w:val="single" w:sz="6" w:space="0" w:color="10101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380" w:hRule="exact"/>
        </w:trPr>
        <w:tc>
          <w:tcPr>
            <w:tcW w:w="9608" w:type="dxa"/>
            <w:gridSpan w:val="10"/>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left="100" w:right="0"/>
              <w:jc w:val="left"/>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374"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2946"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774"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8"/>
              <w:jc w:val="righ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8"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北京用友科技有限公司</w:t>
            </w:r>
          </w:p>
        </w:tc>
        <w:tc>
          <w:tcPr>
            <w:tcW w:w="2946"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930" w:right="0"/>
              <w:jc w:val="left"/>
              <w:rPr>
                <w:rFonts w:ascii="宋体" w:hAnsi="宋体" w:cs="宋体" w:eastAsia="宋体" w:hint="default"/>
                <w:sz w:val="18"/>
                <w:szCs w:val="18"/>
              </w:rPr>
            </w:pPr>
            <w:r>
              <w:rPr>
                <w:rFonts w:ascii="宋体"/>
                <w:sz w:val="18"/>
              </w:rPr>
              <w:t>11,232,000</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上海用友科技咨询有限公司</w:t>
            </w:r>
          </w:p>
        </w:tc>
        <w:tc>
          <w:tcPr>
            <w:tcW w:w="2946"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930" w:right="0"/>
              <w:jc w:val="left"/>
              <w:rPr>
                <w:rFonts w:ascii="宋体" w:hAnsi="宋体" w:cs="宋体" w:eastAsia="宋体" w:hint="default"/>
                <w:sz w:val="18"/>
                <w:szCs w:val="18"/>
              </w:rPr>
            </w:pPr>
            <w:r>
              <w:rPr>
                <w:rFonts w:ascii="宋体"/>
                <w:sz w:val="18"/>
              </w:rPr>
              <w:t>11,232,000</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8"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上海益倍管理咨询有限公司</w:t>
            </w:r>
          </w:p>
        </w:tc>
        <w:tc>
          <w:tcPr>
            <w:tcW w:w="2946"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930" w:right="0"/>
              <w:jc w:val="left"/>
              <w:rPr>
                <w:rFonts w:ascii="宋体" w:hAnsi="宋体" w:cs="宋体" w:eastAsia="宋体" w:hint="default"/>
                <w:sz w:val="18"/>
                <w:szCs w:val="18"/>
              </w:rPr>
            </w:pPr>
            <w:r>
              <w:rPr>
                <w:rFonts w:ascii="宋体"/>
                <w:sz w:val="18"/>
              </w:rPr>
              <w:t>11,232,000</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北京用友企业管理研究所有限公司</w:t>
            </w:r>
          </w:p>
        </w:tc>
        <w:tc>
          <w:tcPr>
            <w:tcW w:w="2946"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9,477,131</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40"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中国工商银行－博时第三产业成长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股票证券投资基金</w:t>
            </w:r>
          </w:p>
        </w:tc>
        <w:tc>
          <w:tcPr>
            <w:tcW w:w="2946"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8,018,888</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上海优富信息咨询有限公司</w:t>
            </w:r>
          </w:p>
        </w:tc>
        <w:tc>
          <w:tcPr>
            <w:tcW w:w="2946"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7,020,000</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8" w:hRule="exact"/>
        </w:trPr>
        <w:tc>
          <w:tcPr>
            <w:tcW w:w="300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交通银行－安顺证券投资基金</w:t>
            </w:r>
          </w:p>
        </w:tc>
        <w:tc>
          <w:tcPr>
            <w:tcW w:w="2946"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5,080,000</w:t>
            </w:r>
          </w:p>
        </w:tc>
        <w:tc>
          <w:tcPr>
            <w:tcW w:w="365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right"/>
        <w:rPr>
          <w:rFonts w:ascii="宋体" w:hAnsi="宋体" w:cs="宋体" w:eastAsia="宋体" w:hint="default"/>
          <w:sz w:val="18"/>
          <w:szCs w:val="18"/>
        </w:rPr>
        <w:sectPr>
          <w:pgSz w:w="11910" w:h="16840"/>
          <w:pgMar w:header="881" w:footer="780" w:top="1240" w:bottom="980" w:left="1280" w:right="760"/>
        </w:sectPr>
      </w:pPr>
    </w:p>
    <w:p>
      <w:pPr>
        <w:spacing w:line="240" w:lineRule="auto" w:before="3"/>
        <w:rPr>
          <w:rFonts w:ascii="宋体" w:hAnsi="宋体" w:cs="宋体" w:eastAsia="宋体" w:hint="default"/>
          <w:sz w:val="13"/>
          <w:szCs w:val="13"/>
        </w:rPr>
      </w:pPr>
    </w:p>
    <w:tbl>
      <w:tblPr>
        <w:tblW w:w="0" w:type="auto"/>
        <w:jc w:val="left"/>
        <w:tblInd w:w="122" w:type="dxa"/>
        <w:tblLayout w:type="fixed"/>
        <w:tblCellMar>
          <w:top w:w="0" w:type="dxa"/>
          <w:left w:w="0" w:type="dxa"/>
          <w:bottom w:w="0" w:type="dxa"/>
          <w:right w:w="0" w:type="dxa"/>
        </w:tblCellMar>
        <w:tblLook w:val="01E0"/>
      </w:tblPr>
      <w:tblGrid>
        <w:gridCol w:w="3007"/>
        <w:gridCol w:w="2946"/>
        <w:gridCol w:w="3655"/>
      </w:tblGrid>
      <w:tr>
        <w:trPr>
          <w:trHeight w:val="638"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中国工商银行－嘉实策略增长混合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型证券投资基金</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4,774,602</w:t>
            </w:r>
          </w:p>
        </w:tc>
        <w:tc>
          <w:tcPr>
            <w:tcW w:w="36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40"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中国建设银行－华安宏利股票型证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券投资基金</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3,000,000</w:t>
            </w:r>
          </w:p>
        </w:tc>
        <w:tc>
          <w:tcPr>
            <w:tcW w:w="36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8" w:hRule="exact"/>
        </w:trPr>
        <w:tc>
          <w:tcPr>
            <w:tcW w:w="3007"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5"/>
              <w:jc w:val="left"/>
              <w:rPr>
                <w:rFonts w:ascii="宋体" w:hAnsi="宋体" w:cs="宋体" w:eastAsia="宋体" w:hint="default"/>
                <w:sz w:val="18"/>
                <w:szCs w:val="18"/>
              </w:rPr>
            </w:pPr>
            <w:r>
              <w:rPr>
                <w:rFonts w:ascii="宋体" w:hAnsi="宋体" w:cs="宋体" w:eastAsia="宋体" w:hint="default"/>
                <w:spacing w:val="6"/>
                <w:sz w:val="18"/>
                <w:szCs w:val="18"/>
              </w:rPr>
              <w:t>中国农业银行－交银施罗德成长股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票证券投资基金</w:t>
            </w:r>
          </w:p>
        </w:tc>
        <w:tc>
          <w:tcPr>
            <w:tcW w:w="2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2,848,371</w:t>
            </w:r>
          </w:p>
        </w:tc>
        <w:tc>
          <w:tcPr>
            <w:tcW w:w="36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31" w:hRule="exact"/>
        </w:trPr>
        <w:tc>
          <w:tcPr>
            <w:tcW w:w="3007"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pacing w:val="6"/>
                <w:sz w:val="18"/>
                <w:szCs w:val="18"/>
              </w:rPr>
              <w:t>上述股东关联关系或一致行动关系</w:t>
            </w:r>
            <w:r>
              <w:rPr>
                <w:rFonts w:ascii="宋体" w:hAnsi="宋体" w:cs="宋体" w:eastAsia="宋体" w:hint="default"/>
                <w:sz w:val="18"/>
                <w:szCs w:val="18"/>
              </w:rPr>
            </w:r>
          </w:p>
        </w:tc>
        <w:tc>
          <w:tcPr>
            <w:tcW w:w="6601" w:type="dxa"/>
            <w:gridSpan w:val="2"/>
            <w:tcBorders>
              <w:top w:val="single" w:sz="6" w:space="0" w:color="101010"/>
              <w:left w:val="single" w:sz="6" w:space="0" w:color="101010"/>
              <w:bottom w:val="nil" w:sz="6" w:space="0" w:color="auto"/>
              <w:right w:val="single" w:sz="6" w:space="0" w:color="10101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pacing w:val="-5"/>
                <w:sz w:val="18"/>
                <w:szCs w:val="18"/>
              </w:rPr>
              <w:t>北京用友科技有限公司(简称“用友科技”)、上海用友科技咨询有限公司(简称“用</w:t>
            </w:r>
          </w:p>
        </w:tc>
      </w:tr>
      <w:tr>
        <w:trPr>
          <w:trHeight w:val="360" w:hRule="exact"/>
        </w:trPr>
        <w:tc>
          <w:tcPr>
            <w:tcW w:w="3007" w:type="dxa"/>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的说明</w:t>
            </w:r>
          </w:p>
        </w:tc>
        <w:tc>
          <w:tcPr>
            <w:tcW w:w="6601" w:type="dxa"/>
            <w:gridSpan w:val="2"/>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友咨询”)和北京用友企业管理研究所有限公司(简称“用友研究所”)因受相同控</w:t>
            </w:r>
          </w:p>
        </w:tc>
      </w:tr>
      <w:tr>
        <w:trPr>
          <w:trHeight w:val="360" w:hRule="exact"/>
        </w:trPr>
        <w:tc>
          <w:tcPr>
            <w:tcW w:w="3007" w:type="dxa"/>
            <w:tcBorders>
              <w:top w:val="nil" w:sz="6" w:space="0" w:color="auto"/>
              <w:left w:val="single" w:sz="6" w:space="0" w:color="101010"/>
              <w:bottom w:val="nil" w:sz="6" w:space="0" w:color="auto"/>
              <w:right w:val="single" w:sz="6" w:space="0" w:color="101010"/>
            </w:tcBorders>
          </w:tcPr>
          <w:p>
            <w:pPr/>
          </w:p>
        </w:tc>
        <w:tc>
          <w:tcPr>
            <w:tcW w:w="6601" w:type="dxa"/>
            <w:gridSpan w:val="2"/>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股股东控制而存在关联关系，上海益倍管理咨询有限公司(简称“上海益倍”)与</w:t>
            </w:r>
          </w:p>
        </w:tc>
      </w:tr>
      <w:tr>
        <w:trPr>
          <w:trHeight w:val="360" w:hRule="exact"/>
        </w:trPr>
        <w:tc>
          <w:tcPr>
            <w:tcW w:w="3007" w:type="dxa"/>
            <w:tcBorders>
              <w:top w:val="nil" w:sz="6" w:space="0" w:color="auto"/>
              <w:left w:val="single" w:sz="6" w:space="0" w:color="101010"/>
              <w:bottom w:val="nil" w:sz="6" w:space="0" w:color="auto"/>
              <w:right w:val="single" w:sz="6" w:space="0" w:color="101010"/>
            </w:tcBorders>
          </w:tcPr>
          <w:p>
            <w:pPr/>
          </w:p>
        </w:tc>
        <w:tc>
          <w:tcPr>
            <w:tcW w:w="6601" w:type="dxa"/>
            <w:gridSpan w:val="2"/>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上海优富信息咨询有限公司(简称“上海优富”)因其执行董事同时担任用友咨询</w:t>
            </w:r>
          </w:p>
        </w:tc>
      </w:tr>
      <w:tr>
        <w:trPr>
          <w:trHeight w:val="360" w:hRule="exact"/>
        </w:trPr>
        <w:tc>
          <w:tcPr>
            <w:tcW w:w="3007" w:type="dxa"/>
            <w:tcBorders>
              <w:top w:val="nil" w:sz="6" w:space="0" w:color="auto"/>
              <w:left w:val="single" w:sz="6" w:space="0" w:color="101010"/>
              <w:bottom w:val="nil" w:sz="6" w:space="0" w:color="auto"/>
              <w:right w:val="single" w:sz="6" w:space="0" w:color="101010"/>
            </w:tcBorders>
          </w:tcPr>
          <w:p>
            <w:pPr/>
          </w:p>
        </w:tc>
        <w:tc>
          <w:tcPr>
            <w:tcW w:w="6601" w:type="dxa"/>
            <w:gridSpan w:val="2"/>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与用友研究所的董事而分别与用友咨询和用友研究所形成关联关系。上海益倍与</w:t>
            </w:r>
          </w:p>
        </w:tc>
      </w:tr>
      <w:tr>
        <w:trPr>
          <w:trHeight w:val="360" w:hRule="exact"/>
        </w:trPr>
        <w:tc>
          <w:tcPr>
            <w:tcW w:w="3007" w:type="dxa"/>
            <w:tcBorders>
              <w:top w:val="nil" w:sz="6" w:space="0" w:color="auto"/>
              <w:left w:val="single" w:sz="6" w:space="0" w:color="101010"/>
              <w:bottom w:val="nil" w:sz="6" w:space="0" w:color="auto"/>
              <w:right w:val="single" w:sz="6" w:space="0" w:color="101010"/>
            </w:tcBorders>
          </w:tcPr>
          <w:p>
            <w:pPr/>
          </w:p>
        </w:tc>
        <w:tc>
          <w:tcPr>
            <w:tcW w:w="6601" w:type="dxa"/>
            <w:gridSpan w:val="2"/>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上海优富因受不同控股股东控制而不存在关联关系，与用友科技因受不同控股股</w:t>
            </w:r>
          </w:p>
        </w:tc>
      </w:tr>
      <w:tr>
        <w:trPr>
          <w:trHeight w:val="360" w:hRule="exact"/>
        </w:trPr>
        <w:tc>
          <w:tcPr>
            <w:tcW w:w="3007" w:type="dxa"/>
            <w:tcBorders>
              <w:top w:val="nil" w:sz="6" w:space="0" w:color="auto"/>
              <w:left w:val="single" w:sz="6" w:space="0" w:color="101010"/>
              <w:bottom w:val="nil" w:sz="6" w:space="0" w:color="auto"/>
              <w:right w:val="single" w:sz="6" w:space="0" w:color="101010"/>
            </w:tcBorders>
          </w:tcPr>
          <w:p>
            <w:pPr/>
          </w:p>
        </w:tc>
        <w:tc>
          <w:tcPr>
            <w:tcW w:w="6601" w:type="dxa"/>
            <w:gridSpan w:val="2"/>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东控制也不存在关联关系。有限售条件股东与无限售条件股东之间不存在关联关</w:t>
            </w:r>
          </w:p>
        </w:tc>
      </w:tr>
      <w:tr>
        <w:trPr>
          <w:trHeight w:val="305" w:hRule="exact"/>
        </w:trPr>
        <w:tc>
          <w:tcPr>
            <w:tcW w:w="3007" w:type="dxa"/>
            <w:tcBorders>
              <w:top w:val="nil" w:sz="6" w:space="0" w:color="auto"/>
              <w:left w:val="single" w:sz="6" w:space="0" w:color="101010"/>
              <w:bottom w:val="single" w:sz="6" w:space="0" w:color="101010"/>
              <w:right w:val="single" w:sz="6" w:space="0" w:color="101010"/>
            </w:tcBorders>
          </w:tcPr>
          <w:p>
            <w:pPr/>
          </w:p>
        </w:tc>
        <w:tc>
          <w:tcPr>
            <w:tcW w:w="6601" w:type="dxa"/>
            <w:gridSpan w:val="2"/>
            <w:tcBorders>
              <w:top w:val="nil" w:sz="6" w:space="0" w:color="auto"/>
              <w:left w:val="single" w:sz="6" w:space="0" w:color="101010"/>
              <w:bottom w:val="single" w:sz="6" w:space="0" w:color="101010"/>
              <w:right w:val="single" w:sz="6" w:space="0" w:color="10101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系。本公司不了解无限售条件股东之间是否存在关联关系或是否是一致行动人。</w:t>
            </w:r>
          </w:p>
        </w:tc>
      </w:tr>
    </w:tbl>
    <w:p>
      <w:pPr>
        <w:spacing w:line="240" w:lineRule="auto" w:before="8"/>
        <w:rPr>
          <w:rFonts w:ascii="宋体" w:hAnsi="宋体" w:cs="宋体" w:eastAsia="宋体" w:hint="default"/>
          <w:sz w:val="22"/>
          <w:szCs w:val="22"/>
        </w:rPr>
      </w:pPr>
    </w:p>
    <w:p>
      <w:pPr>
        <w:pStyle w:val="BodyText"/>
        <w:spacing w:line="240" w:lineRule="auto" w:before="26"/>
        <w:ind w:right="0"/>
        <w:jc w:val="left"/>
        <w:rPr>
          <w:rFonts w:ascii="宋体" w:hAnsi="宋体" w:cs="宋体" w:eastAsia="宋体" w:hint="default"/>
        </w:rPr>
      </w:pPr>
      <w:r>
        <w:rPr>
          <w:rFonts w:ascii="宋体" w:hAnsi="宋体" w:cs="宋体" w:eastAsia="宋体" w:hint="default"/>
        </w:rPr>
        <w:t>前十名有限售条件股东持股数量及限售条件</w:t>
      </w:r>
    </w:p>
    <w:p>
      <w:pPr>
        <w:pStyle w:val="BodyText"/>
        <w:spacing w:line="240" w:lineRule="auto" w:before="46"/>
        <w:ind w:left="0" w:right="682"/>
        <w:jc w:val="right"/>
        <w:rPr>
          <w:rFonts w:ascii="宋体" w:hAnsi="宋体" w:cs="宋体" w:eastAsia="宋体" w:hint="default"/>
        </w:rPr>
      </w:pPr>
      <w:r>
        <w:rPr>
          <w:rFonts w:ascii="宋体" w:hAnsi="宋体" w:cs="宋体" w:eastAsia="宋体" w:hint="default"/>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01" w:firstLine="0"/>
        <w:jc w:val="right"/>
        <w:rPr>
          <w:rFonts w:ascii="宋体" w:hAnsi="宋体" w:cs="宋体" w:eastAsia="宋体" w:hint="default"/>
          <w:sz w:val="18"/>
          <w:szCs w:val="18"/>
        </w:rPr>
      </w:pPr>
      <w:r>
        <w:rPr/>
        <w:pict>
          <v:shape style="position:absolute;margin-left:69.900002pt;margin-top:-265.486969pt;width:487.5pt;height:353.4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
                    <w:gridCol w:w="1598"/>
                    <w:gridCol w:w="1260"/>
                    <w:gridCol w:w="1440"/>
                    <w:gridCol w:w="1260"/>
                    <w:gridCol w:w="3780"/>
                  </w:tblGrid>
                  <w:tr>
                    <w:trPr>
                      <w:trHeight w:val="634" w:hRule="exact"/>
                    </w:trPr>
                    <w:tc>
                      <w:tcPr>
                        <w:tcW w:w="3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4" w:right="101"/>
                          <w:jc w:val="left"/>
                          <w:rPr>
                            <w:rFonts w:ascii="宋体" w:hAnsi="宋体" w:cs="宋体" w:eastAsia="宋体" w:hint="default"/>
                            <w:sz w:val="18"/>
                            <w:szCs w:val="18"/>
                          </w:rPr>
                        </w:pPr>
                        <w:r>
                          <w:rPr>
                            <w:rFonts w:ascii="宋体" w:hAnsi="宋体" w:cs="宋体" w:eastAsia="宋体" w:hint="default"/>
                            <w:sz w:val="18"/>
                            <w:szCs w:val="18"/>
                          </w:rPr>
                          <w:t>序 号</w:t>
                        </w:r>
                      </w:p>
                    </w:tc>
                    <w:tc>
                      <w:tcPr>
                        <w:tcW w:w="159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614" w:right="162" w:hanging="450"/>
                          <w:jc w:val="left"/>
                          <w:rPr>
                            <w:rFonts w:ascii="宋体" w:hAnsi="宋体" w:cs="宋体" w:eastAsia="宋体" w:hint="default"/>
                            <w:sz w:val="18"/>
                            <w:szCs w:val="18"/>
                          </w:rPr>
                        </w:pPr>
                        <w:r>
                          <w:rPr>
                            <w:rFonts w:ascii="宋体" w:hAnsi="宋体" w:cs="宋体" w:eastAsia="宋体" w:hint="default"/>
                            <w:sz w:val="18"/>
                            <w:szCs w:val="18"/>
                          </w:rPr>
                          <w:t>有限售条件股东 名称</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55" w:right="173" w:hanging="1080"/>
                          <w:jc w:val="left"/>
                          <w:rPr>
                            <w:rFonts w:ascii="宋体" w:hAnsi="宋体" w:cs="宋体" w:eastAsia="宋体" w:hint="default"/>
                            <w:sz w:val="18"/>
                            <w:szCs w:val="18"/>
                          </w:rPr>
                        </w:pPr>
                        <w:r>
                          <w:rPr>
                            <w:rFonts w:ascii="宋体" w:hAnsi="宋体" w:cs="宋体" w:eastAsia="宋体" w:hint="default"/>
                            <w:sz w:val="18"/>
                            <w:szCs w:val="18"/>
                          </w:rPr>
                          <w:t>有限售条件股份可上市交易情 况</w:t>
                        </w:r>
                      </w:p>
                    </w:tc>
                    <w:tc>
                      <w:tcPr>
                        <w:tcW w:w="3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635" w:hRule="exact"/>
                    </w:trPr>
                    <w:tc>
                      <w:tcPr>
                        <w:tcW w:w="397" w:type="dxa"/>
                        <w:vMerge/>
                        <w:tcBorders>
                          <w:left w:val="single" w:sz="4" w:space="0" w:color="000000"/>
                          <w:bottom w:val="single" w:sz="4" w:space="0" w:color="000000"/>
                          <w:right w:val="single" w:sz="4" w:space="0" w:color="000000"/>
                        </w:tcBorders>
                      </w:tcPr>
                      <w:p>
                        <w:pPr/>
                      </w:p>
                    </w:tc>
                    <w:tc>
                      <w:tcPr>
                        <w:tcW w:w="1598"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可上市交易时间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9" w:right="29" w:hanging="90"/>
                          <w:jc w:val="left"/>
                          <w:rPr>
                            <w:rFonts w:ascii="宋体" w:hAnsi="宋体" w:cs="宋体" w:eastAsia="宋体" w:hint="default"/>
                            <w:sz w:val="18"/>
                            <w:szCs w:val="18"/>
                          </w:rPr>
                        </w:pPr>
                        <w:r>
                          <w:rPr>
                            <w:rFonts w:ascii="宋体" w:hAnsi="宋体" w:cs="宋体" w:eastAsia="宋体" w:hint="default"/>
                            <w:sz w:val="18"/>
                            <w:szCs w:val="18"/>
                          </w:rPr>
                          <w:t>新增可上市交 易股份数量</w:t>
                        </w:r>
                      </w:p>
                    </w:tc>
                    <w:tc>
                      <w:tcPr>
                        <w:tcW w:w="3780" w:type="dxa"/>
                        <w:vMerge/>
                        <w:tcBorders>
                          <w:left w:val="single" w:sz="4" w:space="0" w:color="000000"/>
                          <w:bottom w:val="single" w:sz="4" w:space="0" w:color="000000"/>
                          <w:right w:val="single" w:sz="4" w:space="0" w:color="000000"/>
                        </w:tcBorders>
                      </w:tcPr>
                      <w:p>
                        <w:pPr/>
                      </w:p>
                    </w:tc>
                  </w:tr>
                  <w:tr>
                    <w:trPr>
                      <w:trHeight w:val="385" w:hRule="exact"/>
                    </w:trPr>
                    <w:tc>
                      <w:tcPr>
                        <w:tcW w:w="3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1598" w:type="dxa"/>
                        <w:vMerge w:val="restart"/>
                        <w:tcBorders>
                          <w:top w:val="single" w:sz="4" w:space="0" w:color="000000"/>
                          <w:left w:val="single" w:sz="4" w:space="0" w:color="000000"/>
                          <w:right w:val="single" w:sz="4" w:space="0" w:color="000000"/>
                        </w:tcBorders>
                      </w:tcPr>
                      <w:p>
                        <w:pPr>
                          <w:pStyle w:val="TableParagraph"/>
                          <w:spacing w:line="316" w:lineRule="auto" w:before="73"/>
                          <w:ind w:left="103" w:right="43"/>
                          <w:jc w:val="left"/>
                          <w:rPr>
                            <w:rFonts w:ascii="宋体" w:hAnsi="宋体" w:cs="宋体" w:eastAsia="宋体" w:hint="default"/>
                            <w:sz w:val="18"/>
                            <w:szCs w:val="18"/>
                          </w:rPr>
                        </w:pPr>
                        <w:r>
                          <w:rPr>
                            <w:rFonts w:ascii="宋体" w:hAnsi="宋体" w:cs="宋体" w:eastAsia="宋体" w:hint="default"/>
                            <w:sz w:val="18"/>
                            <w:szCs w:val="18"/>
                          </w:rPr>
                          <w:t>北京用友科技有限 公司</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18"/>
                            <w:szCs w:val="18"/>
                          </w:rPr>
                        </w:pPr>
                        <w:r>
                          <w:rPr>
                            <w:rFonts w:ascii="宋体"/>
                            <w:sz w:val="18"/>
                          </w:rPr>
                          <w:t>58,968,000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11,232,000</w:t>
                        </w:r>
                      </w:p>
                    </w:tc>
                    <w:tc>
                      <w:tcPr>
                        <w:tcW w:w="3780" w:type="dxa"/>
                        <w:vMerge w:val="restart"/>
                        <w:tcBorders>
                          <w:top w:val="single" w:sz="4" w:space="0" w:color="000000"/>
                          <w:left w:val="single" w:sz="4" w:space="0" w:color="000000"/>
                          <w:right w:val="single" w:sz="4" w:space="0" w:color="000000"/>
                        </w:tcBorders>
                      </w:tcPr>
                      <w:p>
                        <w:pPr>
                          <w:pStyle w:val="TableParagraph"/>
                          <w:spacing w:line="316" w:lineRule="auto" w:before="10"/>
                          <w:ind w:left="103" w:right="-9"/>
                          <w:jc w:val="both"/>
                          <w:rPr>
                            <w:rFonts w:ascii="宋体" w:hAnsi="宋体" w:cs="宋体" w:eastAsia="宋体" w:hint="default"/>
                            <w:sz w:val="18"/>
                            <w:szCs w:val="18"/>
                          </w:rPr>
                        </w:pPr>
                        <w:r>
                          <w:rPr>
                            <w:rFonts w:ascii="宋体" w:hAnsi="宋体" w:cs="宋体" w:eastAsia="宋体" w:hint="default"/>
                            <w:spacing w:val="3"/>
                            <w:sz w:val="18"/>
                            <w:szCs w:val="18"/>
                          </w:rPr>
                          <w:t>①其持有的用友软件非流通股股份自改革方案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实施之日起，在十二个月内不上市交易或者转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让；②在上述承诺期满后，通过上海证券交易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所挂牌交易出售原非流通股股份数量占公司股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份总数的比例在十二个月内不超过百分之五，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在二十四个月内不超过百分之十；③通过上海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证券交易所挂牌交易出售的用友软件股份数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量，每达到用友软件股份总数百分之一时，自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该事实发生之日起两个工作日内做出公告，但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公告期间无需停止出售股份。</w:t>
                        </w:r>
                      </w:p>
                    </w:tc>
                  </w:tr>
                  <w:tr>
                    <w:trPr>
                      <w:trHeight w:val="384" w:hRule="exact"/>
                    </w:trPr>
                    <w:tc>
                      <w:tcPr>
                        <w:tcW w:w="397" w:type="dxa"/>
                        <w:vMerge/>
                        <w:tcBorders>
                          <w:left w:val="single" w:sz="4" w:space="0" w:color="000000"/>
                          <w:bottom w:val="single" w:sz="4" w:space="0" w:color="000000"/>
                          <w:right w:val="single" w:sz="4" w:space="0" w:color="000000"/>
                        </w:tcBorders>
                      </w:tcPr>
                      <w:p>
                        <w:pPr/>
                      </w:p>
                    </w:tc>
                    <w:tc>
                      <w:tcPr>
                        <w:tcW w:w="1598"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47,736,000</w:t>
                        </w:r>
                      </w:p>
                    </w:tc>
                    <w:tc>
                      <w:tcPr>
                        <w:tcW w:w="3780" w:type="dxa"/>
                        <w:vMerge/>
                        <w:tcBorders>
                          <w:left w:val="single" w:sz="4" w:space="0" w:color="000000"/>
                          <w:right w:val="single" w:sz="4" w:space="0" w:color="000000"/>
                        </w:tcBorders>
                      </w:tcPr>
                      <w:p>
                        <w:pPr/>
                      </w:p>
                    </w:tc>
                  </w:tr>
                  <w:tr>
                    <w:trPr>
                      <w:trHeight w:val="385" w:hRule="exact"/>
                    </w:trPr>
                    <w:tc>
                      <w:tcPr>
                        <w:tcW w:w="3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1598" w:type="dxa"/>
                        <w:vMerge w:val="restart"/>
                        <w:tcBorders>
                          <w:top w:val="single" w:sz="4" w:space="0" w:color="000000"/>
                          <w:left w:val="single" w:sz="4" w:space="0" w:color="000000"/>
                          <w:right w:val="single" w:sz="4" w:space="0" w:color="000000"/>
                        </w:tcBorders>
                      </w:tcPr>
                      <w:p>
                        <w:pPr>
                          <w:pStyle w:val="TableParagraph"/>
                          <w:spacing w:line="316" w:lineRule="auto" w:before="73"/>
                          <w:ind w:left="103" w:right="43"/>
                          <w:jc w:val="left"/>
                          <w:rPr>
                            <w:rFonts w:ascii="宋体" w:hAnsi="宋体" w:cs="宋体" w:eastAsia="宋体" w:hint="default"/>
                            <w:sz w:val="18"/>
                            <w:szCs w:val="18"/>
                          </w:rPr>
                        </w:pPr>
                        <w:r>
                          <w:rPr>
                            <w:rFonts w:ascii="宋体" w:hAnsi="宋体" w:cs="宋体" w:eastAsia="宋体" w:hint="default"/>
                            <w:sz w:val="18"/>
                            <w:szCs w:val="18"/>
                          </w:rPr>
                          <w:t>上海用友科技咨询 有限公司</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18"/>
                            <w:szCs w:val="18"/>
                          </w:rPr>
                        </w:pPr>
                        <w:r>
                          <w:rPr>
                            <w:rFonts w:ascii="宋体"/>
                            <w:sz w:val="18"/>
                          </w:rPr>
                          <w:t>23,868,000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11,232,000</w:t>
                        </w:r>
                      </w:p>
                    </w:tc>
                    <w:tc>
                      <w:tcPr>
                        <w:tcW w:w="3780" w:type="dxa"/>
                        <w:vMerge/>
                        <w:tcBorders>
                          <w:left w:val="single" w:sz="4" w:space="0" w:color="000000"/>
                          <w:right w:val="single" w:sz="4" w:space="0" w:color="000000"/>
                        </w:tcBorders>
                      </w:tcPr>
                      <w:p>
                        <w:pPr/>
                      </w:p>
                    </w:tc>
                  </w:tr>
                  <w:tr>
                    <w:trPr>
                      <w:trHeight w:val="385" w:hRule="exact"/>
                    </w:trPr>
                    <w:tc>
                      <w:tcPr>
                        <w:tcW w:w="397" w:type="dxa"/>
                        <w:vMerge/>
                        <w:tcBorders>
                          <w:left w:val="single" w:sz="4" w:space="0" w:color="000000"/>
                          <w:bottom w:val="single" w:sz="4" w:space="0" w:color="000000"/>
                          <w:right w:val="single" w:sz="4" w:space="0" w:color="000000"/>
                        </w:tcBorders>
                      </w:tcPr>
                      <w:p>
                        <w:pPr/>
                      </w:p>
                    </w:tc>
                    <w:tc>
                      <w:tcPr>
                        <w:tcW w:w="1598"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12,636,000</w:t>
                        </w:r>
                      </w:p>
                    </w:tc>
                    <w:tc>
                      <w:tcPr>
                        <w:tcW w:w="3780" w:type="dxa"/>
                        <w:vMerge/>
                        <w:tcBorders>
                          <w:left w:val="single" w:sz="4" w:space="0" w:color="000000"/>
                          <w:right w:val="single" w:sz="4" w:space="0" w:color="000000"/>
                        </w:tcBorders>
                      </w:tcPr>
                      <w:p>
                        <w:pPr/>
                      </w:p>
                    </w:tc>
                  </w:tr>
                  <w:tr>
                    <w:trPr>
                      <w:trHeight w:val="385" w:hRule="exact"/>
                    </w:trPr>
                    <w:tc>
                      <w:tcPr>
                        <w:tcW w:w="3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3</w:t>
                        </w:r>
                      </w:p>
                    </w:tc>
                    <w:tc>
                      <w:tcPr>
                        <w:tcW w:w="1598" w:type="dxa"/>
                        <w:vMerge w:val="restart"/>
                        <w:tcBorders>
                          <w:top w:val="single" w:sz="4" w:space="0" w:color="000000"/>
                          <w:left w:val="single" w:sz="4" w:space="0" w:color="000000"/>
                          <w:right w:val="single" w:sz="4" w:space="0" w:color="000000"/>
                        </w:tcBorders>
                      </w:tcPr>
                      <w:p>
                        <w:pPr>
                          <w:pStyle w:val="TableParagraph"/>
                          <w:spacing w:line="316" w:lineRule="auto" w:before="73"/>
                          <w:ind w:left="103" w:right="43"/>
                          <w:jc w:val="left"/>
                          <w:rPr>
                            <w:rFonts w:ascii="宋体" w:hAnsi="宋体" w:cs="宋体" w:eastAsia="宋体" w:hint="default"/>
                            <w:sz w:val="18"/>
                            <w:szCs w:val="18"/>
                          </w:rPr>
                        </w:pPr>
                        <w:r>
                          <w:rPr>
                            <w:rFonts w:ascii="宋体" w:hAnsi="宋体" w:cs="宋体" w:eastAsia="宋体" w:hint="default"/>
                            <w:sz w:val="18"/>
                            <w:szCs w:val="18"/>
                          </w:rPr>
                          <w:t>北京用友企业管理 研究所有限公司</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37" w:right="0"/>
                          <w:jc w:val="left"/>
                          <w:rPr>
                            <w:rFonts w:ascii="宋体" w:hAnsi="宋体" w:cs="宋体" w:eastAsia="宋体" w:hint="default"/>
                            <w:sz w:val="18"/>
                            <w:szCs w:val="18"/>
                          </w:rPr>
                        </w:pPr>
                        <w:r>
                          <w:rPr>
                            <w:rFonts w:ascii="宋体"/>
                            <w:sz w:val="18"/>
                          </w:rPr>
                          <w:t>2,808,000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2,808,000</w:t>
                        </w:r>
                      </w:p>
                    </w:tc>
                    <w:tc>
                      <w:tcPr>
                        <w:tcW w:w="3780" w:type="dxa"/>
                        <w:vMerge/>
                        <w:tcBorders>
                          <w:left w:val="single" w:sz="4" w:space="0" w:color="000000"/>
                          <w:right w:val="single" w:sz="4" w:space="0" w:color="000000"/>
                        </w:tcBorders>
                      </w:tcPr>
                      <w:p>
                        <w:pPr/>
                      </w:p>
                    </w:tc>
                  </w:tr>
                  <w:tr>
                    <w:trPr>
                      <w:trHeight w:val="385" w:hRule="exact"/>
                    </w:trPr>
                    <w:tc>
                      <w:tcPr>
                        <w:tcW w:w="397" w:type="dxa"/>
                        <w:vMerge/>
                        <w:tcBorders>
                          <w:left w:val="single" w:sz="4" w:space="0" w:color="000000"/>
                          <w:bottom w:val="single" w:sz="4" w:space="0" w:color="000000"/>
                          <w:right w:val="single" w:sz="4" w:space="0" w:color="000000"/>
                        </w:tcBorders>
                      </w:tcPr>
                      <w:p>
                        <w:pPr/>
                      </w:p>
                    </w:tc>
                    <w:tc>
                      <w:tcPr>
                        <w:tcW w:w="1598"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pacing w:val="14"/>
                            <w:sz w:val="18"/>
                            <w:szCs w:val="18"/>
                          </w:rPr>
                          <w:t>2009年2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3780" w:type="dxa"/>
                        <w:vMerge/>
                        <w:tcBorders>
                          <w:left w:val="single" w:sz="4" w:space="0" w:color="000000"/>
                          <w:right w:val="single" w:sz="4" w:space="0" w:color="000000"/>
                        </w:tcBorders>
                      </w:tcPr>
                      <w:p>
                        <w:pPr/>
                      </w:p>
                    </w:tc>
                  </w:tr>
                  <w:tr>
                    <w:trPr>
                      <w:trHeight w:val="385" w:hRule="exact"/>
                    </w:trPr>
                    <w:tc>
                      <w:tcPr>
                        <w:tcW w:w="3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4</w:t>
                        </w:r>
                      </w:p>
                    </w:tc>
                    <w:tc>
                      <w:tcPr>
                        <w:tcW w:w="1598" w:type="dxa"/>
                        <w:vMerge w:val="restart"/>
                        <w:tcBorders>
                          <w:top w:val="single" w:sz="4" w:space="0" w:color="000000"/>
                          <w:left w:val="single" w:sz="4" w:space="0" w:color="000000"/>
                          <w:right w:val="single" w:sz="4" w:space="0" w:color="000000"/>
                        </w:tcBorders>
                      </w:tcPr>
                      <w:p>
                        <w:pPr>
                          <w:pStyle w:val="TableParagraph"/>
                          <w:spacing w:line="316" w:lineRule="auto" w:before="98"/>
                          <w:ind w:left="103" w:right="43"/>
                          <w:jc w:val="left"/>
                          <w:rPr>
                            <w:rFonts w:ascii="宋体" w:hAnsi="宋体" w:cs="宋体" w:eastAsia="宋体" w:hint="default"/>
                            <w:sz w:val="18"/>
                            <w:szCs w:val="18"/>
                          </w:rPr>
                        </w:pPr>
                        <w:r>
                          <w:rPr>
                            <w:rFonts w:ascii="宋体" w:hAnsi="宋体" w:cs="宋体" w:eastAsia="宋体" w:hint="default"/>
                            <w:sz w:val="18"/>
                            <w:szCs w:val="18"/>
                          </w:rPr>
                          <w:t>上海益倍管理咨询 有限公司</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7" w:right="0"/>
                          <w:jc w:val="left"/>
                          <w:rPr>
                            <w:rFonts w:ascii="宋体" w:hAnsi="宋体" w:cs="宋体" w:eastAsia="宋体" w:hint="default"/>
                            <w:sz w:val="18"/>
                            <w:szCs w:val="18"/>
                          </w:rPr>
                        </w:pPr>
                        <w:r>
                          <w:rPr>
                            <w:rFonts w:ascii="宋体"/>
                            <w:sz w:val="18"/>
                          </w:rPr>
                          <w:t>2,808,000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2,808,000</w:t>
                        </w:r>
                      </w:p>
                    </w:tc>
                    <w:tc>
                      <w:tcPr>
                        <w:tcW w:w="3780" w:type="dxa"/>
                        <w:vMerge/>
                        <w:tcBorders>
                          <w:left w:val="single" w:sz="4" w:space="0" w:color="000000"/>
                          <w:right w:val="single" w:sz="4" w:space="0" w:color="000000"/>
                        </w:tcBorders>
                      </w:tcPr>
                      <w:p>
                        <w:pPr/>
                      </w:p>
                    </w:tc>
                  </w:tr>
                  <w:tr>
                    <w:trPr>
                      <w:trHeight w:val="434" w:hRule="exact"/>
                    </w:trPr>
                    <w:tc>
                      <w:tcPr>
                        <w:tcW w:w="397" w:type="dxa"/>
                        <w:vMerge/>
                        <w:tcBorders>
                          <w:left w:val="single" w:sz="4" w:space="0" w:color="000000"/>
                          <w:bottom w:val="single" w:sz="4" w:space="0" w:color="000000"/>
                          <w:right w:val="single" w:sz="4" w:space="0" w:color="000000"/>
                        </w:tcBorders>
                      </w:tcPr>
                      <w:p>
                        <w:pPr/>
                      </w:p>
                    </w:tc>
                    <w:tc>
                      <w:tcPr>
                        <w:tcW w:w="1598"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pacing w:val="14"/>
                            <w:sz w:val="18"/>
                            <w:szCs w:val="18"/>
                          </w:rPr>
                          <w:t>2009年2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3780" w:type="dxa"/>
                        <w:vMerge/>
                        <w:tcBorders>
                          <w:left w:val="single" w:sz="4" w:space="0" w:color="000000"/>
                          <w:bottom w:val="single" w:sz="4" w:space="0" w:color="000000"/>
                          <w:right w:val="single" w:sz="4" w:space="0" w:color="000000"/>
                        </w:tcBorders>
                      </w:tcPr>
                      <w:p>
                        <w:pPr/>
                      </w:p>
                    </w:tc>
                  </w:tr>
                  <w:tr>
                    <w:trPr>
                      <w:trHeight w:val="385" w:hRule="exact"/>
                    </w:trPr>
                    <w:tc>
                      <w:tcPr>
                        <w:tcW w:w="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5</w:t>
                        </w:r>
                      </w:p>
                    </w:tc>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股权激励对象</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37" w:right="0"/>
                          <w:jc w:val="left"/>
                          <w:rPr>
                            <w:rFonts w:ascii="宋体" w:hAnsi="宋体" w:cs="宋体" w:eastAsia="宋体" w:hint="default"/>
                            <w:sz w:val="18"/>
                            <w:szCs w:val="18"/>
                          </w:rPr>
                        </w:pPr>
                        <w:r>
                          <w:rPr>
                            <w:rFonts w:ascii="宋体"/>
                            <w:sz w:val="18"/>
                          </w:rPr>
                          <w:t>6,739,200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4,043,520</w:t>
                        </w:r>
                      </w:p>
                    </w:tc>
                    <w:tc>
                      <w:tcPr>
                        <w:tcW w:w="3780" w:type="dxa"/>
                        <w:vMerge w:val="restart"/>
                        <w:tcBorders>
                          <w:top w:val="single" w:sz="4" w:space="0" w:color="000000"/>
                          <w:left w:val="single" w:sz="4" w:space="0" w:color="000000"/>
                          <w:right w:val="single" w:sz="4" w:space="0" w:color="000000"/>
                        </w:tcBorders>
                      </w:tcPr>
                      <w:p>
                        <w:pPr>
                          <w:pStyle w:val="TableParagraph"/>
                          <w:spacing w:line="316" w:lineRule="auto" w:before="10"/>
                          <w:ind w:left="103" w:right="245"/>
                          <w:jc w:val="left"/>
                          <w:rPr>
                            <w:rFonts w:ascii="宋体" w:hAnsi="宋体" w:cs="宋体" w:eastAsia="宋体" w:hint="default"/>
                            <w:sz w:val="18"/>
                            <w:szCs w:val="18"/>
                          </w:rPr>
                        </w:pPr>
                        <w:r>
                          <w:rPr>
                            <w:rFonts w:ascii="宋体" w:hAnsi="宋体" w:cs="宋体" w:eastAsia="宋体" w:hint="default"/>
                            <w:sz w:val="18"/>
                            <w:szCs w:val="18"/>
                          </w:rPr>
                          <w:t>激励对象获授的标的股票在距授予日满一年 后，分两次解锁：</w:t>
                        </w:r>
                      </w:p>
                      <w:p>
                        <w:pPr>
                          <w:pStyle w:val="TableParagraph"/>
                          <w:spacing w:line="316" w:lineRule="auto" w:before="18"/>
                          <w:ind w:left="103" w:right="65"/>
                          <w:jc w:val="both"/>
                          <w:rPr>
                            <w:rFonts w:ascii="宋体" w:hAnsi="宋体" w:cs="宋体" w:eastAsia="宋体" w:hint="default"/>
                            <w:sz w:val="18"/>
                            <w:szCs w:val="18"/>
                          </w:rPr>
                        </w:pPr>
                        <w:r>
                          <w:rPr>
                            <w:rFonts w:ascii="宋体" w:hAnsi="宋体" w:cs="宋体" w:eastAsia="宋体" w:hint="default"/>
                            <w:sz w:val="18"/>
                            <w:szCs w:val="18"/>
                          </w:rPr>
                          <w:t>（1） 第一次解锁为禁售期满后的第一年，解 锁数量不超过相应的获授标的股票总数的</w:t>
                        </w:r>
                        <w:r>
                          <w:rPr>
                            <w:rFonts w:ascii="宋体" w:hAnsi="宋体" w:cs="宋体" w:eastAsia="宋体" w:hint="default"/>
                            <w:spacing w:val="-46"/>
                            <w:sz w:val="18"/>
                            <w:szCs w:val="18"/>
                          </w:rPr>
                          <w:t> </w:t>
                        </w:r>
                        <w:r>
                          <w:rPr>
                            <w:rFonts w:ascii="宋体" w:hAnsi="宋体" w:cs="宋体" w:eastAsia="宋体" w:hint="default"/>
                            <w:sz w:val="18"/>
                            <w:szCs w:val="18"/>
                          </w:rPr>
                          <w:t>60%</w:t>
                        </w:r>
                      </w:p>
                      <w:p>
                        <w:pPr>
                          <w:pStyle w:val="TableParagraph"/>
                          <w:spacing w:line="316" w:lineRule="auto" w:before="18"/>
                          <w:ind w:left="103" w:right="65"/>
                          <w:jc w:val="both"/>
                          <w:rPr>
                            <w:rFonts w:ascii="宋体" w:hAnsi="宋体" w:cs="宋体" w:eastAsia="宋体" w:hint="default"/>
                            <w:sz w:val="18"/>
                            <w:szCs w:val="18"/>
                          </w:rPr>
                        </w:pPr>
                        <w:r>
                          <w:rPr>
                            <w:rFonts w:ascii="宋体" w:hAnsi="宋体" w:cs="宋体" w:eastAsia="宋体" w:hint="default"/>
                            <w:sz w:val="18"/>
                            <w:szCs w:val="18"/>
                          </w:rPr>
                          <w:t>（2） 第二次解锁为禁售期满后的第二年，解 锁数量不超过相应的获授标的股票总数的</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 国家法律法规对公司激励对象所获授的标的股 票禁售期有规定的，按照国家有关规定执行。</w:t>
                        </w:r>
                      </w:p>
                    </w:tc>
                  </w:tr>
                  <w:tr>
                    <w:trPr>
                      <w:trHeight w:val="2275" w:hRule="exact"/>
                    </w:trPr>
                    <w:tc>
                      <w:tcPr>
                        <w:tcW w:w="397" w:type="dxa"/>
                        <w:vMerge/>
                        <w:tcBorders>
                          <w:left w:val="single" w:sz="4" w:space="0" w:color="000000"/>
                          <w:bottom w:val="single" w:sz="4" w:space="0" w:color="000000"/>
                          <w:right w:val="single" w:sz="4" w:space="0" w:color="000000"/>
                        </w:tcBorders>
                      </w:tcPr>
                      <w:p>
                        <w:pPr/>
                      </w:p>
                    </w:tc>
                    <w:tc>
                      <w:tcPr>
                        <w:tcW w:w="1598"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83" w:right="0"/>
                          <w:jc w:val="left"/>
                          <w:rPr>
                            <w:rFonts w:ascii="宋体" w:hAnsi="宋体" w:cs="宋体" w:eastAsia="宋体" w:hint="default"/>
                            <w:sz w:val="18"/>
                            <w:szCs w:val="18"/>
                          </w:rPr>
                        </w:pPr>
                        <w:r>
                          <w:rPr>
                            <w:rFonts w:ascii="宋体"/>
                            <w:sz w:val="18"/>
                          </w:rPr>
                          <w:t>2,695,680</w:t>
                        </w:r>
                      </w:p>
                    </w:tc>
                    <w:tc>
                      <w:tcPr>
                        <w:tcW w:w="3780"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0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26"/>
        <w:ind w:left="620" w:right="0"/>
        <w:jc w:val="left"/>
        <w:rPr>
          <w:rFonts w:ascii="宋体" w:hAnsi="宋体" w:cs="宋体" w:eastAsia="宋体" w:hint="default"/>
        </w:rPr>
      </w:pPr>
      <w:r>
        <w:rPr>
          <w:rFonts w:ascii="宋体" w:hAnsi="宋体" w:cs="宋体" w:eastAsia="宋体" w:hint="default"/>
        </w:rPr>
        <w:t>2、控股股东及实际控制人简介</w:t>
      </w:r>
    </w:p>
    <w:p>
      <w:pPr>
        <w:spacing w:after="0" w:line="240" w:lineRule="auto"/>
        <w:jc w:val="left"/>
        <w:rPr>
          <w:rFonts w:ascii="宋体" w:hAnsi="宋体" w:cs="宋体" w:eastAsia="宋体" w:hint="default"/>
        </w:rPr>
        <w:sectPr>
          <w:pgSz w:w="11910" w:h="16840"/>
          <w:pgMar w:header="881" w:footer="780" w:top="1240" w:bottom="980" w:left="1280" w:right="600"/>
        </w:sectPr>
      </w:pPr>
    </w:p>
    <w:p>
      <w:pPr>
        <w:spacing w:line="240" w:lineRule="auto" w:before="3"/>
        <w:rPr>
          <w:rFonts w:ascii="宋体" w:hAnsi="宋体" w:cs="宋体" w:eastAsia="宋体" w:hint="default"/>
          <w:sz w:val="11"/>
          <w:szCs w:val="11"/>
        </w:rPr>
      </w:pPr>
    </w:p>
    <w:p>
      <w:pPr>
        <w:pStyle w:val="BodyText"/>
        <w:spacing w:line="240" w:lineRule="auto" w:before="26"/>
        <w:ind w:left="620" w:right="0"/>
        <w:jc w:val="left"/>
        <w:rPr>
          <w:rFonts w:ascii="宋体" w:hAnsi="宋体" w:cs="宋体" w:eastAsia="宋体" w:hint="default"/>
        </w:rPr>
      </w:pPr>
      <w:r>
        <w:rPr>
          <w:rFonts w:ascii="宋体" w:hAnsi="宋体" w:cs="宋体" w:eastAsia="宋体" w:hint="default"/>
        </w:rPr>
        <w:t>公司第一大股东为北京用友科技有限公司。</w:t>
      </w:r>
    </w:p>
    <w:p>
      <w:pPr>
        <w:spacing w:line="240" w:lineRule="auto" w:before="9"/>
        <w:rPr>
          <w:rFonts w:ascii="宋体" w:hAnsi="宋体" w:cs="宋体" w:eastAsia="宋体" w:hint="default"/>
          <w:sz w:val="17"/>
          <w:szCs w:val="17"/>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（1）北京用友科技有限公司法定代表人为王文京先生。该公司成立于</w:t>
      </w:r>
      <w:r>
        <w:rPr>
          <w:rFonts w:ascii="宋体" w:hAnsi="宋体" w:cs="宋体" w:eastAsia="宋体" w:hint="default"/>
          <w:spacing w:val="-40"/>
        </w:rPr>
        <w:t> </w:t>
      </w:r>
      <w:r>
        <w:rPr>
          <w:rFonts w:ascii="宋体" w:hAnsi="宋体" w:cs="宋体" w:eastAsia="宋体" w:hint="default"/>
        </w:rPr>
        <w:t>1999</w:t>
      </w:r>
      <w:r>
        <w:rPr>
          <w:rFonts w:ascii="宋体" w:hAnsi="宋体" w:cs="宋体" w:eastAsia="宋体" w:hint="default"/>
          <w:spacing w:val="-40"/>
        </w:rPr>
        <w:t> </w:t>
      </w:r>
      <w:r>
        <w:rPr>
          <w:rFonts w:ascii="宋体" w:hAnsi="宋体" w:cs="宋体" w:eastAsia="宋体" w:hint="default"/>
        </w:rPr>
        <w:t>年</w:t>
      </w:r>
      <w:r>
        <w:rPr>
          <w:rFonts w:ascii="宋体" w:hAnsi="宋体" w:cs="宋体" w:eastAsia="宋体" w:hint="default"/>
          <w:spacing w:val="-41"/>
        </w:rPr>
        <w:t> </w:t>
      </w:r>
      <w:r>
        <w:rPr>
          <w:rFonts w:ascii="宋体" w:hAnsi="宋体" w:cs="宋体" w:eastAsia="宋体" w:hint="default"/>
        </w:rPr>
        <w:t>4</w:t>
      </w:r>
      <w:r>
        <w:rPr>
          <w:rFonts w:ascii="宋体" w:hAnsi="宋体" w:cs="宋体" w:eastAsia="宋体" w:hint="default"/>
          <w:spacing w:val="-40"/>
        </w:rPr>
        <w:t> </w:t>
      </w:r>
      <w:r>
        <w:rPr>
          <w:rFonts w:ascii="宋体" w:hAnsi="宋体" w:cs="宋体" w:eastAsia="宋体" w:hint="default"/>
        </w:rPr>
        <w:t>月</w:t>
      </w:r>
    </w:p>
    <w:p>
      <w:pPr>
        <w:pStyle w:val="BodyText"/>
        <w:spacing w:line="297" w:lineRule="auto" w:before="76"/>
        <w:ind w:right="101"/>
        <w:jc w:val="both"/>
        <w:rPr>
          <w:rFonts w:ascii="宋体" w:hAnsi="宋体" w:cs="宋体" w:eastAsia="宋体" w:hint="default"/>
        </w:rPr>
      </w:pPr>
      <w:r>
        <w:rPr>
          <w:rFonts w:ascii="宋体" w:hAnsi="宋体" w:cs="宋体" w:eastAsia="宋体" w:hint="default"/>
        </w:rPr>
        <w:t>15</w:t>
      </w:r>
      <w:r>
        <w:rPr>
          <w:rFonts w:ascii="宋体" w:hAnsi="宋体" w:cs="宋体" w:eastAsia="宋体" w:hint="default"/>
          <w:spacing w:val="-59"/>
        </w:rPr>
        <w:t> </w:t>
      </w:r>
      <w:r>
        <w:rPr>
          <w:rFonts w:ascii="宋体" w:hAnsi="宋体" w:cs="宋体" w:eastAsia="宋体" w:hint="default"/>
          <w:spacing w:val="-6"/>
        </w:rPr>
        <w:t>日，注册资本为人民币</w:t>
      </w:r>
      <w:r>
        <w:rPr>
          <w:rFonts w:ascii="宋体" w:hAnsi="宋体" w:cs="宋体" w:eastAsia="宋体" w:hint="default"/>
          <w:spacing w:val="-59"/>
        </w:rPr>
        <w:t> </w:t>
      </w:r>
      <w:r>
        <w:rPr>
          <w:rFonts w:ascii="宋体" w:hAnsi="宋体" w:cs="宋体" w:eastAsia="宋体" w:hint="default"/>
        </w:rPr>
        <w:t>85,000,000</w:t>
      </w:r>
      <w:r>
        <w:rPr>
          <w:rFonts w:ascii="宋体" w:hAnsi="宋体" w:cs="宋体" w:eastAsia="宋体" w:hint="default"/>
          <w:spacing w:val="-59"/>
        </w:rPr>
        <w:t> </w:t>
      </w:r>
      <w:r>
        <w:rPr>
          <w:rFonts w:ascii="宋体" w:hAnsi="宋体" w:cs="宋体" w:eastAsia="宋体" w:hint="default"/>
          <w:spacing w:val="-9"/>
        </w:rPr>
        <w:t>元，经营范围包括：法律、法规禁止的，不得经营；</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spacing w:val="-2"/>
        </w:rPr>
        <w:t>应经审批的，未获审批前不得经营；法律、法规未规定审批的，企业自主选择经营项目，</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开展经营活动。</w:t>
      </w:r>
    </w:p>
    <w:p>
      <w:pPr>
        <w:pStyle w:val="BodyText"/>
        <w:spacing w:line="240" w:lineRule="auto" w:before="174"/>
        <w:ind w:left="620" w:right="0"/>
        <w:jc w:val="left"/>
        <w:rPr>
          <w:rFonts w:ascii="宋体" w:hAnsi="宋体" w:cs="宋体" w:eastAsia="宋体" w:hint="default"/>
        </w:rPr>
      </w:pPr>
      <w:r>
        <w:rPr>
          <w:rFonts w:ascii="宋体" w:hAnsi="宋体" w:cs="宋体" w:eastAsia="宋体" w:hint="default"/>
        </w:rPr>
        <w:t>（2）该公司的实际控制人为王文京先生，其具体情况如下：</w:t>
      </w:r>
    </w:p>
    <w:p>
      <w:pPr>
        <w:spacing w:line="240" w:lineRule="auto" w:before="9"/>
        <w:rPr>
          <w:rFonts w:ascii="宋体" w:hAnsi="宋体" w:cs="宋体" w:eastAsia="宋体" w:hint="default"/>
          <w:sz w:val="17"/>
          <w:szCs w:val="17"/>
        </w:rPr>
      </w:pPr>
    </w:p>
    <w:p>
      <w:pPr>
        <w:pStyle w:val="BodyText"/>
        <w:spacing w:line="297" w:lineRule="auto"/>
        <w:ind w:right="220" w:firstLine="482"/>
        <w:jc w:val="both"/>
        <w:rPr>
          <w:rFonts w:ascii="宋体" w:hAnsi="宋体" w:cs="宋体" w:eastAsia="宋体" w:hint="default"/>
        </w:rPr>
      </w:pPr>
      <w:r>
        <w:rPr>
          <w:rFonts w:ascii="宋体" w:hAnsi="宋体" w:cs="宋体" w:eastAsia="宋体" w:hint="default"/>
        </w:rPr>
        <w:t>王文京先生，1964</w:t>
      </w:r>
      <w:r>
        <w:rPr>
          <w:rFonts w:ascii="宋体" w:hAnsi="宋体" w:cs="宋体" w:eastAsia="宋体" w:hint="default"/>
          <w:spacing w:val="-40"/>
        </w:rPr>
        <w:t> </w:t>
      </w:r>
      <w:r>
        <w:rPr>
          <w:rFonts w:ascii="宋体" w:hAnsi="宋体" w:cs="宋体" w:eastAsia="宋体" w:hint="default"/>
        </w:rPr>
        <w:t>年</w:t>
      </w:r>
      <w:r>
        <w:rPr>
          <w:rFonts w:ascii="宋体" w:hAnsi="宋体" w:cs="宋体" w:eastAsia="宋体" w:hint="default"/>
          <w:spacing w:val="-41"/>
        </w:rPr>
        <w:t> </w:t>
      </w:r>
      <w:r>
        <w:rPr>
          <w:rFonts w:ascii="宋体" w:hAnsi="宋体" w:cs="宋体" w:eastAsia="宋体" w:hint="default"/>
        </w:rPr>
        <w:t>12</w:t>
      </w:r>
      <w:r>
        <w:rPr>
          <w:rFonts w:ascii="宋体" w:hAnsi="宋体" w:cs="宋体" w:eastAsia="宋体" w:hint="default"/>
          <w:spacing w:val="-40"/>
        </w:rPr>
        <w:t> </w:t>
      </w:r>
      <w:r>
        <w:rPr>
          <w:rFonts w:ascii="宋体" w:hAnsi="宋体" w:cs="宋体" w:eastAsia="宋体" w:hint="default"/>
        </w:rPr>
        <w:t>月出生，经济学学士，1983～1988</w:t>
      </w:r>
      <w:r>
        <w:rPr>
          <w:rFonts w:ascii="宋体" w:hAnsi="宋体" w:cs="宋体" w:eastAsia="宋体" w:hint="default"/>
          <w:spacing w:val="-40"/>
        </w:rPr>
        <w:t> </w:t>
      </w:r>
      <w:r>
        <w:rPr>
          <w:rFonts w:ascii="宋体" w:hAnsi="宋体" w:cs="宋体" w:eastAsia="宋体" w:hint="default"/>
        </w:rPr>
        <w:t>年在国务院某直属机关</w:t>
      </w:r>
      <w:r>
        <w:rPr>
          <w:rFonts w:ascii="宋体" w:hAnsi="宋体" w:cs="宋体" w:eastAsia="宋体" w:hint="default"/>
        </w:rPr>
        <w:t> 工作。1988</w:t>
      </w:r>
      <w:r>
        <w:rPr>
          <w:rFonts w:ascii="宋体" w:hAnsi="宋体" w:cs="宋体" w:eastAsia="宋体" w:hint="default"/>
          <w:spacing w:val="-39"/>
        </w:rPr>
        <w:t> </w:t>
      </w:r>
      <w:r>
        <w:rPr>
          <w:rFonts w:ascii="宋体" w:hAnsi="宋体" w:cs="宋体" w:eastAsia="宋体" w:hint="default"/>
        </w:rPr>
        <w:t>年他与苏启强先生共同出资创建用友软件服务社，曾任用友软件股份有限公</w:t>
      </w:r>
      <w:r>
        <w:rPr>
          <w:rFonts w:ascii="宋体" w:hAnsi="宋体" w:cs="宋体" w:eastAsia="宋体" w:hint="default"/>
        </w:rPr>
        <w:t> 司董事长、总裁等职务，现任公司董事长兼总裁。王文京先生是第十届全国工商联副主</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席、中国软件行业协会副理事长、第九届、第十届和第十一届全国人大代表。</w:t>
      </w:r>
    </w:p>
    <w:p>
      <w:pPr>
        <w:pStyle w:val="BodyText"/>
        <w:spacing w:line="297" w:lineRule="auto" w:before="174"/>
        <w:ind w:right="222" w:firstLine="482"/>
        <w:jc w:val="both"/>
        <w:rPr>
          <w:rFonts w:ascii="宋体" w:hAnsi="宋体" w:cs="宋体" w:eastAsia="宋体" w:hint="default"/>
        </w:rPr>
      </w:pPr>
      <w:r>
        <w:rPr>
          <w:rFonts w:ascii="宋体" w:hAnsi="宋体" w:cs="宋体" w:eastAsia="宋体" w:hint="default"/>
        </w:rPr>
        <w:t>王文京先生曾荣获“中国优秀民营企业家”、“中国优秀民办科技实业家”、</w:t>
      </w:r>
      <w:r>
        <w:rPr>
          <w:rFonts w:ascii="宋体" w:hAnsi="宋体" w:cs="宋体" w:eastAsia="宋体" w:hint="default"/>
          <w:spacing w:val="-41"/>
        </w:rPr>
        <w:t> </w:t>
      </w:r>
      <w:r>
        <w:rPr>
          <w:rFonts w:ascii="宋体" w:hAnsi="宋体" w:cs="宋体" w:eastAsia="宋体" w:hint="default"/>
        </w:rPr>
        <w:t>“全</w:t>
      </w:r>
      <w:r>
        <w:rPr>
          <w:rFonts w:ascii="宋体" w:hAnsi="宋体" w:cs="宋体" w:eastAsia="宋体" w:hint="default"/>
        </w:rPr>
        <w:t> 国劳动模范”、“优秀中国特色社会主义事业建设者”、“求是杰出青年”、</w:t>
      </w:r>
      <w:r>
        <w:rPr>
          <w:rFonts w:ascii="宋体" w:hAnsi="宋体" w:cs="宋体" w:eastAsia="宋体" w:hint="default"/>
          <w:spacing w:val="-38"/>
        </w:rPr>
        <w:t> </w:t>
      </w:r>
      <w:r>
        <w:rPr>
          <w:rFonts w:ascii="宋体" w:hAnsi="宋体" w:cs="宋体" w:eastAsia="宋体" w:hint="default"/>
        </w:rPr>
        <w:t>“中国软</w:t>
      </w:r>
      <w:r>
        <w:rPr>
          <w:rFonts w:ascii="宋体" w:hAnsi="宋体" w:cs="宋体" w:eastAsia="宋体" w:hint="default"/>
        </w:rPr>
        <w:t> 件企业十大领军人物”、“中国年度经济人物”（CCTV</w:t>
      </w:r>
      <w:r>
        <w:rPr>
          <w:rFonts w:ascii="宋体" w:hAnsi="宋体" w:cs="宋体" w:eastAsia="宋体" w:hint="default"/>
          <w:spacing w:val="-39"/>
        </w:rPr>
        <w:t> </w:t>
      </w:r>
      <w:r>
        <w:rPr>
          <w:rFonts w:ascii="宋体" w:hAnsi="宋体" w:cs="宋体" w:eastAsia="宋体" w:hint="default"/>
        </w:rPr>
        <w:t>2001’）、美国《商业周刊》评</w:t>
      </w:r>
      <w:r>
        <w:rPr>
          <w:rFonts w:ascii="宋体" w:hAnsi="宋体" w:cs="宋体" w:eastAsia="宋体" w:hint="default"/>
        </w:rPr>
        <w:t> 选的“亚洲之星”、“爱心捐助奖”等称号及荣誉。</w:t>
      </w:r>
    </w:p>
    <w:p>
      <w:pPr>
        <w:pStyle w:val="BodyText"/>
        <w:spacing w:line="240" w:lineRule="auto" w:before="174"/>
        <w:ind w:left="620" w:right="0"/>
        <w:jc w:val="left"/>
        <w:rPr>
          <w:rFonts w:ascii="宋体" w:hAnsi="宋体" w:cs="宋体" w:eastAsia="宋体" w:hint="default"/>
        </w:rPr>
      </w:pPr>
      <w:r>
        <w:rPr>
          <w:rFonts w:ascii="宋体" w:hAnsi="宋体" w:cs="宋体" w:eastAsia="宋体" w:hint="default"/>
        </w:rPr>
        <w:t>（3）公司与实际控制人的产权控制关系如下：</w:t>
      </w:r>
    </w:p>
    <w:p>
      <w:pPr>
        <w:spacing w:line="240" w:lineRule="auto" w:before="10"/>
        <w:rPr>
          <w:rFonts w:ascii="宋体" w:hAnsi="宋体" w:cs="宋体" w:eastAsia="宋体" w:hint="default"/>
          <w:sz w:val="25"/>
          <w:szCs w:val="25"/>
        </w:rPr>
      </w:pPr>
    </w:p>
    <w:p>
      <w:pPr>
        <w:spacing w:line="480" w:lineRule="exact"/>
        <w:ind w:left="3978"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72pt;height:24pt;mso-position-horizontal-relative:char;mso-position-vertical-relative:line" type="#_x0000_t202" filled="false" stroked="true" strokeweight=".75pt" strokecolor="#000000">
            <w10:anchorlock/>
            <v:textbox inset="0,0,0,0">
              <w:txbxContent>
                <w:p>
                  <w:pPr>
                    <w:spacing w:before="126"/>
                    <w:ind w:left="186" w:right="0" w:firstLine="0"/>
                    <w:jc w:val="left"/>
                    <w:rPr>
                      <w:rFonts w:ascii="宋体" w:hAnsi="宋体" w:cs="宋体" w:eastAsia="宋体" w:hint="default"/>
                      <w:sz w:val="21"/>
                      <w:szCs w:val="21"/>
                    </w:rPr>
                  </w:pPr>
                  <w:r>
                    <w:rPr>
                      <w:rFonts w:ascii="宋体" w:hAnsi="宋体" w:cs="宋体" w:eastAsia="宋体" w:hint="default"/>
                      <w:sz w:val="21"/>
                      <w:szCs w:val="21"/>
                    </w:rPr>
                    <w:t>王文京先生</w:t>
                  </w:r>
                </w:p>
              </w:txbxContent>
            </v:textbox>
          </v:shape>
        </w:pict>
      </w:r>
      <w:r>
        <w:rPr>
          <w:rFonts w:ascii="宋体" w:hAnsi="宋体" w:cs="宋体" w:eastAsia="宋体" w:hint="default"/>
          <w:position w:val="-9"/>
          <w:sz w:val="20"/>
          <w:szCs w:val="20"/>
        </w:rPr>
      </w:r>
    </w:p>
    <w:p>
      <w:pPr>
        <w:spacing w:line="240" w:lineRule="auto" w:before="2"/>
        <w:rPr>
          <w:rFonts w:ascii="宋体" w:hAnsi="宋体" w:cs="宋体" w:eastAsia="宋体" w:hint="default"/>
          <w:sz w:val="14"/>
          <w:szCs w:val="14"/>
        </w:rPr>
      </w:pPr>
    </w:p>
    <w:p>
      <w:pPr>
        <w:spacing w:line="963" w:lineRule="exact"/>
        <w:ind w:left="1158"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354pt;height:48.2pt;mso-position-horizontal-relative:char;mso-position-vertical-relative:line" coordorigin="0,0" coordsize="7080,964">
            <v:group style="position:absolute;left:3420;top:0;width:120;height:924" coordorigin="3420,0" coordsize="120,924">
              <v:shape style="position:absolute;left:3420;top:0;width:120;height:924" coordorigin="3420,0" coordsize="120,924" path="m3472,804l3420,804,3480,924,3526,832,3480,832,3474,829,3472,824,3472,804xe" filled="true" fillcolor="#000000" stroked="false">
                <v:path arrowok="t"/>
                <v:fill type="solid"/>
              </v:shape>
              <v:shape style="position:absolute;left:3420;top:0;width:120;height:924" coordorigin="3420,0" coordsize="120,924" path="m3480,0l3474,2,3472,7,3472,824,3474,829,3480,832,3485,829,3487,824,3487,7,3485,2,3480,0xe" filled="true" fillcolor="#000000" stroked="false">
                <v:path arrowok="t"/>
                <v:fill type="solid"/>
              </v:shape>
              <v:shape style="position:absolute;left:3420;top:0;width:120;height:924" coordorigin="3420,0" coordsize="120,924" path="m3540,804l3487,804,3487,824,3485,829,3480,832,3526,832,3540,804xe" filled="true" fillcolor="#000000" stroked="false">
                <v:path arrowok="t"/>
                <v:fill type="solid"/>
              </v:shape>
            </v:group>
            <v:group style="position:absolute;left:0;top:355;width:120;height:609" coordorigin="0,355" coordsize="120,609">
              <v:shape style="position:absolute;left:0;top:355;width:120;height:609" coordorigin="0,355" coordsize="120,609" path="m52,844l0,844,60,964,106,871,60,871,54,869,52,863,52,844xe" filled="true" fillcolor="#000000" stroked="false">
                <v:path arrowok="t"/>
                <v:fill type="solid"/>
              </v:shape>
              <v:shape style="position:absolute;left:0;top:355;width:120;height:609" coordorigin="0,355" coordsize="120,609" path="m60,355l54,358,52,364,52,863,54,869,60,871,65,869,67,863,67,364,65,358,60,355xe" filled="true" fillcolor="#000000" stroked="false">
                <v:path arrowok="t"/>
                <v:fill type="solid"/>
              </v:shape>
              <v:shape style="position:absolute;left:0;top:355;width:120;height:609" coordorigin="0,355" coordsize="120,609" path="m120,844l67,844,67,863,65,869,60,871,106,871,120,844xe" filled="true" fillcolor="#000000" stroked="false">
                <v:path arrowok="t"/>
                <v:fill type="solid"/>
              </v:shape>
            </v:group>
            <v:group style="position:absolute;left:60;top:364;width:6960;height:2" coordorigin="60,364" coordsize="6960,2">
              <v:shape style="position:absolute;left:60;top:364;width:6960;height:2" coordorigin="60,364" coordsize="6960,0" path="m60,364l7020,364e" filled="false" stroked="true" strokeweight=".75pt" strokecolor="#000000">
                <v:path arrowok="t"/>
              </v:shape>
            </v:group>
            <v:group style="position:absolute;left:6960;top:355;width:120;height:609" coordorigin="6960,355" coordsize="120,609">
              <v:shape style="position:absolute;left:6960;top:355;width:120;height:609" coordorigin="6960,355" coordsize="120,609" path="m7012,844l6960,844,7020,964,7066,871,7020,871,7014,869,7012,863,7012,844xe" filled="true" fillcolor="#000000" stroked="false">
                <v:path arrowok="t"/>
                <v:fill type="solid"/>
              </v:shape>
              <v:shape style="position:absolute;left:6960;top:355;width:120;height:609" coordorigin="6960,355" coordsize="120,609" path="m7020,355l7014,358,7012,364,7012,863,7014,869,7020,871,7025,869,7027,863,7027,364,7025,358,7020,355xe" filled="true" fillcolor="#000000" stroked="false">
                <v:path arrowok="t"/>
                <v:fill type="solid"/>
              </v:shape>
              <v:shape style="position:absolute;left:6960;top:355;width:120;height:609" coordorigin="6960,355" coordsize="120,609" path="m7080,844l7027,844,7027,863,7025,869,7020,871,7066,871,7080,844xe" filled="true" fillcolor="#000000" stroked="false">
                <v:path arrowok="t"/>
                <v:fill type="solid"/>
              </v:shape>
              <v:shape style="position:absolute;left:179;top:605;width:2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99%</w:t>
                      </w:r>
                    </w:p>
                  </w:txbxContent>
                </v:textbox>
                <w10:wrap type="none"/>
              </v:shape>
              <v:shape style="position:absolute;left:3689;top:605;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66.536%</w:t>
                      </w:r>
                    </w:p>
                  </w:txbxContent>
                </v:textbox>
                <w10:wrap type="none"/>
              </v:shape>
              <v:shape style="position:absolute;left:6419;top:60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76.26%</w:t>
                      </w:r>
                    </w:p>
                  </w:txbxContent>
                </v:textbox>
                <w10:wrap type="none"/>
              </v:shape>
            </v:group>
          </v:group>
        </w:pict>
      </w:r>
      <w:r>
        <w:rPr>
          <w:rFonts w:ascii="宋体" w:hAnsi="宋体" w:cs="宋体" w:eastAsia="宋体" w:hint="default"/>
          <w:position w:val="-18"/>
          <w:sz w:val="20"/>
          <w:szCs w:val="20"/>
        </w:rPr>
      </w:r>
    </w:p>
    <w:p>
      <w:pPr>
        <w:spacing w:line="240" w:lineRule="auto" w:before="2"/>
        <w:rPr>
          <w:rFonts w:ascii="宋体" w:hAnsi="宋体" w:cs="宋体" w:eastAsia="宋体" w:hint="default"/>
          <w:sz w:val="19"/>
          <w:szCs w:val="19"/>
        </w:rPr>
      </w:pPr>
    </w:p>
    <w:p>
      <w:pPr>
        <w:tabs>
          <w:tab w:pos="3738" w:val="left" w:leader="none"/>
          <w:tab w:pos="7218" w:val="left" w:leader="none"/>
        </w:tabs>
        <w:spacing w:line="876" w:lineRule="exact"/>
        <w:ind w:left="138" w:right="0" w:firstLine="0"/>
        <w:rPr>
          <w:rFonts w:ascii="宋体" w:hAnsi="宋体" w:cs="宋体" w:eastAsia="宋体" w:hint="default"/>
          <w:sz w:val="20"/>
          <w:szCs w:val="20"/>
        </w:rPr>
      </w:pPr>
      <w:r>
        <w:rPr>
          <w:rFonts w:ascii="宋体"/>
          <w:position w:val="-17"/>
          <w:sz w:val="20"/>
        </w:rPr>
        <w:pict>
          <v:shape style="width:126pt;height:42pt;mso-position-horizontal-relative:char;mso-position-vertical-relative:line" type="#_x0000_t202" filled="false" stroked="true" strokeweight=".75pt" strokecolor="#000000">
            <w10:anchorlock/>
            <v:textbox inset="0,0,0,0">
              <w:txbxContent>
                <w:p>
                  <w:pPr>
                    <w:spacing w:before="125"/>
                    <w:ind w:left="143" w:right="0" w:firstLine="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xbxContent>
            </v:textbox>
          </v:shape>
        </w:pict>
      </w:r>
      <w:r>
        <w:rPr>
          <w:rFonts w:ascii="宋体"/>
          <w:position w:val="-17"/>
          <w:sz w:val="20"/>
        </w:rPr>
      </w:r>
      <w:r>
        <w:rPr>
          <w:rFonts w:ascii="宋体"/>
          <w:position w:val="-17"/>
          <w:sz w:val="20"/>
        </w:rPr>
        <w:tab/>
      </w:r>
      <w:r>
        <w:rPr>
          <w:rFonts w:ascii="宋体"/>
          <w:position w:val="-13"/>
          <w:sz w:val="20"/>
        </w:rPr>
        <w:pict>
          <v:shape style="width:96pt;height:42pt;mso-position-horizontal-relative:char;mso-position-vertical-relative:line" type="#_x0000_t202" filled="false" stroked="true" strokeweight=".75pt" strokecolor="#000000">
            <w10:anchorlock/>
            <v:textbox inset="0,0,0,0">
              <w:txbxContent>
                <w:p>
                  <w:pPr>
                    <w:spacing w:line="314" w:lineRule="auto" w:before="126"/>
                    <w:ind w:left="323" w:right="319" w:firstLine="0"/>
                    <w:jc w:val="left"/>
                    <w:rPr>
                      <w:rFonts w:ascii="宋体" w:hAnsi="宋体" w:cs="宋体" w:eastAsia="宋体" w:hint="default"/>
                      <w:sz w:val="21"/>
                      <w:szCs w:val="21"/>
                    </w:rPr>
                  </w:pPr>
                  <w:r>
                    <w:rPr>
                      <w:rFonts w:ascii="宋体" w:hAnsi="宋体" w:cs="宋体" w:eastAsia="宋体" w:hint="default"/>
                      <w:sz w:val="21"/>
                      <w:szCs w:val="21"/>
                    </w:rPr>
                    <w:t>上海用友科技 咨询有限公司</w:t>
                  </w:r>
                </w:p>
              </w:txbxContent>
            </v:textbox>
          </v:shape>
        </w:pict>
      </w:r>
      <w:r>
        <w:rPr>
          <w:rFonts w:ascii="宋体"/>
          <w:position w:val="-13"/>
          <w:sz w:val="20"/>
        </w:rPr>
      </w:r>
      <w:r>
        <w:rPr>
          <w:rFonts w:ascii="宋体"/>
          <w:position w:val="-13"/>
          <w:sz w:val="20"/>
        </w:rPr>
        <w:tab/>
      </w:r>
      <w:r>
        <w:rPr>
          <w:rFonts w:ascii="宋体"/>
          <w:position w:val="-17"/>
          <w:sz w:val="20"/>
        </w:rPr>
        <w:pict>
          <v:shape style="width:102pt;height:42pt;mso-position-horizontal-relative:char;mso-position-vertical-relative:line" type="#_x0000_t202" filled="false" stroked="true" strokeweight=".75pt" strokecolor="#000000">
            <w10:anchorlock/>
            <v:textbox inset="0,0,0,0">
              <w:txbxContent>
                <w:p>
                  <w:pPr>
                    <w:spacing w:line="314" w:lineRule="auto" w:before="126"/>
                    <w:ind w:left="143" w:right="199" w:firstLine="0"/>
                    <w:jc w:val="left"/>
                    <w:rPr>
                      <w:rFonts w:ascii="宋体" w:hAnsi="宋体" w:cs="宋体" w:eastAsia="宋体" w:hint="default"/>
                      <w:sz w:val="21"/>
                      <w:szCs w:val="21"/>
                    </w:rPr>
                  </w:pPr>
                  <w:r>
                    <w:rPr>
                      <w:rFonts w:ascii="宋体" w:hAnsi="宋体" w:cs="宋体" w:eastAsia="宋体" w:hint="default"/>
                      <w:sz w:val="21"/>
                      <w:szCs w:val="21"/>
                    </w:rPr>
                    <w:t>北京用友企业管理 研究所有限公司</w:t>
                  </w:r>
                </w:p>
              </w:txbxContent>
            </v:textbox>
          </v:shape>
        </w:pict>
      </w:r>
      <w:r>
        <w:rPr>
          <w:rFonts w:ascii="宋体"/>
          <w:position w:val="-17"/>
          <w:sz w:val="20"/>
        </w:rPr>
      </w:r>
    </w:p>
    <w:p>
      <w:pPr>
        <w:spacing w:line="240" w:lineRule="auto" w:before="8"/>
        <w:rPr>
          <w:rFonts w:ascii="宋体" w:hAnsi="宋体" w:cs="宋体" w:eastAsia="宋体" w:hint="default"/>
          <w:sz w:val="3"/>
          <w:szCs w:val="3"/>
        </w:rPr>
      </w:pPr>
    </w:p>
    <w:p>
      <w:pPr>
        <w:spacing w:line="727" w:lineRule="exact"/>
        <w:ind w:left="1210"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348.75pt;height:36.4pt;mso-position-horizontal-relative:char;mso-position-vertical-relative:line" coordorigin="0,0" coordsize="6975,728">
            <v:group style="position:absolute;left:8;top:168;width:2;height:360" coordorigin="8,168" coordsize="2,360">
              <v:shape style="position:absolute;left:8;top:168;width:2;height:360" coordorigin="8,168" coordsize="0,360" path="m8,168l8,528e" filled="false" stroked="true" strokeweight=".75pt" strokecolor="#000000">
                <v:path arrowok="t"/>
              </v:shape>
            </v:group>
            <v:group style="position:absolute;left:6968;top:168;width:2;height:360" coordorigin="6968,168" coordsize="2,360">
              <v:shape style="position:absolute;left:6968;top:168;width:2;height:360" coordorigin="6968,168" coordsize="0,360" path="m6968,168l6968,528e" filled="false" stroked="true" strokeweight=".75pt" strokecolor="#000000">
                <v:path arrowok="t"/>
              </v:shape>
            </v:group>
            <v:group style="position:absolute;left:8;top:528;width:6960;height:2" coordorigin="8,528" coordsize="6960,2">
              <v:shape style="position:absolute;left:8;top:528;width:6960;height:2" coordorigin="8,528" coordsize="6960,0" path="m8,528l6968,528e" filled="false" stroked="true" strokeweight=".75pt" strokecolor="#000000">
                <v:path arrowok="t"/>
              </v:shape>
            </v:group>
            <v:group style="position:absolute;left:3428;top:0;width:120;height:728" coordorigin="3428,0" coordsize="120,728">
              <v:shape style="position:absolute;left:3428;top:0;width:120;height:728" coordorigin="3428,0" coordsize="120,728" path="m3480,607l3428,607,3488,727,3534,635,3488,635,3483,632,3480,628,3480,607xe" filled="true" fillcolor="#000000" stroked="false">
                <v:path arrowok="t"/>
                <v:fill type="solid"/>
              </v:shape>
              <v:shape style="position:absolute;left:3428;top:0;width:120;height:728" coordorigin="3428,0" coordsize="120,728" path="m3488,0l3483,2,3480,7,3480,628,3483,632,3488,635,3494,632,3496,628,3496,7,3494,2,3488,0xe" filled="true" fillcolor="#000000" stroked="false">
                <v:path arrowok="t"/>
                <v:fill type="solid"/>
              </v:shape>
              <v:shape style="position:absolute;left:3428;top:0;width:120;height:728" coordorigin="3428,0" coordsize="120,728" path="m3548,607l3496,607,3496,628,3494,632,3488,635,3534,635,3548,607xe" filled="true" fillcolor="#000000" stroked="false">
                <v:path arrowok="t"/>
                <v:fill type="solid"/>
              </v:shape>
              <v:shape style="position:absolute;left:128;top:24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30.34%</w:t>
                      </w:r>
                    </w:p>
                  </w:txbxContent>
                </v:textbox>
                <w10:wrap type="none"/>
              </v:shape>
              <v:shape style="position:absolute;left:3668;top:24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15.17%</w:t>
                      </w:r>
                    </w:p>
                  </w:txbxContent>
                </v:textbox>
                <w10:wrap type="none"/>
              </v:shape>
              <v:shape style="position:absolute;left:6428;top:245;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5.31%</w:t>
                      </w:r>
                    </w:p>
                  </w:txbxContent>
                </v:textbox>
                <w10:wrap type="none"/>
              </v:shape>
            </v:group>
          </v:group>
        </w:pict>
      </w:r>
      <w:r>
        <w:rPr>
          <w:rFonts w:ascii="宋体" w:hAnsi="宋体" w:cs="宋体" w:eastAsia="宋体" w:hint="default"/>
          <w:position w:val="-14"/>
          <w:sz w:val="20"/>
          <w:szCs w:val="20"/>
        </w:rPr>
      </w:r>
    </w:p>
    <w:p>
      <w:pPr>
        <w:spacing w:line="240" w:lineRule="auto" w:before="13"/>
        <w:rPr>
          <w:rFonts w:ascii="宋体" w:hAnsi="宋体" w:cs="宋体" w:eastAsia="宋体" w:hint="default"/>
          <w:sz w:val="25"/>
          <w:szCs w:val="25"/>
        </w:rPr>
      </w:pPr>
    </w:p>
    <w:p>
      <w:pPr>
        <w:spacing w:line="531" w:lineRule="exact"/>
        <w:ind w:left="3258"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50pt;height:26.6pt;mso-position-horizontal-relative:char;mso-position-vertical-relative:line" type="#_x0000_t202" filled="false" stroked="true" strokeweight=".75pt" strokecolor="#000000">
            <w10:anchorlock/>
            <v:textbox inset="0,0,0,0">
              <w:txbxContent>
                <w:p>
                  <w:pPr>
                    <w:spacing w:before="125"/>
                    <w:ind w:left="442" w:right="0" w:firstLine="0"/>
                    <w:jc w:val="left"/>
                    <w:rPr>
                      <w:rFonts w:ascii="宋体" w:hAnsi="宋体" w:cs="宋体" w:eastAsia="宋体" w:hint="default"/>
                      <w:sz w:val="21"/>
                      <w:szCs w:val="21"/>
                    </w:rPr>
                  </w:pPr>
                  <w:r>
                    <w:rPr>
                      <w:rFonts w:ascii="宋体" w:hAnsi="宋体" w:cs="宋体" w:eastAsia="宋体" w:hint="default"/>
                      <w:sz w:val="21"/>
                      <w:szCs w:val="21"/>
                    </w:rPr>
                    <w:t>用友软件股份有限公司</w:t>
                  </w:r>
                </w:p>
              </w:txbxContent>
            </v:textbox>
          </v:shape>
        </w:pict>
      </w:r>
      <w:r>
        <w:rPr>
          <w:rFonts w:ascii="宋体" w:hAnsi="宋体" w:cs="宋体" w:eastAsia="宋体" w:hint="default"/>
          <w:position w:val="-10"/>
          <w:sz w:val="20"/>
          <w:szCs w:val="20"/>
        </w:rPr>
      </w:r>
    </w:p>
    <w:p>
      <w:pPr>
        <w:spacing w:line="240" w:lineRule="auto" w:before="4"/>
        <w:rPr>
          <w:rFonts w:ascii="宋体" w:hAnsi="宋体" w:cs="宋体" w:eastAsia="宋体" w:hint="default"/>
          <w:sz w:val="22"/>
          <w:szCs w:val="22"/>
        </w:rPr>
      </w:pPr>
    </w:p>
    <w:p>
      <w:pPr>
        <w:pStyle w:val="BodyText"/>
        <w:spacing w:line="240" w:lineRule="auto" w:before="26"/>
        <w:ind w:left="618" w:right="0"/>
        <w:jc w:val="left"/>
        <w:rPr>
          <w:rFonts w:ascii="宋体" w:hAnsi="宋体" w:cs="宋体" w:eastAsia="宋体" w:hint="default"/>
        </w:rPr>
      </w:pPr>
      <w:r>
        <w:rPr>
          <w:rFonts w:ascii="宋体" w:hAnsi="宋体" w:cs="宋体" w:eastAsia="宋体" w:hint="default"/>
        </w:rPr>
        <w:t>3、其他持股在</w:t>
      </w:r>
      <w:r>
        <w:rPr>
          <w:rFonts w:ascii="宋体" w:hAnsi="宋体" w:cs="宋体" w:eastAsia="宋体" w:hint="default"/>
          <w:spacing w:val="-60"/>
        </w:rPr>
        <w:t> </w:t>
      </w:r>
      <w:r>
        <w:rPr>
          <w:rFonts w:ascii="宋体" w:hAnsi="宋体" w:cs="宋体" w:eastAsia="宋体" w:hint="default"/>
        </w:rPr>
        <w:t>10%以上（含</w:t>
      </w:r>
      <w:r>
        <w:rPr>
          <w:rFonts w:ascii="宋体" w:hAnsi="宋体" w:cs="宋体" w:eastAsia="宋体" w:hint="default"/>
          <w:spacing w:val="-60"/>
        </w:rPr>
        <w:t> </w:t>
      </w:r>
      <w:r>
        <w:rPr>
          <w:rFonts w:ascii="宋体" w:hAnsi="宋体" w:cs="宋体" w:eastAsia="宋体" w:hint="default"/>
        </w:rPr>
        <w:t>10%）的法人股东</w:t>
      </w:r>
    </w:p>
    <w:p>
      <w:pPr>
        <w:spacing w:line="240" w:lineRule="auto" w:before="2"/>
        <w:rPr>
          <w:rFonts w:ascii="宋体" w:hAnsi="宋体" w:cs="宋体" w:eastAsia="宋体" w:hint="default"/>
          <w:sz w:val="21"/>
          <w:szCs w:val="21"/>
        </w:rPr>
      </w:pPr>
    </w:p>
    <w:p>
      <w:pPr>
        <w:pStyle w:val="BodyText"/>
        <w:spacing w:line="314" w:lineRule="exact"/>
        <w:ind w:left="618" w:right="0"/>
        <w:jc w:val="left"/>
        <w:rPr>
          <w:rFonts w:ascii="宋体" w:hAnsi="宋体" w:cs="宋体" w:eastAsia="宋体" w:hint="default"/>
        </w:rPr>
      </w:pPr>
      <w:r>
        <w:rPr>
          <w:rFonts w:ascii="宋体" w:hAnsi="宋体" w:cs="宋体" w:eastAsia="宋体" w:hint="default"/>
        </w:rPr>
        <w:t>上海用友科技咨询有限公司法定代表人为王文京先生</w:t>
      </w:r>
      <w:r>
        <w:rPr>
          <w:rFonts w:ascii="宋体" w:hAnsi="宋体" w:cs="宋体" w:eastAsia="宋体" w:hint="default"/>
          <w:spacing w:val="-99"/>
        </w:rPr>
        <w:t>。</w:t>
      </w:r>
      <w:r>
        <w:rPr>
          <w:rFonts w:ascii="宋体" w:hAnsi="宋体" w:cs="宋体" w:eastAsia="宋体" w:hint="default"/>
        </w:rPr>
        <w:t>该公司成立于</w:t>
      </w:r>
      <w:r>
        <w:rPr>
          <w:rFonts w:ascii="宋体" w:hAnsi="宋体" w:cs="宋体" w:eastAsia="宋体" w:hint="default"/>
          <w:spacing w:val="-60"/>
        </w:rPr>
        <w:t> </w:t>
      </w:r>
      <w:r>
        <w:rPr>
          <w:rFonts w:ascii="宋体" w:hAnsi="宋体" w:cs="宋体" w:eastAsia="宋体" w:hint="default"/>
        </w:rPr>
        <w:t>199</w:t>
      </w:r>
      <w:r>
        <w:rPr>
          <w:rFonts w:ascii="宋体" w:hAnsi="宋体" w:cs="宋体" w:eastAsia="宋体" w:hint="default"/>
          <w:spacing w:val="60"/>
        </w:rPr>
        <w:t>4年5</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30</w:t>
      </w:r>
    </w:p>
    <w:p>
      <w:pPr>
        <w:pStyle w:val="BodyText"/>
        <w:spacing w:line="314" w:lineRule="exact"/>
        <w:ind w:right="0"/>
        <w:jc w:val="left"/>
        <w:rPr>
          <w:rFonts w:ascii="宋体" w:hAnsi="宋体" w:cs="宋体" w:eastAsia="宋体" w:hint="default"/>
        </w:rPr>
      </w:pPr>
      <w:r>
        <w:rPr>
          <w:rFonts w:ascii="宋体" w:hAnsi="宋体" w:cs="宋体" w:eastAsia="宋体" w:hint="default"/>
          <w:spacing w:val="-4"/>
        </w:rPr>
        <w:t>日，注册资本为人民币</w:t>
      </w:r>
      <w:r>
        <w:rPr>
          <w:rFonts w:ascii="宋体" w:hAnsi="宋体" w:cs="宋体" w:eastAsia="宋体" w:hint="default"/>
          <w:spacing w:val="-60"/>
        </w:rPr>
        <w:t> </w:t>
      </w:r>
      <w:r>
        <w:rPr>
          <w:rFonts w:ascii="宋体" w:hAnsi="宋体" w:cs="宋体" w:eastAsia="宋体" w:hint="default"/>
        </w:rPr>
        <w:t>25,000,000</w:t>
      </w:r>
      <w:r>
        <w:rPr>
          <w:rFonts w:ascii="宋体" w:hAnsi="宋体" w:cs="宋体" w:eastAsia="宋体" w:hint="default"/>
          <w:spacing w:val="-60"/>
        </w:rPr>
        <w:t> </w:t>
      </w:r>
      <w:r>
        <w:rPr>
          <w:rFonts w:ascii="宋体" w:hAnsi="宋体" w:cs="宋体" w:eastAsia="宋体" w:hint="default"/>
          <w:spacing w:val="-5"/>
        </w:rPr>
        <w:t>元，经营范围包括：信息技术、企业管理的四技服务。</w:t>
      </w:r>
    </w:p>
    <w:p>
      <w:pPr>
        <w:spacing w:after="0" w:line="314" w:lineRule="exact"/>
        <w:jc w:val="left"/>
        <w:rPr>
          <w:rFonts w:ascii="宋体" w:hAnsi="宋体" w:cs="宋体" w:eastAsia="宋体" w:hint="default"/>
        </w:rPr>
        <w:sectPr>
          <w:pgSz w:w="11910" w:h="16840"/>
          <w:pgMar w:header="881" w:footer="780" w:top="124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left="2630" w:right="0"/>
        <w:jc w:val="left"/>
        <w:rPr>
          <w:b w:val="0"/>
          <w:bCs w:val="0"/>
        </w:rPr>
      </w:pPr>
      <w:bookmarkStart w:name="_bookmark5" w:id="7"/>
      <w:bookmarkEnd w:id="7"/>
      <w:r>
        <w:rPr>
          <w:b w:val="0"/>
          <w:bCs w:val="0"/>
        </w:rPr>
      </w:r>
      <w:r>
        <w:rPr/>
        <w:t>四、董事、监事和高级管理人员</w:t>
      </w:r>
      <w:r>
        <w:rPr>
          <w:b w:val="0"/>
          <w:bCs w:val="0"/>
        </w:rPr>
      </w:r>
    </w:p>
    <w:p>
      <w:pPr>
        <w:spacing w:line="240" w:lineRule="auto" w:before="8"/>
        <w:rPr>
          <w:rFonts w:ascii="黑体" w:hAnsi="黑体" w:cs="黑体" w:eastAsia="黑体" w:hint="default"/>
          <w:b/>
          <w:bCs/>
          <w:sz w:val="32"/>
          <w:szCs w:val="32"/>
        </w:rPr>
      </w:pPr>
    </w:p>
    <w:p>
      <w:pPr>
        <w:pStyle w:val="Heading4"/>
        <w:spacing w:line="240" w:lineRule="auto"/>
        <w:ind w:left="618" w:right="0"/>
        <w:jc w:val="left"/>
        <w:rPr>
          <w:rFonts w:ascii="宋体" w:hAnsi="宋体" w:cs="宋体" w:eastAsia="宋体" w:hint="default"/>
          <w:b w:val="0"/>
          <w:bCs w:val="0"/>
        </w:rPr>
      </w:pPr>
      <w:r>
        <w:rPr>
          <w:rFonts w:ascii="宋体" w:hAnsi="宋体" w:cs="宋体" w:eastAsia="宋体" w:hint="default"/>
        </w:rPr>
        <w:t>（一）董事、监事和高级管理人员情况</w:t>
      </w:r>
      <w:r>
        <w:rPr>
          <w:rFonts w:ascii="宋体" w:hAnsi="宋体" w:cs="宋体" w:eastAsia="宋体" w:hint="default"/>
          <w:b w:val="0"/>
          <w:bCs w:val="0"/>
        </w:rPr>
      </w:r>
    </w:p>
    <w:p>
      <w:pPr>
        <w:spacing w:line="240" w:lineRule="auto" w:before="2"/>
        <w:rPr>
          <w:rFonts w:ascii="宋体" w:hAnsi="宋体" w:cs="宋体" w:eastAsia="宋体" w:hint="default"/>
          <w:b/>
          <w:bCs/>
          <w:sz w:val="21"/>
          <w:szCs w:val="21"/>
        </w:rPr>
      </w:pPr>
    </w:p>
    <w:tbl>
      <w:tblPr>
        <w:tblW w:w="0" w:type="auto"/>
        <w:jc w:val="left"/>
        <w:tblInd w:w="118" w:type="dxa"/>
        <w:tblLayout w:type="fixed"/>
        <w:tblCellMar>
          <w:top w:w="0" w:type="dxa"/>
          <w:left w:w="0" w:type="dxa"/>
          <w:bottom w:w="0" w:type="dxa"/>
          <w:right w:w="0" w:type="dxa"/>
        </w:tblCellMar>
        <w:tblLook w:val="01E0"/>
      </w:tblPr>
      <w:tblGrid>
        <w:gridCol w:w="859"/>
        <w:gridCol w:w="1136"/>
        <w:gridCol w:w="332"/>
        <w:gridCol w:w="518"/>
        <w:gridCol w:w="1026"/>
        <w:gridCol w:w="536"/>
        <w:gridCol w:w="678"/>
        <w:gridCol w:w="1067"/>
        <w:gridCol w:w="1072"/>
        <w:gridCol w:w="1068"/>
        <w:gridCol w:w="686"/>
        <w:gridCol w:w="936"/>
      </w:tblGrid>
      <w:tr>
        <w:trPr>
          <w:trHeight w:val="1570"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103" w:right="37"/>
              <w:jc w:val="left"/>
              <w:rPr>
                <w:rFonts w:ascii="宋体" w:hAnsi="宋体" w:cs="宋体" w:eastAsia="宋体" w:hint="default"/>
                <w:sz w:val="18"/>
                <w:szCs w:val="18"/>
              </w:rPr>
            </w:pPr>
            <w:r>
              <w:rPr>
                <w:rFonts w:ascii="宋体" w:hAnsi="宋体" w:cs="宋体" w:eastAsia="宋体" w:hint="default"/>
                <w:sz w:val="18"/>
                <w:szCs w:val="18"/>
              </w:rPr>
              <w:t>性 别</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164" w:right="162"/>
              <w:jc w:val="left"/>
              <w:rPr>
                <w:rFonts w:ascii="宋体" w:hAnsi="宋体" w:cs="宋体" w:eastAsia="宋体" w:hint="default"/>
                <w:sz w:val="18"/>
                <w:szCs w:val="18"/>
              </w:rPr>
            </w:pPr>
            <w:r>
              <w:rPr>
                <w:rFonts w:ascii="宋体" w:hAnsi="宋体" w:cs="宋体" w:eastAsia="宋体" w:hint="default"/>
                <w:sz w:val="18"/>
                <w:szCs w:val="18"/>
              </w:rPr>
              <w:t>年 龄</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405" w:lineRule="auto"/>
              <w:ind w:left="103" w:right="101" w:hanging="1"/>
              <w:jc w:val="center"/>
              <w:rPr>
                <w:rFonts w:ascii="宋体" w:hAnsi="宋体" w:cs="宋体" w:eastAsia="宋体" w:hint="default"/>
                <w:sz w:val="18"/>
                <w:szCs w:val="18"/>
              </w:rPr>
            </w:pPr>
            <w:r>
              <w:rPr>
                <w:rFonts w:ascii="宋体" w:hAnsi="宋体" w:cs="宋体" w:eastAsia="宋体" w:hint="default"/>
                <w:sz w:val="18"/>
                <w:szCs w:val="18"/>
              </w:rPr>
              <w:t>任期起 始日期</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06" w:right="57"/>
              <w:jc w:val="both"/>
              <w:rPr>
                <w:rFonts w:ascii="宋体" w:hAnsi="宋体" w:cs="宋体" w:eastAsia="宋体" w:hint="default"/>
                <w:sz w:val="18"/>
                <w:szCs w:val="18"/>
              </w:rPr>
            </w:pPr>
            <w:r>
              <w:rPr>
                <w:rFonts w:ascii="宋体" w:hAnsi="宋体" w:cs="宋体" w:eastAsia="宋体" w:hint="default"/>
                <w:sz w:val="18"/>
                <w:szCs w:val="18"/>
              </w:rPr>
              <w:t>任期 终止 日期</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年初 持股 数</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438" w:right="167"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70" w:right="169"/>
              <w:jc w:val="both"/>
              <w:rPr>
                <w:rFonts w:ascii="宋体" w:hAnsi="宋体" w:cs="宋体" w:eastAsia="宋体" w:hint="default"/>
                <w:sz w:val="18"/>
                <w:szCs w:val="18"/>
              </w:rPr>
            </w:pPr>
            <w:r>
              <w:rPr>
                <w:rFonts w:ascii="宋体" w:hAnsi="宋体" w:cs="宋体" w:eastAsia="宋体" w:hint="default"/>
                <w:sz w:val="18"/>
                <w:szCs w:val="18"/>
              </w:rPr>
              <w:t>被授予的 限制性股 票数量</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438" w:right="168" w:hanging="270"/>
              <w:jc w:val="left"/>
              <w:rPr>
                <w:rFonts w:ascii="宋体" w:hAnsi="宋体" w:cs="宋体" w:eastAsia="宋体" w:hint="default"/>
                <w:sz w:val="18"/>
                <w:szCs w:val="18"/>
              </w:rPr>
            </w:pPr>
            <w:r>
              <w:rPr>
                <w:rFonts w:ascii="宋体" w:hAnsi="宋体" w:cs="宋体" w:eastAsia="宋体" w:hint="default"/>
                <w:sz w:val="18"/>
                <w:szCs w:val="18"/>
              </w:rPr>
              <w:t>股份增减 数</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151" w:right="163"/>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3" w:right="11"/>
              <w:jc w:val="left"/>
              <w:rPr>
                <w:rFonts w:ascii="宋体" w:hAnsi="宋体" w:cs="宋体" w:eastAsia="宋体" w:hint="default"/>
                <w:sz w:val="18"/>
                <w:szCs w:val="18"/>
              </w:rPr>
            </w:pPr>
            <w:r>
              <w:rPr>
                <w:rFonts w:ascii="宋体" w:hAnsi="宋体" w:cs="宋体" w:eastAsia="宋体" w:hint="default"/>
                <w:sz w:val="18"/>
                <w:szCs w:val="18"/>
              </w:rPr>
              <w:t>报告期内 从公司领 取的报酬 总额(万 元)(税前)</w:t>
            </w:r>
          </w:p>
        </w:tc>
      </w:tr>
      <w:tr>
        <w:trPr>
          <w:trHeight w:val="312"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57"/>
              <w:ind w:left="104" w:right="0"/>
              <w:jc w:val="left"/>
              <w:rPr>
                <w:rFonts w:ascii="宋体" w:hAnsi="宋体" w:cs="宋体" w:eastAsia="宋体" w:hint="default"/>
                <w:sz w:val="18"/>
                <w:szCs w:val="18"/>
              </w:rPr>
            </w:pPr>
            <w:r>
              <w:rPr>
                <w:rFonts w:ascii="宋体" w:hAnsi="宋体" w:cs="宋体" w:eastAsia="宋体" w:hint="default"/>
                <w:sz w:val="18"/>
                <w:szCs w:val="18"/>
              </w:rPr>
              <w:t>王文京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32" w:type="dxa"/>
            <w:vMerge w:val="restart"/>
            <w:tcBorders>
              <w:top w:val="single" w:sz="4" w:space="0" w:color="000000"/>
              <w:left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vMerge w:val="restart"/>
            <w:tcBorders>
              <w:top w:val="single" w:sz="4" w:space="0" w:color="000000"/>
              <w:left w:val="single" w:sz="4" w:space="0" w:color="000000"/>
              <w:right w:val="single" w:sz="4" w:space="0" w:color="000000"/>
            </w:tcBorders>
          </w:tcPr>
          <w:p>
            <w:pPr>
              <w:pStyle w:val="TableParagraph"/>
              <w:spacing w:line="240" w:lineRule="auto" w:before="157"/>
              <w:ind w:left="164" w:right="0"/>
              <w:jc w:val="left"/>
              <w:rPr>
                <w:rFonts w:ascii="宋体" w:hAnsi="宋体" w:cs="宋体" w:eastAsia="宋体" w:hint="default"/>
                <w:sz w:val="18"/>
                <w:szCs w:val="18"/>
              </w:rPr>
            </w:pPr>
            <w:r>
              <w:rPr>
                <w:rFonts w:ascii="宋体"/>
                <w:sz w:val="18"/>
              </w:rPr>
              <w:t>43</w:t>
            </w:r>
          </w:p>
        </w:tc>
        <w:tc>
          <w:tcPr>
            <w:tcW w:w="1026" w:type="dxa"/>
            <w:vMerge/>
            <w:tcBorders>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57"/>
              <w:ind w:left="283" w:right="0"/>
              <w:jc w:val="left"/>
              <w:rPr>
                <w:rFonts w:ascii="宋体" w:hAnsi="宋体" w:cs="宋体" w:eastAsia="宋体" w:hint="default"/>
                <w:sz w:val="18"/>
                <w:szCs w:val="18"/>
              </w:rPr>
            </w:pPr>
            <w:r>
              <w:rPr>
                <w:rFonts w:ascii="宋体"/>
                <w:sz w:val="18"/>
              </w:rPr>
              <w:t>129.44</w:t>
            </w:r>
          </w:p>
        </w:tc>
      </w:tr>
      <w:tr>
        <w:trPr>
          <w:trHeight w:val="312" w:hRule="exact"/>
        </w:trPr>
        <w:tc>
          <w:tcPr>
            <w:tcW w:w="859"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332" w:type="dxa"/>
            <w:vMerge/>
            <w:tcBorders>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r>
      <w:tr>
        <w:trPr>
          <w:trHeight w:val="312"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57"/>
              <w:ind w:left="104" w:right="0"/>
              <w:jc w:val="left"/>
              <w:rPr>
                <w:rFonts w:ascii="宋体" w:hAnsi="宋体" w:cs="宋体" w:eastAsia="宋体" w:hint="default"/>
                <w:sz w:val="18"/>
                <w:szCs w:val="18"/>
              </w:rPr>
            </w:pPr>
            <w:r>
              <w:rPr>
                <w:rFonts w:ascii="宋体" w:hAnsi="宋体" w:cs="宋体" w:eastAsia="宋体" w:hint="default"/>
                <w:sz w:val="18"/>
                <w:szCs w:val="18"/>
              </w:rPr>
              <w:t>郭新平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332" w:type="dxa"/>
            <w:vMerge w:val="restart"/>
            <w:tcBorders>
              <w:top w:val="single" w:sz="4" w:space="0" w:color="000000"/>
              <w:left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vMerge w:val="restart"/>
            <w:tcBorders>
              <w:top w:val="single" w:sz="4" w:space="0" w:color="000000"/>
              <w:left w:val="single" w:sz="4" w:space="0" w:color="000000"/>
              <w:right w:val="single" w:sz="4" w:space="0" w:color="000000"/>
            </w:tcBorders>
          </w:tcPr>
          <w:p>
            <w:pPr>
              <w:pStyle w:val="TableParagraph"/>
              <w:spacing w:line="240" w:lineRule="auto" w:before="157"/>
              <w:ind w:left="164" w:right="0"/>
              <w:jc w:val="left"/>
              <w:rPr>
                <w:rFonts w:ascii="宋体" w:hAnsi="宋体" w:cs="宋体" w:eastAsia="宋体" w:hint="default"/>
                <w:sz w:val="18"/>
                <w:szCs w:val="18"/>
              </w:rPr>
            </w:pPr>
            <w:r>
              <w:rPr>
                <w:rFonts w:ascii="宋体"/>
                <w:sz w:val="18"/>
              </w:rPr>
              <w:t>44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57"/>
              <w:ind w:left="283" w:right="0"/>
              <w:jc w:val="left"/>
              <w:rPr>
                <w:rFonts w:ascii="宋体" w:hAnsi="宋体" w:cs="宋体" w:eastAsia="宋体" w:hint="default"/>
                <w:sz w:val="18"/>
                <w:szCs w:val="18"/>
              </w:rPr>
            </w:pPr>
            <w:r>
              <w:rPr>
                <w:rFonts w:ascii="宋体"/>
                <w:sz w:val="18"/>
              </w:rPr>
              <w:t>112.37</w:t>
            </w:r>
          </w:p>
        </w:tc>
      </w:tr>
      <w:tr>
        <w:trPr>
          <w:trHeight w:val="312" w:hRule="exact"/>
        </w:trPr>
        <w:tc>
          <w:tcPr>
            <w:tcW w:w="859"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332" w:type="dxa"/>
            <w:vMerge/>
            <w:tcBorders>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2006-3-24</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吴政平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109.45</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邵凯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17.53</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曾之杰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6.00</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秦荣生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6.00</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王明富</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6.00</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许建钢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39,500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39,500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53.38</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彭六三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sz w:val="18"/>
              </w:rPr>
              <w:t>1,010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61,510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60,500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46.98</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乔海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10,900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30.87</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高少义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sz w:val="18"/>
              </w:rPr>
              <w:t>1,010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122,210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121,200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121,200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116.31</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章培林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97,400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97,400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97,400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131.56</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杨祉雄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sz w:val="18"/>
              </w:rPr>
              <w:t>1,010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1,010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114.41</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郭延生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118,300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118,300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118,300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119.05</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李友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2007-2-1</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108,000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108,000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108,000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80.44</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吴晓冬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97,400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95,700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97,400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109.36</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卢刚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51,400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51,400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51,400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77.46</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曾志勇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99,200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99,200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99,200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98.03</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陈巧红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sz w:val="18"/>
              </w:rPr>
              <w:t>3,369</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102,869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99,500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108.09</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蒋蜀革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79,100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58.96</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101,100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101,100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101,100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101.92</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郑雨林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79,300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79,300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75.30</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何景霄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79,300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79,300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86.36</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吴强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2006-3-24</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71,300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71,300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71,300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72.72</w:t>
            </w:r>
          </w:p>
        </w:tc>
      </w:tr>
      <w:tr>
        <w:trPr>
          <w:trHeight w:val="31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向奇汉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2006-3-24</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74,200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74,200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74,200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76.28</w:t>
            </w:r>
          </w:p>
        </w:tc>
      </w:tr>
      <w:tr>
        <w:trPr>
          <w:trHeight w:val="611"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4" w:right="0"/>
              <w:jc w:val="left"/>
              <w:rPr>
                <w:rFonts w:ascii="宋体" w:hAnsi="宋体" w:cs="宋体" w:eastAsia="宋体" w:hint="default"/>
                <w:sz w:val="18"/>
                <w:szCs w:val="18"/>
              </w:rPr>
            </w:pPr>
            <w:r>
              <w:rPr>
                <w:rFonts w:ascii="宋体" w:hAnsi="宋体" w:cs="宋体" w:eastAsia="宋体" w:hint="default"/>
                <w:sz w:val="18"/>
                <w:szCs w:val="18"/>
              </w:rPr>
              <w:t>黄义璋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
              <w:jc w:val="left"/>
              <w:rPr>
                <w:rFonts w:ascii="宋体" w:hAnsi="宋体" w:cs="宋体" w:eastAsia="宋体" w:hint="default"/>
                <w:sz w:val="18"/>
                <w:szCs w:val="18"/>
              </w:rPr>
            </w:pPr>
            <w:r>
              <w:rPr>
                <w:rFonts w:ascii="宋体" w:hAnsi="宋体" w:cs="宋体" w:eastAsia="宋体" w:hint="default"/>
                <w:spacing w:val="21"/>
                <w:sz w:val="18"/>
                <w:szCs w:val="18"/>
              </w:rPr>
              <w:t>首席应用架</w:t>
            </w:r>
            <w:r>
              <w:rPr>
                <w:rFonts w:ascii="宋体" w:hAnsi="宋体" w:cs="宋体" w:eastAsia="宋体" w:hint="default"/>
                <w:spacing w:val="-88"/>
                <w:sz w:val="18"/>
                <w:szCs w:val="18"/>
              </w:rPr>
              <w:t> </w:t>
            </w:r>
            <w:r>
              <w:rPr>
                <w:rFonts w:ascii="宋体" w:hAnsi="宋体" w:cs="宋体" w:eastAsia="宋体" w:hint="default"/>
                <w:sz w:val="18"/>
                <w:szCs w:val="18"/>
              </w:rPr>
              <w:t>构师</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sz w:val="18"/>
              </w:rPr>
              <w:t>54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sz w:val="18"/>
              </w:rPr>
              <w:t>2007-2-1</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84,600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84,600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宋体" w:hAnsi="宋体" w:cs="宋体" w:eastAsia="宋体" w:hint="default"/>
                <w:sz w:val="18"/>
                <w:szCs w:val="18"/>
              </w:rPr>
            </w:pPr>
            <w:r>
              <w:rPr>
                <w:rFonts w:ascii="宋体"/>
                <w:sz w:val="18"/>
              </w:rPr>
              <w:t>84,600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57"/>
              <w:ind w:left="104" w:right="0"/>
              <w:jc w:val="left"/>
              <w:rPr>
                <w:rFonts w:ascii="宋体" w:hAnsi="宋体" w:cs="宋体" w:eastAsia="宋体" w:hint="default"/>
                <w:sz w:val="18"/>
                <w:szCs w:val="18"/>
              </w:rPr>
            </w:pPr>
            <w:r>
              <w:rPr>
                <w:rFonts w:ascii="宋体" w:hAnsi="宋体" w:cs="宋体" w:eastAsia="宋体" w:hint="default"/>
                <w:sz w:val="18"/>
                <w:szCs w:val="18"/>
              </w:rPr>
              <w:t>欧阳青</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32" w:type="dxa"/>
            <w:vMerge w:val="restart"/>
            <w:tcBorders>
              <w:top w:val="single" w:sz="4" w:space="0" w:color="000000"/>
              <w:left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8" w:type="dxa"/>
            <w:vMerge w:val="restart"/>
            <w:tcBorders>
              <w:top w:val="single" w:sz="4" w:space="0" w:color="000000"/>
              <w:left w:val="single" w:sz="4" w:space="0" w:color="000000"/>
              <w:right w:val="single" w:sz="4" w:space="0" w:color="000000"/>
            </w:tcBorders>
          </w:tcPr>
          <w:p>
            <w:pPr>
              <w:pStyle w:val="TableParagraph"/>
              <w:spacing w:line="240" w:lineRule="auto" w:before="157"/>
              <w:ind w:left="164" w:right="0"/>
              <w:jc w:val="left"/>
              <w:rPr>
                <w:rFonts w:ascii="宋体" w:hAnsi="宋体" w:cs="宋体" w:eastAsia="宋体" w:hint="default"/>
                <w:sz w:val="18"/>
                <w:szCs w:val="18"/>
              </w:rPr>
            </w:pPr>
            <w:r>
              <w:rPr>
                <w:rFonts w:ascii="宋体"/>
                <w:sz w:val="18"/>
              </w:rPr>
              <w:t>42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2007-2-1</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vMerge w:val="restart"/>
            <w:tcBorders>
              <w:top w:val="single" w:sz="4" w:space="0" w:color="000000"/>
              <w:left w:val="single" w:sz="4" w:space="0" w:color="000000"/>
              <w:right w:val="single" w:sz="4" w:space="0" w:color="000000"/>
            </w:tcBorders>
          </w:tcPr>
          <w:p>
            <w:pPr>
              <w:pStyle w:val="TableParagraph"/>
              <w:spacing w:line="240" w:lineRule="auto" w:before="157"/>
              <w:ind w:left="413" w:right="0"/>
              <w:jc w:val="left"/>
              <w:rPr>
                <w:rFonts w:ascii="宋体" w:hAnsi="宋体" w:cs="宋体" w:eastAsia="宋体" w:hint="default"/>
                <w:sz w:val="18"/>
                <w:szCs w:val="18"/>
              </w:rPr>
            </w:pPr>
            <w:r>
              <w:rPr>
                <w:rFonts w:ascii="宋体"/>
                <w:sz w:val="18"/>
              </w:rPr>
              <w:t>65,400</w:t>
            </w:r>
          </w:p>
        </w:tc>
        <w:tc>
          <w:tcPr>
            <w:tcW w:w="1072" w:type="dxa"/>
            <w:vMerge w:val="restart"/>
            <w:tcBorders>
              <w:top w:val="single" w:sz="4" w:space="0" w:color="000000"/>
              <w:left w:val="single" w:sz="4" w:space="0" w:color="000000"/>
              <w:right w:val="single" w:sz="4" w:space="0" w:color="000000"/>
            </w:tcBorders>
          </w:tcPr>
          <w:p>
            <w:pPr>
              <w:pStyle w:val="TableParagraph"/>
              <w:spacing w:line="240" w:lineRule="auto" w:before="157"/>
              <w:ind w:left="418" w:right="0"/>
              <w:jc w:val="left"/>
              <w:rPr>
                <w:rFonts w:ascii="宋体" w:hAnsi="宋体" w:cs="宋体" w:eastAsia="宋体" w:hint="default"/>
                <w:sz w:val="18"/>
                <w:szCs w:val="18"/>
              </w:rPr>
            </w:pPr>
            <w:r>
              <w:rPr>
                <w:rFonts w:ascii="宋体"/>
                <w:sz w:val="18"/>
              </w:rPr>
              <w:t>65,400</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57"/>
              <w:ind w:left="414" w:right="0"/>
              <w:jc w:val="left"/>
              <w:rPr>
                <w:rFonts w:ascii="宋体" w:hAnsi="宋体" w:cs="宋体" w:eastAsia="宋体" w:hint="default"/>
                <w:sz w:val="18"/>
                <w:szCs w:val="18"/>
              </w:rPr>
            </w:pPr>
            <w:r>
              <w:rPr>
                <w:rFonts w:ascii="宋体"/>
                <w:sz w:val="18"/>
              </w:rPr>
              <w:t>65,400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57"/>
              <w:ind w:left="17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57"/>
              <w:ind w:left="373" w:right="0"/>
              <w:jc w:val="left"/>
              <w:rPr>
                <w:rFonts w:ascii="宋体" w:hAnsi="宋体" w:cs="宋体" w:eastAsia="宋体" w:hint="default"/>
                <w:sz w:val="18"/>
                <w:szCs w:val="18"/>
              </w:rPr>
            </w:pPr>
            <w:r>
              <w:rPr>
                <w:rFonts w:ascii="宋体"/>
                <w:sz w:val="18"/>
              </w:rPr>
              <w:t>58.39</w:t>
            </w:r>
          </w:p>
        </w:tc>
      </w:tr>
      <w:tr>
        <w:trPr>
          <w:trHeight w:val="312" w:hRule="exact"/>
        </w:trPr>
        <w:tc>
          <w:tcPr>
            <w:tcW w:w="859"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32" w:type="dxa"/>
            <w:vMerge/>
            <w:tcBorders>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2005-4-29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
        </w:tc>
        <w:tc>
          <w:tcPr>
            <w:tcW w:w="1067" w:type="dxa"/>
            <w:vMerge/>
            <w:tcBorders>
              <w:left w:val="single" w:sz="4" w:space="0" w:color="000000"/>
              <w:bottom w:val="single" w:sz="4" w:space="0" w:color="000000"/>
              <w:right w:val="single" w:sz="4" w:space="0" w:color="000000"/>
            </w:tcBorders>
          </w:tcPr>
          <w:p>
            <w:pPr/>
          </w:p>
        </w:tc>
        <w:tc>
          <w:tcPr>
            <w:tcW w:w="1072"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r>
      <w:tr>
        <w:trPr>
          <w:trHeight w:val="31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6" w:right="0"/>
              <w:jc w:val="left"/>
              <w:rPr>
                <w:rFonts w:ascii="宋体" w:hAnsi="宋体" w:cs="宋体" w:eastAsia="宋体" w:hint="default"/>
                <w:sz w:val="18"/>
                <w:szCs w:val="18"/>
              </w:rPr>
            </w:pPr>
            <w:r>
              <w:rPr>
                <w:rFonts w:ascii="宋体"/>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sz w:val="18"/>
              </w:rPr>
              <w:t>6,399</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1,543,999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1,536,700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1,537,600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center"/>
              <w:rPr>
                <w:rFonts w:ascii="宋体" w:hAnsi="宋体" w:cs="宋体" w:eastAsia="宋体" w:hint="default"/>
                <w:sz w:val="18"/>
                <w:szCs w:val="18"/>
              </w:rPr>
            </w:pPr>
            <w:r>
              <w:rPr>
                <w:rFonts w:ascii="宋体"/>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2002.65</w:t>
            </w:r>
          </w:p>
        </w:tc>
      </w:tr>
    </w:tbl>
    <w:p>
      <w:pPr>
        <w:spacing w:after="0" w:line="240" w:lineRule="auto"/>
        <w:jc w:val="right"/>
        <w:rPr>
          <w:rFonts w:ascii="宋体" w:hAnsi="宋体" w:cs="宋体" w:eastAsia="宋体" w:hint="default"/>
          <w:sz w:val="18"/>
          <w:szCs w:val="18"/>
        </w:rPr>
        <w:sectPr>
          <w:pgSz w:w="11910" w:h="16840"/>
          <w:pgMar w:header="881" w:footer="780" w:top="1240" w:bottom="980" w:left="1280" w:right="460"/>
        </w:sectPr>
      </w:pPr>
    </w:p>
    <w:p>
      <w:pPr>
        <w:spacing w:line="240" w:lineRule="auto" w:before="3"/>
        <w:rPr>
          <w:rFonts w:ascii="宋体" w:hAnsi="宋体" w:cs="宋体" w:eastAsia="宋体" w:hint="default"/>
          <w:b/>
          <w:bCs/>
          <w:sz w:val="11"/>
          <w:szCs w:val="11"/>
        </w:rPr>
      </w:pPr>
    </w:p>
    <w:p>
      <w:pPr>
        <w:pStyle w:val="BodyText"/>
        <w:spacing w:line="297" w:lineRule="auto" w:before="26"/>
        <w:ind w:right="0" w:firstLine="48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58"/>
        </w:rPr>
        <w:t> </w:t>
      </w:r>
      <w:r>
        <w:rPr>
          <w:rFonts w:ascii="宋体" w:hAnsi="宋体" w:cs="宋体" w:eastAsia="宋体" w:hint="default"/>
        </w:rPr>
        <w:t>1：公司于</w:t>
      </w:r>
      <w:r>
        <w:rPr>
          <w:rFonts w:ascii="宋体" w:hAnsi="宋体" w:cs="宋体" w:eastAsia="宋体" w:hint="default"/>
          <w:spacing w:val="-58"/>
        </w:rPr>
        <w:t> </w:t>
      </w:r>
      <w:r>
        <w:rPr>
          <w:rFonts w:ascii="宋体" w:hAnsi="宋体" w:cs="宋体" w:eastAsia="宋体" w:hint="default"/>
          <w:spacing w:val="26"/>
        </w:rPr>
        <w:t>2005年4月</w:t>
      </w:r>
      <w:r>
        <w:rPr>
          <w:rFonts w:ascii="宋体" w:hAnsi="宋体" w:cs="宋体" w:eastAsia="宋体" w:hint="default"/>
          <w:spacing w:val="-58"/>
        </w:rPr>
        <w:t> </w:t>
      </w:r>
      <w:r>
        <w:rPr>
          <w:rFonts w:ascii="宋体" w:hAnsi="宋体" w:cs="宋体" w:eastAsia="宋体" w:hint="default"/>
        </w:rPr>
        <w:t>29</w:t>
      </w:r>
      <w:r>
        <w:rPr>
          <w:rFonts w:ascii="宋体" w:hAnsi="宋体" w:cs="宋体" w:eastAsia="宋体" w:hint="default"/>
          <w:spacing w:val="-58"/>
        </w:rPr>
        <w:t> </w:t>
      </w:r>
      <w:r>
        <w:rPr>
          <w:rFonts w:ascii="宋体" w:hAnsi="宋体" w:cs="宋体" w:eastAsia="宋体" w:hint="default"/>
        </w:rPr>
        <w:t>日召开公司第三届董事会</w:t>
      </w:r>
      <w:r>
        <w:rPr>
          <w:rFonts w:ascii="宋体" w:hAnsi="宋体" w:cs="宋体" w:eastAsia="宋体" w:hint="default"/>
          <w:spacing w:val="-58"/>
        </w:rPr>
        <w:t> </w:t>
      </w:r>
      <w:r>
        <w:rPr>
          <w:rFonts w:ascii="宋体" w:hAnsi="宋体" w:cs="宋体" w:eastAsia="宋体" w:hint="default"/>
        </w:rPr>
        <w:t>2005</w:t>
      </w:r>
      <w:r>
        <w:rPr>
          <w:rFonts w:ascii="宋体" w:hAnsi="宋体" w:cs="宋体" w:eastAsia="宋体" w:hint="default"/>
          <w:spacing w:val="-58"/>
        </w:rPr>
        <w:t> </w:t>
      </w:r>
      <w:r>
        <w:rPr>
          <w:rFonts w:ascii="宋体" w:hAnsi="宋体" w:cs="宋体" w:eastAsia="宋体" w:hint="default"/>
        </w:rPr>
        <w:t>年第一次会议，选举王</w:t>
      </w:r>
      <w:r>
        <w:rPr>
          <w:rFonts w:ascii="宋体" w:hAnsi="宋体" w:cs="宋体" w:eastAsia="宋体" w:hint="default"/>
        </w:rPr>
        <w:t> </w:t>
      </w:r>
      <w:r>
        <w:rPr>
          <w:rFonts w:ascii="宋体" w:hAnsi="宋体" w:cs="宋体" w:eastAsia="宋体" w:hint="default"/>
          <w:spacing w:val="-2"/>
        </w:rPr>
        <w:t>文京先生为公司董事长，选举郭新平先生为公司副董事长，聘任吴政平先生为财务总监，</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聘任欧阳青先生为公司董事会秘书，聘任高少义、杨祉雄、章培林为公司高级副总裁，</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聘任郭延生、吴晓冬、卢刚、曾志勇、陈巧红、蒋蜀革、吴健、郑雨林、何景霄为公司</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4"/>
        </w:rPr>
        <w:t>副总裁；上述人员任期自</w:t>
      </w:r>
      <w:r>
        <w:rPr>
          <w:rFonts w:ascii="宋体" w:hAnsi="宋体" w:cs="宋体" w:eastAsia="宋体" w:hint="default"/>
          <w:spacing w:val="-59"/>
        </w:rPr>
        <w:t> </w:t>
      </w:r>
      <w:r>
        <w:rPr>
          <w:rFonts w:ascii="宋体" w:hAnsi="宋体" w:cs="宋体" w:eastAsia="宋体" w:hint="default"/>
          <w:spacing w:val="25"/>
        </w:rPr>
        <w:t>2005年4月</w:t>
      </w:r>
      <w:r>
        <w:rPr>
          <w:rFonts w:ascii="宋体" w:hAnsi="宋体" w:cs="宋体" w:eastAsia="宋体" w:hint="default"/>
          <w:spacing w:val="-59"/>
        </w:rPr>
        <w:t> </w:t>
      </w:r>
      <w:r>
        <w:rPr>
          <w:rFonts w:ascii="宋体" w:hAnsi="宋体" w:cs="宋体" w:eastAsia="宋体" w:hint="default"/>
        </w:rPr>
        <w:t>29</w:t>
      </w:r>
      <w:r>
        <w:rPr>
          <w:rFonts w:ascii="宋体" w:hAnsi="宋体" w:cs="宋体" w:eastAsia="宋体" w:hint="default"/>
          <w:spacing w:val="-59"/>
        </w:rPr>
        <w:t> </w:t>
      </w:r>
      <w:r>
        <w:rPr>
          <w:rFonts w:ascii="宋体" w:hAnsi="宋体" w:cs="宋体" w:eastAsia="宋体" w:hint="default"/>
        </w:rPr>
        <w:t>日起至公司</w:t>
      </w:r>
      <w:r>
        <w:rPr>
          <w:rFonts w:ascii="宋体" w:hAnsi="宋体" w:cs="宋体" w:eastAsia="宋体" w:hint="default"/>
          <w:spacing w:val="-59"/>
        </w:rPr>
        <w:t> </w:t>
      </w:r>
      <w:r>
        <w:rPr>
          <w:rFonts w:ascii="宋体" w:hAnsi="宋体" w:cs="宋体" w:eastAsia="宋体" w:hint="default"/>
        </w:rPr>
        <w:t>2007</w:t>
      </w:r>
      <w:r>
        <w:rPr>
          <w:rFonts w:ascii="宋体" w:hAnsi="宋体" w:cs="宋体" w:eastAsia="宋体" w:hint="default"/>
          <w:spacing w:val="-59"/>
        </w:rPr>
        <w:t> </w:t>
      </w:r>
      <w:r>
        <w:rPr>
          <w:rFonts w:ascii="宋体" w:hAnsi="宋体" w:cs="宋体" w:eastAsia="宋体" w:hint="default"/>
        </w:rPr>
        <w:t>年年度股东大会选举出新一届</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董事会之日止。</w:t>
      </w:r>
    </w:p>
    <w:p>
      <w:pPr>
        <w:pStyle w:val="BodyText"/>
        <w:spacing w:line="297" w:lineRule="auto" w:before="174"/>
        <w:ind w:right="220" w:firstLine="480"/>
        <w:jc w:val="both"/>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58"/>
        </w:rPr>
        <w:t> </w:t>
      </w:r>
      <w:r>
        <w:rPr>
          <w:rFonts w:ascii="宋体" w:hAnsi="宋体" w:cs="宋体" w:eastAsia="宋体" w:hint="default"/>
        </w:rPr>
        <w:t>2：公司于</w:t>
      </w:r>
      <w:r>
        <w:rPr>
          <w:rFonts w:ascii="宋体" w:hAnsi="宋体" w:cs="宋体" w:eastAsia="宋体" w:hint="default"/>
          <w:spacing w:val="-58"/>
        </w:rPr>
        <w:t> </w:t>
      </w:r>
      <w:r>
        <w:rPr>
          <w:rFonts w:ascii="宋体" w:hAnsi="宋体" w:cs="宋体" w:eastAsia="宋体" w:hint="default"/>
          <w:spacing w:val="26"/>
        </w:rPr>
        <w:t>2006年3月</w:t>
      </w:r>
      <w:r>
        <w:rPr>
          <w:rFonts w:ascii="宋体" w:hAnsi="宋体" w:cs="宋体" w:eastAsia="宋体" w:hint="default"/>
          <w:spacing w:val="-58"/>
        </w:rPr>
        <w:t> </w:t>
      </w:r>
      <w:r>
        <w:rPr>
          <w:rFonts w:ascii="宋体" w:hAnsi="宋体" w:cs="宋体" w:eastAsia="宋体" w:hint="default"/>
        </w:rPr>
        <w:t>24</w:t>
      </w:r>
      <w:r>
        <w:rPr>
          <w:rFonts w:ascii="宋体" w:hAnsi="宋体" w:cs="宋体" w:eastAsia="宋体" w:hint="default"/>
          <w:spacing w:val="-58"/>
        </w:rPr>
        <w:t> </w:t>
      </w:r>
      <w:r>
        <w:rPr>
          <w:rFonts w:ascii="宋体" w:hAnsi="宋体" w:cs="宋体" w:eastAsia="宋体" w:hint="default"/>
        </w:rPr>
        <w:t>日召开公司第三届董事会</w:t>
      </w:r>
      <w:r>
        <w:rPr>
          <w:rFonts w:ascii="宋体" w:hAnsi="宋体" w:cs="宋体" w:eastAsia="宋体" w:hint="default"/>
          <w:spacing w:val="-58"/>
        </w:rPr>
        <w:t> </w:t>
      </w:r>
      <w:r>
        <w:rPr>
          <w:rFonts w:ascii="宋体" w:hAnsi="宋体" w:cs="宋体" w:eastAsia="宋体" w:hint="default"/>
        </w:rPr>
        <w:t>2006</w:t>
      </w:r>
      <w:r>
        <w:rPr>
          <w:rFonts w:ascii="宋体" w:hAnsi="宋体" w:cs="宋体" w:eastAsia="宋体" w:hint="default"/>
          <w:spacing w:val="-58"/>
        </w:rPr>
        <w:t> </w:t>
      </w:r>
      <w:r>
        <w:rPr>
          <w:rFonts w:ascii="宋体" w:hAnsi="宋体" w:cs="宋体" w:eastAsia="宋体" w:hint="default"/>
        </w:rPr>
        <w:t>年第一次会议，经公司</w:t>
      </w:r>
      <w:r>
        <w:rPr>
          <w:rFonts w:ascii="宋体" w:hAnsi="宋体" w:cs="宋体" w:eastAsia="宋体" w:hint="default"/>
        </w:rPr>
        <w:t> 总裁提名，聘任公司副董事长郭新平先生兼任公司财务总监，公司董事吴政平先生不再</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兼任公司财务总监。聘任郭延生先生为公司高级副总裁，聘任吴强先生、向奇汉先生为</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公司副总裁。</w:t>
      </w:r>
    </w:p>
    <w:p>
      <w:pPr>
        <w:pStyle w:val="BodyText"/>
        <w:spacing w:line="297" w:lineRule="auto" w:before="174"/>
        <w:ind w:right="220" w:firstLine="480"/>
        <w:jc w:val="both"/>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58"/>
        </w:rPr>
        <w:t> </w:t>
      </w:r>
      <w:r>
        <w:rPr>
          <w:rFonts w:ascii="宋体" w:hAnsi="宋体" w:cs="宋体" w:eastAsia="宋体" w:hint="default"/>
        </w:rPr>
        <w:t>3：公司于</w:t>
      </w:r>
      <w:r>
        <w:rPr>
          <w:rFonts w:ascii="宋体" w:hAnsi="宋体" w:cs="宋体" w:eastAsia="宋体" w:hint="default"/>
          <w:spacing w:val="-58"/>
        </w:rPr>
        <w:t> </w:t>
      </w:r>
      <w:r>
        <w:rPr>
          <w:rFonts w:ascii="宋体" w:hAnsi="宋体" w:cs="宋体" w:eastAsia="宋体" w:hint="default"/>
          <w:spacing w:val="26"/>
        </w:rPr>
        <w:t>2007年1月</w:t>
      </w:r>
      <w:r>
        <w:rPr>
          <w:rFonts w:ascii="宋体" w:hAnsi="宋体" w:cs="宋体" w:eastAsia="宋体" w:hint="default"/>
          <w:spacing w:val="-58"/>
        </w:rPr>
        <w:t> </w:t>
      </w:r>
      <w:r>
        <w:rPr>
          <w:rFonts w:ascii="宋体" w:hAnsi="宋体" w:cs="宋体" w:eastAsia="宋体" w:hint="default"/>
        </w:rPr>
        <w:t>31</w:t>
      </w:r>
      <w:r>
        <w:rPr>
          <w:rFonts w:ascii="宋体" w:hAnsi="宋体" w:cs="宋体" w:eastAsia="宋体" w:hint="default"/>
          <w:spacing w:val="-58"/>
        </w:rPr>
        <w:t> </w:t>
      </w:r>
      <w:r>
        <w:rPr>
          <w:rFonts w:ascii="宋体" w:hAnsi="宋体" w:cs="宋体" w:eastAsia="宋体" w:hint="default"/>
        </w:rPr>
        <w:t>日召开公司第三届董事会</w:t>
      </w:r>
      <w:r>
        <w:rPr>
          <w:rFonts w:ascii="宋体" w:hAnsi="宋体" w:cs="宋体" w:eastAsia="宋体" w:hint="default"/>
          <w:spacing w:val="-58"/>
        </w:rPr>
        <w:t> </w:t>
      </w: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rPr>
        <w:t>年第二次会议，聘任李</w:t>
      </w:r>
      <w:r>
        <w:rPr>
          <w:rFonts w:ascii="宋体" w:hAnsi="宋体" w:cs="宋体" w:eastAsia="宋体" w:hint="default"/>
        </w:rPr>
        <w:t> 友先生为公司高级副总裁，聘任黄义璋先生为公司首席应用架构师（副总裁级），聘任</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欧阳青先生为公司副总裁；上述人员任期自</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2</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w:t>
      </w:r>
      <w:r>
        <w:rPr>
          <w:rFonts w:ascii="宋体" w:hAnsi="宋体" w:cs="宋体" w:eastAsia="宋体" w:hint="default"/>
          <w:spacing w:val="-54"/>
        </w:rPr>
        <w:t> </w:t>
      </w:r>
      <w:r>
        <w:rPr>
          <w:rFonts w:ascii="宋体" w:hAnsi="宋体" w:cs="宋体" w:eastAsia="宋体" w:hint="default"/>
        </w:rPr>
        <w:t>日起至公司</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5"/>
        </w:rPr>
        <w:t> </w:t>
      </w:r>
      <w:r>
        <w:rPr>
          <w:rFonts w:ascii="宋体" w:hAnsi="宋体" w:cs="宋体" w:eastAsia="宋体" w:hint="default"/>
        </w:rPr>
        <w:t>年年度股东</w:t>
      </w:r>
      <w:r>
        <w:rPr>
          <w:rFonts w:ascii="宋体" w:hAnsi="宋体" w:cs="宋体" w:eastAsia="宋体" w:hint="default"/>
          <w:spacing w:val="-1"/>
        </w:rPr>
        <w:t> </w:t>
      </w:r>
      <w:r>
        <w:rPr>
          <w:rFonts w:ascii="宋体" w:hAnsi="宋体" w:cs="宋体" w:eastAsia="宋体" w:hint="default"/>
        </w:rPr>
        <w:t>大会选举出新一届董事会之日止。</w:t>
      </w:r>
    </w:p>
    <w:p>
      <w:pPr>
        <w:pStyle w:val="BodyText"/>
        <w:spacing w:line="297" w:lineRule="auto" w:before="174"/>
        <w:ind w:right="222" w:firstLine="480"/>
        <w:jc w:val="both"/>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54"/>
        </w:rPr>
        <w:t> </w:t>
      </w:r>
      <w:r>
        <w:rPr>
          <w:rFonts w:ascii="宋体" w:hAnsi="宋体" w:cs="宋体" w:eastAsia="宋体" w:hint="default"/>
          <w:spacing w:val="-3"/>
        </w:rPr>
        <w:t>4：本年新增公司股份为股权激励获授的公司股份，股票种类为有限售条件的流通</w:t>
      </w:r>
      <w:r>
        <w:rPr>
          <w:rFonts w:ascii="宋体" w:hAnsi="宋体" w:cs="宋体" w:eastAsia="宋体" w:hint="default"/>
        </w:rPr>
        <w:t> 股。</w:t>
      </w:r>
    </w:p>
    <w:p>
      <w:pPr>
        <w:pStyle w:val="BodyText"/>
        <w:spacing w:line="297" w:lineRule="auto" w:before="174"/>
        <w:ind w:right="220" w:firstLine="480"/>
        <w:jc w:val="both"/>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53"/>
        </w:rPr>
        <w:t> </w:t>
      </w:r>
      <w:r>
        <w:rPr>
          <w:rFonts w:ascii="宋体" w:hAnsi="宋体" w:cs="宋体" w:eastAsia="宋体" w:hint="default"/>
          <w:spacing w:val="-3"/>
        </w:rPr>
        <w:t>5：公司监事彭六三先生、高级副总裁高少义先生、副总裁陈巧红女士和副总裁吴</w:t>
      </w:r>
      <w:r>
        <w:rPr>
          <w:rFonts w:ascii="宋体" w:hAnsi="宋体" w:cs="宋体" w:eastAsia="宋体" w:hint="default"/>
        </w:rPr>
        <w:t> 晓冬先生除股权激励获授股份外所持公司股份为自行从二级市场购入；高级副总裁杨祉</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雄先生所持公司股份为自行从二级市场购入。</w:t>
      </w:r>
    </w:p>
    <w:p>
      <w:pPr>
        <w:pStyle w:val="BodyText"/>
        <w:spacing w:line="297" w:lineRule="auto" w:before="174"/>
        <w:ind w:right="218" w:firstLine="480"/>
        <w:jc w:val="both"/>
        <w:rPr>
          <w:rFonts w:ascii="宋体" w:hAnsi="宋体" w:cs="宋体" w:eastAsia="宋体" w:hint="default"/>
        </w:rPr>
      </w:pPr>
      <w:r>
        <w:rPr>
          <w:rFonts w:ascii="宋体" w:hAnsi="宋体" w:cs="宋体" w:eastAsia="宋体" w:hint="default"/>
        </w:rPr>
        <w:t>上述董事、监事和高管人员所持公司股份，公司已及时向上海证券交易所申请依据</w:t>
      </w:r>
      <w:r>
        <w:rPr>
          <w:rFonts w:ascii="宋体" w:hAnsi="宋体" w:cs="宋体" w:eastAsia="宋体" w:hint="default"/>
          <w:spacing w:val="2"/>
        </w:rPr>
        <w:t> </w:t>
      </w:r>
      <w:r>
        <w:rPr>
          <w:rFonts w:ascii="宋体" w:hAnsi="宋体" w:cs="宋体" w:eastAsia="宋体" w:hint="default"/>
        </w:rPr>
        <w:t>有关规定予以锁定。</w:t>
      </w:r>
    </w:p>
    <w:p>
      <w:pPr>
        <w:pStyle w:val="BodyText"/>
        <w:spacing w:line="297" w:lineRule="auto" w:before="174"/>
        <w:ind w:right="222" w:firstLine="480"/>
        <w:jc w:val="both"/>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58"/>
        </w:rPr>
        <w:t> </w:t>
      </w:r>
      <w:r>
        <w:rPr>
          <w:rFonts w:ascii="宋体" w:hAnsi="宋体" w:cs="宋体" w:eastAsia="宋体" w:hint="default"/>
        </w:rPr>
        <w:t>6：公司与</w:t>
      </w:r>
      <w:r>
        <w:rPr>
          <w:rFonts w:ascii="宋体" w:hAnsi="宋体" w:cs="宋体" w:eastAsia="宋体" w:hint="default"/>
          <w:spacing w:val="-58"/>
        </w:rPr>
        <w:t> </w:t>
      </w:r>
      <w:r>
        <w:rPr>
          <w:rFonts w:ascii="宋体" w:hAnsi="宋体" w:cs="宋体" w:eastAsia="宋体" w:hint="default"/>
          <w:spacing w:val="26"/>
        </w:rPr>
        <w:t>2008年1月</w:t>
      </w:r>
      <w:r>
        <w:rPr>
          <w:rFonts w:ascii="宋体" w:hAnsi="宋体" w:cs="宋体" w:eastAsia="宋体" w:hint="default"/>
          <w:spacing w:val="-58"/>
        </w:rPr>
        <w:t> </w:t>
      </w:r>
      <w:r>
        <w:rPr>
          <w:rFonts w:ascii="宋体" w:hAnsi="宋体" w:cs="宋体" w:eastAsia="宋体" w:hint="default"/>
        </w:rPr>
        <w:t>18</w:t>
      </w:r>
      <w:r>
        <w:rPr>
          <w:rFonts w:ascii="宋体" w:hAnsi="宋体" w:cs="宋体" w:eastAsia="宋体" w:hint="default"/>
          <w:spacing w:val="-58"/>
        </w:rPr>
        <w:t> </w:t>
      </w:r>
      <w:r>
        <w:rPr>
          <w:rFonts w:ascii="宋体" w:hAnsi="宋体" w:cs="宋体" w:eastAsia="宋体" w:hint="default"/>
        </w:rPr>
        <w:t>日召开公司第三届董事会</w:t>
      </w:r>
      <w:r>
        <w:rPr>
          <w:rFonts w:ascii="宋体" w:hAnsi="宋体" w:cs="宋体" w:eastAsia="宋体" w:hint="default"/>
          <w:spacing w:val="-58"/>
        </w:rPr>
        <w:t> </w:t>
      </w:r>
      <w:r>
        <w:rPr>
          <w:rFonts w:ascii="宋体" w:hAnsi="宋体" w:cs="宋体" w:eastAsia="宋体" w:hint="default"/>
        </w:rPr>
        <w:t>2008</w:t>
      </w:r>
      <w:r>
        <w:rPr>
          <w:rFonts w:ascii="宋体" w:hAnsi="宋体" w:cs="宋体" w:eastAsia="宋体" w:hint="default"/>
          <w:spacing w:val="-58"/>
        </w:rPr>
        <w:t> </w:t>
      </w:r>
      <w:r>
        <w:rPr>
          <w:rFonts w:ascii="宋体" w:hAnsi="宋体" w:cs="宋体" w:eastAsia="宋体" w:hint="default"/>
        </w:rPr>
        <w:t>年第一次会议，决定免</w:t>
      </w:r>
      <w:r>
        <w:rPr>
          <w:rFonts w:ascii="宋体" w:hAnsi="宋体" w:cs="宋体" w:eastAsia="宋体" w:hint="default"/>
        </w:rPr>
        <w:t> 去高少义先生公司高级副总裁职务，免去吴强先生公司副总裁职务。</w:t>
      </w:r>
    </w:p>
    <w:p>
      <w:pPr>
        <w:pStyle w:val="BodyText"/>
        <w:spacing w:line="240" w:lineRule="auto" w:before="174"/>
        <w:ind w:left="618" w:right="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60"/>
        </w:rPr>
        <w:t> </w:t>
      </w:r>
      <w:r>
        <w:rPr>
          <w:rFonts w:ascii="宋体" w:hAnsi="宋体" w:cs="宋体" w:eastAsia="宋体" w:hint="default"/>
        </w:rPr>
        <w:t>7：报告期内，在公司领取报酬（税前）的董事</w:t>
      </w:r>
      <w:r>
        <w:rPr>
          <w:rFonts w:ascii="宋体" w:hAnsi="宋体" w:cs="宋体" w:eastAsia="宋体" w:hint="default"/>
          <w:spacing w:val="-60"/>
        </w:rPr>
        <w:t> </w:t>
      </w:r>
      <w:r>
        <w:rPr>
          <w:rFonts w:ascii="宋体" w:hAnsi="宋体" w:cs="宋体" w:eastAsia="宋体" w:hint="default"/>
        </w:rPr>
        <w:t>7</w:t>
      </w:r>
      <w:r>
        <w:rPr>
          <w:rFonts w:ascii="宋体" w:hAnsi="宋体" w:cs="宋体" w:eastAsia="宋体" w:hint="default"/>
          <w:spacing w:val="-60"/>
        </w:rPr>
        <w:t> </w:t>
      </w:r>
      <w:r>
        <w:rPr>
          <w:rFonts w:ascii="宋体" w:hAnsi="宋体" w:cs="宋体" w:eastAsia="宋体" w:hint="default"/>
        </w:rPr>
        <w:t>人、监事</w:t>
      </w:r>
      <w:r>
        <w:rPr>
          <w:rFonts w:ascii="宋体" w:hAnsi="宋体" w:cs="宋体" w:eastAsia="宋体" w:hint="default"/>
          <w:spacing w:val="-60"/>
        </w:rPr>
        <w:t> </w:t>
      </w:r>
      <w:r>
        <w:rPr>
          <w:rFonts w:ascii="宋体" w:hAnsi="宋体" w:cs="宋体" w:eastAsia="宋体" w:hint="default"/>
        </w:rPr>
        <w:t>3</w:t>
      </w:r>
      <w:r>
        <w:rPr>
          <w:rFonts w:ascii="宋体" w:hAnsi="宋体" w:cs="宋体" w:eastAsia="宋体" w:hint="default"/>
          <w:spacing w:val="-60"/>
        </w:rPr>
        <w:t> </w:t>
      </w:r>
      <w:r>
        <w:rPr>
          <w:rFonts w:ascii="宋体" w:hAnsi="宋体" w:cs="宋体" w:eastAsia="宋体" w:hint="default"/>
        </w:rPr>
        <w:t>人、高级管理人员</w:t>
      </w:r>
    </w:p>
    <w:p>
      <w:pPr>
        <w:pStyle w:val="BodyText"/>
        <w:spacing w:line="417" w:lineRule="auto" w:before="76"/>
        <w:ind w:left="618" w:right="1246" w:hanging="480"/>
        <w:jc w:val="left"/>
        <w:rPr>
          <w:rFonts w:ascii="宋体" w:hAnsi="宋体" w:cs="宋体" w:eastAsia="宋体" w:hint="default"/>
        </w:rPr>
      </w:pPr>
      <w:r>
        <w:rPr>
          <w:rFonts w:ascii="宋体" w:hAnsi="宋体" w:cs="宋体" w:eastAsia="宋体" w:hint="default"/>
        </w:rPr>
        <w:t>17</w:t>
      </w:r>
      <w:r>
        <w:rPr>
          <w:rFonts w:ascii="宋体" w:hAnsi="宋体" w:cs="宋体" w:eastAsia="宋体" w:hint="default"/>
          <w:spacing w:val="-60"/>
        </w:rPr>
        <w:t> </w:t>
      </w:r>
      <w:r>
        <w:rPr>
          <w:rFonts w:ascii="宋体" w:hAnsi="宋体" w:cs="宋体" w:eastAsia="宋体" w:hint="default"/>
        </w:rPr>
        <w:t>人，其中：报酬在</w:t>
      </w:r>
      <w:r>
        <w:rPr>
          <w:rFonts w:ascii="宋体" w:hAnsi="宋体" w:cs="宋体" w:eastAsia="宋体" w:hint="default"/>
          <w:spacing w:val="-60"/>
        </w:rPr>
        <w:t> </w:t>
      </w:r>
      <w:r>
        <w:rPr>
          <w:rFonts w:ascii="宋体" w:hAnsi="宋体" w:cs="宋体" w:eastAsia="宋体" w:hint="default"/>
        </w:rPr>
        <w:t>100</w:t>
      </w:r>
      <w:r>
        <w:rPr>
          <w:rFonts w:ascii="宋体" w:hAnsi="宋体" w:cs="宋体" w:eastAsia="宋体" w:hint="default"/>
          <w:spacing w:val="-60"/>
        </w:rPr>
        <w:t> </w:t>
      </w:r>
      <w:r>
        <w:rPr>
          <w:rFonts w:ascii="宋体" w:hAnsi="宋体" w:cs="宋体" w:eastAsia="宋体" w:hint="default"/>
        </w:rPr>
        <w:t>万以上</w:t>
      </w:r>
      <w:r>
        <w:rPr>
          <w:rFonts w:ascii="宋体" w:hAnsi="宋体" w:cs="宋体" w:eastAsia="宋体" w:hint="default"/>
          <w:spacing w:val="-60"/>
        </w:rPr>
        <w:t> </w:t>
      </w:r>
      <w:r>
        <w:rPr>
          <w:rFonts w:ascii="宋体" w:hAnsi="宋体" w:cs="宋体" w:eastAsia="宋体" w:hint="default"/>
        </w:rPr>
        <w:t>11</w:t>
      </w:r>
      <w:r>
        <w:rPr>
          <w:rFonts w:ascii="宋体" w:hAnsi="宋体" w:cs="宋体" w:eastAsia="宋体" w:hint="default"/>
          <w:spacing w:val="-60"/>
        </w:rPr>
        <w:t> </w:t>
      </w:r>
      <w:r>
        <w:rPr>
          <w:rFonts w:ascii="宋体" w:hAnsi="宋体" w:cs="宋体" w:eastAsia="宋体" w:hint="default"/>
        </w:rPr>
        <w:t>人，50</w:t>
      </w:r>
      <w:r>
        <w:rPr>
          <w:rFonts w:ascii="宋体" w:hAnsi="宋体" w:cs="宋体" w:eastAsia="宋体" w:hint="default"/>
          <w:spacing w:val="-60"/>
        </w:rPr>
        <w:t> </w:t>
      </w:r>
      <w:r>
        <w:rPr>
          <w:rFonts w:ascii="宋体" w:hAnsi="宋体" w:cs="宋体" w:eastAsia="宋体" w:hint="default"/>
        </w:rPr>
        <w:t>万--100</w:t>
      </w:r>
      <w:r>
        <w:rPr>
          <w:rFonts w:ascii="宋体" w:hAnsi="宋体" w:cs="宋体" w:eastAsia="宋体" w:hint="default"/>
          <w:spacing w:val="-60"/>
        </w:rPr>
        <w:t> </w:t>
      </w:r>
      <w:r>
        <w:rPr>
          <w:rFonts w:ascii="宋体" w:hAnsi="宋体" w:cs="宋体" w:eastAsia="宋体" w:hint="default"/>
        </w:rPr>
        <w:t>万</w:t>
      </w:r>
      <w:r>
        <w:rPr>
          <w:rFonts w:ascii="宋体" w:hAnsi="宋体" w:cs="宋体" w:eastAsia="宋体" w:hint="default"/>
          <w:spacing w:val="-60"/>
        </w:rPr>
        <w:t> </w:t>
      </w:r>
      <w:r>
        <w:rPr>
          <w:rFonts w:ascii="宋体" w:hAnsi="宋体" w:cs="宋体" w:eastAsia="宋体" w:hint="default"/>
        </w:rPr>
        <w:t>9</w:t>
      </w:r>
      <w:r>
        <w:rPr>
          <w:rFonts w:ascii="宋体" w:hAnsi="宋体" w:cs="宋体" w:eastAsia="宋体" w:hint="default"/>
          <w:spacing w:val="-60"/>
        </w:rPr>
        <w:t> </w:t>
      </w:r>
      <w:r>
        <w:rPr>
          <w:rFonts w:ascii="宋体" w:hAnsi="宋体" w:cs="宋体" w:eastAsia="宋体" w:hint="default"/>
        </w:rPr>
        <w:t>人，50</w:t>
      </w:r>
      <w:r>
        <w:rPr>
          <w:rFonts w:ascii="宋体" w:hAnsi="宋体" w:cs="宋体" w:eastAsia="宋体" w:hint="default"/>
          <w:spacing w:val="-60"/>
        </w:rPr>
        <w:t> </w:t>
      </w:r>
      <w:r>
        <w:rPr>
          <w:rFonts w:ascii="宋体" w:hAnsi="宋体" w:cs="宋体" w:eastAsia="宋体" w:hint="default"/>
        </w:rPr>
        <w:t>万以下</w:t>
      </w:r>
      <w:r>
        <w:rPr>
          <w:rFonts w:ascii="宋体" w:hAnsi="宋体" w:cs="宋体" w:eastAsia="宋体" w:hint="default"/>
          <w:spacing w:val="-60"/>
        </w:rPr>
        <w:t> </w:t>
      </w:r>
      <w:r>
        <w:rPr>
          <w:rFonts w:ascii="宋体" w:hAnsi="宋体" w:cs="宋体" w:eastAsia="宋体" w:hint="default"/>
        </w:rPr>
        <w:t>7</w:t>
      </w:r>
      <w:r>
        <w:rPr>
          <w:rFonts w:ascii="宋体" w:hAnsi="宋体" w:cs="宋体" w:eastAsia="宋体" w:hint="default"/>
          <w:spacing w:val="-60"/>
        </w:rPr>
        <w:t> </w:t>
      </w:r>
      <w:r>
        <w:rPr>
          <w:rFonts w:ascii="宋体" w:hAnsi="宋体" w:cs="宋体" w:eastAsia="宋体" w:hint="default"/>
        </w:rPr>
        <w:t>人。</w:t>
      </w:r>
      <w:r>
        <w:rPr>
          <w:rFonts w:ascii="宋体" w:hAnsi="宋体" w:cs="宋体" w:eastAsia="宋体" w:hint="default"/>
        </w:rPr>
        <w:t> 注</w:t>
      </w:r>
      <w:r>
        <w:rPr>
          <w:rFonts w:ascii="宋体" w:hAnsi="宋体" w:cs="宋体" w:eastAsia="宋体" w:hint="default"/>
          <w:spacing w:val="-60"/>
        </w:rPr>
        <w:t> </w:t>
      </w:r>
      <w:r>
        <w:rPr>
          <w:rFonts w:ascii="宋体" w:hAnsi="宋体" w:cs="宋体" w:eastAsia="宋体" w:hint="default"/>
        </w:rPr>
        <w:t>8：上述人员均未在股东单位或其他关联单位领取报酬。</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rFonts w:ascii="宋体" w:hAnsi="宋体" w:cs="宋体" w:eastAsia="宋体" w:hint="default"/>
        </w:rPr>
        <w:t>董事、监事、高级管理人员最近</w:t>
      </w:r>
      <w:r>
        <w:rPr>
          <w:rFonts w:ascii="宋体" w:hAnsi="宋体" w:cs="宋体" w:eastAsia="宋体" w:hint="default"/>
          <w:spacing w:val="-60"/>
        </w:rPr>
        <w:t> </w:t>
      </w:r>
      <w:r>
        <w:rPr>
          <w:rFonts w:ascii="宋体" w:hAnsi="宋体" w:cs="宋体" w:eastAsia="宋体" w:hint="default"/>
        </w:rPr>
        <w:t>5</w:t>
      </w:r>
      <w:r>
        <w:rPr>
          <w:rFonts w:ascii="宋体" w:hAnsi="宋体" w:cs="宋体" w:eastAsia="宋体" w:hint="default"/>
          <w:spacing w:val="-60"/>
        </w:rPr>
        <w:t> </w:t>
      </w:r>
      <w:r>
        <w:rPr>
          <w:rFonts w:ascii="宋体" w:hAnsi="宋体" w:cs="宋体" w:eastAsia="宋体" w:hint="default"/>
        </w:rPr>
        <w:t>年的主要工作经历：</w:t>
      </w:r>
    </w:p>
    <w:p>
      <w:pPr>
        <w:spacing w:line="240" w:lineRule="auto" w:before="9"/>
        <w:rPr>
          <w:rFonts w:ascii="宋体" w:hAnsi="宋体" w:cs="宋体" w:eastAsia="宋体" w:hint="default"/>
          <w:sz w:val="17"/>
          <w:szCs w:val="17"/>
        </w:rPr>
      </w:pPr>
    </w:p>
    <w:p>
      <w:pPr>
        <w:pStyle w:val="BodyText"/>
        <w:spacing w:line="297" w:lineRule="auto"/>
        <w:ind w:right="220" w:firstLine="480"/>
        <w:jc w:val="both"/>
        <w:rPr>
          <w:rFonts w:ascii="宋体" w:hAnsi="宋体" w:cs="宋体" w:eastAsia="宋体" w:hint="default"/>
        </w:rPr>
      </w:pPr>
      <w:r>
        <w:rPr>
          <w:rFonts w:ascii="宋体" w:hAnsi="宋体" w:cs="宋体" w:eastAsia="宋体" w:hint="default"/>
          <w:spacing w:val="-4"/>
        </w:rPr>
        <w:t>（1）董事长兼总裁王文京先生，1988</w:t>
      </w:r>
      <w:r>
        <w:rPr>
          <w:rFonts w:ascii="宋体" w:hAnsi="宋体" w:cs="宋体" w:eastAsia="宋体" w:hint="default"/>
          <w:spacing w:val="-49"/>
        </w:rPr>
        <w:t> </w:t>
      </w:r>
      <w:r>
        <w:rPr>
          <w:rFonts w:ascii="宋体" w:hAnsi="宋体" w:cs="宋体" w:eastAsia="宋体" w:hint="default"/>
          <w:spacing w:val="-4"/>
        </w:rPr>
        <w:t>年创建用友公司，曾任公司董事长、总裁等职</w:t>
      </w:r>
      <w:r>
        <w:rPr>
          <w:rFonts w:ascii="宋体" w:hAnsi="宋体" w:cs="宋体" w:eastAsia="宋体" w:hint="default"/>
          <w:spacing w:val="-1"/>
        </w:rPr>
        <w:t> </w:t>
      </w:r>
      <w:r>
        <w:rPr>
          <w:rFonts w:ascii="宋体" w:hAnsi="宋体" w:cs="宋体" w:eastAsia="宋体" w:hint="default"/>
        </w:rPr>
        <w:t>务，目前还担任公司控股公司北京用友政务软件有限公司董事、北京用友金融软件系统</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有限公司董事长、北京用友艾福斯软件系统有限公司董事长、厦门海晟用友软件有限责</w:t>
      </w:r>
    </w:p>
    <w:p>
      <w:pPr>
        <w:spacing w:after="0" w:line="297" w:lineRule="auto"/>
        <w:jc w:val="both"/>
        <w:rPr>
          <w:rFonts w:ascii="宋体" w:hAnsi="宋体" w:cs="宋体" w:eastAsia="宋体" w:hint="default"/>
        </w:rPr>
        <w:sectPr>
          <w:pgSz w:w="11910" w:h="16840"/>
          <w:pgMar w:header="881" w:footer="780" w:top="1240" w:bottom="980" w:left="1280" w:right="1060"/>
        </w:sectPr>
      </w:pPr>
    </w:p>
    <w:p>
      <w:pPr>
        <w:spacing w:line="240" w:lineRule="auto" w:before="3"/>
        <w:rPr>
          <w:rFonts w:ascii="宋体" w:hAnsi="宋体" w:cs="宋体" w:eastAsia="宋体" w:hint="default"/>
          <w:sz w:val="11"/>
          <w:szCs w:val="11"/>
        </w:rPr>
      </w:pPr>
    </w:p>
    <w:p>
      <w:pPr>
        <w:pStyle w:val="BodyText"/>
        <w:spacing w:line="297" w:lineRule="auto" w:before="26"/>
        <w:ind w:right="0"/>
        <w:jc w:val="left"/>
        <w:rPr>
          <w:rFonts w:ascii="宋体" w:hAnsi="宋体" w:cs="宋体" w:eastAsia="宋体" w:hint="default"/>
        </w:rPr>
      </w:pPr>
      <w:r>
        <w:rPr>
          <w:rFonts w:ascii="宋体" w:hAnsi="宋体" w:cs="宋体" w:eastAsia="宋体" w:hint="default"/>
          <w:spacing w:val="-2"/>
        </w:rPr>
        <w:t>任公司董事长、重庆用友软件有限公司执行董事、深圳市用友科技实业有限公司董事长、</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武汉用友软件有限责任公司董事长、广东用友软件有限公司执行董事、深圳用友软件有</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5"/>
        </w:rPr>
        <w:t>限公司执行董事、北京用友移动商务科技有限公司执行董事、WECOO</w:t>
      </w:r>
      <w:r>
        <w:rPr>
          <w:rFonts w:ascii="宋体" w:hAnsi="宋体" w:cs="宋体" w:eastAsia="宋体" w:hint="default"/>
          <w:spacing w:val="-60"/>
        </w:rPr>
        <w:t> </w:t>
      </w:r>
      <w:r>
        <w:rPr>
          <w:rFonts w:ascii="宋体" w:hAnsi="宋体" w:cs="宋体" w:eastAsia="宋体" w:hint="default"/>
        </w:rPr>
        <w:t>NETWORK</w:t>
      </w:r>
      <w:r>
        <w:rPr>
          <w:rFonts w:ascii="宋体" w:hAnsi="宋体" w:cs="宋体" w:eastAsia="宋体" w:hint="default"/>
          <w:spacing w:val="-60"/>
        </w:rPr>
        <w:t> </w:t>
      </w:r>
      <w:r>
        <w:rPr>
          <w:rFonts w:ascii="宋体" w:hAnsi="宋体" w:cs="宋体" w:eastAsia="宋体" w:hint="default"/>
        </w:rPr>
        <w:t>TECHNOLOGES</w:t>
      </w:r>
      <w:r>
        <w:rPr>
          <w:rFonts w:ascii="宋体" w:hAnsi="宋体" w:cs="宋体" w:eastAsia="宋体" w:hint="default"/>
        </w:rPr>
        <w:t> </w:t>
      </w:r>
      <w:r>
        <w:rPr>
          <w:rFonts w:ascii="宋体" w:hAnsi="宋体" w:cs="宋体" w:eastAsia="宋体" w:hint="default"/>
          <w:spacing w:val="-9"/>
        </w:rPr>
        <w:t>CO.,LTD.执行董事、伟库（上海）网络技术有限公司执行董事兼总经理、UF</w:t>
      </w:r>
      <w:r>
        <w:rPr>
          <w:rFonts w:ascii="宋体" w:hAnsi="宋体" w:cs="宋体" w:eastAsia="宋体" w:hint="default"/>
          <w:spacing w:val="-64"/>
        </w:rPr>
        <w:t> </w:t>
      </w:r>
      <w:r>
        <w:rPr>
          <w:rFonts w:ascii="宋体" w:hAnsi="宋体" w:cs="宋体" w:eastAsia="宋体" w:hint="default"/>
        </w:rPr>
        <w:t>INTERNATIONAL</w:t>
      </w:r>
      <w:r>
        <w:rPr>
          <w:rFonts w:ascii="宋体" w:hAnsi="宋体" w:cs="宋体" w:eastAsia="宋体" w:hint="default"/>
          <w:spacing w:val="-1"/>
        </w:rPr>
        <w:t> </w:t>
      </w:r>
      <w:r>
        <w:rPr>
          <w:rFonts w:ascii="宋体" w:hAnsi="宋体" w:cs="宋体" w:eastAsia="宋体" w:hint="default"/>
        </w:rPr>
        <w:t>HOLDINGS LTD.执行董事、UF GLOBAL RESOURCES</w:t>
      </w:r>
      <w:r>
        <w:rPr>
          <w:rFonts w:ascii="宋体" w:hAnsi="宋体" w:cs="宋体" w:eastAsia="宋体" w:hint="default"/>
          <w:spacing w:val="-40"/>
        </w:rPr>
        <w:t> </w:t>
      </w:r>
      <w:r>
        <w:rPr>
          <w:rFonts w:ascii="宋体" w:hAnsi="宋体" w:cs="宋体" w:eastAsia="宋体" w:hint="default"/>
        </w:rPr>
        <w:t>LTD.执行董事、用友软件香港有限公司</w:t>
      </w:r>
      <w:r>
        <w:rPr>
          <w:rFonts w:ascii="宋体" w:hAnsi="宋体" w:cs="宋体" w:eastAsia="宋体" w:hint="default"/>
        </w:rPr>
        <w:t> 董事等职务。</w:t>
      </w:r>
    </w:p>
    <w:p>
      <w:pPr>
        <w:pStyle w:val="BodyText"/>
        <w:spacing w:line="297" w:lineRule="auto" w:before="174"/>
        <w:ind w:right="106" w:firstLine="480"/>
        <w:jc w:val="left"/>
        <w:rPr>
          <w:rFonts w:ascii="宋体" w:hAnsi="宋体" w:cs="宋体" w:eastAsia="宋体" w:hint="default"/>
        </w:rPr>
      </w:pPr>
      <w:r>
        <w:rPr>
          <w:rFonts w:ascii="宋体" w:hAnsi="宋体" w:cs="宋体" w:eastAsia="宋体" w:hint="default"/>
        </w:rPr>
        <w:t>（2）副董事长兼财务总监郭新平先生，1989</w:t>
      </w:r>
      <w:r>
        <w:rPr>
          <w:rFonts w:ascii="宋体" w:hAnsi="宋体" w:cs="宋体" w:eastAsia="宋体" w:hint="default"/>
          <w:spacing w:val="-60"/>
        </w:rPr>
        <w:t> </w:t>
      </w:r>
      <w:r>
        <w:rPr>
          <w:rFonts w:ascii="宋体" w:hAnsi="宋体" w:cs="宋体" w:eastAsia="宋体" w:hint="default"/>
        </w:rPr>
        <w:t>年加入用友公司，曾任公司副董事长、</w:t>
      </w:r>
      <w:r>
        <w:rPr>
          <w:rFonts w:ascii="宋体" w:hAnsi="宋体" w:cs="宋体" w:eastAsia="宋体" w:hint="default"/>
        </w:rPr>
        <w:t> 总裁等职务，目前还担任公司控股公司北京用友政务软件有限公司董事长、北京用友艾</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福斯软件系统有限公司董事、厦门海晟用友软件有限责任公司董事、北京用友金融软件</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系统有限公司董事、北京用友华表软件技术有限公司执行董事、浙江用友软件有限公司</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执行董事、沈阳用友软件有限公司执行董事、广西用友软件有限公司执行董事、大连用</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友软件有限公司执行董事、天津用友软件技术有限公司执行董事、苏州用友软件有限公</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司执行董事、山东用友软件有限公司执行董事、深圳市用友科技实业有限公司董事、武</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汉用友软件有限责任公司董事、广东用友软件有限公司监事、用友软件香港有限公司董</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事等职务。</w:t>
      </w:r>
    </w:p>
    <w:p>
      <w:pPr>
        <w:pStyle w:val="BodyText"/>
        <w:spacing w:line="297" w:lineRule="auto" w:before="174"/>
        <w:ind w:right="220" w:firstLine="480"/>
        <w:jc w:val="both"/>
        <w:rPr>
          <w:rFonts w:ascii="宋体" w:hAnsi="宋体" w:cs="宋体" w:eastAsia="宋体" w:hint="default"/>
        </w:rPr>
      </w:pPr>
      <w:r>
        <w:rPr>
          <w:rFonts w:ascii="宋体" w:hAnsi="宋体" w:cs="宋体" w:eastAsia="宋体" w:hint="default"/>
          <w:spacing w:val="-4"/>
        </w:rPr>
        <w:t>（3）董事吴政平先生，1992</w:t>
      </w:r>
      <w:r>
        <w:rPr>
          <w:rFonts w:ascii="宋体" w:hAnsi="宋体" w:cs="宋体" w:eastAsia="宋体" w:hint="default"/>
          <w:spacing w:val="-48"/>
        </w:rPr>
        <w:t> </w:t>
      </w:r>
      <w:r>
        <w:rPr>
          <w:rFonts w:ascii="宋体" w:hAnsi="宋体" w:cs="宋体" w:eastAsia="宋体" w:hint="default"/>
          <w:spacing w:val="-4"/>
        </w:rPr>
        <w:t>年加入用友公司，曾任公司董事、执行副总裁、高级副</w:t>
      </w:r>
      <w:r>
        <w:rPr>
          <w:rFonts w:ascii="宋体" w:hAnsi="宋体" w:cs="宋体" w:eastAsia="宋体" w:hint="default"/>
          <w:spacing w:val="-1"/>
        </w:rPr>
        <w:t> </w:t>
      </w:r>
      <w:r>
        <w:rPr>
          <w:rFonts w:ascii="宋体" w:hAnsi="宋体" w:cs="宋体" w:eastAsia="宋体" w:hint="default"/>
        </w:rPr>
        <w:t>总裁、财务总监和行政总监等职务，目前还担任公司控股公司北京用友政务软件有限公</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司董事、北京用友艾福斯软件系统有限公司董事、深圳市用友科技实业有限公司董事、</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广东用友软件有限公司董事、天津用友软件技术有限公司董事、北京用友金融软件系统</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有限公司监事、安徽用友软件有限公司董事长等职务。</w:t>
      </w:r>
    </w:p>
    <w:p>
      <w:pPr>
        <w:pStyle w:val="BodyText"/>
        <w:spacing w:line="297" w:lineRule="auto" w:before="174"/>
        <w:ind w:right="220" w:firstLine="480"/>
        <w:jc w:val="both"/>
        <w:rPr>
          <w:rFonts w:ascii="宋体" w:hAnsi="宋体" w:cs="宋体" w:eastAsia="宋体" w:hint="default"/>
        </w:rPr>
      </w:pPr>
      <w:r>
        <w:rPr>
          <w:rFonts w:ascii="宋体" w:hAnsi="宋体" w:cs="宋体" w:eastAsia="宋体" w:hint="default"/>
        </w:rPr>
        <w:t>（4）董事邵凯先生，1991 年加入用友公司，曾任公司高级副总裁、NC</w:t>
      </w:r>
      <w:r>
        <w:rPr>
          <w:rFonts w:ascii="宋体" w:hAnsi="宋体" w:cs="宋体" w:eastAsia="宋体" w:hint="default"/>
          <w:spacing w:val="-40"/>
        </w:rPr>
        <w:t> </w:t>
      </w:r>
      <w:r>
        <w:rPr>
          <w:rFonts w:ascii="宋体" w:hAnsi="宋体" w:cs="宋体" w:eastAsia="宋体" w:hint="default"/>
        </w:rPr>
        <w:t>事业部总经</w:t>
      </w:r>
      <w:r>
        <w:rPr>
          <w:rFonts w:ascii="宋体" w:hAnsi="宋体" w:cs="宋体" w:eastAsia="宋体" w:hint="default"/>
        </w:rPr>
        <w:t> 理等职务，目前还担任北京用友软件工程有限公司董事长兼总经理、日本用友软件工程</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公司取缔役会长、上海用友幅驰信息咨询有限公司</w:t>
      </w:r>
      <w:r>
        <w:rPr>
          <w:rFonts w:ascii="宋体" w:hAnsi="宋体" w:cs="宋体" w:eastAsia="宋体" w:hint="default"/>
          <w:spacing w:val="-37"/>
        </w:rPr>
        <w:t> </w:t>
      </w:r>
      <w:r>
        <w:rPr>
          <w:rFonts w:ascii="宋体" w:hAnsi="宋体" w:cs="宋体" w:eastAsia="宋体" w:hint="default"/>
        </w:rPr>
        <w:t>董事长、西安用友软件工程有限公司</w:t>
      </w:r>
      <w:r>
        <w:rPr>
          <w:rFonts w:ascii="宋体" w:hAnsi="宋体" w:cs="宋体" w:eastAsia="宋体" w:hint="default"/>
        </w:rPr>
        <w:t> 董事长等职务。</w:t>
      </w:r>
    </w:p>
    <w:p>
      <w:pPr>
        <w:pStyle w:val="BodyText"/>
        <w:spacing w:line="297" w:lineRule="auto" w:before="174"/>
        <w:ind w:right="220" w:firstLine="480"/>
        <w:jc w:val="both"/>
        <w:rPr>
          <w:rFonts w:ascii="宋体" w:hAnsi="宋体" w:cs="宋体" w:eastAsia="宋体" w:hint="default"/>
        </w:rPr>
      </w:pPr>
      <w:r>
        <w:rPr>
          <w:rFonts w:ascii="宋体" w:hAnsi="宋体" w:cs="宋体" w:eastAsia="宋体" w:hint="default"/>
          <w:spacing w:val="-2"/>
        </w:rPr>
        <w:t>（5）独立董事曾之杰先生，现任华登国际投资集团董事总经理，有长期从事投资与</w:t>
      </w:r>
      <w:r>
        <w:rPr>
          <w:rFonts w:ascii="宋体" w:hAnsi="宋体" w:cs="宋体" w:eastAsia="宋体" w:hint="default"/>
        </w:rPr>
        <w:t> 风险投资的经验，曾任职于四通集团、APTI(IBM</w:t>
      </w:r>
      <w:r>
        <w:rPr>
          <w:rFonts w:ascii="宋体" w:hAnsi="宋体" w:cs="宋体" w:eastAsia="宋体" w:hint="default"/>
          <w:spacing w:val="-39"/>
        </w:rPr>
        <w:t> </w:t>
      </w:r>
      <w:r>
        <w:rPr>
          <w:rFonts w:ascii="宋体" w:hAnsi="宋体" w:cs="宋体" w:eastAsia="宋体" w:hint="default"/>
        </w:rPr>
        <w:t>Japan)、三菱商社（东京）及中信泰富</w:t>
      </w:r>
      <w:r>
        <w:rPr>
          <w:rFonts w:ascii="宋体" w:hAnsi="宋体" w:cs="宋体" w:eastAsia="宋体" w:hint="default"/>
        </w:rPr>
        <w:t> 有限公司（香港），目前还担任中软国际香港有限公司独立董事，中国长城计算机深圳</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股份有限公司独立董事、上海爱建股份有限公司独立董事，同时还担任</w:t>
      </w:r>
      <w:r>
        <w:rPr>
          <w:rFonts w:ascii="宋体" w:hAnsi="宋体" w:cs="宋体" w:eastAsia="宋体" w:hint="default"/>
          <w:spacing w:val="-79"/>
        </w:rPr>
        <w:t> </w:t>
      </w:r>
      <w:r>
        <w:rPr>
          <w:rFonts w:ascii="宋体" w:hAnsi="宋体" w:cs="宋体" w:eastAsia="宋体" w:hint="default"/>
        </w:rPr>
        <w:t>AAMA</w:t>
      </w:r>
      <w:r>
        <w:rPr>
          <w:rFonts w:ascii="宋体" w:hAnsi="宋体" w:cs="宋体" w:eastAsia="宋体" w:hint="default"/>
          <w:spacing w:val="-79"/>
        </w:rPr>
        <w:t> </w:t>
      </w:r>
      <w:r>
        <w:rPr>
          <w:rFonts w:ascii="宋体" w:hAnsi="宋体" w:cs="宋体" w:eastAsia="宋体" w:hint="default"/>
        </w:rPr>
        <w:t>中国分会执</w:t>
      </w:r>
      <w:r>
        <w:rPr>
          <w:rFonts w:ascii="宋体" w:hAnsi="宋体" w:cs="宋体" w:eastAsia="宋体" w:hint="default"/>
        </w:rPr>
        <w:t> 行董事、中特物流有限公司董事、湖南拓维信息技术有限公司董事等职务。</w:t>
      </w:r>
    </w:p>
    <w:p>
      <w:pPr>
        <w:pStyle w:val="BodyText"/>
        <w:spacing w:line="297" w:lineRule="auto" w:before="174"/>
        <w:ind w:right="220" w:firstLine="480"/>
        <w:jc w:val="both"/>
        <w:rPr>
          <w:rFonts w:ascii="宋体" w:hAnsi="宋体" w:cs="宋体" w:eastAsia="宋体" w:hint="default"/>
        </w:rPr>
      </w:pPr>
      <w:r>
        <w:rPr>
          <w:rFonts w:ascii="宋体" w:hAnsi="宋体" w:cs="宋体" w:eastAsia="宋体" w:hint="default"/>
          <w:spacing w:val="-2"/>
        </w:rPr>
        <w:t>（6）独立董事秦荣生先生，目前担任北京国家会计学院党委书记、教授，还担任中</w:t>
      </w:r>
      <w:r>
        <w:rPr>
          <w:rFonts w:ascii="宋体" w:hAnsi="宋体" w:cs="宋体" w:eastAsia="宋体" w:hint="default"/>
        </w:rPr>
        <w:t> 集集团股份有限公司独立董事、保利房地产股份有限公司独立董事、长江证券股份有限</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公司独立董事及中国航天信息股份有限公司独立董事等职务。</w:t>
      </w:r>
    </w:p>
    <w:p>
      <w:pPr>
        <w:pStyle w:val="BodyText"/>
        <w:spacing w:line="240" w:lineRule="auto" w:before="174"/>
        <w:ind w:left="618" w:right="0"/>
        <w:jc w:val="left"/>
        <w:rPr>
          <w:rFonts w:ascii="宋体" w:hAnsi="宋体" w:cs="宋体" w:eastAsia="宋体" w:hint="default"/>
        </w:rPr>
      </w:pPr>
      <w:r>
        <w:rPr>
          <w:rFonts w:ascii="宋体" w:hAnsi="宋体" w:cs="宋体" w:eastAsia="宋体" w:hint="default"/>
        </w:rPr>
        <w:t>（7）独立董事王明富先生，目前担任北京和君咨询有限公司董事长，还担任赣州市</w:t>
      </w:r>
    </w:p>
    <w:p>
      <w:pPr>
        <w:spacing w:after="0" w:line="240" w:lineRule="auto"/>
        <w:jc w:val="left"/>
        <w:rPr>
          <w:rFonts w:ascii="宋体" w:hAnsi="宋体" w:cs="宋体" w:eastAsia="宋体" w:hint="default"/>
        </w:rPr>
        <w:sectPr>
          <w:pgSz w:w="11910" w:h="16840"/>
          <w:pgMar w:header="881" w:footer="780" w:top="1240" w:bottom="980" w:left="1280" w:right="1060"/>
        </w:sectPr>
      </w:pPr>
    </w:p>
    <w:p>
      <w:pPr>
        <w:spacing w:line="240" w:lineRule="auto" w:before="3"/>
        <w:rPr>
          <w:rFonts w:ascii="宋体" w:hAnsi="宋体" w:cs="宋体" w:eastAsia="宋体" w:hint="default"/>
          <w:sz w:val="11"/>
          <w:szCs w:val="11"/>
        </w:rPr>
      </w:pPr>
    </w:p>
    <w:p>
      <w:pPr>
        <w:pStyle w:val="BodyText"/>
        <w:spacing w:line="240" w:lineRule="auto" w:before="26"/>
        <w:ind w:right="0"/>
        <w:jc w:val="left"/>
        <w:rPr>
          <w:rFonts w:ascii="宋体" w:hAnsi="宋体" w:cs="宋体" w:eastAsia="宋体" w:hint="default"/>
        </w:rPr>
      </w:pPr>
      <w:r>
        <w:rPr>
          <w:rFonts w:ascii="宋体" w:hAnsi="宋体" w:cs="宋体" w:eastAsia="宋体" w:hint="default"/>
        </w:rPr>
        <w:t>城建开发有限公司独立董事、中国人民大学金融与证券研究所首席研究员等职务。</w:t>
      </w:r>
    </w:p>
    <w:p>
      <w:pPr>
        <w:spacing w:line="240" w:lineRule="auto" w:before="9"/>
        <w:rPr>
          <w:rFonts w:ascii="宋体" w:hAnsi="宋体" w:cs="宋体" w:eastAsia="宋体" w:hint="default"/>
          <w:sz w:val="17"/>
          <w:szCs w:val="17"/>
        </w:rPr>
      </w:pPr>
    </w:p>
    <w:p>
      <w:pPr>
        <w:pStyle w:val="BodyText"/>
        <w:spacing w:line="297" w:lineRule="auto"/>
        <w:ind w:right="222" w:firstLine="480"/>
        <w:jc w:val="both"/>
        <w:rPr>
          <w:rFonts w:ascii="宋体" w:hAnsi="宋体" w:cs="宋体" w:eastAsia="宋体" w:hint="default"/>
        </w:rPr>
      </w:pPr>
      <w:r>
        <w:rPr>
          <w:rFonts w:ascii="宋体" w:hAnsi="宋体" w:cs="宋体" w:eastAsia="宋体" w:hint="default"/>
          <w:spacing w:val="-2"/>
        </w:rPr>
        <w:t>（8）监事会主席许建钢先生，曾任财政部会计司副处长、中国软件行业协会副秘书</w:t>
      </w:r>
      <w:r>
        <w:rPr>
          <w:rFonts w:ascii="宋体" w:hAnsi="宋体" w:cs="宋体" w:eastAsia="宋体" w:hint="default"/>
        </w:rPr>
        <w:t> 长、北京汉普管理咨询有限公司总经理等职务。2001</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5</w:t>
      </w:r>
      <w:r>
        <w:rPr>
          <w:rFonts w:ascii="宋体" w:hAnsi="宋体" w:cs="宋体" w:eastAsia="宋体" w:hint="default"/>
          <w:spacing w:val="-53"/>
        </w:rPr>
        <w:t> </w:t>
      </w:r>
      <w:r>
        <w:rPr>
          <w:rFonts w:ascii="宋体" w:hAnsi="宋体" w:cs="宋体" w:eastAsia="宋体" w:hint="default"/>
        </w:rPr>
        <w:t>月加入用友公司，曾任用友公</w:t>
      </w:r>
      <w:r>
        <w:rPr>
          <w:rFonts w:ascii="宋体" w:hAnsi="宋体" w:cs="宋体" w:eastAsia="宋体" w:hint="default"/>
        </w:rPr>
        <w:t> 司业务发展总监、产业发展总监、副总裁等职务。</w:t>
      </w:r>
    </w:p>
    <w:p>
      <w:pPr>
        <w:pStyle w:val="BodyText"/>
        <w:spacing w:line="297" w:lineRule="auto" w:before="174"/>
        <w:ind w:right="222" w:firstLine="480"/>
        <w:jc w:val="both"/>
        <w:rPr>
          <w:rFonts w:ascii="宋体" w:hAnsi="宋体" w:cs="宋体" w:eastAsia="宋体" w:hint="default"/>
        </w:rPr>
      </w:pPr>
      <w:r>
        <w:rPr>
          <w:rFonts w:ascii="宋体" w:hAnsi="宋体" w:cs="宋体" w:eastAsia="宋体" w:hint="default"/>
        </w:rPr>
        <w:t>（9）监事彭六三先生，1991</w:t>
      </w:r>
      <w:r>
        <w:rPr>
          <w:rFonts w:ascii="宋体" w:hAnsi="宋体" w:cs="宋体" w:eastAsia="宋体" w:hint="default"/>
          <w:spacing w:val="-40"/>
        </w:rPr>
        <w:t> </w:t>
      </w:r>
      <w:r>
        <w:rPr>
          <w:rFonts w:ascii="宋体" w:hAnsi="宋体" w:cs="宋体" w:eastAsia="宋体" w:hint="default"/>
        </w:rPr>
        <w:t>年</w:t>
      </w:r>
      <w:r>
        <w:rPr>
          <w:rFonts w:ascii="宋体" w:hAnsi="宋体" w:cs="宋体" w:eastAsia="宋体" w:hint="default"/>
          <w:spacing w:val="-40"/>
        </w:rPr>
        <w:t> </w:t>
      </w:r>
      <w:r>
        <w:rPr>
          <w:rFonts w:ascii="宋体" w:hAnsi="宋体" w:cs="宋体" w:eastAsia="宋体" w:hint="default"/>
        </w:rPr>
        <w:t>7</w:t>
      </w:r>
      <w:r>
        <w:rPr>
          <w:rFonts w:ascii="宋体" w:hAnsi="宋体" w:cs="宋体" w:eastAsia="宋体" w:hint="default"/>
          <w:spacing w:val="-40"/>
        </w:rPr>
        <w:t> </w:t>
      </w:r>
      <w:r>
        <w:rPr>
          <w:rFonts w:ascii="宋体" w:hAnsi="宋体" w:cs="宋体" w:eastAsia="宋体" w:hint="default"/>
        </w:rPr>
        <w:t>月加入用友公司，曾担任公司副总工程师、U8</w:t>
      </w:r>
      <w:r>
        <w:rPr>
          <w:rFonts w:ascii="宋体" w:hAnsi="宋体" w:cs="宋体" w:eastAsia="宋体" w:hint="default"/>
          <w:spacing w:val="-40"/>
        </w:rPr>
        <w:t> </w:t>
      </w:r>
      <w:r>
        <w:rPr>
          <w:rFonts w:ascii="宋体" w:hAnsi="宋体" w:cs="宋体" w:eastAsia="宋体" w:hint="default"/>
        </w:rPr>
        <w:t>产</w:t>
      </w:r>
      <w:r>
        <w:rPr>
          <w:rFonts w:ascii="宋体" w:hAnsi="宋体" w:cs="宋体" w:eastAsia="宋体" w:hint="default"/>
        </w:rPr>
        <w:t> 品总设计师、NC</w:t>
      </w:r>
      <w:r>
        <w:rPr>
          <w:rFonts w:ascii="宋体" w:hAnsi="宋体" w:cs="宋体" w:eastAsia="宋体" w:hint="default"/>
          <w:spacing w:val="-60"/>
        </w:rPr>
        <w:t> </w:t>
      </w:r>
      <w:r>
        <w:rPr>
          <w:rFonts w:ascii="宋体" w:hAnsi="宋体" w:cs="宋体" w:eastAsia="宋体" w:hint="default"/>
        </w:rPr>
        <w:t>产品总设计师、U9</w:t>
      </w:r>
      <w:r>
        <w:rPr>
          <w:rFonts w:ascii="宋体" w:hAnsi="宋体" w:cs="宋体" w:eastAsia="宋体" w:hint="default"/>
          <w:spacing w:val="-60"/>
        </w:rPr>
        <w:t> </w:t>
      </w:r>
      <w:r>
        <w:rPr>
          <w:rFonts w:ascii="宋体" w:hAnsi="宋体" w:cs="宋体" w:eastAsia="宋体" w:hint="default"/>
        </w:rPr>
        <w:t>产品副总设计师，目前担任</w:t>
      </w:r>
      <w:r>
        <w:rPr>
          <w:rFonts w:ascii="宋体" w:hAnsi="宋体" w:cs="宋体" w:eastAsia="宋体" w:hint="default"/>
          <w:spacing w:val="-60"/>
        </w:rPr>
        <w:t> </w:t>
      </w:r>
      <w:r>
        <w:rPr>
          <w:rFonts w:ascii="宋体" w:hAnsi="宋体" w:cs="宋体" w:eastAsia="宋体" w:hint="default"/>
        </w:rPr>
        <w:t>U9</w:t>
      </w:r>
      <w:r>
        <w:rPr>
          <w:rFonts w:ascii="宋体" w:hAnsi="宋体" w:cs="宋体" w:eastAsia="宋体" w:hint="default"/>
          <w:spacing w:val="-60"/>
        </w:rPr>
        <w:t> </w:t>
      </w:r>
      <w:r>
        <w:rPr>
          <w:rFonts w:ascii="宋体" w:hAnsi="宋体" w:cs="宋体" w:eastAsia="宋体" w:hint="default"/>
        </w:rPr>
        <w:t>产品设计总监。</w:t>
      </w:r>
    </w:p>
    <w:p>
      <w:pPr>
        <w:pStyle w:val="BodyText"/>
        <w:spacing w:line="297" w:lineRule="auto" w:before="174"/>
        <w:ind w:right="222" w:firstLine="480"/>
        <w:jc w:val="both"/>
        <w:rPr>
          <w:rFonts w:ascii="宋体" w:hAnsi="宋体" w:cs="宋体" w:eastAsia="宋体" w:hint="default"/>
        </w:rPr>
      </w:pPr>
      <w:r>
        <w:rPr>
          <w:rFonts w:ascii="宋体" w:hAnsi="宋体" w:cs="宋体" w:eastAsia="宋体" w:hint="default"/>
        </w:rPr>
        <w:t>（10）监事乔海先生，1995</w:t>
      </w:r>
      <w:r>
        <w:rPr>
          <w:rFonts w:ascii="宋体" w:hAnsi="宋体" w:cs="宋体" w:eastAsia="宋体" w:hint="default"/>
          <w:spacing w:val="-39"/>
        </w:rPr>
        <w:t> </w:t>
      </w:r>
      <w:r>
        <w:rPr>
          <w:rFonts w:ascii="宋体" w:hAnsi="宋体" w:cs="宋体" w:eastAsia="宋体" w:hint="default"/>
        </w:rPr>
        <w:t>年加入用友公司，曾任公司法律主管，现任公司法务部</w:t>
      </w:r>
      <w:r>
        <w:rPr>
          <w:rFonts w:ascii="宋体" w:hAnsi="宋体" w:cs="宋体" w:eastAsia="宋体" w:hint="default"/>
        </w:rPr>
        <w:t> 总经理。</w:t>
      </w:r>
    </w:p>
    <w:p>
      <w:pPr>
        <w:pStyle w:val="BodyText"/>
        <w:spacing w:line="297" w:lineRule="auto" w:before="174"/>
        <w:ind w:right="221" w:firstLine="480"/>
        <w:jc w:val="both"/>
        <w:rPr>
          <w:rFonts w:ascii="宋体" w:hAnsi="宋体" w:cs="宋体" w:eastAsia="宋体" w:hint="default"/>
        </w:rPr>
      </w:pPr>
      <w:r>
        <w:rPr>
          <w:rFonts w:ascii="宋体" w:hAnsi="宋体" w:cs="宋体" w:eastAsia="宋体" w:hint="default"/>
          <w:spacing w:val="-4"/>
        </w:rPr>
        <w:t>（11）高级副总裁高少义先生，1991</w:t>
      </w:r>
      <w:r>
        <w:rPr>
          <w:rFonts w:ascii="宋体" w:hAnsi="宋体" w:cs="宋体" w:eastAsia="宋体" w:hint="default"/>
          <w:spacing w:val="-80"/>
        </w:rPr>
        <w:t> </w:t>
      </w:r>
      <w:r>
        <w:rPr>
          <w:rFonts w:ascii="宋体" w:hAnsi="宋体" w:cs="宋体" w:eastAsia="宋体" w:hint="default"/>
        </w:rPr>
        <w:t>年加入用友公司，曾任用友北京分公司总经理,</w:t>
      </w:r>
      <w:r>
        <w:rPr>
          <w:rFonts w:ascii="宋体" w:hAnsi="宋体" w:cs="宋体" w:eastAsia="宋体" w:hint="default"/>
        </w:rPr>
        <w:t> 用友公司</w:t>
      </w:r>
      <w:r>
        <w:rPr>
          <w:rFonts w:ascii="宋体" w:hAnsi="宋体" w:cs="宋体" w:eastAsia="宋体" w:hint="default"/>
          <w:spacing w:val="-60"/>
        </w:rPr>
        <w:t> </w:t>
      </w:r>
      <w:r>
        <w:rPr>
          <w:rFonts w:ascii="宋体" w:hAnsi="宋体" w:cs="宋体" w:eastAsia="宋体" w:hint="default"/>
        </w:rPr>
        <w:t>U8</w:t>
      </w:r>
      <w:r>
        <w:rPr>
          <w:rFonts w:ascii="宋体" w:hAnsi="宋体" w:cs="宋体" w:eastAsia="宋体" w:hint="default"/>
          <w:spacing w:val="-60"/>
        </w:rPr>
        <w:t> </w:t>
      </w:r>
      <w:r>
        <w:rPr>
          <w:rFonts w:ascii="宋体" w:hAnsi="宋体" w:cs="宋体" w:eastAsia="宋体" w:hint="default"/>
        </w:rPr>
        <w:t>事业部总经理和用友公司</w:t>
      </w:r>
      <w:r>
        <w:rPr>
          <w:rFonts w:ascii="宋体" w:hAnsi="宋体" w:cs="宋体" w:eastAsia="宋体" w:hint="default"/>
          <w:spacing w:val="-60"/>
        </w:rPr>
        <w:t> </w:t>
      </w:r>
      <w:r>
        <w:rPr>
          <w:rFonts w:ascii="宋体" w:hAnsi="宋体" w:cs="宋体" w:eastAsia="宋体" w:hint="default"/>
        </w:rPr>
        <w:t>NC</w:t>
      </w:r>
      <w:r>
        <w:rPr>
          <w:rFonts w:ascii="宋体" w:hAnsi="宋体" w:cs="宋体" w:eastAsia="宋体" w:hint="default"/>
          <w:spacing w:val="-60"/>
        </w:rPr>
        <w:t> </w:t>
      </w:r>
      <w:r>
        <w:rPr>
          <w:rFonts w:ascii="宋体" w:hAnsi="宋体" w:cs="宋体" w:eastAsia="宋体" w:hint="default"/>
        </w:rPr>
        <w:t>事业部总经理等职务。</w:t>
      </w:r>
    </w:p>
    <w:p>
      <w:pPr>
        <w:pStyle w:val="BodyText"/>
        <w:spacing w:line="297" w:lineRule="auto" w:before="174"/>
        <w:ind w:right="0" w:firstLine="480"/>
        <w:jc w:val="left"/>
        <w:rPr>
          <w:rFonts w:ascii="宋体" w:hAnsi="宋体" w:cs="宋体" w:eastAsia="宋体" w:hint="default"/>
        </w:rPr>
      </w:pPr>
      <w:r>
        <w:rPr>
          <w:rFonts w:ascii="宋体" w:hAnsi="宋体" w:cs="宋体" w:eastAsia="宋体" w:hint="default"/>
        </w:rPr>
        <w:t>（12）高级副总裁章培林先生，曾就职于瓦房店轴承厂、系统软件联合（中国）有</w:t>
      </w:r>
      <w:r>
        <w:rPr>
          <w:rFonts w:ascii="宋体" w:hAnsi="宋体" w:cs="宋体" w:eastAsia="宋体" w:hint="default"/>
          <w:spacing w:val="2"/>
        </w:rPr>
        <w:t> </w:t>
      </w:r>
      <w:r>
        <w:rPr>
          <w:rFonts w:ascii="宋体" w:hAnsi="宋体" w:cs="宋体" w:eastAsia="宋体" w:hint="default"/>
          <w:spacing w:val="-4"/>
        </w:rPr>
        <w:t>限公司、西门子（中国）有限公司、德勤企业管理咨询有限公司。2001</w:t>
      </w:r>
      <w:r>
        <w:rPr>
          <w:rFonts w:ascii="宋体" w:hAnsi="宋体" w:cs="宋体" w:eastAsia="宋体" w:hint="default"/>
          <w:spacing w:val="-63"/>
        </w:rPr>
        <w:t> </w:t>
      </w:r>
      <w:r>
        <w:rPr>
          <w:rFonts w:ascii="宋体" w:hAnsi="宋体" w:cs="宋体" w:eastAsia="宋体" w:hint="default"/>
        </w:rPr>
        <w:t>年加入用友公司，</w:t>
      </w:r>
      <w:r>
        <w:rPr>
          <w:rFonts w:ascii="宋体" w:hAnsi="宋体" w:cs="宋体" w:eastAsia="宋体" w:hint="default"/>
          <w:spacing w:val="-1"/>
        </w:rPr>
        <w:t> </w:t>
      </w:r>
      <w:r>
        <w:rPr>
          <w:rFonts w:ascii="宋体" w:hAnsi="宋体" w:cs="宋体" w:eastAsia="宋体" w:hint="default"/>
        </w:rPr>
        <w:t>曾任用友公司副总经理、副总裁职务，目前还兼任公司 ERP</w:t>
      </w:r>
      <w:r>
        <w:rPr>
          <w:rFonts w:ascii="宋体" w:hAnsi="宋体" w:cs="宋体" w:eastAsia="宋体" w:hint="default"/>
          <w:spacing w:val="-40"/>
        </w:rPr>
        <w:t> </w:t>
      </w:r>
      <w:r>
        <w:rPr>
          <w:rFonts w:ascii="宋体" w:hAnsi="宋体" w:cs="宋体" w:eastAsia="宋体" w:hint="default"/>
        </w:rPr>
        <w:t>及行业解决方案事业部总经</w:t>
      </w:r>
      <w:r>
        <w:rPr>
          <w:rFonts w:ascii="宋体" w:hAnsi="宋体" w:cs="宋体" w:eastAsia="宋体" w:hint="default"/>
        </w:rPr>
        <w:t> 理。</w:t>
      </w:r>
    </w:p>
    <w:p>
      <w:pPr>
        <w:pStyle w:val="BodyText"/>
        <w:spacing w:line="297" w:lineRule="auto" w:before="174"/>
        <w:ind w:right="220" w:firstLine="480"/>
        <w:jc w:val="both"/>
        <w:rPr>
          <w:rFonts w:ascii="宋体" w:hAnsi="宋体" w:cs="宋体" w:eastAsia="宋体" w:hint="default"/>
        </w:rPr>
      </w:pPr>
      <w:r>
        <w:rPr>
          <w:rFonts w:ascii="宋体" w:hAnsi="宋体" w:cs="宋体" w:eastAsia="宋体" w:hint="default"/>
        </w:rPr>
        <w:t>（13）高级副总裁杨祉雄先生，1992</w:t>
      </w:r>
      <w:r>
        <w:rPr>
          <w:rFonts w:ascii="宋体" w:hAnsi="宋体" w:cs="宋体" w:eastAsia="宋体" w:hint="default"/>
          <w:spacing w:val="-39"/>
        </w:rPr>
        <w:t> </w:t>
      </w:r>
      <w:r>
        <w:rPr>
          <w:rFonts w:ascii="宋体" w:hAnsi="宋体" w:cs="宋体" w:eastAsia="宋体" w:hint="default"/>
        </w:rPr>
        <w:t>年加入用友公司，曾任用友公司财务软件开发</w:t>
      </w:r>
      <w:r>
        <w:rPr>
          <w:rFonts w:ascii="宋体" w:hAnsi="宋体" w:cs="宋体" w:eastAsia="宋体" w:hint="default"/>
        </w:rPr>
        <w:t> 部经理、财务软件事业部副总经理、用友公司产品研发中心副总经理、用友公司</w:t>
      </w:r>
      <w:r>
        <w:rPr>
          <w:rFonts w:ascii="宋体" w:hAnsi="宋体" w:cs="宋体" w:eastAsia="宋体" w:hint="default"/>
          <w:spacing w:val="-79"/>
        </w:rPr>
        <w:t> </w:t>
      </w:r>
      <w:r>
        <w:rPr>
          <w:rFonts w:ascii="宋体" w:hAnsi="宋体" w:cs="宋体" w:eastAsia="宋体" w:hint="default"/>
        </w:rPr>
        <w:t>U8</w:t>
      </w:r>
      <w:r>
        <w:rPr>
          <w:rFonts w:ascii="宋体" w:hAnsi="宋体" w:cs="宋体" w:eastAsia="宋体" w:hint="default"/>
          <w:spacing w:val="-79"/>
        </w:rPr>
        <w:t> </w:t>
      </w:r>
      <w:r>
        <w:rPr>
          <w:rFonts w:ascii="宋体" w:hAnsi="宋体" w:cs="宋体" w:eastAsia="宋体" w:hint="default"/>
        </w:rPr>
        <w:t>事业</w:t>
      </w:r>
      <w:r>
        <w:rPr>
          <w:rFonts w:ascii="宋体" w:hAnsi="宋体" w:cs="宋体" w:eastAsia="宋体" w:hint="default"/>
        </w:rPr>
        <w:t> 部副总经理、用友公司监事会召集人等职务，现主管用友在线服务事业部及用友公共研</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发工作。</w:t>
      </w:r>
    </w:p>
    <w:p>
      <w:pPr>
        <w:pStyle w:val="BodyText"/>
        <w:spacing w:line="297" w:lineRule="auto" w:before="174"/>
        <w:ind w:right="220" w:firstLine="480"/>
        <w:jc w:val="both"/>
        <w:rPr>
          <w:rFonts w:ascii="宋体" w:hAnsi="宋体" w:cs="宋体" w:eastAsia="宋体" w:hint="default"/>
        </w:rPr>
      </w:pPr>
      <w:r>
        <w:rPr>
          <w:rFonts w:ascii="宋体" w:hAnsi="宋体" w:cs="宋体" w:eastAsia="宋体" w:hint="default"/>
          <w:spacing w:val="-3"/>
        </w:rPr>
        <w:t>（14）高级副总裁郭延生先生， </w:t>
      </w:r>
      <w:r>
        <w:rPr>
          <w:rFonts w:ascii="宋体" w:hAnsi="宋体" w:cs="宋体" w:eastAsia="宋体" w:hint="default"/>
        </w:rPr>
        <w:t>1992</w:t>
      </w:r>
      <w:r>
        <w:rPr>
          <w:rFonts w:ascii="宋体" w:hAnsi="宋体" w:cs="宋体" w:eastAsia="宋体" w:hint="default"/>
          <w:spacing w:val="-71"/>
        </w:rPr>
        <w:t> </w:t>
      </w:r>
      <w:r>
        <w:rPr>
          <w:rFonts w:ascii="宋体" w:hAnsi="宋体" w:cs="宋体" w:eastAsia="宋体" w:hint="default"/>
          <w:spacing w:val="-4"/>
        </w:rPr>
        <w:t>年加入用友公司，曾任公司部门经理、支持中</w:t>
      </w:r>
      <w:r>
        <w:rPr>
          <w:rFonts w:ascii="宋体" w:hAnsi="宋体" w:cs="宋体" w:eastAsia="宋体" w:hint="default"/>
          <w:spacing w:val="-1"/>
        </w:rPr>
        <w:t> </w:t>
      </w:r>
      <w:r>
        <w:rPr>
          <w:rFonts w:ascii="宋体" w:hAnsi="宋体" w:cs="宋体" w:eastAsia="宋体" w:hint="default"/>
        </w:rPr>
        <w:t>心总经理等职务。</w:t>
      </w:r>
    </w:p>
    <w:p>
      <w:pPr>
        <w:pStyle w:val="BodyText"/>
        <w:spacing w:line="297" w:lineRule="auto" w:before="174"/>
        <w:ind w:right="0" w:firstLine="480"/>
        <w:jc w:val="left"/>
        <w:rPr>
          <w:rFonts w:ascii="宋体" w:hAnsi="宋体" w:cs="宋体" w:eastAsia="宋体" w:hint="default"/>
        </w:rPr>
      </w:pPr>
      <w:r>
        <w:rPr>
          <w:rFonts w:ascii="宋体" w:hAnsi="宋体" w:cs="宋体" w:eastAsia="宋体" w:hint="default"/>
        </w:rPr>
        <w:t>（15）高级副总裁李友先生，曾任四通集团技术管理部部长。1996</w:t>
      </w:r>
      <w:r>
        <w:rPr>
          <w:rFonts w:ascii="宋体" w:hAnsi="宋体" w:cs="宋体" w:eastAsia="宋体" w:hint="default"/>
          <w:spacing w:val="-39"/>
        </w:rPr>
        <w:t> </w:t>
      </w:r>
      <w:r>
        <w:rPr>
          <w:rFonts w:ascii="宋体" w:hAnsi="宋体" w:cs="宋体" w:eastAsia="宋体" w:hint="default"/>
        </w:rPr>
        <w:t>年加入用友，曾</w:t>
      </w:r>
      <w:r>
        <w:rPr>
          <w:rFonts w:ascii="宋体" w:hAnsi="宋体" w:cs="宋体" w:eastAsia="宋体" w:hint="default"/>
        </w:rPr>
        <w:t> </w:t>
      </w:r>
      <w:r>
        <w:rPr>
          <w:rFonts w:ascii="宋体" w:hAnsi="宋体" w:cs="宋体" w:eastAsia="宋体" w:hint="default"/>
          <w:spacing w:val="-2"/>
        </w:rPr>
        <w:t>任用友公司总裁助理、总裁办公室主任、人力资源总监、副总裁、伟库网络公司总经理、</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分销与 CRM</w:t>
      </w:r>
      <w:r>
        <w:rPr>
          <w:rFonts w:ascii="宋体" w:hAnsi="宋体" w:cs="宋体" w:eastAsia="宋体" w:hint="default"/>
          <w:spacing w:val="-40"/>
        </w:rPr>
        <w:t> </w:t>
      </w:r>
      <w:r>
        <w:rPr>
          <w:rFonts w:ascii="宋体" w:hAnsi="宋体" w:cs="宋体" w:eastAsia="宋体" w:hint="default"/>
        </w:rPr>
        <w:t>事业部总经理及北京用友金融软件系统有限公司总经理等职务，现任集团与</w:t>
      </w:r>
      <w:r>
        <w:rPr>
          <w:rFonts w:ascii="宋体" w:hAnsi="宋体" w:cs="宋体" w:eastAsia="宋体" w:hint="default"/>
        </w:rPr>
        <w:t> 行业解决方案事业本部总经理。</w:t>
      </w:r>
    </w:p>
    <w:p>
      <w:pPr>
        <w:pStyle w:val="BodyText"/>
        <w:spacing w:line="297" w:lineRule="auto" w:before="174"/>
        <w:ind w:right="222" w:firstLine="480"/>
        <w:jc w:val="both"/>
        <w:rPr>
          <w:rFonts w:ascii="宋体" w:hAnsi="宋体" w:cs="宋体" w:eastAsia="宋体" w:hint="default"/>
        </w:rPr>
      </w:pPr>
      <w:r>
        <w:rPr>
          <w:rFonts w:ascii="宋体" w:hAnsi="宋体" w:cs="宋体" w:eastAsia="宋体" w:hint="default"/>
        </w:rPr>
        <w:t>（16）副总裁吴晓冬先生，1994</w:t>
      </w:r>
      <w:r>
        <w:rPr>
          <w:rFonts w:ascii="宋体" w:hAnsi="宋体" w:cs="宋体" w:eastAsia="宋体" w:hint="default"/>
          <w:spacing w:val="-80"/>
        </w:rPr>
        <w:t> </w:t>
      </w:r>
      <w:r>
        <w:rPr>
          <w:rFonts w:ascii="宋体" w:hAnsi="宋体" w:cs="宋体" w:eastAsia="宋体" w:hint="default"/>
        </w:rPr>
        <w:t>年加入用友，1997</w:t>
      </w:r>
      <w:r>
        <w:rPr>
          <w:rFonts w:ascii="宋体" w:hAnsi="宋体" w:cs="宋体" w:eastAsia="宋体" w:hint="default"/>
          <w:spacing w:val="-80"/>
        </w:rPr>
        <w:t> </w:t>
      </w:r>
      <w:r>
        <w:rPr>
          <w:rFonts w:ascii="宋体" w:hAnsi="宋体" w:cs="宋体" w:eastAsia="宋体" w:hint="default"/>
        </w:rPr>
        <w:t>年组建用友深圳分公司并任总经</w:t>
      </w:r>
      <w:r>
        <w:rPr>
          <w:rFonts w:ascii="宋体" w:hAnsi="宋体" w:cs="宋体" w:eastAsia="宋体" w:hint="default"/>
        </w:rPr>
        <w:t> 理，2002</w:t>
      </w:r>
      <w:r>
        <w:rPr>
          <w:rFonts w:ascii="宋体" w:hAnsi="宋体" w:cs="宋体" w:eastAsia="宋体" w:hint="default"/>
          <w:spacing w:val="-39"/>
        </w:rPr>
        <w:t> </w:t>
      </w:r>
      <w:r>
        <w:rPr>
          <w:rFonts w:ascii="宋体" w:hAnsi="宋体" w:cs="宋体" w:eastAsia="宋体" w:hint="default"/>
        </w:rPr>
        <w:t>年任集团副总裁主管用友上海公司和华东大区工作，主持集团品牌和市场战略</w:t>
      </w:r>
      <w:r>
        <w:rPr>
          <w:rFonts w:ascii="宋体" w:hAnsi="宋体" w:cs="宋体" w:eastAsia="宋体" w:hint="default"/>
        </w:rPr>
        <w:t> 工作，现负责用友高端业务</w:t>
      </w:r>
      <w:r>
        <w:rPr>
          <w:rFonts w:ascii="宋体" w:hAnsi="宋体" w:cs="宋体" w:eastAsia="宋体" w:hint="default"/>
          <w:spacing w:val="-60"/>
        </w:rPr>
        <w:t> </w:t>
      </w:r>
      <w:r>
        <w:rPr>
          <w:rFonts w:ascii="宋体" w:hAnsi="宋体" w:cs="宋体" w:eastAsia="宋体" w:hint="default"/>
        </w:rPr>
        <w:t>e-HR</w:t>
      </w:r>
      <w:r>
        <w:rPr>
          <w:rFonts w:ascii="宋体" w:hAnsi="宋体" w:cs="宋体" w:eastAsia="宋体" w:hint="default"/>
          <w:spacing w:val="-60"/>
        </w:rPr>
        <w:t> </w:t>
      </w:r>
      <w:r>
        <w:rPr>
          <w:rFonts w:ascii="宋体" w:hAnsi="宋体" w:cs="宋体" w:eastAsia="宋体" w:hint="default"/>
        </w:rPr>
        <w:t>软件事业部。</w:t>
      </w:r>
    </w:p>
    <w:p>
      <w:pPr>
        <w:pStyle w:val="BodyText"/>
        <w:spacing w:line="297" w:lineRule="auto" w:before="174"/>
        <w:ind w:right="222" w:firstLine="480"/>
        <w:jc w:val="both"/>
        <w:rPr>
          <w:rFonts w:ascii="宋体" w:hAnsi="宋体" w:cs="宋体" w:eastAsia="宋体" w:hint="default"/>
        </w:rPr>
      </w:pPr>
      <w:r>
        <w:rPr>
          <w:rFonts w:ascii="宋体" w:hAnsi="宋体" w:cs="宋体" w:eastAsia="宋体" w:hint="default"/>
        </w:rPr>
        <w:t>（17）副总裁卢刚先生，曾任大船</w:t>
      </w:r>
      <w:r>
        <w:rPr>
          <w:rFonts w:ascii="宋体" w:hAnsi="宋体" w:cs="宋体" w:eastAsia="宋体" w:hint="default"/>
          <w:spacing w:val="-40"/>
        </w:rPr>
        <w:t> </w:t>
      </w:r>
      <w:r>
        <w:rPr>
          <w:rFonts w:ascii="宋体" w:hAnsi="宋体" w:cs="宋体" w:eastAsia="宋体" w:hint="default"/>
        </w:rPr>
        <w:t>MRPII</w:t>
      </w:r>
      <w:r>
        <w:rPr>
          <w:rFonts w:ascii="宋体" w:hAnsi="宋体" w:cs="宋体" w:eastAsia="宋体" w:hint="default"/>
          <w:spacing w:val="-40"/>
        </w:rPr>
        <w:t> </w:t>
      </w:r>
      <w:r>
        <w:rPr>
          <w:rFonts w:ascii="宋体" w:hAnsi="宋体" w:cs="宋体" w:eastAsia="宋体" w:hint="default"/>
        </w:rPr>
        <w:t>软件工程公司总经理、联想集团</w:t>
      </w:r>
      <w:r>
        <w:rPr>
          <w:rFonts w:ascii="宋体" w:hAnsi="宋体" w:cs="宋体" w:eastAsia="宋体" w:hint="default"/>
          <w:spacing w:val="-40"/>
        </w:rPr>
        <w:t> </w:t>
      </w:r>
      <w:r>
        <w:rPr>
          <w:rFonts w:ascii="宋体" w:hAnsi="宋体" w:cs="宋体" w:eastAsia="宋体" w:hint="default"/>
        </w:rPr>
        <w:t>ERP</w:t>
      </w:r>
      <w:r>
        <w:rPr>
          <w:rFonts w:ascii="宋体" w:hAnsi="宋体" w:cs="宋体" w:eastAsia="宋体" w:hint="default"/>
          <w:spacing w:val="-40"/>
        </w:rPr>
        <w:t> </w:t>
      </w:r>
      <w:r>
        <w:rPr>
          <w:rFonts w:ascii="宋体" w:hAnsi="宋体" w:cs="宋体" w:eastAsia="宋体" w:hint="default"/>
        </w:rPr>
        <w:t>事业</w:t>
      </w:r>
      <w:r>
        <w:rPr>
          <w:rFonts w:ascii="宋体" w:hAnsi="宋体" w:cs="宋体" w:eastAsia="宋体" w:hint="default"/>
        </w:rPr>
        <w:t> 部总经理、神州数码集团</w:t>
      </w:r>
      <w:r>
        <w:rPr>
          <w:rFonts w:ascii="宋体" w:hAnsi="宋体" w:cs="宋体" w:eastAsia="宋体" w:hint="default"/>
          <w:spacing w:val="-58"/>
        </w:rPr>
        <w:t> </w:t>
      </w:r>
      <w:r>
        <w:rPr>
          <w:rFonts w:ascii="宋体" w:hAnsi="宋体" w:cs="宋体" w:eastAsia="宋体" w:hint="default"/>
        </w:rPr>
        <w:t>ERP</w:t>
      </w:r>
      <w:r>
        <w:rPr>
          <w:rFonts w:ascii="宋体" w:hAnsi="宋体" w:cs="宋体" w:eastAsia="宋体" w:hint="default"/>
          <w:spacing w:val="-58"/>
        </w:rPr>
        <w:t> </w:t>
      </w:r>
      <w:r>
        <w:rPr>
          <w:rFonts w:ascii="宋体" w:hAnsi="宋体" w:cs="宋体" w:eastAsia="宋体" w:hint="default"/>
          <w:spacing w:val="10"/>
        </w:rPr>
        <w:t>业务总监。2002年6</w:t>
      </w:r>
      <w:r>
        <w:rPr>
          <w:rFonts w:ascii="宋体" w:hAnsi="宋体" w:cs="宋体" w:eastAsia="宋体" w:hint="default"/>
          <w:spacing w:val="-58"/>
        </w:rPr>
        <w:t> </w:t>
      </w:r>
      <w:r>
        <w:rPr>
          <w:rFonts w:ascii="宋体" w:hAnsi="宋体" w:cs="宋体" w:eastAsia="宋体" w:hint="default"/>
        </w:rPr>
        <w:t>月加入用友公司，担任用友公司副总</w:t>
      </w:r>
      <w:r>
        <w:rPr>
          <w:rFonts w:ascii="宋体" w:hAnsi="宋体" w:cs="宋体" w:eastAsia="宋体" w:hint="default"/>
        </w:rPr>
        <w:t> 裁，目前还兼任公司</w:t>
      </w:r>
      <w:r>
        <w:rPr>
          <w:rFonts w:ascii="宋体" w:hAnsi="宋体" w:cs="宋体" w:eastAsia="宋体" w:hint="default"/>
          <w:spacing w:val="-60"/>
        </w:rPr>
        <w:t> </w:t>
      </w:r>
      <w:r>
        <w:rPr>
          <w:rFonts w:ascii="宋体" w:hAnsi="宋体" w:cs="宋体" w:eastAsia="宋体" w:hint="default"/>
        </w:rPr>
        <w:t>ERP</w:t>
      </w:r>
      <w:r>
        <w:rPr>
          <w:rFonts w:ascii="宋体" w:hAnsi="宋体" w:cs="宋体" w:eastAsia="宋体" w:hint="default"/>
          <w:spacing w:val="-60"/>
        </w:rPr>
        <w:t> </w:t>
      </w:r>
      <w:r>
        <w:rPr>
          <w:rFonts w:ascii="宋体" w:hAnsi="宋体" w:cs="宋体" w:eastAsia="宋体" w:hint="default"/>
        </w:rPr>
        <w:t>首席售前顾问。</w:t>
      </w:r>
    </w:p>
    <w:p>
      <w:pPr>
        <w:pStyle w:val="BodyText"/>
        <w:spacing w:line="240" w:lineRule="auto" w:before="174"/>
        <w:ind w:left="618" w:right="0"/>
        <w:jc w:val="left"/>
        <w:rPr>
          <w:rFonts w:ascii="宋体" w:hAnsi="宋体" w:cs="宋体" w:eastAsia="宋体" w:hint="default"/>
        </w:rPr>
      </w:pPr>
      <w:r>
        <w:rPr>
          <w:rFonts w:ascii="宋体" w:hAnsi="宋体" w:cs="宋体" w:eastAsia="宋体" w:hint="default"/>
        </w:rPr>
        <w:t>（18）副总裁曾志勇先生，1993</w:t>
      </w:r>
      <w:r>
        <w:rPr>
          <w:rFonts w:ascii="宋体" w:hAnsi="宋体" w:cs="宋体" w:eastAsia="宋体" w:hint="default"/>
          <w:spacing w:val="-39"/>
        </w:rPr>
        <w:t> </w:t>
      </w:r>
      <w:r>
        <w:rPr>
          <w:rFonts w:ascii="宋体" w:hAnsi="宋体" w:cs="宋体" w:eastAsia="宋体" w:hint="default"/>
        </w:rPr>
        <w:t>年加入用友，曾任用友公司南京分公司总经理，北</w:t>
      </w:r>
    </w:p>
    <w:p>
      <w:pPr>
        <w:spacing w:after="0" w:line="240" w:lineRule="auto"/>
        <w:jc w:val="left"/>
        <w:rPr>
          <w:rFonts w:ascii="宋体" w:hAnsi="宋体" w:cs="宋体" w:eastAsia="宋体" w:hint="default"/>
        </w:rPr>
        <w:sectPr>
          <w:pgSz w:w="11910" w:h="16840"/>
          <w:pgMar w:header="881" w:footer="780" w:top="1240" w:bottom="980" w:left="1280" w:right="1060"/>
        </w:sectPr>
      </w:pPr>
    </w:p>
    <w:p>
      <w:pPr>
        <w:spacing w:line="240" w:lineRule="auto" w:before="3"/>
        <w:rPr>
          <w:rFonts w:ascii="宋体" w:hAnsi="宋体" w:cs="宋体" w:eastAsia="宋体" w:hint="default"/>
          <w:sz w:val="11"/>
          <w:szCs w:val="11"/>
        </w:rPr>
      </w:pPr>
    </w:p>
    <w:p>
      <w:pPr>
        <w:pStyle w:val="BodyText"/>
        <w:spacing w:line="240" w:lineRule="auto" w:before="26"/>
        <w:ind w:right="0"/>
        <w:jc w:val="left"/>
        <w:rPr>
          <w:rFonts w:ascii="宋体" w:hAnsi="宋体" w:cs="宋体" w:eastAsia="宋体" w:hint="default"/>
        </w:rPr>
      </w:pPr>
      <w:r>
        <w:rPr>
          <w:rFonts w:ascii="宋体" w:hAnsi="宋体" w:cs="宋体" w:eastAsia="宋体" w:hint="default"/>
        </w:rPr>
        <w:t>方大区总经理，目前还兼任公司小型管理软件事业本部总经理。</w:t>
      </w:r>
    </w:p>
    <w:p>
      <w:pPr>
        <w:spacing w:line="240" w:lineRule="auto" w:before="9"/>
        <w:rPr>
          <w:rFonts w:ascii="宋体" w:hAnsi="宋体" w:cs="宋体" w:eastAsia="宋体" w:hint="default"/>
          <w:sz w:val="17"/>
          <w:szCs w:val="17"/>
        </w:rPr>
      </w:pPr>
    </w:p>
    <w:p>
      <w:pPr>
        <w:pStyle w:val="BodyText"/>
        <w:spacing w:line="297" w:lineRule="auto"/>
        <w:ind w:right="204" w:firstLine="480"/>
        <w:jc w:val="left"/>
        <w:rPr>
          <w:rFonts w:ascii="宋体" w:hAnsi="宋体" w:cs="宋体" w:eastAsia="宋体" w:hint="default"/>
        </w:rPr>
      </w:pPr>
      <w:r>
        <w:rPr>
          <w:rFonts w:ascii="宋体" w:hAnsi="宋体" w:cs="宋体" w:eastAsia="宋体" w:hint="default"/>
          <w:spacing w:val="-3"/>
        </w:rPr>
        <w:t>（19）副总裁陈巧红女士，</w:t>
      </w:r>
      <w:r>
        <w:rPr>
          <w:rFonts w:ascii="宋体" w:hAnsi="宋体" w:cs="宋体" w:eastAsia="宋体" w:hint="default"/>
          <w:spacing w:val="-48"/>
        </w:rPr>
        <w:t> </w:t>
      </w:r>
      <w:r>
        <w:rPr>
          <w:rFonts w:ascii="宋体" w:hAnsi="宋体" w:cs="宋体" w:eastAsia="宋体" w:hint="default"/>
        </w:rPr>
        <w:t>1992</w:t>
      </w:r>
      <w:r>
        <w:rPr>
          <w:rFonts w:ascii="宋体" w:hAnsi="宋体" w:cs="宋体" w:eastAsia="宋体" w:hint="default"/>
          <w:spacing w:val="-71"/>
        </w:rPr>
        <w:t> </w:t>
      </w:r>
      <w:r>
        <w:rPr>
          <w:rFonts w:ascii="宋体" w:hAnsi="宋体" w:cs="宋体" w:eastAsia="宋体" w:hint="default"/>
        </w:rPr>
        <w:t>年加入用友，曾任用友公司总裁助理兼政府及行业</w:t>
      </w:r>
      <w:r>
        <w:rPr>
          <w:rFonts w:ascii="宋体" w:hAnsi="宋体" w:cs="宋体" w:eastAsia="宋体" w:hint="default"/>
        </w:rPr>
        <w:t> 大客户总部总经理，目前还兼任公司政府合作与产业发展部总经理。</w:t>
      </w:r>
    </w:p>
    <w:p>
      <w:pPr>
        <w:pStyle w:val="BodyText"/>
        <w:spacing w:line="297" w:lineRule="auto" w:before="174"/>
        <w:ind w:right="205" w:firstLine="480"/>
        <w:jc w:val="left"/>
        <w:rPr>
          <w:rFonts w:ascii="宋体" w:hAnsi="宋体" w:cs="宋体" w:eastAsia="宋体" w:hint="default"/>
        </w:rPr>
      </w:pPr>
      <w:r>
        <w:rPr>
          <w:rFonts w:ascii="宋体" w:hAnsi="宋体" w:cs="宋体" w:eastAsia="宋体" w:hint="default"/>
          <w:spacing w:val="-3"/>
        </w:rPr>
        <w:t>（20）副总裁蒋蜀革先生，</w:t>
      </w:r>
      <w:r>
        <w:rPr>
          <w:rFonts w:ascii="宋体" w:hAnsi="宋体" w:cs="宋体" w:eastAsia="宋体" w:hint="default"/>
          <w:spacing w:val="-42"/>
        </w:rPr>
        <w:t> </w:t>
      </w:r>
      <w:r>
        <w:rPr>
          <w:rFonts w:ascii="宋体" w:hAnsi="宋体" w:cs="宋体" w:eastAsia="宋体" w:hint="default"/>
        </w:rPr>
        <w:t>2001</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9</w:t>
      </w:r>
      <w:r>
        <w:rPr>
          <w:rFonts w:ascii="宋体" w:hAnsi="宋体" w:cs="宋体" w:eastAsia="宋体" w:hint="default"/>
          <w:spacing w:val="-66"/>
        </w:rPr>
        <w:t> </w:t>
      </w:r>
      <w:r>
        <w:rPr>
          <w:rFonts w:ascii="宋体" w:hAnsi="宋体" w:cs="宋体" w:eastAsia="宋体" w:hint="default"/>
        </w:rPr>
        <w:t>月加入用友，曾任用友公司助理总裁兼渠道伙</w:t>
      </w:r>
      <w:r>
        <w:rPr>
          <w:rFonts w:ascii="宋体" w:hAnsi="宋体" w:cs="宋体" w:eastAsia="宋体" w:hint="default"/>
        </w:rPr>
        <w:t> 伴部总经理，目前还兼任公司小型管理软件与在线服务事业部副总经理。</w:t>
      </w:r>
    </w:p>
    <w:p>
      <w:pPr>
        <w:pStyle w:val="BodyText"/>
        <w:spacing w:line="297" w:lineRule="auto" w:before="174"/>
        <w:ind w:right="221" w:firstLine="480"/>
        <w:jc w:val="both"/>
        <w:rPr>
          <w:rFonts w:ascii="宋体" w:hAnsi="宋体" w:cs="宋体" w:eastAsia="宋体" w:hint="default"/>
        </w:rPr>
      </w:pPr>
      <w:r>
        <w:rPr>
          <w:rFonts w:ascii="宋体" w:hAnsi="宋体" w:cs="宋体" w:eastAsia="宋体" w:hint="default"/>
        </w:rPr>
        <w:t>（21）副总裁吴健先生，</w:t>
      </w:r>
      <w:r>
        <w:rPr>
          <w:rFonts w:ascii="宋体" w:hAnsi="宋体" w:cs="宋体" w:eastAsia="宋体" w:hint="default"/>
          <w:spacing w:val="-27"/>
        </w:rPr>
        <w:t> </w:t>
      </w:r>
      <w:r>
        <w:rPr>
          <w:rFonts w:ascii="宋体" w:hAnsi="宋体" w:cs="宋体" w:eastAsia="宋体" w:hint="default"/>
        </w:rPr>
        <w:t>1992</w:t>
      </w:r>
      <w:r>
        <w:rPr>
          <w:rFonts w:ascii="宋体" w:hAnsi="宋体" w:cs="宋体" w:eastAsia="宋体" w:hint="default"/>
          <w:spacing w:val="-63"/>
        </w:rPr>
        <w:t> </w:t>
      </w: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5</w:t>
      </w:r>
      <w:r>
        <w:rPr>
          <w:rFonts w:ascii="宋体" w:hAnsi="宋体" w:cs="宋体" w:eastAsia="宋体" w:hint="default"/>
          <w:spacing w:val="-63"/>
        </w:rPr>
        <w:t> </w:t>
      </w:r>
      <w:r>
        <w:rPr>
          <w:rFonts w:ascii="宋体" w:hAnsi="宋体" w:cs="宋体" w:eastAsia="宋体" w:hint="default"/>
          <w:spacing w:val="-4"/>
        </w:rPr>
        <w:t>月加入用友，曾任用友销售部经理、用友公司中</w:t>
      </w:r>
      <w:r>
        <w:rPr>
          <w:rFonts w:ascii="宋体" w:hAnsi="宋体" w:cs="宋体" w:eastAsia="宋体" w:hint="default"/>
          <w:spacing w:val="-1"/>
        </w:rPr>
        <w:t> </w:t>
      </w:r>
      <w:r>
        <w:rPr>
          <w:rFonts w:ascii="宋体" w:hAnsi="宋体" w:cs="宋体" w:eastAsia="宋体" w:hint="default"/>
          <w:spacing w:val="-2"/>
        </w:rPr>
        <w:t>南大区总经理及广州分公司总经理、北方大区总经理，目前还兼任北京分公司总经理,并</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分管公司中央大客户部和电信事业部。</w:t>
      </w:r>
    </w:p>
    <w:p>
      <w:pPr>
        <w:pStyle w:val="BodyText"/>
        <w:spacing w:line="297" w:lineRule="auto" w:before="174"/>
        <w:ind w:right="205" w:firstLine="480"/>
        <w:jc w:val="left"/>
        <w:rPr>
          <w:rFonts w:ascii="宋体" w:hAnsi="宋体" w:cs="宋体" w:eastAsia="宋体" w:hint="default"/>
        </w:rPr>
      </w:pPr>
      <w:r>
        <w:rPr>
          <w:rFonts w:ascii="宋体" w:hAnsi="宋体" w:cs="宋体" w:eastAsia="宋体" w:hint="default"/>
          <w:spacing w:val="-3"/>
        </w:rPr>
        <w:t>（22）副总裁郑雨林先生，</w:t>
      </w:r>
      <w:r>
        <w:rPr>
          <w:rFonts w:ascii="宋体" w:hAnsi="宋体" w:cs="宋体" w:eastAsia="宋体" w:hint="default"/>
          <w:spacing w:val="-42"/>
        </w:rPr>
        <w:t> </w:t>
      </w:r>
      <w:r>
        <w:rPr>
          <w:rFonts w:ascii="宋体" w:hAnsi="宋体" w:cs="宋体" w:eastAsia="宋体" w:hint="default"/>
        </w:rPr>
        <w:t>2001</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8</w:t>
      </w:r>
      <w:r>
        <w:rPr>
          <w:rFonts w:ascii="宋体" w:hAnsi="宋体" w:cs="宋体" w:eastAsia="宋体" w:hint="default"/>
          <w:spacing w:val="-66"/>
        </w:rPr>
        <w:t> </w:t>
      </w:r>
      <w:r>
        <w:rPr>
          <w:rFonts w:ascii="宋体" w:hAnsi="宋体" w:cs="宋体" w:eastAsia="宋体" w:hint="default"/>
        </w:rPr>
        <w:t>月加入用友，曾任用友公司产品管理总部总经</w:t>
      </w:r>
      <w:r>
        <w:rPr>
          <w:rFonts w:ascii="宋体" w:hAnsi="宋体" w:cs="宋体" w:eastAsia="宋体" w:hint="default"/>
        </w:rPr>
        <w:t> 理，目前还兼任公司产品总监及集团产品管理与业务发展部总经理。</w:t>
      </w:r>
    </w:p>
    <w:p>
      <w:pPr>
        <w:pStyle w:val="BodyText"/>
        <w:spacing w:line="297" w:lineRule="auto" w:before="174"/>
        <w:ind w:right="91" w:firstLine="480"/>
        <w:jc w:val="left"/>
        <w:rPr>
          <w:rFonts w:ascii="宋体" w:hAnsi="宋体" w:cs="宋体" w:eastAsia="宋体" w:hint="default"/>
        </w:rPr>
      </w:pPr>
      <w:r>
        <w:rPr>
          <w:rFonts w:ascii="宋体" w:hAnsi="宋体" w:cs="宋体" w:eastAsia="宋体" w:hint="default"/>
          <w:spacing w:val="-6"/>
        </w:rPr>
        <w:t>（23）副总裁何景霄先生，</w:t>
      </w:r>
      <w:r>
        <w:rPr>
          <w:rFonts w:ascii="宋体" w:hAnsi="宋体" w:cs="宋体" w:eastAsia="宋体" w:hint="default"/>
          <w:spacing w:val="-72"/>
        </w:rPr>
        <w:t> </w:t>
      </w:r>
      <w:r>
        <w:rPr>
          <w:rFonts w:ascii="宋体" w:hAnsi="宋体" w:cs="宋体" w:eastAsia="宋体" w:hint="default"/>
        </w:rPr>
        <w:t>2001</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7</w:t>
      </w:r>
      <w:r>
        <w:rPr>
          <w:rFonts w:ascii="宋体" w:hAnsi="宋体" w:cs="宋体" w:eastAsia="宋体" w:hint="default"/>
          <w:spacing w:val="-57"/>
        </w:rPr>
        <w:t> </w:t>
      </w:r>
      <w:r>
        <w:rPr>
          <w:rFonts w:ascii="宋体" w:hAnsi="宋体" w:cs="宋体" w:eastAsia="宋体" w:hint="default"/>
          <w:spacing w:val="-4"/>
        </w:rPr>
        <w:t>月加入用友，曾任用友公司杭州分公司总经理、</w:t>
      </w:r>
      <w:r>
        <w:rPr>
          <w:rFonts w:ascii="宋体" w:hAnsi="宋体" w:cs="宋体" w:eastAsia="宋体" w:hint="default"/>
        </w:rPr>
        <w:t> 华东大区总经理、助理总裁兼销售管理总部总经理，目前分管全国的分子公司、客户事</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业部、国际业务部等营销服务机构、销售管理、客户管理及商务管理等总部部门，兼任</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营销服务机构管理部总经理。</w:t>
      </w:r>
    </w:p>
    <w:p>
      <w:pPr>
        <w:pStyle w:val="BodyText"/>
        <w:spacing w:line="240" w:lineRule="auto" w:before="174"/>
        <w:ind w:left="618" w:right="0"/>
        <w:jc w:val="left"/>
        <w:rPr>
          <w:rFonts w:ascii="宋体" w:hAnsi="宋体" w:cs="宋体" w:eastAsia="宋体" w:hint="default"/>
        </w:rPr>
      </w:pPr>
      <w:r>
        <w:rPr>
          <w:rFonts w:ascii="宋体" w:hAnsi="宋体" w:cs="宋体" w:eastAsia="宋体" w:hint="default"/>
        </w:rPr>
        <w:t>（24）副总裁吴强先生， 2006</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w:t>
      </w:r>
      <w:r>
        <w:rPr>
          <w:rFonts w:ascii="宋体" w:hAnsi="宋体" w:cs="宋体" w:eastAsia="宋体" w:hint="default"/>
          <w:spacing w:val="-60"/>
        </w:rPr>
        <w:t> </w:t>
      </w:r>
      <w:r>
        <w:rPr>
          <w:rFonts w:ascii="宋体" w:hAnsi="宋体" w:cs="宋体" w:eastAsia="宋体" w:hint="default"/>
        </w:rPr>
        <w:t>月加入用友，分管公司国际业务。</w:t>
      </w:r>
    </w:p>
    <w:p>
      <w:pPr>
        <w:spacing w:line="240" w:lineRule="auto" w:before="9"/>
        <w:rPr>
          <w:rFonts w:ascii="宋体" w:hAnsi="宋体" w:cs="宋体" w:eastAsia="宋体" w:hint="default"/>
          <w:sz w:val="17"/>
          <w:szCs w:val="17"/>
        </w:rPr>
      </w:pPr>
    </w:p>
    <w:p>
      <w:pPr>
        <w:pStyle w:val="BodyText"/>
        <w:spacing w:line="297" w:lineRule="auto"/>
        <w:ind w:right="205" w:firstLine="480"/>
        <w:jc w:val="left"/>
        <w:rPr>
          <w:rFonts w:ascii="宋体" w:hAnsi="宋体" w:cs="宋体" w:eastAsia="宋体" w:hint="default"/>
        </w:rPr>
      </w:pPr>
      <w:r>
        <w:rPr>
          <w:rFonts w:ascii="宋体" w:hAnsi="宋体" w:cs="宋体" w:eastAsia="宋体" w:hint="default"/>
        </w:rPr>
        <w:t>（25）副总裁向奇汉先生， 2003</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10</w:t>
      </w:r>
      <w:r>
        <w:rPr>
          <w:rFonts w:ascii="宋体" w:hAnsi="宋体" w:cs="宋体" w:eastAsia="宋体" w:hint="default"/>
          <w:spacing w:val="-53"/>
        </w:rPr>
        <w:t> </w:t>
      </w:r>
      <w:r>
        <w:rPr>
          <w:rFonts w:ascii="宋体" w:hAnsi="宋体" w:cs="宋体" w:eastAsia="宋体" w:hint="default"/>
        </w:rPr>
        <w:t>月加盟用友，曾任产品市场部总经理、产品</w:t>
      </w:r>
      <w:r>
        <w:rPr>
          <w:rFonts w:ascii="宋体" w:hAnsi="宋体" w:cs="宋体" w:eastAsia="宋体" w:hint="default"/>
        </w:rPr>
        <w:t> 市场总监、产品总监等职。</w:t>
      </w:r>
    </w:p>
    <w:p>
      <w:pPr>
        <w:pStyle w:val="BodyText"/>
        <w:spacing w:line="297" w:lineRule="auto" w:before="174"/>
        <w:ind w:right="206" w:firstLine="480"/>
        <w:jc w:val="left"/>
        <w:rPr>
          <w:rFonts w:ascii="宋体" w:hAnsi="宋体" w:cs="宋体" w:eastAsia="宋体" w:hint="default"/>
        </w:rPr>
      </w:pPr>
      <w:r>
        <w:rPr>
          <w:rFonts w:ascii="宋体" w:hAnsi="宋体" w:cs="宋体" w:eastAsia="宋体" w:hint="default"/>
        </w:rPr>
        <w:t>（26）首席应用架构师黄义璋先生，历年从事软件公司经营与企业管理顾问。2003 年</w:t>
      </w:r>
      <w:r>
        <w:rPr>
          <w:rFonts w:ascii="宋体" w:hAnsi="宋体" w:cs="宋体" w:eastAsia="宋体" w:hint="default"/>
          <w:spacing w:val="-60"/>
        </w:rPr>
        <w:t> </w:t>
      </w:r>
      <w:r>
        <w:rPr>
          <w:rFonts w:ascii="宋体" w:hAnsi="宋体" w:cs="宋体" w:eastAsia="宋体" w:hint="default"/>
        </w:rPr>
        <w:t>7</w:t>
      </w:r>
      <w:r>
        <w:rPr>
          <w:rFonts w:ascii="宋体" w:hAnsi="宋体" w:cs="宋体" w:eastAsia="宋体" w:hint="default"/>
          <w:spacing w:val="-60"/>
        </w:rPr>
        <w:t> </w:t>
      </w:r>
      <w:r>
        <w:rPr>
          <w:rFonts w:ascii="宋体" w:hAnsi="宋体" w:cs="宋体" w:eastAsia="宋体" w:hint="default"/>
        </w:rPr>
        <w:t>月加入用友，现任公司首席应用架构师（副总裁级）。</w:t>
      </w:r>
    </w:p>
    <w:p>
      <w:pPr>
        <w:pStyle w:val="BodyText"/>
        <w:spacing w:line="297" w:lineRule="auto" w:before="174"/>
        <w:ind w:right="88" w:firstLine="480"/>
        <w:jc w:val="left"/>
        <w:rPr>
          <w:rFonts w:ascii="宋体" w:hAnsi="宋体" w:cs="宋体" w:eastAsia="宋体" w:hint="default"/>
        </w:rPr>
      </w:pPr>
      <w:r>
        <w:rPr>
          <w:rFonts w:ascii="宋体" w:hAnsi="宋体" w:cs="宋体" w:eastAsia="宋体" w:hint="default"/>
          <w:spacing w:val="-3"/>
        </w:rPr>
        <w:t>（27）副总裁、董事会秘书欧阳青先生，曾在国家机关工作，2003</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2</w:t>
      </w:r>
      <w:r>
        <w:rPr>
          <w:rFonts w:ascii="宋体" w:hAnsi="宋体" w:cs="宋体" w:eastAsia="宋体" w:hint="default"/>
          <w:spacing w:val="-62"/>
        </w:rPr>
        <w:t> </w:t>
      </w:r>
      <w:r>
        <w:rPr>
          <w:rFonts w:ascii="宋体" w:hAnsi="宋体" w:cs="宋体" w:eastAsia="宋体" w:hint="default"/>
        </w:rPr>
        <w:t>月加入用友，</w:t>
      </w:r>
      <w:r>
        <w:rPr>
          <w:rFonts w:ascii="宋体" w:hAnsi="宋体" w:cs="宋体" w:eastAsia="宋体" w:hint="default"/>
          <w:spacing w:val="-1"/>
        </w:rPr>
        <w:t> </w:t>
      </w:r>
      <w:r>
        <w:rPr>
          <w:rFonts w:ascii="宋体" w:hAnsi="宋体" w:cs="宋体" w:eastAsia="宋体" w:hint="default"/>
        </w:rPr>
        <w:t>担任公司董事会秘书，目前还兼任公司董事会办公室主任。</w:t>
      </w:r>
    </w:p>
    <w:p>
      <w:pPr>
        <w:spacing w:after="0" w:line="297" w:lineRule="auto"/>
        <w:jc w:val="left"/>
        <w:rPr>
          <w:rFonts w:ascii="宋体" w:hAnsi="宋体" w:cs="宋体" w:eastAsia="宋体" w:hint="default"/>
        </w:rPr>
        <w:sectPr>
          <w:pgSz w:w="11910" w:h="16840"/>
          <w:pgMar w:header="881" w:footer="780" w:top="124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2"/>
        <w:ind w:left="618" w:right="4186"/>
        <w:jc w:val="left"/>
        <w:rPr>
          <w:rFonts w:ascii="宋体" w:hAnsi="宋体" w:cs="宋体" w:eastAsia="宋体" w:hint="default"/>
          <w:b w:val="0"/>
          <w:bCs w:val="0"/>
        </w:rPr>
      </w:pPr>
      <w:bookmarkStart w:name="_bookmark6" w:id="8"/>
      <w:bookmarkEnd w:id="8"/>
      <w:r>
        <w:rPr>
          <w:b w:val="0"/>
          <w:bCs w:val="0"/>
        </w:rPr>
      </w:r>
      <w:r>
        <w:rPr>
          <w:rFonts w:ascii="宋体" w:hAnsi="宋体" w:cs="宋体" w:eastAsia="宋体" w:hint="default"/>
        </w:rPr>
        <w:t>（二）在股东单位任职情况</w:t>
      </w:r>
      <w:r>
        <w:rPr>
          <w:rFonts w:ascii="宋体" w:hAnsi="宋体" w:cs="宋体" w:eastAsia="宋体" w:hint="default"/>
          <w:b w:val="0"/>
          <w:bCs w:val="0"/>
        </w:rPr>
      </w:r>
    </w:p>
    <w:p>
      <w:pPr>
        <w:spacing w:line="240" w:lineRule="auto" w:before="2"/>
        <w:rPr>
          <w:rFonts w:ascii="宋体" w:hAnsi="宋体" w:cs="宋体" w:eastAsia="宋体" w:hint="default"/>
          <w:b/>
          <w:bCs/>
          <w:sz w:val="21"/>
          <w:szCs w:val="21"/>
        </w:rPr>
      </w:pPr>
    </w:p>
    <w:tbl>
      <w:tblPr>
        <w:tblW w:w="0" w:type="auto"/>
        <w:jc w:val="left"/>
        <w:tblInd w:w="122" w:type="dxa"/>
        <w:tblLayout w:type="fixed"/>
        <w:tblCellMar>
          <w:top w:w="0" w:type="dxa"/>
          <w:left w:w="0" w:type="dxa"/>
          <w:bottom w:w="0" w:type="dxa"/>
          <w:right w:w="0" w:type="dxa"/>
        </w:tblCellMar>
        <w:tblLook w:val="01E0"/>
      </w:tblPr>
      <w:tblGrid>
        <w:gridCol w:w="968"/>
        <w:gridCol w:w="3480"/>
        <w:gridCol w:w="1920"/>
        <w:gridCol w:w="1080"/>
        <w:gridCol w:w="1200"/>
        <w:gridCol w:w="802"/>
      </w:tblGrid>
      <w:tr>
        <w:trPr>
          <w:trHeight w:val="950" w:hRule="exact"/>
        </w:trPr>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10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332"/>
              <w:jc w:val="left"/>
              <w:rPr>
                <w:rFonts w:ascii="宋体" w:hAnsi="宋体" w:cs="宋体" w:eastAsia="宋体" w:hint="default"/>
                <w:sz w:val="21"/>
                <w:szCs w:val="21"/>
              </w:rPr>
            </w:pPr>
            <w:r>
              <w:rPr>
                <w:rFonts w:ascii="宋体" w:hAnsi="宋体" w:cs="宋体" w:eastAsia="宋体" w:hint="default"/>
                <w:sz w:val="21"/>
                <w:szCs w:val="21"/>
              </w:rPr>
              <w:t>任期起 始日期</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452"/>
              <w:jc w:val="left"/>
              <w:rPr>
                <w:rFonts w:ascii="宋体" w:hAnsi="宋体" w:cs="宋体" w:eastAsia="宋体" w:hint="default"/>
                <w:sz w:val="21"/>
                <w:szCs w:val="21"/>
              </w:rPr>
            </w:pPr>
            <w:r>
              <w:rPr>
                <w:rFonts w:ascii="宋体" w:hAnsi="宋体" w:cs="宋体" w:eastAsia="宋体" w:hint="default"/>
                <w:sz w:val="21"/>
                <w:szCs w:val="21"/>
              </w:rPr>
              <w:t>任期终 止日期</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是否领</w:t>
            </w:r>
          </w:p>
          <w:p>
            <w:pPr>
              <w:pStyle w:val="TableParagraph"/>
              <w:spacing w:line="273" w:lineRule="auto" w:before="37"/>
              <w:ind w:left="129" w:right="131" w:hanging="106"/>
              <w:jc w:val="left"/>
              <w:rPr>
                <w:rFonts w:ascii="宋体" w:hAnsi="宋体" w:cs="宋体" w:eastAsia="宋体" w:hint="default"/>
                <w:sz w:val="21"/>
                <w:szCs w:val="21"/>
              </w:rPr>
            </w:pPr>
            <w:r>
              <w:rPr>
                <w:rFonts w:ascii="宋体" w:hAnsi="宋体" w:cs="宋体" w:eastAsia="宋体" w:hint="default"/>
                <w:sz w:val="21"/>
                <w:szCs w:val="21"/>
              </w:rPr>
              <w:t>取报酬 津贴</w:t>
            </w:r>
          </w:p>
        </w:tc>
      </w:tr>
      <w:tr>
        <w:trPr>
          <w:trHeight w:val="376" w:hRule="exact"/>
        </w:trPr>
        <w:tc>
          <w:tcPr>
            <w:tcW w:w="968" w:type="dxa"/>
            <w:vMerge w:val="restart"/>
            <w:tcBorders>
              <w:top w:val="single" w:sz="6" w:space="0" w:color="101010"/>
              <w:left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8" w:type="dxa"/>
            <w:vMerge/>
            <w:tcBorders>
              <w:left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8" w:type="dxa"/>
            <w:vMerge/>
            <w:tcBorders>
              <w:left w:val="single" w:sz="6" w:space="0" w:color="101010"/>
              <w:bottom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4" w:hRule="exact"/>
        </w:trPr>
        <w:tc>
          <w:tcPr>
            <w:tcW w:w="968" w:type="dxa"/>
            <w:vMerge w:val="restart"/>
            <w:tcBorders>
              <w:top w:val="single" w:sz="6" w:space="0" w:color="101010"/>
              <w:left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6"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8" w:type="dxa"/>
            <w:vMerge/>
            <w:tcBorders>
              <w:left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8" w:type="dxa"/>
            <w:vMerge/>
            <w:tcBorders>
              <w:left w:val="single" w:sz="6" w:space="0" w:color="101010"/>
              <w:bottom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8" w:type="dxa"/>
            <w:vMerge w:val="restart"/>
            <w:tcBorders>
              <w:top w:val="single" w:sz="6" w:space="0" w:color="101010"/>
              <w:left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8" w:type="dxa"/>
            <w:vMerge/>
            <w:tcBorders>
              <w:left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8" w:type="dxa"/>
            <w:vMerge/>
            <w:tcBorders>
              <w:left w:val="single" w:sz="6" w:space="0" w:color="101010"/>
              <w:bottom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4" w:hRule="exact"/>
        </w:trPr>
        <w:tc>
          <w:tcPr>
            <w:tcW w:w="968" w:type="dxa"/>
            <w:vMerge w:val="restart"/>
            <w:tcBorders>
              <w:top w:val="single" w:sz="6" w:space="0" w:color="101010"/>
              <w:left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邵凯</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76" w:hRule="exact"/>
        </w:trPr>
        <w:tc>
          <w:tcPr>
            <w:tcW w:w="968" w:type="dxa"/>
            <w:vMerge/>
            <w:tcBorders>
              <w:left w:val="single" w:sz="6" w:space="0" w:color="101010"/>
              <w:bottom w:val="single" w:sz="6" w:space="0" w:color="101010"/>
              <w:right w:val="single" w:sz="6" w:space="0" w:color="101010"/>
            </w:tcBorders>
          </w:tcPr>
          <w:p>
            <w:pP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9" w:right="0"/>
              <w:jc w:val="left"/>
              <w:rPr>
                <w:rFonts w:ascii="宋体" w:hAnsi="宋体" w:cs="宋体" w:eastAsia="宋体" w:hint="default"/>
                <w:sz w:val="21"/>
                <w:szCs w:val="21"/>
              </w:rPr>
            </w:pPr>
            <w:r>
              <w:rPr>
                <w:rFonts w:ascii="宋体"/>
                <w:sz w:val="21"/>
              </w:rPr>
              <w:t>2006-6-15</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7" w:right="0"/>
              <w:jc w:val="center"/>
              <w:rPr>
                <w:rFonts w:ascii="宋体" w:hAnsi="宋体" w:cs="宋体" w:eastAsia="宋体" w:hint="default"/>
                <w:sz w:val="21"/>
                <w:szCs w:val="21"/>
              </w:rPr>
            </w:pPr>
            <w:r>
              <w:rPr>
                <w:rFonts w:ascii="宋体"/>
                <w:sz w:val="21"/>
              </w:rPr>
              <w:t>2009-6-15</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7"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4"/>
        <w:rPr>
          <w:rFonts w:ascii="宋体" w:hAnsi="宋体" w:cs="宋体" w:eastAsia="宋体" w:hint="default"/>
          <w:b/>
          <w:bCs/>
          <w:sz w:val="26"/>
          <w:szCs w:val="26"/>
        </w:rPr>
      </w:pPr>
    </w:p>
    <w:p>
      <w:pPr>
        <w:pStyle w:val="BodyText"/>
        <w:spacing w:line="240" w:lineRule="auto" w:before="26"/>
        <w:ind w:right="4186"/>
        <w:jc w:val="left"/>
        <w:rPr>
          <w:rFonts w:ascii="宋体" w:hAnsi="宋体" w:cs="宋体" w:eastAsia="宋体" w:hint="default"/>
        </w:rPr>
      </w:pPr>
      <w:r>
        <w:rPr>
          <w:rFonts w:ascii="宋体" w:hAnsi="宋体" w:cs="宋体" w:eastAsia="宋体" w:hint="default"/>
        </w:rPr>
        <w:t>在其他单位任职情况</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53"/>
        <w:gridCol w:w="3563"/>
        <w:gridCol w:w="1920"/>
        <w:gridCol w:w="1200"/>
        <w:gridCol w:w="1320"/>
        <w:gridCol w:w="840"/>
      </w:tblGrid>
      <w:tr>
        <w:trPr>
          <w:trHeight w:val="71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0" w:right="547"/>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 w:right="101"/>
              <w:jc w:val="left"/>
              <w:rPr>
                <w:rFonts w:ascii="宋体" w:hAnsi="宋体" w:cs="宋体" w:eastAsia="宋体" w:hint="default"/>
                <w:sz w:val="18"/>
                <w:szCs w:val="18"/>
              </w:rPr>
            </w:pPr>
            <w:r>
              <w:rPr>
                <w:rFonts w:ascii="宋体" w:hAnsi="宋体" w:cs="宋体" w:eastAsia="宋体" w:hint="default"/>
                <w:sz w:val="18"/>
                <w:szCs w:val="18"/>
              </w:rPr>
              <w:t>是否领取 报酬津贴</w:t>
            </w:r>
          </w:p>
        </w:tc>
      </w:tr>
      <w:tr>
        <w:trPr>
          <w:trHeight w:val="340"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1" w:right="229"/>
              <w:jc w:val="both"/>
              <w:rPr>
                <w:rFonts w:ascii="宋体" w:hAnsi="宋体" w:cs="宋体" w:eastAsia="宋体" w:hint="default"/>
                <w:sz w:val="18"/>
                <w:szCs w:val="18"/>
              </w:rPr>
            </w:pPr>
            <w:r>
              <w:rPr>
                <w:rFonts w:ascii="宋体" w:hAnsi="宋体" w:cs="宋体" w:eastAsia="宋体" w:hint="default"/>
                <w:sz w:val="18"/>
                <w:szCs w:val="18"/>
              </w:rPr>
              <w:t>王 文 京</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北京用友政务软件有限公司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2005-12-24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2008-12-23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北京用友金融软件系统有限公司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2007-08-03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2010-08-02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北京用友艾福斯软件系统有限公司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2007-12-25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2010-12-24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重庆用友软件有限公司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2005-02-08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2008-02-07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深圳市用友科技实业有限公司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2007-01-01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2009-12-31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武汉用友软件有限责任公司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2007-05-30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2010-05-29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2006-12-06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2009-12-05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2006-10-16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2009-10-15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北京用友移动商务科技有限公司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2007-04-03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2010-04-02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WECOO NET-WORK TECHNOLOGES CO.,LTD.</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2006-06-29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2009-06-28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伟库（上海）网络技术有限公司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2006-11-28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2009-11-27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UF INTERNATIONAL HOLDINGS LTD.</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2007-04-03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2010-04-02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UF GLOBAL RESOURCES LTD.</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2005-01-17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2008-01-16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用友软件香港有限公司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2006-06-27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2009-06-26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bottom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厦门海晟用友软件有限责任公司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2005-08-23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2008-08-21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val="restart"/>
            <w:tcBorders>
              <w:top w:val="single" w:sz="4" w:space="0" w:color="000000"/>
              <w:left w:val="single" w:sz="4" w:space="0" w:color="000000"/>
              <w:right w:val="single" w:sz="4" w:space="0" w:color="000000"/>
            </w:tcBorders>
          </w:tcPr>
          <w:p>
            <w:pPr>
              <w:pStyle w:val="TableParagraph"/>
              <w:spacing w:line="316" w:lineRule="auto" w:before="10"/>
              <w:ind w:left="231" w:right="229"/>
              <w:jc w:val="both"/>
              <w:rPr>
                <w:rFonts w:ascii="宋体" w:hAnsi="宋体" w:cs="宋体" w:eastAsia="宋体" w:hint="default"/>
                <w:sz w:val="18"/>
                <w:szCs w:val="18"/>
              </w:rPr>
            </w:pPr>
            <w:r>
              <w:rPr>
                <w:rFonts w:ascii="宋体" w:hAnsi="宋体" w:cs="宋体" w:eastAsia="宋体" w:hint="default"/>
                <w:sz w:val="18"/>
                <w:szCs w:val="18"/>
              </w:rPr>
              <w:t>郭 新 平</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北京用友政务软件有限公司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2007-09-21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2010-09-20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北京用友艾福斯软件系统有限公司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2007-12-25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2010-12-24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bottom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厦门海晟用友软件有限责任公司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2006-03-23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2009-03-22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81" w:footer="780" w:top="1240" w:bottom="980" w:left="1280" w:right="880"/>
        </w:sectPr>
      </w:pPr>
    </w:p>
    <w:p>
      <w:pPr>
        <w:spacing w:line="240" w:lineRule="auto" w:before="3"/>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653"/>
        <w:gridCol w:w="3563"/>
        <w:gridCol w:w="1920"/>
        <w:gridCol w:w="1200"/>
        <w:gridCol w:w="1320"/>
        <w:gridCol w:w="840"/>
      </w:tblGrid>
      <w:tr>
        <w:trPr>
          <w:trHeight w:val="340" w:hRule="exact"/>
        </w:trPr>
        <w:tc>
          <w:tcPr>
            <w:tcW w:w="653" w:type="dxa"/>
            <w:vMerge w:val="restart"/>
            <w:tcBorders>
              <w:top w:val="single" w:sz="4" w:space="0" w:color="000000"/>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bookmarkStart w:name="_bookmark7" w:id="9"/>
            <w:bookmarkEnd w:id="9"/>
            <w:r>
              <w:rPr/>
            </w:r>
            <w:r>
              <w:rPr>
                <w:rFonts w:ascii="宋体" w:hAnsi="宋体" w:cs="宋体" w:eastAsia="宋体" w:hint="default"/>
                <w:sz w:val="18"/>
                <w:szCs w:val="18"/>
              </w:rPr>
              <w:t>北京用友金融软件系统有限公司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2007-08-03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2010-08-02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北京用友华表软件技术有限公司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2007-12-30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2010-12-29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2005-05-23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2008-05-22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沈阳用友软件有限公司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2005-08-05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2008-08-04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广西用友软件有限公司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2005-09-07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2008-09-06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大连用友软件有限公司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2005-10-12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2008-10-11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天津用友软件技术有限公司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2005-03-14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2008-03-13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苏州用友软件有限公司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2006-05-08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2009-05-07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山东用友软件有限公司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2006-06-20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2009-06-19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bottom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武汉用友软件有限责任公司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2007-07-03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2010-07-02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7"/>
              <w:ind w:left="231" w:right="229"/>
              <w:jc w:val="both"/>
              <w:rPr>
                <w:rFonts w:ascii="宋体" w:hAnsi="宋体" w:cs="宋体" w:eastAsia="宋体" w:hint="default"/>
                <w:sz w:val="18"/>
                <w:szCs w:val="18"/>
              </w:rPr>
            </w:pPr>
            <w:r>
              <w:rPr>
                <w:rFonts w:ascii="宋体" w:hAnsi="宋体" w:cs="宋体" w:eastAsia="宋体" w:hint="default"/>
                <w:sz w:val="18"/>
                <w:szCs w:val="18"/>
              </w:rPr>
              <w:t>吴 政 平</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北京用友政务软件有限公司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2007-09-21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2010-09-20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北京用友艾福斯软件系统有限公司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2007-12-15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2010-12-14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北京用友金融软件系统有限公司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2007-08-03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2010-08-02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深圳市用友科技实业有限公司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2007-01-01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2009-12-31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bottom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安徽用友软件有限公司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2007-01-01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2009-12-31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31" w:right="229"/>
              <w:jc w:val="center"/>
              <w:rPr>
                <w:rFonts w:ascii="宋体" w:hAnsi="宋体" w:cs="宋体" w:eastAsia="宋体" w:hint="default"/>
                <w:sz w:val="18"/>
                <w:szCs w:val="18"/>
              </w:rPr>
            </w:pPr>
            <w:r>
              <w:rPr>
                <w:rFonts w:ascii="宋体" w:hAnsi="宋体" w:cs="宋体" w:eastAsia="宋体" w:hint="default"/>
                <w:sz w:val="18"/>
                <w:szCs w:val="18"/>
              </w:rPr>
              <w:t>邵 凯</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北京用友软件工程有限公司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2006-08-01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2009-07-31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日本用友软件工程公司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取缔役会长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2007-01-01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2009-12-31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53" w:type="dxa"/>
            <w:vMerge/>
            <w:tcBorders>
              <w:left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上海用友幅驰信息咨询有限公司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2005-09-01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2008-08-31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53" w:type="dxa"/>
            <w:vMerge/>
            <w:tcBorders>
              <w:left w:val="single" w:sz="4" w:space="0" w:color="000000"/>
              <w:bottom w:val="single" w:sz="4" w:space="0" w:color="000000"/>
              <w:right w:val="single" w:sz="4" w:space="0" w:color="000000"/>
            </w:tcBorders>
          </w:tcPr>
          <w:p>
            <w:pP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西安用友软件工程有限公司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sz w:val="18"/>
              </w:rPr>
              <w:t>2005-09-02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2008-09-01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451" w:lineRule="auto" w:before="26"/>
        <w:ind w:left="618" w:right="4186" w:firstLine="0"/>
        <w:jc w:val="left"/>
        <w:rPr>
          <w:rFonts w:ascii="宋体" w:hAnsi="宋体" w:cs="宋体" w:eastAsia="宋体" w:hint="default"/>
          <w:sz w:val="24"/>
          <w:szCs w:val="24"/>
        </w:rPr>
      </w:pPr>
      <w:r>
        <w:rPr>
          <w:rFonts w:ascii="宋体" w:hAnsi="宋体" w:cs="宋体" w:eastAsia="宋体" w:hint="default"/>
          <w:b/>
          <w:bCs/>
          <w:sz w:val="24"/>
          <w:szCs w:val="24"/>
        </w:rPr>
        <w:t>（三）董事、监事、高级管理人员报酬情况</w:t>
      </w:r>
      <w:r>
        <w:rPr>
          <w:rFonts w:ascii="宋体" w:hAnsi="宋体" w:cs="宋体" w:eastAsia="宋体" w:hint="default"/>
          <w:b/>
          <w:bCs/>
          <w:spacing w:val="1"/>
          <w:w w:val="99"/>
          <w:sz w:val="24"/>
          <w:szCs w:val="24"/>
        </w:rPr>
        <w:t> </w:t>
      </w:r>
      <w:r>
        <w:rPr>
          <w:rFonts w:ascii="宋体" w:hAnsi="宋体" w:cs="宋体" w:eastAsia="宋体" w:hint="default"/>
          <w:sz w:val="24"/>
          <w:szCs w:val="24"/>
        </w:rPr>
        <w:t>1、董事、监事、高级管理人员报酬的决策程序</w:t>
      </w:r>
    </w:p>
    <w:p>
      <w:pPr>
        <w:pStyle w:val="BodyText"/>
        <w:spacing w:line="297" w:lineRule="auto" w:before="20"/>
        <w:ind w:right="398" w:firstLine="480"/>
        <w:jc w:val="both"/>
        <w:rPr>
          <w:rFonts w:ascii="宋体" w:hAnsi="宋体" w:cs="宋体" w:eastAsia="宋体" w:hint="default"/>
        </w:rPr>
      </w:pPr>
      <w:r>
        <w:rPr>
          <w:rFonts w:ascii="宋体" w:hAnsi="宋体" w:cs="宋体" w:eastAsia="宋体" w:hint="default"/>
        </w:rPr>
        <w:t>①公司董事会按年度对公司董事、监事和高级管理人员的业绩和履行职责情况进行</w:t>
      </w:r>
      <w:r>
        <w:rPr>
          <w:rFonts w:ascii="宋体" w:hAnsi="宋体" w:cs="宋体" w:eastAsia="宋体" w:hint="default"/>
          <w:spacing w:val="2"/>
        </w:rPr>
        <w:t> </w:t>
      </w:r>
      <w:r>
        <w:rPr>
          <w:rFonts w:ascii="宋体" w:hAnsi="宋体" w:cs="宋体" w:eastAsia="宋体" w:hint="default"/>
        </w:rPr>
        <w:t>考评和进行可比企业高级管理人员报酬调查。</w:t>
      </w:r>
    </w:p>
    <w:p>
      <w:pPr>
        <w:pStyle w:val="BodyText"/>
        <w:spacing w:line="240" w:lineRule="auto" w:before="174"/>
        <w:ind w:left="575" w:right="0"/>
        <w:jc w:val="left"/>
        <w:rPr>
          <w:rFonts w:ascii="宋体" w:hAnsi="宋体" w:cs="宋体" w:eastAsia="宋体" w:hint="default"/>
        </w:rPr>
      </w:pPr>
      <w:r>
        <w:rPr>
          <w:rFonts w:ascii="宋体" w:hAnsi="宋体" w:cs="宋体" w:eastAsia="宋体" w:hint="default"/>
        </w:rPr>
        <w:t>②公司董事会根据绩效考评结果和报酬调查结果，确定有竞争力的年薪报酬。</w:t>
      </w:r>
    </w:p>
    <w:p>
      <w:pPr>
        <w:spacing w:line="240" w:lineRule="auto" w:before="9"/>
        <w:rPr>
          <w:rFonts w:ascii="宋体" w:hAnsi="宋体" w:cs="宋体" w:eastAsia="宋体" w:hint="default"/>
          <w:sz w:val="17"/>
          <w:szCs w:val="17"/>
        </w:rPr>
      </w:pPr>
    </w:p>
    <w:p>
      <w:pPr>
        <w:pStyle w:val="BodyText"/>
        <w:spacing w:line="297" w:lineRule="auto"/>
        <w:ind w:right="400" w:firstLine="436"/>
        <w:jc w:val="both"/>
        <w:rPr>
          <w:rFonts w:ascii="宋体" w:hAnsi="宋体" w:cs="宋体" w:eastAsia="宋体" w:hint="default"/>
        </w:rPr>
      </w:pPr>
      <w:r>
        <w:rPr>
          <w:rFonts w:ascii="宋体" w:hAnsi="宋体" w:cs="宋体" w:eastAsia="宋体" w:hint="default"/>
          <w:spacing w:val="-4"/>
        </w:rPr>
        <w:t>③公司董事、监事和高级管理人员奖金报酬与公司经营业绩结果直接挂钩。公司董事</w:t>
      </w:r>
      <w:r>
        <w:rPr>
          <w:rFonts w:ascii="宋体" w:hAnsi="宋体" w:cs="宋体" w:eastAsia="宋体" w:hint="default"/>
        </w:rPr>
        <w:t> 会每年年初审定批准公司年度经营计划和业绩目标，并根据年度业绩目标的一定比例确</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定公司董事、监事和高级管理人员的年度奖金报酬。年度结束后根据实际业绩结果，核</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定批准公司董事、监事和高级管理人员的奖金数。</w:t>
      </w:r>
    </w:p>
    <w:p>
      <w:pPr>
        <w:pStyle w:val="BodyText"/>
        <w:spacing w:line="297" w:lineRule="auto" w:before="174"/>
        <w:ind w:right="402" w:firstLine="436"/>
        <w:jc w:val="both"/>
        <w:rPr>
          <w:rFonts w:ascii="宋体" w:hAnsi="宋体" w:cs="宋体" w:eastAsia="宋体" w:hint="default"/>
        </w:rPr>
      </w:pPr>
      <w:r>
        <w:rPr>
          <w:rFonts w:ascii="宋体" w:hAnsi="宋体" w:cs="宋体" w:eastAsia="宋体" w:hint="default"/>
          <w:spacing w:val="-4"/>
        </w:rPr>
        <w:t>④独立董事实行年度津贴制，由公司董事会确定年度津贴标准议案，报经股东大会批</w:t>
      </w:r>
      <w:r>
        <w:rPr>
          <w:rFonts w:ascii="宋体" w:hAnsi="宋体" w:cs="宋体" w:eastAsia="宋体" w:hint="default"/>
        </w:rPr>
        <w:t> 准执行。</w:t>
      </w:r>
    </w:p>
    <w:p>
      <w:pPr>
        <w:pStyle w:val="BodyText"/>
        <w:spacing w:line="546" w:lineRule="exact" w:before="18"/>
        <w:ind w:left="618" w:right="0"/>
        <w:jc w:val="left"/>
        <w:rPr>
          <w:rFonts w:ascii="宋体" w:hAnsi="宋体" w:cs="宋体" w:eastAsia="宋体" w:hint="default"/>
        </w:rPr>
      </w:pPr>
      <w:r>
        <w:rPr>
          <w:rFonts w:ascii="宋体" w:hAnsi="宋体" w:cs="宋体" w:eastAsia="宋体" w:hint="default"/>
        </w:rPr>
        <w:t>2、董事、监事、高级管理人员报酬确定依据 公司董事、监事、高级管理人员报酬确定依据主要是年度绩效考评结果、可比企业</w:t>
      </w:r>
    </w:p>
    <w:p>
      <w:pPr>
        <w:pStyle w:val="BodyText"/>
        <w:spacing w:line="240" w:lineRule="auto"/>
        <w:ind w:right="4186"/>
        <w:jc w:val="left"/>
        <w:rPr>
          <w:rFonts w:ascii="宋体" w:hAnsi="宋体" w:cs="宋体" w:eastAsia="宋体" w:hint="default"/>
        </w:rPr>
      </w:pPr>
      <w:r>
        <w:rPr>
          <w:rFonts w:ascii="宋体" w:hAnsi="宋体" w:cs="宋体" w:eastAsia="宋体" w:hint="default"/>
        </w:rPr>
        <w:t>高级管理人员报酬行情和公司年度业绩。</w:t>
      </w:r>
    </w:p>
    <w:p>
      <w:pPr>
        <w:spacing w:after="0" w:line="240" w:lineRule="auto"/>
        <w:jc w:val="left"/>
        <w:rPr>
          <w:rFonts w:ascii="宋体" w:hAnsi="宋体" w:cs="宋体" w:eastAsia="宋体" w:hint="default"/>
        </w:rPr>
        <w:sectPr>
          <w:pgSz w:w="11910" w:h="16840"/>
          <w:pgMar w:header="881" w:footer="780" w:top="1240" w:bottom="980" w:left="1280" w:right="880"/>
        </w:sectPr>
      </w:pPr>
    </w:p>
    <w:p>
      <w:pPr>
        <w:spacing w:line="240" w:lineRule="auto" w:before="3"/>
        <w:rPr>
          <w:rFonts w:ascii="宋体" w:hAnsi="宋体" w:cs="宋体" w:eastAsia="宋体" w:hint="default"/>
          <w:sz w:val="11"/>
          <w:szCs w:val="11"/>
        </w:rPr>
      </w:pPr>
    </w:p>
    <w:p>
      <w:pPr>
        <w:pStyle w:val="BodyText"/>
        <w:spacing w:line="240" w:lineRule="auto" w:before="26"/>
        <w:ind w:left="618" w:right="4046"/>
        <w:jc w:val="left"/>
        <w:rPr>
          <w:rFonts w:ascii="宋体" w:hAnsi="宋体" w:cs="宋体" w:eastAsia="宋体" w:hint="default"/>
        </w:rPr>
      </w:pPr>
      <w:bookmarkStart w:name="_bookmark8" w:id="10"/>
      <w:bookmarkEnd w:id="10"/>
      <w:r>
        <w:rPr/>
      </w:r>
      <w:r>
        <w:rPr>
          <w:rFonts w:ascii="宋体" w:hAnsi="宋体" w:cs="宋体" w:eastAsia="宋体" w:hint="default"/>
        </w:rPr>
        <w:t>3、其他情况</w:t>
      </w:r>
    </w:p>
    <w:p>
      <w:pPr>
        <w:spacing w:line="240" w:lineRule="auto" w:before="9"/>
        <w:rPr>
          <w:rFonts w:ascii="宋体" w:hAnsi="宋体" w:cs="宋体" w:eastAsia="宋体" w:hint="default"/>
          <w:sz w:val="17"/>
          <w:szCs w:val="17"/>
        </w:rPr>
      </w:pPr>
    </w:p>
    <w:p>
      <w:pPr>
        <w:pStyle w:val="BodyText"/>
        <w:spacing w:line="297" w:lineRule="auto"/>
        <w:ind w:right="92" w:firstLine="480"/>
        <w:jc w:val="left"/>
        <w:rPr>
          <w:rFonts w:ascii="宋体" w:hAnsi="宋体" w:cs="宋体" w:eastAsia="宋体" w:hint="default"/>
        </w:rPr>
      </w:pPr>
      <w:r>
        <w:rPr>
          <w:rFonts w:ascii="宋体" w:hAnsi="宋体" w:cs="宋体" w:eastAsia="宋体" w:hint="default"/>
        </w:rPr>
        <w:t>公司没有不在公司领取报酬、津贴的董事和监事，公司董事、监事不在股东单位或</w:t>
      </w:r>
      <w:r>
        <w:rPr>
          <w:rFonts w:ascii="宋体" w:hAnsi="宋体" w:cs="宋体" w:eastAsia="宋体" w:hint="default"/>
          <w:spacing w:val="2"/>
        </w:rPr>
        <w:t> </w:t>
      </w:r>
      <w:r>
        <w:rPr>
          <w:rFonts w:ascii="宋体" w:hAnsi="宋体" w:cs="宋体" w:eastAsia="宋体" w:hint="default"/>
        </w:rPr>
        <w:t>其他关联单位领取报酬、津贴。</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2"/>
          <w:szCs w:val="32"/>
        </w:rPr>
      </w:pPr>
    </w:p>
    <w:p>
      <w:pPr>
        <w:pStyle w:val="Heading4"/>
        <w:spacing w:line="240" w:lineRule="auto"/>
        <w:ind w:left="618" w:right="1286"/>
        <w:jc w:val="left"/>
        <w:rPr>
          <w:rFonts w:ascii="宋体" w:hAnsi="宋体" w:cs="宋体" w:eastAsia="宋体" w:hint="default"/>
          <w:b w:val="0"/>
          <w:bCs w:val="0"/>
        </w:rPr>
      </w:pPr>
      <w:r>
        <w:rPr>
          <w:rFonts w:ascii="宋体" w:hAnsi="宋体" w:cs="宋体" w:eastAsia="宋体" w:hint="default"/>
        </w:rPr>
        <w:t>（四）公司董事、监事、高级管理人员变动情况</w:t>
      </w:r>
      <w:r>
        <w:rPr>
          <w:rFonts w:ascii="宋体" w:hAnsi="宋体" w:cs="宋体" w:eastAsia="宋体" w:hint="default"/>
          <w:b w:val="0"/>
          <w:bCs w:val="0"/>
        </w:rPr>
      </w:r>
    </w:p>
    <w:p>
      <w:pPr>
        <w:spacing w:line="240" w:lineRule="auto" w:before="3"/>
        <w:rPr>
          <w:rFonts w:ascii="宋体" w:hAnsi="宋体" w:cs="宋体" w:eastAsia="宋体" w:hint="default"/>
          <w:b/>
          <w:bCs/>
          <w:sz w:val="21"/>
          <w:szCs w:val="21"/>
        </w:rPr>
      </w:pPr>
    </w:p>
    <w:p>
      <w:pPr>
        <w:pStyle w:val="BodyText"/>
        <w:spacing w:line="297" w:lineRule="auto"/>
        <w:ind w:right="206" w:firstLine="480"/>
        <w:jc w:val="left"/>
        <w:rPr>
          <w:rFonts w:ascii="宋体" w:hAnsi="宋体" w:cs="宋体" w:eastAsia="宋体" w:hint="default"/>
        </w:rPr>
      </w:pPr>
      <w:r>
        <w:rPr>
          <w:rFonts w:ascii="宋体" w:hAnsi="宋体" w:cs="宋体" w:eastAsia="宋体" w:hint="default"/>
        </w:rPr>
        <w:t>公司于</w:t>
      </w:r>
      <w:r>
        <w:rPr>
          <w:rFonts w:ascii="宋体" w:hAnsi="宋体" w:cs="宋体" w:eastAsia="宋体" w:hint="default"/>
          <w:spacing w:val="-60"/>
        </w:rPr>
        <w:t> </w:t>
      </w:r>
      <w:r>
        <w:rPr>
          <w:rFonts w:ascii="宋体" w:hAnsi="宋体" w:cs="宋体" w:eastAsia="宋体" w:hint="default"/>
          <w:spacing w:val="30"/>
        </w:rPr>
        <w:t>2007年2月1</w:t>
      </w:r>
      <w:r>
        <w:rPr>
          <w:rFonts w:ascii="宋体" w:hAnsi="宋体" w:cs="宋体" w:eastAsia="宋体" w:hint="default"/>
          <w:spacing w:val="-60"/>
        </w:rPr>
        <w:t> </w:t>
      </w:r>
      <w:r>
        <w:rPr>
          <w:rFonts w:ascii="宋体" w:hAnsi="宋体" w:cs="宋体" w:eastAsia="宋体" w:hint="default"/>
        </w:rPr>
        <w:t>日召开公司第三届董事会</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年第二次会议，审议通过了如</w:t>
      </w:r>
      <w:r>
        <w:rPr>
          <w:rFonts w:ascii="宋体" w:hAnsi="宋体" w:cs="宋体" w:eastAsia="宋体" w:hint="default"/>
        </w:rPr>
        <w:t> 下决议：</w:t>
      </w:r>
    </w:p>
    <w:p>
      <w:pPr>
        <w:pStyle w:val="BodyText"/>
        <w:spacing w:line="297" w:lineRule="auto" w:before="174"/>
        <w:ind w:right="206" w:firstLine="480"/>
        <w:jc w:val="left"/>
        <w:rPr>
          <w:rFonts w:ascii="宋体" w:hAnsi="宋体" w:cs="宋体" w:eastAsia="宋体" w:hint="default"/>
        </w:rPr>
      </w:pPr>
      <w:r>
        <w:rPr>
          <w:rFonts w:ascii="宋体" w:hAnsi="宋体" w:cs="宋体" w:eastAsia="宋体" w:hint="default"/>
        </w:rPr>
        <w:t>经公司总裁提名，聘任李友先生为公司高级副总裁，聘任黄义璋先生为公司首席应 用架构师（副总裁级），聘任欧阳青先生为公司副总裁。</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Heading4"/>
        <w:spacing w:line="240" w:lineRule="auto"/>
        <w:ind w:left="618" w:right="4046"/>
        <w:jc w:val="left"/>
        <w:rPr>
          <w:rFonts w:ascii="宋体" w:hAnsi="宋体" w:cs="宋体" w:eastAsia="宋体" w:hint="default"/>
          <w:b w:val="0"/>
          <w:bCs w:val="0"/>
        </w:rPr>
      </w:pPr>
      <w:r>
        <w:rPr>
          <w:rFonts w:ascii="宋体" w:hAnsi="宋体" w:cs="宋体" w:eastAsia="宋体" w:hint="default"/>
        </w:rPr>
        <w:t>（五）公司员工情况</w:t>
      </w:r>
      <w:r>
        <w:rPr>
          <w:rFonts w:ascii="宋体" w:hAnsi="宋体" w:cs="宋体" w:eastAsia="宋体" w:hint="default"/>
          <w:b w:val="0"/>
          <w:bCs w:val="0"/>
        </w:rPr>
      </w:r>
    </w:p>
    <w:p>
      <w:pPr>
        <w:spacing w:line="240" w:lineRule="auto" w:before="4"/>
        <w:rPr>
          <w:rFonts w:ascii="宋体" w:hAnsi="宋体" w:cs="宋体" w:eastAsia="宋体" w:hint="default"/>
          <w:b/>
          <w:bCs/>
          <w:sz w:val="21"/>
          <w:szCs w:val="21"/>
        </w:rPr>
      </w:pPr>
    </w:p>
    <w:p>
      <w:pPr>
        <w:pStyle w:val="BodyText"/>
        <w:spacing w:line="489" w:lineRule="auto"/>
        <w:ind w:right="566" w:firstLine="480"/>
        <w:jc w:val="left"/>
        <w:rPr>
          <w:rFonts w:ascii="宋体" w:hAnsi="宋体" w:cs="宋体" w:eastAsia="宋体" w:hint="default"/>
        </w:rPr>
      </w:pPr>
      <w:r>
        <w:rPr/>
        <w:pict>
          <v:shape style="position:absolute;margin-left:70.139999pt;margin-top:49.475918pt;width:457.5pt;height:153.8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48"/>
                    <w:gridCol w:w="3480"/>
                  </w:tblGrid>
                  <w:tr>
                    <w:trPr>
                      <w:trHeight w:val="43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2335"/>
                          <w:jc w:val="right"/>
                          <w:rPr>
                            <w:rFonts w:ascii="宋体" w:hAnsi="宋体" w:cs="宋体" w:eastAsia="宋体" w:hint="default"/>
                            <w:sz w:val="24"/>
                            <w:szCs w:val="24"/>
                          </w:rPr>
                        </w:pPr>
                        <w:r>
                          <w:rPr>
                            <w:rFonts w:ascii="宋体" w:hAnsi="宋体" w:cs="宋体" w:eastAsia="宋体" w:hint="default"/>
                            <w:sz w:val="24"/>
                            <w:szCs w:val="24"/>
                          </w:rPr>
                          <w:t>专业类别</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11"/>
                          <w:jc w:val="center"/>
                          <w:rPr>
                            <w:rFonts w:ascii="宋体" w:hAnsi="宋体" w:cs="宋体" w:eastAsia="宋体" w:hint="default"/>
                            <w:sz w:val="24"/>
                            <w:szCs w:val="24"/>
                          </w:rPr>
                        </w:pPr>
                        <w:r>
                          <w:rPr>
                            <w:rFonts w:ascii="宋体" w:hAnsi="宋体" w:cs="宋体" w:eastAsia="宋体" w:hint="default"/>
                            <w:sz w:val="24"/>
                            <w:szCs w:val="24"/>
                          </w:rPr>
                          <w:t>人数</w:t>
                        </w:r>
                      </w:p>
                    </w:tc>
                  </w:tr>
                  <w:tr>
                    <w:trPr>
                      <w:trHeight w:val="374"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18</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1505</w:t>
                        </w:r>
                      </w:p>
                    </w:tc>
                  </w:tr>
                  <w:tr>
                    <w:trPr>
                      <w:trHeight w:val="374"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开发人员</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1127</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支持服务人员</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2929</w:t>
                        </w:r>
                      </w:p>
                    </w:tc>
                  </w:tr>
                  <w:tr>
                    <w:trPr>
                      <w:trHeight w:val="374"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161</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行政人员</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435</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tabs>
                            <w:tab w:pos="719" w:val="left" w:leader="none"/>
                          </w:tabs>
                          <w:spacing w:line="240" w:lineRule="auto" w:before="11"/>
                          <w:ind w:right="2335"/>
                          <w:jc w:val="right"/>
                          <w:rPr>
                            <w:rFonts w:ascii="宋体" w:hAnsi="宋体" w:cs="宋体" w:eastAsia="宋体" w:hint="default"/>
                            <w:sz w:val="24"/>
                            <w:szCs w:val="24"/>
                          </w:rPr>
                        </w:pPr>
                        <w:r>
                          <w:rPr>
                            <w:rFonts w:ascii="宋体" w:hAnsi="宋体" w:cs="宋体" w:eastAsia="宋体" w:hint="default"/>
                            <w:sz w:val="24"/>
                            <w:szCs w:val="24"/>
                          </w:rPr>
                          <w:t>合</w:t>
                          <w:tab/>
                          <w:t>计</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6175</w:t>
                        </w:r>
                      </w:p>
                    </w:tc>
                  </w:tr>
                </w:tbl>
                <w:p>
                  <w:pPr/>
                </w:p>
              </w:txbxContent>
            </v:textbox>
            <w10:wrap type="none"/>
          </v:shape>
        </w:pict>
      </w:r>
      <w:r>
        <w:rPr>
          <w:rFonts w:ascii="宋体" w:hAnsi="宋体" w:cs="宋体" w:eastAsia="宋体" w:hint="default"/>
        </w:rPr>
        <w:t>截至报告期末，公司在职员工总数为</w:t>
      </w:r>
      <w:r>
        <w:rPr>
          <w:rFonts w:ascii="宋体" w:hAnsi="宋体" w:cs="宋体" w:eastAsia="宋体" w:hint="default"/>
          <w:spacing w:val="-60"/>
        </w:rPr>
        <w:t> </w:t>
      </w:r>
      <w:r>
        <w:rPr>
          <w:rFonts w:ascii="宋体" w:hAnsi="宋体" w:cs="宋体" w:eastAsia="宋体" w:hint="default"/>
        </w:rPr>
        <w:t>6175</w:t>
      </w:r>
      <w:r>
        <w:rPr>
          <w:rFonts w:ascii="宋体" w:hAnsi="宋体" w:cs="宋体" w:eastAsia="宋体" w:hint="default"/>
          <w:spacing w:val="-60"/>
        </w:rPr>
        <w:t> </w:t>
      </w:r>
      <w:r>
        <w:rPr>
          <w:rFonts w:ascii="宋体" w:hAnsi="宋体" w:cs="宋体" w:eastAsia="宋体" w:hint="default"/>
        </w:rPr>
        <w:t>人，需承担费用的离退休员工</w:t>
      </w:r>
      <w:r>
        <w:rPr>
          <w:rFonts w:ascii="宋体" w:hAnsi="宋体" w:cs="宋体" w:eastAsia="宋体" w:hint="default"/>
          <w:spacing w:val="-60"/>
        </w:rPr>
        <w:t> </w:t>
      </w:r>
      <w:r>
        <w:rPr>
          <w:rFonts w:ascii="宋体" w:hAnsi="宋体" w:cs="宋体" w:eastAsia="宋体" w:hint="default"/>
        </w:rPr>
        <w:t>2</w:t>
      </w:r>
      <w:r>
        <w:rPr>
          <w:rFonts w:ascii="宋体" w:hAnsi="宋体" w:cs="宋体" w:eastAsia="宋体" w:hint="default"/>
          <w:spacing w:val="-60"/>
        </w:rPr>
        <w:t> </w:t>
      </w:r>
      <w:r>
        <w:rPr>
          <w:rFonts w:ascii="宋体" w:hAnsi="宋体" w:cs="宋体" w:eastAsia="宋体" w:hint="default"/>
        </w:rPr>
        <w:t>人。</w:t>
      </w:r>
      <w:r>
        <w:rPr>
          <w:rFonts w:ascii="宋体" w:hAnsi="宋体" w:cs="宋体" w:eastAsia="宋体" w:hint="default"/>
        </w:rPr>
        <w:t> 1、专业构成情况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26"/>
        <w:ind w:right="4046"/>
        <w:jc w:val="left"/>
        <w:rPr>
          <w:rFonts w:ascii="宋体" w:hAnsi="宋体" w:cs="宋体" w:eastAsia="宋体" w:hint="default"/>
        </w:rPr>
      </w:pPr>
      <w:r>
        <w:rPr>
          <w:rFonts w:ascii="宋体" w:hAnsi="宋体" w:cs="宋体" w:eastAsia="宋体" w:hint="default"/>
        </w:rPr>
        <w:t>2、教育程度情况</w:t>
      </w: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5648"/>
        <w:gridCol w:w="3480"/>
      </w:tblGrid>
      <w:tr>
        <w:trPr>
          <w:trHeight w:val="434"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2335"/>
              <w:jc w:val="right"/>
              <w:rPr>
                <w:rFonts w:ascii="宋体" w:hAnsi="宋体" w:cs="宋体" w:eastAsia="宋体" w:hint="default"/>
                <w:sz w:val="24"/>
                <w:szCs w:val="24"/>
              </w:rPr>
            </w:pPr>
            <w:r>
              <w:rPr>
                <w:rFonts w:ascii="宋体" w:hAnsi="宋体" w:cs="宋体" w:eastAsia="宋体" w:hint="default"/>
                <w:sz w:val="24"/>
                <w:szCs w:val="24"/>
              </w:rPr>
              <w:t>教育类别</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110"/>
              <w:jc w:val="right"/>
              <w:rPr>
                <w:rFonts w:ascii="宋体" w:hAnsi="宋体" w:cs="宋体" w:eastAsia="宋体" w:hint="default"/>
                <w:sz w:val="24"/>
                <w:szCs w:val="24"/>
              </w:rPr>
            </w:pPr>
            <w:r>
              <w:rPr>
                <w:rFonts w:ascii="宋体" w:hAnsi="宋体" w:cs="宋体" w:eastAsia="宋体" w:hint="default"/>
                <w:sz w:val="24"/>
                <w:szCs w:val="24"/>
              </w:rPr>
              <w:t>人数</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博士</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16</w:t>
            </w:r>
          </w:p>
        </w:tc>
      </w:tr>
      <w:tr>
        <w:trPr>
          <w:trHeight w:val="374"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硕士</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481</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3800</w:t>
            </w:r>
          </w:p>
        </w:tc>
      </w:tr>
      <w:tr>
        <w:trPr>
          <w:trHeight w:val="374"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1680</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198</w:t>
            </w:r>
          </w:p>
        </w:tc>
      </w:tr>
      <w:tr>
        <w:trPr>
          <w:trHeight w:val="376" w:hRule="exact"/>
        </w:trPr>
        <w:tc>
          <w:tcPr>
            <w:tcW w:w="5648" w:type="dxa"/>
            <w:tcBorders>
              <w:top w:val="single" w:sz="6" w:space="0" w:color="101010"/>
              <w:left w:val="single" w:sz="6" w:space="0" w:color="101010"/>
              <w:bottom w:val="single" w:sz="6" w:space="0" w:color="101010"/>
              <w:right w:val="single" w:sz="6" w:space="0" w:color="101010"/>
            </w:tcBorders>
          </w:tcPr>
          <w:p>
            <w:pPr>
              <w:pStyle w:val="TableParagraph"/>
              <w:tabs>
                <w:tab w:pos="719" w:val="left" w:leader="none"/>
              </w:tabs>
              <w:spacing w:line="240" w:lineRule="auto" w:before="11"/>
              <w:ind w:right="2335"/>
              <w:jc w:val="right"/>
              <w:rPr>
                <w:rFonts w:ascii="宋体" w:hAnsi="宋体" w:cs="宋体" w:eastAsia="宋体" w:hint="default"/>
                <w:sz w:val="24"/>
                <w:szCs w:val="24"/>
              </w:rPr>
            </w:pPr>
            <w:r>
              <w:rPr>
                <w:rFonts w:ascii="宋体" w:hAnsi="宋体" w:cs="宋体" w:eastAsia="宋体" w:hint="default"/>
                <w:sz w:val="24"/>
                <w:szCs w:val="24"/>
              </w:rPr>
              <w:t>合</w:t>
              <w:tab/>
              <w:t>计</w:t>
            </w:r>
          </w:p>
        </w:tc>
        <w:tc>
          <w:tcPr>
            <w:tcW w:w="34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24"/>
                <w:szCs w:val="24"/>
              </w:rPr>
            </w:pPr>
            <w:r>
              <w:rPr>
                <w:rFonts w:ascii="宋体"/>
                <w:sz w:val="24"/>
              </w:rPr>
              <w:t>6175</w:t>
            </w:r>
          </w:p>
        </w:tc>
      </w:tr>
    </w:tbl>
    <w:p>
      <w:pPr>
        <w:spacing w:after="0" w:line="240" w:lineRule="auto"/>
        <w:jc w:val="right"/>
        <w:rPr>
          <w:rFonts w:ascii="宋体" w:hAnsi="宋体" w:cs="宋体" w:eastAsia="宋体" w:hint="default"/>
          <w:sz w:val="24"/>
          <w:szCs w:val="24"/>
        </w:rPr>
        <w:sectPr>
          <w:pgSz w:w="11910" w:h="16840"/>
          <w:pgMar w:header="881" w:footer="780" w:top="1240" w:bottom="9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right="5"/>
        <w:jc w:val="center"/>
        <w:rPr>
          <w:b w:val="0"/>
          <w:bCs w:val="0"/>
        </w:rPr>
      </w:pPr>
      <w:bookmarkStart w:name="_bookmark9" w:id="11"/>
      <w:bookmarkEnd w:id="11"/>
      <w:r>
        <w:rPr>
          <w:b w:val="0"/>
          <w:bCs w:val="0"/>
        </w:rPr>
      </w:r>
      <w:r>
        <w:rPr/>
        <w:t>五、公司治理结构</w:t>
      </w:r>
      <w:r>
        <w:rPr>
          <w:b w:val="0"/>
          <w:bCs w:val="0"/>
        </w:rPr>
      </w:r>
    </w:p>
    <w:p>
      <w:pPr>
        <w:spacing w:line="240" w:lineRule="auto" w:before="0"/>
        <w:rPr>
          <w:rFonts w:ascii="黑体" w:hAnsi="黑体" w:cs="黑体" w:eastAsia="黑体" w:hint="default"/>
          <w:b/>
          <w:bCs/>
          <w:sz w:val="20"/>
          <w:szCs w:val="20"/>
        </w:rPr>
      </w:pPr>
    </w:p>
    <w:p>
      <w:pPr>
        <w:pStyle w:val="Heading4"/>
        <w:spacing w:line="240" w:lineRule="auto" w:before="180"/>
        <w:ind w:left="618" w:right="4046"/>
        <w:jc w:val="left"/>
        <w:rPr>
          <w:rFonts w:ascii="宋体" w:hAnsi="宋体" w:cs="宋体" w:eastAsia="宋体" w:hint="default"/>
          <w:b w:val="0"/>
          <w:bCs w:val="0"/>
        </w:rPr>
      </w:pPr>
      <w:r>
        <w:rPr>
          <w:rFonts w:ascii="宋体" w:hAnsi="宋体" w:cs="宋体" w:eastAsia="宋体" w:hint="default"/>
        </w:rPr>
        <w:t>（一）公司治理情况</w:t>
      </w:r>
      <w:r>
        <w:rPr>
          <w:rFonts w:ascii="宋体" w:hAnsi="宋体" w:cs="宋体" w:eastAsia="宋体" w:hint="default"/>
          <w:b w:val="0"/>
          <w:bCs w:val="0"/>
        </w:rPr>
      </w:r>
    </w:p>
    <w:p>
      <w:pPr>
        <w:spacing w:line="240" w:lineRule="auto" w:before="1"/>
        <w:rPr>
          <w:rFonts w:ascii="宋体" w:hAnsi="宋体" w:cs="宋体" w:eastAsia="宋体" w:hint="default"/>
          <w:b/>
          <w:bCs/>
          <w:sz w:val="30"/>
          <w:szCs w:val="30"/>
        </w:rPr>
      </w:pPr>
    </w:p>
    <w:p>
      <w:pPr>
        <w:pStyle w:val="BodyText"/>
        <w:spacing w:line="357" w:lineRule="auto"/>
        <w:ind w:right="138" w:firstLine="480"/>
        <w:jc w:val="both"/>
        <w:rPr>
          <w:rFonts w:ascii="宋体" w:hAnsi="宋体" w:cs="宋体" w:eastAsia="宋体" w:hint="default"/>
        </w:rPr>
      </w:pPr>
      <w:r>
        <w:rPr>
          <w:rFonts w:ascii="宋体" w:hAnsi="宋体" w:cs="宋体" w:eastAsia="宋体" w:hint="default"/>
        </w:rPr>
        <w:t>报告期内，公司根据中国证券监督管理委员会发布的《关于开展加强上市公司治理</w:t>
      </w:r>
      <w:r>
        <w:rPr>
          <w:rFonts w:ascii="宋体" w:hAnsi="宋体" w:cs="宋体" w:eastAsia="宋体" w:hint="default"/>
          <w:spacing w:val="2"/>
        </w:rPr>
        <w:t> </w:t>
      </w:r>
      <w:r>
        <w:rPr>
          <w:rFonts w:ascii="宋体" w:hAnsi="宋体" w:cs="宋体" w:eastAsia="宋体" w:hint="default"/>
        </w:rPr>
        <w:t>专项活动有关事项的通知》（以下简称“通知”），积极开展了公司治理专项活动，基</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本上完成了通知要求，达到了预期目的。</w:t>
      </w:r>
    </w:p>
    <w:p>
      <w:pPr>
        <w:pStyle w:val="Heading4"/>
        <w:spacing w:line="240" w:lineRule="auto" w:before="113"/>
        <w:ind w:left="609" w:right="4046"/>
        <w:jc w:val="left"/>
        <w:rPr>
          <w:rFonts w:ascii="宋体" w:hAnsi="宋体" w:cs="宋体" w:eastAsia="宋体" w:hint="default"/>
          <w:b w:val="0"/>
          <w:bCs w:val="0"/>
        </w:rPr>
      </w:pPr>
      <w:r>
        <w:rPr>
          <w:rFonts w:ascii="宋体" w:hAnsi="宋体" w:cs="宋体" w:eastAsia="宋体" w:hint="default"/>
        </w:rPr>
        <w:t>1、公司在治理专项活动中完成的主要工作</w:t>
      </w:r>
      <w:r>
        <w:rPr>
          <w:rFonts w:ascii="宋体" w:hAnsi="宋体" w:cs="宋体" w:eastAsia="宋体" w:hint="default"/>
          <w:b w:val="0"/>
          <w:bCs w:val="0"/>
        </w:rPr>
      </w:r>
    </w:p>
    <w:p>
      <w:pPr>
        <w:pStyle w:val="BodyText"/>
        <w:spacing w:line="620" w:lineRule="atLeast" w:before="3"/>
        <w:ind w:left="618" w:right="206" w:firstLine="60"/>
        <w:jc w:val="left"/>
        <w:rPr>
          <w:rFonts w:ascii="宋体" w:hAnsi="宋体" w:cs="宋体" w:eastAsia="宋体" w:hint="default"/>
        </w:rPr>
      </w:pPr>
      <w:r>
        <w:rPr>
          <w:rFonts w:ascii="宋体" w:hAnsi="宋体" w:cs="宋体" w:eastAsia="宋体" w:hint="default"/>
        </w:rPr>
        <w:t>（1）自查阶段 公司接到通知后，高度重视这一活动，组织公司董事、监事和高管认真学习公司治</w:t>
      </w:r>
    </w:p>
    <w:p>
      <w:pPr>
        <w:pStyle w:val="BodyText"/>
        <w:spacing w:line="357" w:lineRule="auto" w:before="152"/>
        <w:ind w:right="225"/>
        <w:jc w:val="both"/>
        <w:rPr>
          <w:rFonts w:ascii="宋体" w:hAnsi="宋体" w:cs="宋体" w:eastAsia="宋体" w:hint="default"/>
        </w:rPr>
      </w:pPr>
      <w:r>
        <w:rPr>
          <w:rFonts w:ascii="宋体" w:hAnsi="宋体" w:cs="宋体" w:eastAsia="宋体" w:hint="default"/>
        </w:rPr>
        <w:t>理有关文件精神和本通知内容，充分认识到在现阶段开展加强上市公司治理专项活动是 促进上市公司规范运作，提高上市公司质量的重要举措，也是固本强基，促进资本市场 持续健康发展的重要举措。</w:t>
      </w:r>
    </w:p>
    <w:p>
      <w:pPr>
        <w:pStyle w:val="BodyText"/>
        <w:spacing w:line="357" w:lineRule="auto" w:before="191"/>
        <w:ind w:right="225" w:firstLine="480"/>
        <w:jc w:val="both"/>
        <w:rPr>
          <w:rFonts w:ascii="宋体" w:hAnsi="宋体" w:cs="宋体" w:eastAsia="宋体" w:hint="default"/>
        </w:rPr>
      </w:pPr>
      <w:r>
        <w:rPr>
          <w:rFonts w:ascii="宋体" w:hAnsi="宋体" w:cs="宋体" w:eastAsia="宋体" w:hint="default"/>
        </w:rPr>
        <w:t>公司成立了以公司董事长为第一负责人的专项工作小组，周密组织，认真安排，弘 扬求真务实精神，把加强公司治理专项活动与增强公司规范运作水平和整体竞争力相结 合，务求实效，以防形式主义和走过场。</w:t>
      </w:r>
    </w:p>
    <w:p>
      <w:pPr>
        <w:pStyle w:val="BodyText"/>
        <w:spacing w:line="357" w:lineRule="auto" w:before="191"/>
        <w:ind w:right="225" w:firstLine="480"/>
        <w:jc w:val="both"/>
        <w:rPr>
          <w:rFonts w:ascii="宋体" w:hAnsi="宋体" w:cs="宋体" w:eastAsia="宋体" w:hint="default"/>
        </w:rPr>
      </w:pPr>
      <w:r>
        <w:rPr>
          <w:rFonts w:ascii="宋体" w:hAnsi="宋体" w:cs="宋体" w:eastAsia="宋体" w:hint="default"/>
        </w:rPr>
        <w:t>公司根据北京证监局召开的公司治理工作会议的具体要求，就开展公司治理专项活 动进行了全面部署，明确了公司治理专项活动的阶段性工作安排和时间表，并上报北京 证监局。</w:t>
      </w:r>
    </w:p>
    <w:p>
      <w:pPr>
        <w:pStyle w:val="BodyText"/>
        <w:spacing w:line="357" w:lineRule="auto" w:before="191"/>
        <w:ind w:right="124" w:firstLine="480"/>
        <w:jc w:val="left"/>
        <w:rPr>
          <w:rFonts w:ascii="宋体" w:hAnsi="宋体" w:cs="宋体" w:eastAsia="宋体" w:hint="default"/>
        </w:rPr>
      </w:pPr>
      <w:r>
        <w:rPr>
          <w:rFonts w:ascii="宋体" w:hAnsi="宋体" w:cs="宋体" w:eastAsia="宋体" w:hint="default"/>
        </w:rPr>
        <w:t>公司专项工作小组本着实事求是的原则，严格对照《公司法》、《证券法》等有关 法律、行政法规，以及《公司章程》、“三会”议事规则等内部规章制度，同时逐条对 照通知附件的要求，对公司治理情况进行了自查，形成了公司关于《加强上市公司治理 专项活动的自查报告和整改计划》，并在公司第三届董事会</w:t>
      </w:r>
      <w:r>
        <w:rPr>
          <w:rFonts w:ascii="宋体" w:hAnsi="宋体" w:cs="宋体" w:eastAsia="宋体" w:hint="default"/>
          <w:spacing w:val="-79"/>
        </w:rPr>
        <w:t> </w:t>
      </w:r>
      <w:r>
        <w:rPr>
          <w:rFonts w:ascii="宋体" w:hAnsi="宋体" w:cs="宋体" w:eastAsia="宋体" w:hint="default"/>
        </w:rPr>
        <w:t>2007</w:t>
      </w:r>
      <w:r>
        <w:rPr>
          <w:rFonts w:ascii="宋体" w:hAnsi="宋体" w:cs="宋体" w:eastAsia="宋体" w:hint="default"/>
          <w:spacing w:val="-79"/>
        </w:rPr>
        <w:t> </w:t>
      </w:r>
      <w:r>
        <w:rPr>
          <w:rFonts w:ascii="宋体" w:hAnsi="宋体" w:cs="宋体" w:eastAsia="宋体" w:hint="default"/>
        </w:rPr>
        <w:t>年第六次会议上审议通</w:t>
      </w:r>
      <w:r>
        <w:rPr>
          <w:rFonts w:ascii="宋体" w:hAnsi="宋体" w:cs="宋体" w:eastAsia="宋体" w:hint="default"/>
        </w:rPr>
        <w:t> 过。该报告报送了北京证监局和上海证券交易所审定，并在中国证监会指定的互联网网 站上予以公布。</w:t>
      </w:r>
    </w:p>
    <w:p>
      <w:pPr>
        <w:spacing w:after="0" w:line="357" w:lineRule="auto"/>
        <w:jc w:val="left"/>
        <w:rPr>
          <w:rFonts w:ascii="宋体" w:hAnsi="宋体" w:cs="宋体" w:eastAsia="宋体" w:hint="default"/>
        </w:rPr>
        <w:sectPr>
          <w:pgSz w:w="11910" w:h="16840"/>
          <w:pgMar w:header="881" w:footer="780" w:top="1240" w:bottom="980" w:left="1280" w:right="1140"/>
        </w:sectPr>
      </w:pPr>
    </w:p>
    <w:p>
      <w:pPr>
        <w:spacing w:line="240" w:lineRule="auto" w:before="3"/>
        <w:rPr>
          <w:rFonts w:ascii="宋体" w:hAnsi="宋体" w:cs="宋体" w:eastAsia="宋体" w:hint="default"/>
          <w:sz w:val="8"/>
          <w:szCs w:val="8"/>
        </w:rPr>
      </w:pPr>
    </w:p>
    <w:p>
      <w:pPr>
        <w:pStyle w:val="BodyText"/>
        <w:spacing w:line="357" w:lineRule="auto" w:before="26"/>
        <w:ind w:right="165" w:firstLine="480"/>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22</w:t>
      </w:r>
      <w:r>
        <w:rPr>
          <w:rFonts w:ascii="宋体" w:hAnsi="宋体" w:cs="宋体" w:eastAsia="宋体" w:hint="default"/>
          <w:spacing w:val="-60"/>
        </w:rPr>
        <w:t> </w:t>
      </w:r>
      <w:r>
        <w:rPr>
          <w:rFonts w:ascii="宋体" w:hAnsi="宋体" w:cs="宋体" w:eastAsia="宋体" w:hint="default"/>
        </w:rPr>
        <w:t>日公司董事长、监事会主席和董事会秘书参加了北京证监局举办的“北京辖</w:t>
      </w:r>
      <w:r>
        <w:rPr>
          <w:rFonts w:ascii="宋体" w:hAnsi="宋体" w:cs="宋体" w:eastAsia="宋体" w:hint="default"/>
        </w:rPr>
        <w:t> 区上市公司公司治理座谈会”，并介绍了公司治理工作安排和推进情况，对公司治理理 论和实践活动提出了意见。</w:t>
      </w:r>
    </w:p>
    <w:p>
      <w:pPr>
        <w:pStyle w:val="BodyText"/>
        <w:spacing w:line="240" w:lineRule="auto" w:before="191"/>
        <w:ind w:left="678" w:right="4046"/>
        <w:jc w:val="left"/>
        <w:rPr>
          <w:rFonts w:ascii="宋体" w:hAnsi="宋体" w:cs="宋体" w:eastAsia="宋体" w:hint="default"/>
        </w:rPr>
      </w:pPr>
      <w:r>
        <w:rPr>
          <w:rFonts w:ascii="宋体" w:hAnsi="宋体" w:cs="宋体" w:eastAsia="宋体" w:hint="default"/>
        </w:rPr>
        <w:t>（2）接受评议阶段</w:t>
      </w:r>
    </w:p>
    <w:p>
      <w:pPr>
        <w:spacing w:line="240" w:lineRule="auto" w:before="8"/>
        <w:rPr>
          <w:rFonts w:ascii="宋体" w:hAnsi="宋体" w:cs="宋体" w:eastAsia="宋体" w:hint="default"/>
          <w:sz w:val="23"/>
          <w:szCs w:val="23"/>
        </w:rPr>
      </w:pPr>
    </w:p>
    <w:p>
      <w:pPr>
        <w:pStyle w:val="BodyText"/>
        <w:spacing w:line="357" w:lineRule="auto"/>
        <w:ind w:right="129" w:firstLine="480"/>
        <w:jc w:val="left"/>
        <w:rPr>
          <w:rFonts w:ascii="宋体" w:hAnsi="宋体" w:cs="宋体" w:eastAsia="宋体" w:hint="default"/>
        </w:rPr>
      </w:pPr>
      <w:r>
        <w:rPr>
          <w:rFonts w:ascii="宋体" w:hAnsi="宋体" w:cs="宋体" w:eastAsia="宋体" w:hint="default"/>
          <w:spacing w:val="25"/>
        </w:rPr>
        <w:t>2007年5月</w:t>
      </w:r>
      <w:r>
        <w:rPr>
          <w:rFonts w:ascii="宋体" w:hAnsi="宋体" w:cs="宋体" w:eastAsia="宋体" w:hint="default"/>
          <w:spacing w:val="-49"/>
        </w:rPr>
        <w:t> </w:t>
      </w:r>
      <w:r>
        <w:rPr>
          <w:rFonts w:ascii="宋体" w:hAnsi="宋体" w:cs="宋体" w:eastAsia="宋体" w:hint="default"/>
        </w:rPr>
        <w:t>16</w:t>
      </w:r>
      <w:r>
        <w:rPr>
          <w:rFonts w:ascii="宋体" w:hAnsi="宋体" w:cs="宋体" w:eastAsia="宋体" w:hint="default"/>
          <w:spacing w:val="-49"/>
        </w:rPr>
        <w:t> </w:t>
      </w:r>
      <w:r>
        <w:rPr>
          <w:rFonts w:ascii="宋体" w:hAnsi="宋体" w:cs="宋体" w:eastAsia="宋体" w:hint="default"/>
          <w:spacing w:val="-4"/>
        </w:rPr>
        <w:t>日起，公司通过设立的专门电话及网络平台听取投资者和社会公众对</w:t>
      </w:r>
      <w:r>
        <w:rPr>
          <w:rFonts w:ascii="宋体" w:hAnsi="宋体" w:cs="宋体" w:eastAsia="宋体" w:hint="default"/>
        </w:rPr>
        <w:t> 公司治理情况的评议。</w:t>
      </w:r>
    </w:p>
    <w:p>
      <w:pPr>
        <w:pStyle w:val="BodyText"/>
        <w:spacing w:line="357" w:lineRule="auto" w:before="191"/>
        <w:ind w:right="129" w:firstLine="480"/>
        <w:jc w:val="left"/>
        <w:rPr>
          <w:rFonts w:ascii="宋体" w:hAnsi="宋体" w:cs="宋体" w:eastAsia="宋体" w:hint="default"/>
        </w:rPr>
      </w:pPr>
      <w:r>
        <w:rPr>
          <w:rFonts w:ascii="宋体" w:hAnsi="宋体" w:cs="宋体" w:eastAsia="宋体" w:hint="default"/>
          <w:spacing w:val="25"/>
        </w:rPr>
        <w:t>2007年6月</w:t>
      </w:r>
      <w:r>
        <w:rPr>
          <w:rFonts w:ascii="宋体" w:hAnsi="宋体" w:cs="宋体" w:eastAsia="宋体" w:hint="default"/>
          <w:spacing w:val="-49"/>
        </w:rPr>
        <w:t> </w:t>
      </w:r>
      <w:r>
        <w:rPr>
          <w:rFonts w:ascii="宋体" w:hAnsi="宋体" w:cs="宋体" w:eastAsia="宋体" w:hint="default"/>
        </w:rPr>
        <w:t>11</w:t>
      </w:r>
      <w:r>
        <w:rPr>
          <w:rFonts w:ascii="宋体" w:hAnsi="宋体" w:cs="宋体" w:eastAsia="宋体" w:hint="default"/>
          <w:spacing w:val="-49"/>
        </w:rPr>
        <w:t> </w:t>
      </w:r>
      <w:r>
        <w:rPr>
          <w:rFonts w:ascii="宋体" w:hAnsi="宋体" w:cs="宋体" w:eastAsia="宋体" w:hint="default"/>
          <w:spacing w:val="-4"/>
        </w:rPr>
        <w:t>日，公司召开公司治理投资者沟通会，公司部分机构投资者和个人投</w:t>
      </w:r>
      <w:r>
        <w:rPr>
          <w:rFonts w:ascii="宋体" w:hAnsi="宋体" w:cs="宋体" w:eastAsia="宋体" w:hint="default"/>
        </w:rPr>
        <w:t> 资者参加了本次会议，公司董事长兼总裁王文京先生携公司部分董事、监事及高级管理 人员出席本次会议，介绍了《用友软件股份有限公司关于加强上市公司治理专项活动的 自查报告及整改计划》，并就公司治理与投资者进行了坦诚的沟通与交流。</w:t>
      </w:r>
    </w:p>
    <w:p>
      <w:pPr>
        <w:pStyle w:val="BodyText"/>
        <w:spacing w:line="357" w:lineRule="auto" w:before="191"/>
        <w:ind w:right="129" w:firstLine="480"/>
        <w:jc w:val="left"/>
        <w:rPr>
          <w:rFonts w:ascii="宋体" w:hAnsi="宋体" w:cs="宋体" w:eastAsia="宋体" w:hint="default"/>
        </w:rPr>
      </w:pPr>
      <w:r>
        <w:rPr>
          <w:rFonts w:ascii="宋体" w:hAnsi="宋体" w:cs="宋体" w:eastAsia="宋体" w:hint="default"/>
          <w:spacing w:val="25"/>
        </w:rPr>
        <w:t>2007年6月</w:t>
      </w:r>
      <w:r>
        <w:rPr>
          <w:rFonts w:ascii="宋体" w:hAnsi="宋体" w:cs="宋体" w:eastAsia="宋体" w:hint="default"/>
          <w:spacing w:val="-49"/>
        </w:rPr>
        <w:t> </w:t>
      </w:r>
      <w:r>
        <w:rPr>
          <w:rFonts w:ascii="宋体" w:hAnsi="宋体" w:cs="宋体" w:eastAsia="宋体" w:hint="default"/>
        </w:rPr>
        <w:t>12</w:t>
      </w:r>
      <w:r>
        <w:rPr>
          <w:rFonts w:ascii="宋体" w:hAnsi="宋体" w:cs="宋体" w:eastAsia="宋体" w:hint="default"/>
          <w:spacing w:val="-49"/>
        </w:rPr>
        <w:t> </w:t>
      </w:r>
      <w:r>
        <w:rPr>
          <w:rFonts w:ascii="宋体" w:hAnsi="宋体" w:cs="宋体" w:eastAsia="宋体" w:hint="default"/>
          <w:spacing w:val="-4"/>
        </w:rPr>
        <w:t>日，北京证监局对公司治理专项活动进行了现场检查，并对初步发现</w:t>
      </w:r>
      <w:r>
        <w:rPr>
          <w:rFonts w:ascii="宋体" w:hAnsi="宋体" w:cs="宋体" w:eastAsia="宋体" w:hint="default"/>
        </w:rPr>
        <w:t> 的问题及时提出了整改要求。</w:t>
      </w:r>
    </w:p>
    <w:p>
      <w:pPr>
        <w:pStyle w:val="BodyText"/>
        <w:spacing w:line="240" w:lineRule="auto" w:before="191"/>
        <w:ind w:left="678" w:right="4046"/>
        <w:jc w:val="left"/>
        <w:rPr>
          <w:rFonts w:ascii="宋体" w:hAnsi="宋体" w:cs="宋体" w:eastAsia="宋体" w:hint="default"/>
        </w:rPr>
      </w:pPr>
      <w:r>
        <w:rPr>
          <w:rFonts w:ascii="宋体" w:hAnsi="宋体" w:cs="宋体" w:eastAsia="宋体" w:hint="default"/>
        </w:rPr>
        <w:t>（3）整改提高阶段</w:t>
      </w:r>
    </w:p>
    <w:p>
      <w:pPr>
        <w:spacing w:line="240" w:lineRule="auto" w:before="8"/>
        <w:rPr>
          <w:rFonts w:ascii="宋体" w:hAnsi="宋体" w:cs="宋体" w:eastAsia="宋体" w:hint="default"/>
          <w:sz w:val="23"/>
          <w:szCs w:val="23"/>
        </w:rPr>
      </w:pPr>
    </w:p>
    <w:p>
      <w:pPr>
        <w:pStyle w:val="BodyText"/>
        <w:spacing w:line="357" w:lineRule="auto"/>
        <w:ind w:right="146" w:firstLine="480"/>
        <w:jc w:val="left"/>
        <w:rPr>
          <w:rFonts w:ascii="宋体" w:hAnsi="宋体" w:cs="宋体" w:eastAsia="宋体" w:hint="default"/>
        </w:rPr>
      </w:pPr>
      <w:r>
        <w:rPr>
          <w:rFonts w:ascii="宋体" w:hAnsi="宋体" w:cs="宋体" w:eastAsia="宋体" w:hint="default"/>
          <w:spacing w:val="30"/>
        </w:rPr>
        <w:t>2007年7月5</w:t>
      </w:r>
      <w:r>
        <w:rPr>
          <w:rFonts w:ascii="宋体" w:hAnsi="宋体" w:cs="宋体" w:eastAsia="宋体" w:hint="default"/>
          <w:spacing w:val="-60"/>
        </w:rPr>
        <w:t> </w:t>
      </w:r>
      <w:r>
        <w:rPr>
          <w:rFonts w:ascii="宋体" w:hAnsi="宋体" w:cs="宋体" w:eastAsia="宋体" w:hint="default"/>
        </w:rPr>
        <w:t>日，公司收到北京证监局《关于对用友软件股份有限公司“监管意见</w:t>
      </w:r>
      <w:r>
        <w:rPr>
          <w:rFonts w:ascii="宋体" w:hAnsi="宋体" w:cs="宋体" w:eastAsia="宋体" w:hint="default"/>
        </w:rPr>
        <w:t> 书”的通知》。公司根据现场检查和“监管意见书”的要求，进行了认真整改。</w:t>
      </w:r>
    </w:p>
    <w:p>
      <w:pPr>
        <w:pStyle w:val="BodyText"/>
        <w:spacing w:line="357" w:lineRule="auto" w:before="191"/>
        <w:ind w:right="146" w:firstLine="480"/>
        <w:jc w:val="left"/>
        <w:rPr>
          <w:rFonts w:ascii="宋体" w:hAnsi="宋体" w:cs="宋体" w:eastAsia="宋体" w:hint="default"/>
        </w:rPr>
      </w:pPr>
      <w:r>
        <w:rPr>
          <w:rFonts w:ascii="宋体" w:hAnsi="宋体" w:cs="宋体" w:eastAsia="宋体" w:hint="default"/>
          <w:spacing w:val="30"/>
        </w:rPr>
        <w:t>2007年7月9</w:t>
      </w:r>
      <w:r>
        <w:rPr>
          <w:rFonts w:ascii="宋体" w:hAnsi="宋体" w:cs="宋体" w:eastAsia="宋体" w:hint="default"/>
          <w:spacing w:val="-60"/>
        </w:rPr>
        <w:t> </w:t>
      </w:r>
      <w:r>
        <w:rPr>
          <w:rFonts w:ascii="宋体" w:hAnsi="宋体" w:cs="宋体" w:eastAsia="宋体" w:hint="default"/>
        </w:rPr>
        <w:t>日，公司结合整改情况形成了《用友软件关于落实公司治理“监管意</w:t>
      </w:r>
      <w:r>
        <w:rPr>
          <w:rFonts w:ascii="宋体" w:hAnsi="宋体" w:cs="宋体" w:eastAsia="宋体" w:hint="default"/>
        </w:rPr>
        <w:t> 见书”的情况汇报》并上报北京证监局。</w:t>
      </w:r>
    </w:p>
    <w:p>
      <w:pPr>
        <w:pStyle w:val="BodyText"/>
        <w:spacing w:line="357" w:lineRule="auto" w:before="191"/>
        <w:ind w:right="146" w:firstLine="480"/>
        <w:jc w:val="left"/>
        <w:rPr>
          <w:rFonts w:ascii="宋体" w:hAnsi="宋体" w:cs="宋体" w:eastAsia="宋体" w:hint="default"/>
        </w:rPr>
      </w:pPr>
      <w:r>
        <w:rPr>
          <w:rFonts w:ascii="宋体" w:hAnsi="宋体" w:cs="宋体" w:eastAsia="宋体" w:hint="default"/>
          <w:spacing w:val="30"/>
        </w:rPr>
        <w:t>2007年7月9</w:t>
      </w:r>
      <w:r>
        <w:rPr>
          <w:rFonts w:ascii="宋体" w:hAnsi="宋体" w:cs="宋体" w:eastAsia="宋体" w:hint="default"/>
          <w:spacing w:val="-60"/>
        </w:rPr>
        <w:t> </w:t>
      </w:r>
      <w:r>
        <w:rPr>
          <w:rFonts w:ascii="宋体" w:hAnsi="宋体" w:cs="宋体" w:eastAsia="宋体" w:hint="default"/>
        </w:rPr>
        <w:t>日，公司在总结专项活动各阶段工作的基础上，形成了《用友软件关</w:t>
      </w:r>
      <w:r>
        <w:rPr>
          <w:rFonts w:ascii="宋体" w:hAnsi="宋体" w:cs="宋体" w:eastAsia="宋体" w:hint="default"/>
        </w:rPr>
        <w:t> 于公司治理专项活动总结报告》并上报北京证监局，同时抄报上海证券交易所。</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475" w:lineRule="auto" w:before="186"/>
        <w:ind w:left="608" w:right="4056" w:firstLine="1"/>
        <w:jc w:val="left"/>
        <w:rPr>
          <w:rFonts w:ascii="宋体" w:hAnsi="宋体" w:cs="宋体" w:eastAsia="宋体" w:hint="default"/>
          <w:sz w:val="24"/>
          <w:szCs w:val="24"/>
        </w:rPr>
      </w:pPr>
      <w:r>
        <w:rPr>
          <w:rFonts w:ascii="宋体" w:hAnsi="宋体" w:cs="宋体" w:eastAsia="宋体" w:hint="default"/>
          <w:b/>
          <w:bCs/>
          <w:sz w:val="24"/>
          <w:szCs w:val="24"/>
        </w:rPr>
        <w:t>2、公司治理自查及整改情况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公司对自查过程中发现的问题整改情况如下：</w:t>
      </w:r>
    </w:p>
    <w:p>
      <w:pPr>
        <w:pStyle w:val="BodyText"/>
        <w:spacing w:line="240" w:lineRule="auto" w:before="73"/>
        <w:ind w:left="608" w:right="4046"/>
        <w:jc w:val="left"/>
        <w:rPr>
          <w:rFonts w:ascii="宋体" w:hAnsi="宋体" w:cs="宋体" w:eastAsia="宋体" w:hint="default"/>
        </w:rPr>
      </w:pPr>
      <w:r>
        <w:rPr>
          <w:rFonts w:ascii="宋体" w:hAnsi="宋体" w:cs="宋体" w:eastAsia="宋体" w:hint="default"/>
        </w:rPr>
        <w:t>（1）公司制度建设</w:t>
      </w:r>
    </w:p>
    <w:p>
      <w:pPr>
        <w:spacing w:line="240" w:lineRule="auto" w:before="8"/>
        <w:rPr>
          <w:rFonts w:ascii="宋体" w:hAnsi="宋体" w:cs="宋体" w:eastAsia="宋体" w:hint="default"/>
          <w:sz w:val="23"/>
          <w:szCs w:val="23"/>
        </w:rPr>
      </w:pPr>
    </w:p>
    <w:p>
      <w:pPr>
        <w:pStyle w:val="BodyText"/>
        <w:spacing w:line="357" w:lineRule="auto"/>
        <w:ind w:right="126" w:firstLine="470"/>
        <w:jc w:val="left"/>
        <w:rPr>
          <w:rFonts w:ascii="宋体" w:hAnsi="宋体" w:cs="宋体" w:eastAsia="宋体" w:hint="default"/>
        </w:rPr>
      </w:pPr>
      <w:r>
        <w:rPr>
          <w:rFonts w:ascii="宋体" w:hAnsi="宋体" w:cs="宋体" w:eastAsia="宋体" w:hint="default"/>
        </w:rPr>
        <w:t>情况说明：公司《经理工作规则》和《印章管理制度》是公司在</w:t>
      </w:r>
      <w:r>
        <w:rPr>
          <w:rFonts w:ascii="宋体" w:hAnsi="宋体" w:cs="宋体" w:eastAsia="宋体" w:hint="default"/>
          <w:spacing w:val="-75"/>
        </w:rPr>
        <w:t> </w:t>
      </w:r>
      <w:r>
        <w:rPr>
          <w:rFonts w:ascii="宋体" w:hAnsi="宋体" w:cs="宋体" w:eastAsia="宋体" w:hint="default"/>
        </w:rPr>
        <w:t>2001</w:t>
      </w:r>
      <w:r>
        <w:rPr>
          <w:rFonts w:ascii="宋体" w:hAnsi="宋体" w:cs="宋体" w:eastAsia="宋体" w:hint="default"/>
          <w:spacing w:val="-75"/>
        </w:rPr>
        <w:t> </w:t>
      </w:r>
      <w:r>
        <w:rPr>
          <w:rFonts w:ascii="宋体" w:hAnsi="宋体" w:cs="宋体" w:eastAsia="宋体" w:hint="default"/>
        </w:rPr>
        <w:t>年上市前通过</w:t>
      </w:r>
      <w:r>
        <w:rPr>
          <w:rFonts w:ascii="宋体" w:hAnsi="宋体" w:cs="宋体" w:eastAsia="宋体" w:hint="default"/>
        </w:rPr>
        <w:t> 的规定，考虑到该等制度在公司随后制定并经多次修改的《章程》中有明确的规定，故</w:t>
      </w:r>
    </w:p>
    <w:p>
      <w:pPr>
        <w:spacing w:after="0" w:line="357" w:lineRule="auto"/>
        <w:jc w:val="left"/>
        <w:rPr>
          <w:rFonts w:ascii="宋体" w:hAnsi="宋体" w:cs="宋体" w:eastAsia="宋体" w:hint="default"/>
        </w:rPr>
        <w:sectPr>
          <w:pgSz w:w="11910" w:h="16840"/>
          <w:pgMar w:header="881" w:footer="780" w:top="1240" w:bottom="980" w:left="1280" w:right="1140"/>
        </w:sectPr>
      </w:pPr>
    </w:p>
    <w:p>
      <w:pPr>
        <w:spacing w:line="240" w:lineRule="auto" w:before="3"/>
        <w:rPr>
          <w:rFonts w:ascii="宋体" w:hAnsi="宋体" w:cs="宋体" w:eastAsia="宋体" w:hint="default"/>
          <w:sz w:val="8"/>
          <w:szCs w:val="8"/>
        </w:rPr>
      </w:pPr>
    </w:p>
    <w:p>
      <w:pPr>
        <w:pStyle w:val="BodyText"/>
        <w:spacing w:line="357" w:lineRule="auto" w:before="26"/>
        <w:ind w:right="245"/>
        <w:jc w:val="both"/>
        <w:rPr>
          <w:rFonts w:ascii="宋体" w:hAnsi="宋体" w:cs="宋体" w:eastAsia="宋体" w:hint="default"/>
        </w:rPr>
      </w:pPr>
      <w:r>
        <w:rPr>
          <w:rFonts w:ascii="宋体" w:hAnsi="宋体" w:cs="宋体" w:eastAsia="宋体" w:hint="default"/>
        </w:rPr>
        <w:t>未及时修订，为了进一步规范公司经理工作规则和印章管理制度，完善公司治理结构， 有必要结合实际情况予以修订。公司没有制定专门的《董事会秘书工作制度》，主要原 因是公司《章程》对公司董事会秘书的职责有明确规定，为了进一步规范公司董事会秘 书工作制度，完善公司治理结构，有必要结合实际情况制定专项规定。</w:t>
      </w:r>
    </w:p>
    <w:p>
      <w:pPr>
        <w:pStyle w:val="BodyText"/>
        <w:spacing w:line="357" w:lineRule="auto" w:before="191"/>
        <w:ind w:right="95" w:firstLine="470"/>
        <w:jc w:val="left"/>
        <w:rPr>
          <w:rFonts w:ascii="宋体" w:hAnsi="宋体" w:cs="宋体" w:eastAsia="宋体" w:hint="default"/>
        </w:rPr>
      </w:pPr>
      <w:r>
        <w:rPr>
          <w:rFonts w:ascii="宋体" w:hAnsi="宋体" w:cs="宋体" w:eastAsia="宋体" w:hint="default"/>
        </w:rPr>
        <w:t>整改措施：公司董事会结合自查情况，在现有制度基础上制定和完善了《用友软件 股份有限公司信息披露管理制度》、《用友软件股份有限公司经理工作规则》、《用友 软件股份有限公司董事会秘书工作制度》、《用友软件股份有限公司董事、监事和高级 </w:t>
      </w:r>
      <w:r>
        <w:rPr>
          <w:rFonts w:ascii="宋体" w:hAnsi="宋体" w:cs="宋体" w:eastAsia="宋体" w:hint="default"/>
          <w:spacing w:val="-3"/>
        </w:rPr>
        <w:t>管理人员所持公司股份及其变动管理制度》和《用友软件股份有限公司印章管理办法》，</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上述文件已经</w:t>
      </w:r>
      <w:r>
        <w:rPr>
          <w:rFonts w:ascii="宋体" w:hAnsi="宋体" w:cs="宋体" w:eastAsia="宋体" w:hint="default"/>
          <w:spacing w:val="-65"/>
        </w:rPr>
        <w:t> </w:t>
      </w:r>
      <w:r>
        <w:rPr>
          <w:rFonts w:ascii="宋体" w:hAnsi="宋体" w:cs="宋体" w:eastAsia="宋体" w:hint="default"/>
          <w:spacing w:val="23"/>
        </w:rPr>
        <w:t>2007年6月</w:t>
      </w:r>
      <w:r>
        <w:rPr>
          <w:rFonts w:ascii="宋体" w:hAnsi="宋体" w:cs="宋体" w:eastAsia="宋体" w:hint="default"/>
          <w:spacing w:val="-65"/>
        </w:rPr>
        <w:t> </w:t>
      </w:r>
      <w:r>
        <w:rPr>
          <w:rFonts w:ascii="宋体" w:hAnsi="宋体" w:cs="宋体" w:eastAsia="宋体" w:hint="default"/>
        </w:rPr>
        <w:t>25</w:t>
      </w:r>
      <w:r>
        <w:rPr>
          <w:rFonts w:ascii="宋体" w:hAnsi="宋体" w:cs="宋体" w:eastAsia="宋体" w:hint="default"/>
          <w:spacing w:val="-65"/>
        </w:rPr>
        <w:t> </w:t>
      </w:r>
      <w:r>
        <w:rPr>
          <w:rFonts w:ascii="宋体" w:hAnsi="宋体" w:cs="宋体" w:eastAsia="宋体" w:hint="default"/>
        </w:rPr>
        <w:t>日召开的第三届董事会</w:t>
      </w:r>
      <w:r>
        <w:rPr>
          <w:rFonts w:ascii="宋体" w:hAnsi="宋体" w:cs="宋体" w:eastAsia="宋体" w:hint="default"/>
          <w:spacing w:val="-65"/>
        </w:rPr>
        <w:t> </w:t>
      </w:r>
      <w:r>
        <w:rPr>
          <w:rFonts w:ascii="宋体" w:hAnsi="宋体" w:cs="宋体" w:eastAsia="宋体" w:hint="default"/>
        </w:rPr>
        <w:t>2007</w:t>
      </w:r>
      <w:r>
        <w:rPr>
          <w:rFonts w:ascii="宋体" w:hAnsi="宋体" w:cs="宋体" w:eastAsia="宋体" w:hint="default"/>
          <w:spacing w:val="-65"/>
        </w:rPr>
        <w:t> </w:t>
      </w:r>
      <w:r>
        <w:rPr>
          <w:rFonts w:ascii="宋体" w:hAnsi="宋体" w:cs="宋体" w:eastAsia="宋体" w:hint="default"/>
        </w:rPr>
        <w:t>年第七次会议上审议通过并予</w:t>
      </w:r>
      <w:r>
        <w:rPr>
          <w:rFonts w:ascii="宋体" w:hAnsi="宋体" w:cs="宋体" w:eastAsia="宋体" w:hint="default"/>
        </w:rPr>
        <w:t> 以披露。相关文件已报送北京证监局，并在中国证监会指定的互联网网站上予以公布。</w:t>
      </w:r>
    </w:p>
    <w:p>
      <w:pPr>
        <w:pStyle w:val="BodyText"/>
        <w:spacing w:line="475" w:lineRule="auto" w:before="191"/>
        <w:ind w:left="608" w:right="3598"/>
        <w:jc w:val="left"/>
        <w:rPr>
          <w:rFonts w:ascii="宋体" w:hAnsi="宋体" w:cs="宋体" w:eastAsia="宋体" w:hint="default"/>
        </w:rPr>
      </w:pPr>
      <w:r>
        <w:rPr>
          <w:rFonts w:ascii="宋体" w:hAnsi="宋体" w:cs="宋体" w:eastAsia="宋体" w:hint="default"/>
        </w:rPr>
        <w:t>整改时间：此项工作已于</w:t>
      </w:r>
      <w:r>
        <w:rPr>
          <w:rFonts w:ascii="宋体" w:hAnsi="宋体" w:cs="宋体" w:eastAsia="宋体" w:hint="default"/>
          <w:spacing w:val="-59"/>
        </w:rPr>
        <w:t> </w:t>
      </w:r>
      <w:r>
        <w:rPr>
          <w:rFonts w:ascii="宋体" w:hAnsi="宋体" w:cs="宋体" w:eastAsia="宋体" w:hint="default"/>
          <w:spacing w:val="25"/>
        </w:rPr>
        <w:t>2007年6月</w:t>
      </w:r>
      <w:r>
        <w:rPr>
          <w:rFonts w:ascii="宋体" w:hAnsi="宋体" w:cs="宋体" w:eastAsia="宋体" w:hint="default"/>
          <w:spacing w:val="-59"/>
        </w:rPr>
        <w:t> </w:t>
      </w:r>
      <w:r>
        <w:rPr>
          <w:rFonts w:ascii="宋体" w:hAnsi="宋体" w:cs="宋体" w:eastAsia="宋体" w:hint="default"/>
        </w:rPr>
        <w:t>25</w:t>
      </w:r>
      <w:r>
        <w:rPr>
          <w:rFonts w:ascii="宋体" w:hAnsi="宋体" w:cs="宋体" w:eastAsia="宋体" w:hint="default"/>
          <w:spacing w:val="-59"/>
        </w:rPr>
        <w:t> </w:t>
      </w:r>
      <w:r>
        <w:rPr>
          <w:rFonts w:ascii="宋体" w:hAnsi="宋体" w:cs="宋体" w:eastAsia="宋体" w:hint="default"/>
        </w:rPr>
        <w:t>日完成。</w:t>
      </w:r>
      <w:r>
        <w:rPr>
          <w:rFonts w:ascii="宋体" w:hAnsi="宋体" w:cs="宋体" w:eastAsia="宋体" w:hint="default"/>
        </w:rPr>
        <w:t> 责任人：公司董事长。</w:t>
      </w:r>
    </w:p>
    <w:p>
      <w:pPr>
        <w:pStyle w:val="BodyText"/>
        <w:spacing w:line="240" w:lineRule="auto" w:before="73"/>
        <w:ind w:left="608" w:right="95"/>
        <w:jc w:val="left"/>
        <w:rPr>
          <w:rFonts w:ascii="宋体" w:hAnsi="宋体" w:cs="宋体" w:eastAsia="宋体" w:hint="default"/>
        </w:rPr>
      </w:pPr>
      <w:r>
        <w:rPr>
          <w:rFonts w:ascii="宋体" w:hAnsi="宋体" w:cs="宋体" w:eastAsia="宋体" w:hint="default"/>
        </w:rPr>
        <w:t>（2）公司激励问题</w:t>
      </w:r>
    </w:p>
    <w:p>
      <w:pPr>
        <w:spacing w:line="240" w:lineRule="auto" w:before="8"/>
        <w:rPr>
          <w:rFonts w:ascii="宋体" w:hAnsi="宋体" w:cs="宋体" w:eastAsia="宋体" w:hint="default"/>
          <w:sz w:val="23"/>
          <w:szCs w:val="23"/>
        </w:rPr>
      </w:pPr>
    </w:p>
    <w:p>
      <w:pPr>
        <w:pStyle w:val="BodyText"/>
        <w:spacing w:line="357" w:lineRule="auto"/>
        <w:ind w:right="95" w:firstLine="470"/>
        <w:jc w:val="left"/>
        <w:rPr>
          <w:rFonts w:ascii="宋体" w:hAnsi="宋体" w:cs="宋体" w:eastAsia="宋体" w:hint="default"/>
        </w:rPr>
      </w:pPr>
      <w:r>
        <w:rPr>
          <w:rFonts w:ascii="宋体" w:hAnsi="宋体" w:cs="宋体" w:eastAsia="宋体" w:hint="default"/>
        </w:rPr>
        <w:t>情况说明：作为一家知识人才密集型的高科技公司，如何解决公司人才的激励与约 </w:t>
      </w:r>
      <w:r>
        <w:rPr>
          <w:rFonts w:ascii="宋体" w:hAnsi="宋体" w:cs="宋体" w:eastAsia="宋体" w:hint="default"/>
          <w:spacing w:val="-3"/>
        </w:rPr>
        <w:t>束问题，成为公司构建核心竞争力的关键问题之一。之前由于受到国家法律法规的影响，</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不能实施股权激励计划，并推进该项制度的建立。</w:t>
      </w:r>
    </w:p>
    <w:p>
      <w:pPr>
        <w:pStyle w:val="BodyText"/>
        <w:spacing w:line="357" w:lineRule="auto" w:before="191"/>
        <w:ind w:right="245" w:firstLine="470"/>
        <w:jc w:val="both"/>
        <w:rPr>
          <w:rFonts w:ascii="宋体" w:hAnsi="宋体" w:cs="宋体" w:eastAsia="宋体" w:hint="default"/>
        </w:rPr>
      </w:pPr>
      <w:r>
        <w:rPr>
          <w:rFonts w:ascii="宋体" w:hAnsi="宋体" w:cs="宋体" w:eastAsia="宋体" w:hint="default"/>
        </w:rPr>
        <w:t>整改措施：公司将通过实施骨干员工股权激励计划，进一步完善激励与约束机制， 逐渐建立起短期激励与长期激励相结合的“利益共享、风险共担”的激励体系，进一步 推动管理层、骨干员工与公司、股东利益紧密结合。</w:t>
      </w:r>
    </w:p>
    <w:p>
      <w:pPr>
        <w:pStyle w:val="BodyText"/>
        <w:spacing w:line="357" w:lineRule="auto" w:before="191"/>
        <w:ind w:right="146" w:firstLine="470"/>
        <w:jc w:val="left"/>
        <w:rPr>
          <w:rFonts w:ascii="宋体" w:hAnsi="宋体" w:cs="宋体" w:eastAsia="宋体" w:hint="default"/>
        </w:rPr>
      </w:pPr>
      <w:r>
        <w:rPr>
          <w:rFonts w:ascii="宋体" w:hAnsi="宋体" w:cs="宋体" w:eastAsia="宋体" w:hint="default"/>
          <w:spacing w:val="15"/>
        </w:rPr>
        <w:t>整改时间：2007年7月</w:t>
      </w:r>
      <w:r>
        <w:rPr>
          <w:rFonts w:ascii="宋体" w:hAnsi="宋体" w:cs="宋体" w:eastAsia="宋体" w:hint="default"/>
          <w:spacing w:val="-60"/>
        </w:rPr>
        <w:t> </w:t>
      </w:r>
      <w:r>
        <w:rPr>
          <w:rFonts w:ascii="宋体" w:hAnsi="宋体" w:cs="宋体" w:eastAsia="宋体" w:hint="default"/>
        </w:rPr>
        <w:t>17</w:t>
      </w:r>
      <w:r>
        <w:rPr>
          <w:rFonts w:ascii="宋体" w:hAnsi="宋体" w:cs="宋体" w:eastAsia="宋体" w:hint="default"/>
          <w:spacing w:val="-60"/>
        </w:rPr>
        <w:t> </w:t>
      </w:r>
      <w:r>
        <w:rPr>
          <w:rFonts w:ascii="宋体" w:hAnsi="宋体" w:cs="宋体" w:eastAsia="宋体" w:hint="default"/>
        </w:rPr>
        <w:t>日公司股权激励计划已获中国证监会无异议回复。2007</w:t>
      </w:r>
      <w:r>
        <w:rPr>
          <w:rFonts w:ascii="宋体" w:hAnsi="宋体" w:cs="宋体" w:eastAsia="宋体" w:hint="default"/>
        </w:rPr>
        <w:t> </w:t>
      </w:r>
      <w:r>
        <w:rPr>
          <w:rFonts w:ascii="宋体" w:hAnsi="宋体" w:cs="宋体" w:eastAsia="宋体" w:hint="default"/>
          <w:spacing w:val="45"/>
        </w:rPr>
        <w:t>年8月3</w:t>
      </w:r>
      <w:r>
        <w:rPr>
          <w:rFonts w:ascii="宋体" w:hAnsi="宋体" w:cs="宋体" w:eastAsia="宋体" w:hint="default"/>
          <w:spacing w:val="-60"/>
        </w:rPr>
        <w:t> </w:t>
      </w:r>
      <w:r>
        <w:rPr>
          <w:rFonts w:ascii="宋体" w:hAnsi="宋体" w:cs="宋体" w:eastAsia="宋体" w:hint="default"/>
        </w:rPr>
        <w:t>日，公司</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年第一次临时股东大会审议通过了《关于&lt;用友软件股份有限公</w:t>
      </w:r>
      <w:r>
        <w:rPr>
          <w:rFonts w:ascii="宋体" w:hAnsi="宋体" w:cs="宋体" w:eastAsia="宋体" w:hint="default"/>
        </w:rPr>
        <w:t> </w:t>
      </w:r>
      <w:r>
        <w:rPr>
          <w:rFonts w:ascii="宋体" w:hAnsi="宋体" w:cs="宋体" w:eastAsia="宋体" w:hint="default"/>
          <w:spacing w:val="-2"/>
        </w:rPr>
        <w:t>司股权激励计划（修订稿）&gt;的议案》、《用友软件股份有限公司股权激励计划实施考核</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办法》和《股东大会授权公司董事会办理股权激励相关事宜议案》等议案。根据公司股</w:t>
      </w:r>
      <w:r>
        <w:rPr>
          <w:rFonts w:ascii="宋体" w:hAnsi="宋体" w:cs="宋体" w:eastAsia="宋体" w:hint="default"/>
        </w:rPr>
        <w:t> 东大会的授权，公司董事会于</w:t>
      </w:r>
      <w:r>
        <w:rPr>
          <w:rFonts w:ascii="宋体" w:hAnsi="宋体" w:cs="宋体" w:eastAsia="宋体" w:hint="default"/>
          <w:spacing w:val="-80"/>
        </w:rPr>
        <w:t> </w:t>
      </w:r>
      <w:r>
        <w:rPr>
          <w:rFonts w:ascii="宋体" w:hAnsi="宋体" w:cs="宋体" w:eastAsia="宋体" w:hint="default"/>
          <w:spacing w:val="30"/>
        </w:rPr>
        <w:t>2007年8月8</w:t>
      </w:r>
      <w:r>
        <w:rPr>
          <w:rFonts w:ascii="宋体" w:hAnsi="宋体" w:cs="宋体" w:eastAsia="宋体" w:hint="default"/>
          <w:spacing w:val="-80"/>
        </w:rPr>
        <w:t> </w:t>
      </w:r>
      <w:r>
        <w:rPr>
          <w:rFonts w:ascii="宋体" w:hAnsi="宋体" w:cs="宋体" w:eastAsia="宋体" w:hint="default"/>
        </w:rPr>
        <w:t>日向符合授予条件的股权激励对象授予《用</w:t>
      </w:r>
    </w:p>
    <w:p>
      <w:pPr>
        <w:pStyle w:val="BodyText"/>
        <w:spacing w:line="240" w:lineRule="auto" w:before="35"/>
        <w:ind w:right="0"/>
        <w:jc w:val="both"/>
        <w:rPr>
          <w:rFonts w:ascii="宋体" w:hAnsi="宋体" w:cs="宋体" w:eastAsia="宋体" w:hint="default"/>
        </w:rPr>
      </w:pPr>
      <w:r>
        <w:rPr>
          <w:rFonts w:ascii="宋体" w:hAnsi="宋体" w:cs="宋体" w:eastAsia="宋体" w:hint="default"/>
        </w:rPr>
        <w:t>友软件股份有限公司股权激励计划（修订稿）》中的</w:t>
      </w:r>
      <w:r>
        <w:rPr>
          <w:rFonts w:ascii="宋体" w:hAnsi="宋体" w:cs="宋体" w:eastAsia="宋体" w:hint="default"/>
          <w:spacing w:val="-67"/>
        </w:rPr>
        <w:t> </w:t>
      </w:r>
      <w:r>
        <w:rPr>
          <w:rFonts w:ascii="宋体" w:hAnsi="宋体" w:cs="宋体" w:eastAsia="宋体" w:hint="default"/>
        </w:rPr>
        <w:t>2007</w:t>
      </w:r>
      <w:r>
        <w:rPr>
          <w:rFonts w:ascii="宋体" w:hAnsi="宋体" w:cs="宋体" w:eastAsia="宋体" w:hint="default"/>
          <w:spacing w:val="-67"/>
        </w:rPr>
        <w:t> </w:t>
      </w:r>
      <w:r>
        <w:rPr>
          <w:rFonts w:ascii="宋体" w:hAnsi="宋体" w:cs="宋体" w:eastAsia="宋体" w:hint="default"/>
        </w:rPr>
        <w:t>年度股票。截止</w:t>
      </w:r>
      <w:r>
        <w:rPr>
          <w:rFonts w:ascii="宋体" w:hAnsi="宋体" w:cs="宋体" w:eastAsia="宋体" w:hint="default"/>
          <w:spacing w:val="-67"/>
        </w:rPr>
        <w:t> </w:t>
      </w:r>
      <w:r>
        <w:rPr>
          <w:rFonts w:ascii="宋体" w:hAnsi="宋体" w:cs="宋体" w:eastAsia="宋体" w:hint="default"/>
        </w:rPr>
        <w:t>2007</w:t>
      </w:r>
      <w:r>
        <w:rPr>
          <w:rFonts w:ascii="宋体" w:hAnsi="宋体" w:cs="宋体" w:eastAsia="宋体" w:hint="default"/>
          <w:spacing w:val="-67"/>
        </w:rPr>
        <w:t> </w:t>
      </w:r>
      <w:r>
        <w:rPr>
          <w:rFonts w:ascii="宋体" w:hAnsi="宋体" w:cs="宋体" w:eastAsia="宋体" w:hint="default"/>
        </w:rPr>
        <w:t>年</w:t>
      </w:r>
      <w:r>
        <w:rPr>
          <w:rFonts w:ascii="宋体" w:hAnsi="宋体" w:cs="宋体" w:eastAsia="宋体" w:hint="default"/>
          <w:spacing w:val="-67"/>
        </w:rPr>
        <w:t> </w:t>
      </w:r>
      <w:r>
        <w:rPr>
          <w:rFonts w:ascii="宋体" w:hAnsi="宋体" w:cs="宋体" w:eastAsia="宋体" w:hint="default"/>
        </w:rPr>
        <w:t>12</w:t>
      </w:r>
      <w:r>
        <w:rPr>
          <w:rFonts w:ascii="宋体" w:hAnsi="宋体" w:cs="宋体" w:eastAsia="宋体" w:hint="default"/>
          <w:spacing w:val="-67"/>
        </w:rPr>
        <w:t> </w:t>
      </w:r>
      <w:r>
        <w:rPr>
          <w:rFonts w:ascii="宋体" w:hAnsi="宋体" w:cs="宋体" w:eastAsia="宋体" w:hint="default"/>
        </w:rPr>
        <w:t>月</w:t>
      </w:r>
    </w:p>
    <w:p>
      <w:pPr>
        <w:pStyle w:val="BodyText"/>
        <w:spacing w:line="357" w:lineRule="auto" w:before="152"/>
        <w:ind w:right="161"/>
        <w:jc w:val="both"/>
        <w:rPr>
          <w:rFonts w:ascii="宋体" w:hAnsi="宋体" w:cs="宋体" w:eastAsia="宋体" w:hint="default"/>
        </w:rPr>
      </w:pP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spacing w:val="-4"/>
        </w:rPr>
        <w:t>日，公司已完成相关股份的登记事宜，并于</w:t>
      </w:r>
      <w:r>
        <w:rPr>
          <w:rFonts w:ascii="宋体" w:hAnsi="宋体" w:cs="宋体" w:eastAsia="宋体" w:hint="default"/>
          <w:spacing w:val="-59"/>
        </w:rPr>
        <w:t> </w:t>
      </w:r>
      <w:r>
        <w:rPr>
          <w:rFonts w:ascii="宋体" w:hAnsi="宋体" w:cs="宋体" w:eastAsia="宋体" w:hint="default"/>
        </w:rPr>
        <w:t>2007</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14</w:t>
      </w:r>
      <w:r>
        <w:rPr>
          <w:rFonts w:ascii="宋体" w:hAnsi="宋体" w:cs="宋体" w:eastAsia="宋体" w:hint="default"/>
          <w:spacing w:val="-59"/>
        </w:rPr>
        <w:t> </w:t>
      </w:r>
      <w:r>
        <w:rPr>
          <w:rFonts w:ascii="宋体" w:hAnsi="宋体" w:cs="宋体" w:eastAsia="宋体" w:hint="default"/>
          <w:spacing w:val="-3"/>
        </w:rPr>
        <w:t>日发布了《用友软件股份</w:t>
      </w:r>
      <w:r>
        <w:rPr>
          <w:rFonts w:ascii="宋体" w:hAnsi="宋体" w:cs="宋体" w:eastAsia="宋体" w:hint="default"/>
        </w:rPr>
        <w:t> 有限公司股权激励计划实施暨股份变动公告》。</w:t>
      </w:r>
    </w:p>
    <w:p>
      <w:pPr>
        <w:spacing w:after="0" w:line="357" w:lineRule="auto"/>
        <w:jc w:val="both"/>
        <w:rPr>
          <w:rFonts w:ascii="宋体" w:hAnsi="宋体" w:cs="宋体" w:eastAsia="宋体" w:hint="default"/>
        </w:rPr>
        <w:sectPr>
          <w:pgSz w:w="11910" w:h="16840"/>
          <w:pgMar w:header="881" w:footer="780" w:top="1240" w:bottom="980" w:left="1280" w:right="1120"/>
        </w:sectPr>
      </w:pPr>
    </w:p>
    <w:p>
      <w:pPr>
        <w:spacing w:line="240" w:lineRule="auto" w:before="3"/>
        <w:rPr>
          <w:rFonts w:ascii="宋体" w:hAnsi="宋体" w:cs="宋体" w:eastAsia="宋体" w:hint="default"/>
          <w:sz w:val="8"/>
          <w:szCs w:val="8"/>
        </w:rPr>
      </w:pPr>
    </w:p>
    <w:p>
      <w:pPr>
        <w:pStyle w:val="BodyText"/>
        <w:spacing w:line="240" w:lineRule="auto" w:before="26"/>
        <w:ind w:left="608" w:right="4046"/>
        <w:jc w:val="left"/>
        <w:rPr>
          <w:rFonts w:ascii="宋体" w:hAnsi="宋体" w:cs="宋体" w:eastAsia="宋体" w:hint="default"/>
        </w:rPr>
      </w:pPr>
      <w:r>
        <w:rPr>
          <w:rFonts w:ascii="宋体" w:hAnsi="宋体" w:cs="宋体" w:eastAsia="宋体" w:hint="default"/>
        </w:rPr>
        <w:t>责任人：公司副董事长。</w:t>
      </w:r>
    </w:p>
    <w:p>
      <w:pPr>
        <w:pStyle w:val="BodyText"/>
        <w:spacing w:line="620" w:lineRule="atLeast" w:before="3"/>
        <w:ind w:left="608" w:right="216"/>
        <w:jc w:val="left"/>
        <w:rPr>
          <w:rFonts w:ascii="宋体" w:hAnsi="宋体" w:cs="宋体" w:eastAsia="宋体" w:hint="default"/>
        </w:rPr>
      </w:pPr>
      <w:r>
        <w:rPr>
          <w:rFonts w:ascii="宋体" w:hAnsi="宋体" w:cs="宋体" w:eastAsia="宋体" w:hint="default"/>
        </w:rPr>
        <w:t>（3）进一步发挥董事会专门委员会和独立董事作用 情况说明：公司董事会设立了战略、审计、提名、薪酬与考核专门委员会，制定了</w:t>
      </w:r>
    </w:p>
    <w:p>
      <w:pPr>
        <w:pStyle w:val="BodyText"/>
        <w:spacing w:line="357" w:lineRule="auto" w:before="152"/>
        <w:ind w:right="225"/>
        <w:jc w:val="both"/>
        <w:rPr>
          <w:rFonts w:ascii="宋体" w:hAnsi="宋体" w:cs="宋体" w:eastAsia="宋体" w:hint="default"/>
        </w:rPr>
      </w:pPr>
      <w:r>
        <w:rPr>
          <w:rFonts w:ascii="宋体" w:hAnsi="宋体" w:cs="宋体" w:eastAsia="宋体" w:hint="default"/>
        </w:rPr>
        <w:t>各专门委员会的议事规则，并且聘请了专业人士担任各专门委员会委员，充分发挥专业 人士的专业知识，对公司发展、股东利益保护等方面发挥了积极作用。但在新形势下， 如何进一步发挥董事会专门委员会和独立董事的作用，公司还重视不够，经验不多，有 必要在实践中积极探索。</w:t>
      </w:r>
    </w:p>
    <w:p>
      <w:pPr>
        <w:pStyle w:val="BodyText"/>
        <w:spacing w:line="357" w:lineRule="auto" w:before="191"/>
        <w:ind w:right="225" w:firstLine="470"/>
        <w:jc w:val="both"/>
        <w:rPr>
          <w:rFonts w:ascii="宋体" w:hAnsi="宋体" w:cs="宋体" w:eastAsia="宋体" w:hint="default"/>
        </w:rPr>
      </w:pPr>
      <w:r>
        <w:rPr>
          <w:rFonts w:ascii="宋体" w:hAnsi="宋体" w:cs="宋体" w:eastAsia="宋体" w:hint="default"/>
        </w:rPr>
        <w:t>整改措施：公司将为董事会专门委员会和独立董事切实履行职责创造条件，进一步 明确决策流程，使专门委员会对公司重大事项能够做到完整的事前分析，有效的事中监 控和全面的事后评价，为董事会的决策提供重要支持。</w:t>
      </w:r>
    </w:p>
    <w:p>
      <w:pPr>
        <w:pStyle w:val="BodyText"/>
        <w:spacing w:line="475" w:lineRule="auto" w:before="191"/>
        <w:ind w:left="608" w:right="1416"/>
        <w:jc w:val="left"/>
        <w:rPr>
          <w:rFonts w:ascii="宋体" w:hAnsi="宋体" w:cs="宋体" w:eastAsia="宋体" w:hint="default"/>
        </w:rPr>
      </w:pPr>
      <w:r>
        <w:rPr>
          <w:rFonts w:ascii="宋体" w:hAnsi="宋体" w:cs="宋体" w:eastAsia="宋体" w:hint="default"/>
        </w:rPr>
        <w:t>整改时间：此项工作的集中整改时间为</w:t>
      </w:r>
      <w:r>
        <w:rPr>
          <w:rFonts w:ascii="宋体" w:hAnsi="宋体" w:cs="宋体" w:eastAsia="宋体" w:hint="default"/>
          <w:spacing w:val="-60"/>
        </w:rPr>
        <w:t> </w:t>
      </w:r>
      <w:r>
        <w:rPr>
          <w:rFonts w:ascii="宋体" w:hAnsi="宋体" w:cs="宋体" w:eastAsia="宋体" w:hint="default"/>
        </w:rPr>
        <w:t>5</w:t>
      </w:r>
      <w:r>
        <w:rPr>
          <w:rFonts w:ascii="宋体" w:hAnsi="宋体" w:cs="宋体" w:eastAsia="宋体" w:hint="default"/>
          <w:spacing w:val="-60"/>
        </w:rPr>
        <w:t> </w:t>
      </w:r>
      <w:r>
        <w:rPr>
          <w:rFonts w:ascii="宋体" w:hAnsi="宋体" w:cs="宋体" w:eastAsia="宋体" w:hint="default"/>
        </w:rPr>
        <w:t>月底前，并在以后持续改进。</w:t>
      </w:r>
      <w:r>
        <w:rPr>
          <w:rFonts w:ascii="宋体" w:hAnsi="宋体" w:cs="宋体" w:eastAsia="宋体" w:hint="default"/>
        </w:rPr>
        <w:t> 责任人：各专业委员会主任委员、公司董事会秘书。</w:t>
      </w:r>
    </w:p>
    <w:p>
      <w:pPr>
        <w:pStyle w:val="BodyText"/>
        <w:spacing w:line="240" w:lineRule="auto" w:before="73"/>
        <w:ind w:left="608" w:right="4046"/>
        <w:jc w:val="left"/>
        <w:rPr>
          <w:rFonts w:ascii="宋体" w:hAnsi="宋体" w:cs="宋体" w:eastAsia="宋体" w:hint="default"/>
        </w:rPr>
      </w:pPr>
      <w:r>
        <w:rPr>
          <w:rFonts w:ascii="宋体" w:hAnsi="宋体" w:cs="宋体" w:eastAsia="宋体" w:hint="default"/>
        </w:rPr>
        <w:t>（4）完善公司股东大会网络投票制度</w:t>
      </w:r>
    </w:p>
    <w:p>
      <w:pPr>
        <w:spacing w:line="240" w:lineRule="auto" w:before="8"/>
        <w:rPr>
          <w:rFonts w:ascii="宋体" w:hAnsi="宋体" w:cs="宋体" w:eastAsia="宋体" w:hint="default"/>
          <w:sz w:val="23"/>
          <w:szCs w:val="23"/>
        </w:rPr>
      </w:pPr>
    </w:p>
    <w:p>
      <w:pPr>
        <w:pStyle w:val="BodyText"/>
        <w:spacing w:line="357" w:lineRule="auto"/>
        <w:ind w:right="225" w:firstLine="470"/>
        <w:jc w:val="both"/>
        <w:rPr>
          <w:rFonts w:ascii="宋体" w:hAnsi="宋体" w:cs="宋体" w:eastAsia="宋体" w:hint="default"/>
        </w:rPr>
      </w:pPr>
      <w:r>
        <w:rPr>
          <w:rFonts w:ascii="宋体" w:hAnsi="宋体" w:cs="宋体" w:eastAsia="宋体" w:hint="default"/>
        </w:rPr>
        <w:t>情况说明：公司除在股权分置改革过程中采用了股东大会网络投票形式外，在其他 的股东大会上未采用股东大会网络投票形式，主要原因是公司对该项制度认识不高，重 视不够，另外还受公司股东参与程度、网络技术支持、使用费用等方面的影响。</w:t>
      </w:r>
    </w:p>
    <w:p>
      <w:pPr>
        <w:pStyle w:val="BodyText"/>
        <w:spacing w:line="357" w:lineRule="auto" w:before="191"/>
        <w:ind w:right="233" w:firstLine="470"/>
        <w:jc w:val="both"/>
        <w:rPr>
          <w:rFonts w:ascii="宋体" w:hAnsi="宋体" w:cs="宋体" w:eastAsia="宋体" w:hint="default"/>
        </w:rPr>
      </w:pPr>
      <w:r>
        <w:rPr>
          <w:rFonts w:ascii="宋体" w:hAnsi="宋体" w:cs="宋体" w:eastAsia="宋体" w:hint="default"/>
        </w:rPr>
        <w:t>整改措施：公司将根据证券监管部门的要求，进一步完善公司股东大会相关制度， 为公司股东参与股东大会表决、行使公司股东权利提供保障。</w:t>
      </w:r>
    </w:p>
    <w:p>
      <w:pPr>
        <w:pStyle w:val="BodyText"/>
        <w:spacing w:line="357" w:lineRule="auto" w:before="191"/>
        <w:ind w:right="173" w:firstLine="470"/>
        <w:jc w:val="both"/>
        <w:rPr>
          <w:rFonts w:ascii="宋体" w:hAnsi="宋体" w:cs="宋体" w:eastAsia="宋体" w:hint="default"/>
        </w:rPr>
      </w:pPr>
      <w:r>
        <w:rPr>
          <w:rFonts w:ascii="宋体" w:hAnsi="宋体" w:cs="宋体" w:eastAsia="宋体" w:hint="default"/>
          <w:spacing w:val="6"/>
        </w:rPr>
        <w:t>整改时间：此问题已整改，并将在以后的实际工作中持续改进。2007年8月3</w:t>
      </w:r>
      <w:r>
        <w:rPr>
          <w:rFonts w:ascii="宋体" w:hAnsi="宋体" w:cs="宋体" w:eastAsia="宋体" w:hint="default"/>
          <w:spacing w:val="-40"/>
        </w:rPr>
        <w:t> </w:t>
      </w:r>
      <w:r>
        <w:rPr>
          <w:rFonts w:ascii="宋体" w:hAnsi="宋体" w:cs="宋体" w:eastAsia="宋体" w:hint="default"/>
        </w:rPr>
        <w:t>日，</w:t>
      </w:r>
      <w:r>
        <w:rPr>
          <w:rFonts w:ascii="宋体" w:hAnsi="宋体" w:cs="宋体" w:eastAsia="宋体" w:hint="default"/>
        </w:rPr>
        <w:t> 公司</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年第一次临时股东大会已采取了现场投票与网络投票相结合的方式进行。</w:t>
      </w:r>
    </w:p>
    <w:p>
      <w:pPr>
        <w:spacing w:line="475" w:lineRule="auto" w:before="191"/>
        <w:ind w:left="610" w:right="5976" w:hanging="2"/>
        <w:jc w:val="left"/>
        <w:rPr>
          <w:rFonts w:ascii="宋体" w:hAnsi="宋体" w:cs="宋体" w:eastAsia="宋体" w:hint="default"/>
          <w:sz w:val="24"/>
          <w:szCs w:val="24"/>
        </w:rPr>
      </w:pPr>
      <w:r>
        <w:rPr>
          <w:rFonts w:ascii="宋体" w:hAnsi="宋体" w:cs="宋体" w:eastAsia="宋体" w:hint="default"/>
          <w:sz w:val="24"/>
          <w:szCs w:val="24"/>
        </w:rPr>
        <w:t>责任人：公司董事会秘书。 </w:t>
      </w:r>
      <w:r>
        <w:rPr>
          <w:rFonts w:ascii="宋体" w:hAnsi="宋体" w:cs="宋体" w:eastAsia="宋体" w:hint="default"/>
          <w:b/>
          <w:bCs/>
          <w:sz w:val="24"/>
          <w:szCs w:val="24"/>
        </w:rPr>
        <w:t>3、对公众评议问题的整改</w:t>
      </w:r>
      <w:r>
        <w:rPr>
          <w:rFonts w:ascii="宋体" w:hAnsi="宋体" w:cs="宋体" w:eastAsia="宋体" w:hint="default"/>
          <w:sz w:val="24"/>
          <w:szCs w:val="24"/>
        </w:rPr>
      </w:r>
    </w:p>
    <w:p>
      <w:pPr>
        <w:spacing w:line="475" w:lineRule="auto" w:before="73"/>
        <w:ind w:left="610" w:right="1656" w:hanging="2"/>
        <w:jc w:val="left"/>
        <w:rPr>
          <w:rFonts w:ascii="宋体" w:hAnsi="宋体" w:cs="宋体" w:eastAsia="宋体" w:hint="default"/>
          <w:sz w:val="24"/>
          <w:szCs w:val="24"/>
        </w:rPr>
      </w:pPr>
      <w:r>
        <w:rPr>
          <w:rFonts w:ascii="宋体" w:hAnsi="宋体" w:cs="宋体" w:eastAsia="宋体" w:hint="default"/>
          <w:sz w:val="24"/>
          <w:szCs w:val="24"/>
        </w:rPr>
        <w:t>公司治理活动期间，公司未收到社会公众有关公司治理问题的评议。 </w:t>
      </w:r>
      <w:r>
        <w:rPr>
          <w:rFonts w:ascii="宋体" w:hAnsi="宋体" w:cs="宋体" w:eastAsia="宋体" w:hint="default"/>
          <w:b/>
          <w:bCs/>
          <w:sz w:val="24"/>
          <w:szCs w:val="24"/>
        </w:rPr>
        <w:t>4、对北京证监局公司治理现场检查有关问题的整改情况</w:t>
      </w:r>
      <w:r>
        <w:rPr>
          <w:rFonts w:ascii="宋体" w:hAnsi="宋体" w:cs="宋体" w:eastAsia="宋体" w:hint="default"/>
          <w:sz w:val="24"/>
          <w:szCs w:val="24"/>
        </w:rPr>
      </w:r>
    </w:p>
    <w:p>
      <w:pPr>
        <w:spacing w:after="0" w:line="475" w:lineRule="auto"/>
        <w:jc w:val="left"/>
        <w:rPr>
          <w:rFonts w:ascii="宋体" w:hAnsi="宋体" w:cs="宋体" w:eastAsia="宋体" w:hint="default"/>
          <w:sz w:val="24"/>
          <w:szCs w:val="24"/>
        </w:rPr>
        <w:sectPr>
          <w:pgSz w:w="11910" w:h="16840"/>
          <w:pgMar w:header="881" w:footer="780" w:top="1240" w:bottom="980" w:left="1280" w:right="1140"/>
        </w:sectPr>
      </w:pPr>
    </w:p>
    <w:p>
      <w:pPr>
        <w:spacing w:line="240" w:lineRule="auto" w:before="3"/>
        <w:rPr>
          <w:rFonts w:ascii="宋体" w:hAnsi="宋体" w:cs="宋体" w:eastAsia="宋体" w:hint="default"/>
          <w:b/>
          <w:bCs/>
          <w:sz w:val="8"/>
          <w:szCs w:val="8"/>
        </w:rPr>
      </w:pPr>
    </w:p>
    <w:p>
      <w:pPr>
        <w:pStyle w:val="BodyText"/>
        <w:spacing w:line="357" w:lineRule="auto" w:before="26"/>
        <w:ind w:right="147" w:firstLine="470"/>
        <w:jc w:val="left"/>
        <w:rPr>
          <w:rFonts w:ascii="宋体" w:hAnsi="宋体" w:cs="宋体" w:eastAsia="宋体" w:hint="default"/>
        </w:rPr>
      </w:pPr>
      <w:r>
        <w:rPr>
          <w:rFonts w:ascii="宋体" w:hAnsi="宋体" w:cs="宋体" w:eastAsia="宋体" w:hint="default"/>
          <w:spacing w:val="25"/>
        </w:rPr>
        <w:t>2007年6月</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spacing w:val="-58"/>
        </w:rPr>
        <w:t> </w:t>
      </w:r>
      <w:r>
        <w:rPr>
          <w:rFonts w:ascii="宋体" w:hAnsi="宋体" w:cs="宋体" w:eastAsia="宋体" w:hint="default"/>
          <w:spacing w:val="-3"/>
        </w:rPr>
        <w:t>日，北京证监局对公司治理专项活动进行了现场检查，并对初步发现</w:t>
      </w:r>
      <w:r>
        <w:rPr>
          <w:rFonts w:ascii="宋体" w:hAnsi="宋体" w:cs="宋体" w:eastAsia="宋体" w:hint="default"/>
        </w:rPr>
        <w:t> </w:t>
      </w:r>
      <w:r>
        <w:rPr>
          <w:rFonts w:ascii="宋体" w:hAnsi="宋体" w:cs="宋体" w:eastAsia="宋体" w:hint="default"/>
          <w:spacing w:val="11"/>
        </w:rPr>
        <w:t>的问题及时提出了整改要求。2007年7月5</w:t>
      </w:r>
      <w:r>
        <w:rPr>
          <w:rFonts w:ascii="宋体" w:hAnsi="宋体" w:cs="宋体" w:eastAsia="宋体" w:hint="default"/>
          <w:spacing w:val="-54"/>
        </w:rPr>
        <w:t> </w:t>
      </w:r>
      <w:r>
        <w:rPr>
          <w:rFonts w:ascii="宋体" w:hAnsi="宋体" w:cs="宋体" w:eastAsia="宋体" w:hint="default"/>
        </w:rPr>
        <w:t>日，公司收到北京证监局《关于对用友软件</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股份有限公司“监管意见书”的通知》。公司根据现场检查和“监管意见书”的要求， 进行了认真整改，整改情况如下：</w:t>
      </w:r>
    </w:p>
    <w:p>
      <w:pPr>
        <w:pStyle w:val="BodyText"/>
        <w:spacing w:line="240" w:lineRule="auto" w:before="191"/>
        <w:ind w:left="608" w:right="95"/>
        <w:jc w:val="left"/>
        <w:rPr>
          <w:rFonts w:ascii="宋体" w:hAnsi="宋体" w:cs="宋体" w:eastAsia="宋体" w:hint="default"/>
        </w:rPr>
      </w:pPr>
      <w:r>
        <w:rPr>
          <w:rFonts w:ascii="宋体" w:hAnsi="宋体" w:cs="宋体" w:eastAsia="宋体" w:hint="default"/>
        </w:rPr>
        <w:t>（1）进一步修订、完善公司制度</w:t>
      </w:r>
    </w:p>
    <w:p>
      <w:pPr>
        <w:spacing w:line="240" w:lineRule="auto" w:before="8"/>
        <w:rPr>
          <w:rFonts w:ascii="宋体" w:hAnsi="宋体" w:cs="宋体" w:eastAsia="宋体" w:hint="default"/>
          <w:sz w:val="23"/>
          <w:szCs w:val="23"/>
        </w:rPr>
      </w:pPr>
    </w:p>
    <w:p>
      <w:pPr>
        <w:pStyle w:val="BodyText"/>
        <w:spacing w:line="357" w:lineRule="auto"/>
        <w:ind w:right="245" w:firstLine="470"/>
        <w:jc w:val="both"/>
        <w:rPr>
          <w:rFonts w:ascii="宋体" w:hAnsi="宋体" w:cs="宋体" w:eastAsia="宋体" w:hint="default"/>
        </w:rPr>
      </w:pPr>
      <w:r>
        <w:rPr>
          <w:rFonts w:ascii="宋体" w:hAnsi="宋体" w:cs="宋体" w:eastAsia="宋体" w:hint="default"/>
        </w:rPr>
        <w:t>情况说明：北京证监局在《监管意见书》中指出：你公司应进一步修订、完善《信 息披露管理制度》、《经理工作规则》、《董事会秘书工作制度》、《印章管理制度》 等制度。</w:t>
      </w:r>
    </w:p>
    <w:p>
      <w:pPr>
        <w:pStyle w:val="BodyText"/>
        <w:spacing w:line="357" w:lineRule="auto" w:before="191"/>
        <w:ind w:right="95" w:firstLine="470"/>
        <w:jc w:val="left"/>
        <w:rPr>
          <w:rFonts w:ascii="宋体" w:hAnsi="宋体" w:cs="宋体" w:eastAsia="宋体" w:hint="default"/>
        </w:rPr>
      </w:pPr>
      <w:r>
        <w:rPr>
          <w:rFonts w:ascii="宋体" w:hAnsi="宋体" w:cs="宋体" w:eastAsia="宋体" w:hint="default"/>
        </w:rPr>
        <w:t>整改措施：公司董事会结合自查情况，在现有制度基础上制定和完善了《用友软件 股份有限公司信息披露管理制度》、《用友软件股份有限公司经理工作规则》、《用友 软件股份有限公司董事会秘书工作制度》、《用友软件股份有限公司董事、监事和高级 </w:t>
      </w:r>
      <w:r>
        <w:rPr>
          <w:rFonts w:ascii="宋体" w:hAnsi="宋体" w:cs="宋体" w:eastAsia="宋体" w:hint="default"/>
          <w:spacing w:val="-3"/>
        </w:rPr>
        <w:t>管理人员所持公司股份及其变动管理制度》和《用友软件股份有限公司印章管理办法》，</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上述文件已经</w:t>
      </w:r>
      <w:r>
        <w:rPr>
          <w:rFonts w:ascii="宋体" w:hAnsi="宋体" w:cs="宋体" w:eastAsia="宋体" w:hint="default"/>
          <w:spacing w:val="-65"/>
        </w:rPr>
        <w:t> </w:t>
      </w:r>
      <w:r>
        <w:rPr>
          <w:rFonts w:ascii="宋体" w:hAnsi="宋体" w:cs="宋体" w:eastAsia="宋体" w:hint="default"/>
          <w:spacing w:val="23"/>
        </w:rPr>
        <w:t>2007年6月</w:t>
      </w:r>
      <w:r>
        <w:rPr>
          <w:rFonts w:ascii="宋体" w:hAnsi="宋体" w:cs="宋体" w:eastAsia="宋体" w:hint="default"/>
          <w:spacing w:val="-65"/>
        </w:rPr>
        <w:t> </w:t>
      </w:r>
      <w:r>
        <w:rPr>
          <w:rFonts w:ascii="宋体" w:hAnsi="宋体" w:cs="宋体" w:eastAsia="宋体" w:hint="default"/>
        </w:rPr>
        <w:t>25</w:t>
      </w:r>
      <w:r>
        <w:rPr>
          <w:rFonts w:ascii="宋体" w:hAnsi="宋体" w:cs="宋体" w:eastAsia="宋体" w:hint="default"/>
          <w:spacing w:val="-65"/>
        </w:rPr>
        <w:t> </w:t>
      </w:r>
      <w:r>
        <w:rPr>
          <w:rFonts w:ascii="宋体" w:hAnsi="宋体" w:cs="宋体" w:eastAsia="宋体" w:hint="default"/>
        </w:rPr>
        <w:t>日召开的第三届董事会</w:t>
      </w:r>
      <w:r>
        <w:rPr>
          <w:rFonts w:ascii="宋体" w:hAnsi="宋体" w:cs="宋体" w:eastAsia="宋体" w:hint="default"/>
          <w:spacing w:val="-65"/>
        </w:rPr>
        <w:t> </w:t>
      </w:r>
      <w:r>
        <w:rPr>
          <w:rFonts w:ascii="宋体" w:hAnsi="宋体" w:cs="宋体" w:eastAsia="宋体" w:hint="default"/>
        </w:rPr>
        <w:t>2007</w:t>
      </w:r>
      <w:r>
        <w:rPr>
          <w:rFonts w:ascii="宋体" w:hAnsi="宋体" w:cs="宋体" w:eastAsia="宋体" w:hint="default"/>
          <w:spacing w:val="-65"/>
        </w:rPr>
        <w:t> </w:t>
      </w:r>
      <w:r>
        <w:rPr>
          <w:rFonts w:ascii="宋体" w:hAnsi="宋体" w:cs="宋体" w:eastAsia="宋体" w:hint="default"/>
        </w:rPr>
        <w:t>年第七次会议上审议通过并予</w:t>
      </w:r>
      <w:r>
        <w:rPr>
          <w:rFonts w:ascii="宋体" w:hAnsi="宋体" w:cs="宋体" w:eastAsia="宋体" w:hint="default"/>
        </w:rPr>
        <w:t> 以披露。相关文件已报送北京证监局，并在中国证监会指定的互联网网站上予以公布。</w:t>
      </w:r>
    </w:p>
    <w:p>
      <w:pPr>
        <w:pStyle w:val="BodyText"/>
        <w:spacing w:line="475" w:lineRule="auto" w:before="192"/>
        <w:ind w:left="608" w:right="3598"/>
        <w:jc w:val="left"/>
        <w:rPr>
          <w:rFonts w:ascii="宋体" w:hAnsi="宋体" w:cs="宋体" w:eastAsia="宋体" w:hint="default"/>
        </w:rPr>
      </w:pPr>
      <w:r>
        <w:rPr>
          <w:rFonts w:ascii="宋体" w:hAnsi="宋体" w:cs="宋体" w:eastAsia="宋体" w:hint="default"/>
        </w:rPr>
        <w:t>整改时间：此项工作已于</w:t>
      </w:r>
      <w:r>
        <w:rPr>
          <w:rFonts w:ascii="宋体" w:hAnsi="宋体" w:cs="宋体" w:eastAsia="宋体" w:hint="default"/>
          <w:spacing w:val="-59"/>
        </w:rPr>
        <w:t> </w:t>
      </w:r>
      <w:r>
        <w:rPr>
          <w:rFonts w:ascii="宋体" w:hAnsi="宋体" w:cs="宋体" w:eastAsia="宋体" w:hint="default"/>
          <w:spacing w:val="25"/>
        </w:rPr>
        <w:t>2007年6月</w:t>
      </w:r>
      <w:r>
        <w:rPr>
          <w:rFonts w:ascii="宋体" w:hAnsi="宋体" w:cs="宋体" w:eastAsia="宋体" w:hint="default"/>
          <w:spacing w:val="-59"/>
        </w:rPr>
        <w:t> </w:t>
      </w:r>
      <w:r>
        <w:rPr>
          <w:rFonts w:ascii="宋体" w:hAnsi="宋体" w:cs="宋体" w:eastAsia="宋体" w:hint="default"/>
        </w:rPr>
        <w:t>25</w:t>
      </w:r>
      <w:r>
        <w:rPr>
          <w:rFonts w:ascii="宋体" w:hAnsi="宋体" w:cs="宋体" w:eastAsia="宋体" w:hint="default"/>
          <w:spacing w:val="-59"/>
        </w:rPr>
        <w:t> </w:t>
      </w:r>
      <w:r>
        <w:rPr>
          <w:rFonts w:ascii="宋体" w:hAnsi="宋体" w:cs="宋体" w:eastAsia="宋体" w:hint="default"/>
        </w:rPr>
        <w:t>日完成。</w:t>
      </w:r>
      <w:r>
        <w:rPr>
          <w:rFonts w:ascii="宋体" w:hAnsi="宋体" w:cs="宋体" w:eastAsia="宋体" w:hint="default"/>
        </w:rPr>
        <w:t> 责任人：公司董事长。</w:t>
      </w:r>
    </w:p>
    <w:p>
      <w:pPr>
        <w:pStyle w:val="BodyText"/>
        <w:spacing w:line="240" w:lineRule="auto" w:before="73"/>
        <w:ind w:left="608" w:right="95"/>
        <w:jc w:val="left"/>
        <w:rPr>
          <w:rFonts w:ascii="宋体" w:hAnsi="宋体" w:cs="宋体" w:eastAsia="宋体" w:hint="default"/>
        </w:rPr>
      </w:pPr>
      <w:r>
        <w:rPr>
          <w:rFonts w:ascii="宋体" w:hAnsi="宋体" w:cs="宋体" w:eastAsia="宋体" w:hint="default"/>
        </w:rPr>
        <w:t>（2）监事会人员构成</w:t>
      </w:r>
    </w:p>
    <w:p>
      <w:pPr>
        <w:spacing w:line="240" w:lineRule="auto" w:before="8"/>
        <w:rPr>
          <w:rFonts w:ascii="宋体" w:hAnsi="宋体" w:cs="宋体" w:eastAsia="宋体" w:hint="default"/>
          <w:sz w:val="23"/>
          <w:szCs w:val="23"/>
        </w:rPr>
      </w:pPr>
    </w:p>
    <w:p>
      <w:pPr>
        <w:pStyle w:val="BodyText"/>
        <w:spacing w:line="357" w:lineRule="auto"/>
        <w:ind w:right="236" w:firstLine="470"/>
        <w:jc w:val="left"/>
        <w:rPr>
          <w:rFonts w:ascii="宋体" w:hAnsi="宋体" w:cs="宋体" w:eastAsia="宋体" w:hint="default"/>
        </w:rPr>
      </w:pPr>
      <w:r>
        <w:rPr>
          <w:rFonts w:ascii="宋体" w:hAnsi="宋体" w:cs="宋体" w:eastAsia="宋体" w:hint="default"/>
        </w:rPr>
        <w:t>情况说明：北京证监局在《监管意见书》中指出：建议你公司适时调整监事会人员 的构成，尽可能发挥监事会的监督、约束作用。</w:t>
      </w:r>
    </w:p>
    <w:p>
      <w:pPr>
        <w:pStyle w:val="BodyText"/>
        <w:spacing w:line="357" w:lineRule="auto" w:before="191"/>
        <w:ind w:right="102" w:firstLine="470"/>
        <w:jc w:val="right"/>
        <w:rPr>
          <w:rFonts w:ascii="宋体" w:hAnsi="宋体" w:cs="宋体" w:eastAsia="宋体" w:hint="default"/>
        </w:rPr>
      </w:pPr>
      <w:r>
        <w:rPr>
          <w:rFonts w:ascii="宋体" w:hAnsi="宋体" w:cs="宋体" w:eastAsia="宋体" w:hint="default"/>
        </w:rPr>
        <w:t>整改情况：根据北京证监局的监管意见，公司拟在</w:t>
      </w:r>
      <w:r>
        <w:rPr>
          <w:rFonts w:ascii="宋体" w:hAnsi="宋体" w:cs="宋体" w:eastAsia="宋体" w:hint="default"/>
          <w:spacing w:val="-68"/>
        </w:rPr>
        <w:t> </w:t>
      </w:r>
      <w:r>
        <w:rPr>
          <w:rFonts w:ascii="宋体" w:hAnsi="宋体" w:cs="宋体" w:eastAsia="宋体" w:hint="default"/>
        </w:rPr>
        <w:t>2008</w:t>
      </w:r>
      <w:r>
        <w:rPr>
          <w:rFonts w:ascii="宋体" w:hAnsi="宋体" w:cs="宋体" w:eastAsia="宋体" w:hint="default"/>
          <w:spacing w:val="-68"/>
        </w:rPr>
        <w:t> </w:t>
      </w:r>
      <w:r>
        <w:rPr>
          <w:rFonts w:ascii="宋体" w:hAnsi="宋体" w:cs="宋体" w:eastAsia="宋体" w:hint="default"/>
        </w:rPr>
        <w:t>年召开的公司第</w:t>
      </w:r>
      <w:r>
        <w:rPr>
          <w:rFonts w:ascii="宋体" w:hAnsi="宋体" w:cs="宋体" w:eastAsia="宋体" w:hint="default"/>
          <w:spacing w:val="-68"/>
        </w:rPr>
        <w:t> </w:t>
      </w:r>
      <w:r>
        <w:rPr>
          <w:rFonts w:ascii="宋体" w:hAnsi="宋体" w:cs="宋体" w:eastAsia="宋体" w:hint="default"/>
        </w:rPr>
        <w:t>4</w:t>
      </w:r>
      <w:r>
        <w:rPr>
          <w:rFonts w:ascii="宋体" w:hAnsi="宋体" w:cs="宋体" w:eastAsia="宋体" w:hint="default"/>
          <w:spacing w:val="-68"/>
        </w:rPr>
        <w:t> </w:t>
      </w:r>
      <w:r>
        <w:rPr>
          <w:rFonts w:ascii="宋体" w:hAnsi="宋体" w:cs="宋体" w:eastAsia="宋体" w:hint="default"/>
        </w:rPr>
        <w:t>届监事会</w:t>
      </w:r>
      <w:r>
        <w:rPr>
          <w:rFonts w:ascii="宋体" w:hAnsi="宋体" w:cs="宋体" w:eastAsia="宋体" w:hint="default"/>
        </w:rPr>
        <w:t> </w:t>
      </w:r>
      <w:r>
        <w:rPr>
          <w:rFonts w:ascii="宋体" w:hAnsi="宋体" w:cs="宋体" w:eastAsia="宋体" w:hint="default"/>
          <w:spacing w:val="-3"/>
        </w:rPr>
        <w:t>换届改选中，对公司监事会成员构成予以调整，以更好地发挥监事会的监督和约束作用。</w:t>
      </w:r>
      <w:r>
        <w:rPr>
          <w:rFonts w:ascii="宋体" w:hAnsi="宋体" w:cs="宋体" w:eastAsia="宋体" w:hint="default"/>
        </w:rPr>
      </w:r>
    </w:p>
    <w:p>
      <w:pPr>
        <w:pStyle w:val="BodyText"/>
        <w:spacing w:line="357" w:lineRule="auto" w:before="191"/>
        <w:ind w:right="147" w:firstLine="470"/>
        <w:jc w:val="left"/>
        <w:rPr>
          <w:rFonts w:ascii="宋体" w:hAnsi="宋体" w:cs="宋体" w:eastAsia="宋体" w:hint="default"/>
        </w:rPr>
      </w:pPr>
      <w:r>
        <w:rPr>
          <w:rFonts w:ascii="宋体" w:hAnsi="宋体" w:cs="宋体" w:eastAsia="宋体" w:hint="default"/>
          <w:spacing w:val="-3"/>
        </w:rPr>
        <w:t>整改时间：拟于</w:t>
      </w:r>
      <w:r>
        <w:rPr>
          <w:rFonts w:ascii="宋体" w:hAnsi="宋体" w:cs="宋体" w:eastAsia="宋体" w:hint="default"/>
          <w:spacing w:val="-65"/>
        </w:rPr>
        <w:t> </w:t>
      </w:r>
      <w:r>
        <w:rPr>
          <w:rFonts w:ascii="宋体" w:hAnsi="宋体" w:cs="宋体" w:eastAsia="宋体" w:hint="default"/>
        </w:rPr>
        <w:t>2008</w:t>
      </w:r>
      <w:r>
        <w:rPr>
          <w:rFonts w:ascii="宋体" w:hAnsi="宋体" w:cs="宋体" w:eastAsia="宋体" w:hint="default"/>
          <w:spacing w:val="-65"/>
        </w:rPr>
        <w:t> </w:t>
      </w:r>
      <w:r>
        <w:rPr>
          <w:rFonts w:ascii="宋体" w:hAnsi="宋体" w:cs="宋体" w:eastAsia="宋体" w:hint="default"/>
        </w:rPr>
        <w:t>年监事会换届选举时调整人员构成。充分发挥监事会的作用是</w:t>
      </w:r>
      <w:r>
        <w:rPr>
          <w:rFonts w:ascii="宋体" w:hAnsi="宋体" w:cs="宋体" w:eastAsia="宋体" w:hint="default"/>
        </w:rPr>
        <w:t> 一项持续性的工作。</w:t>
      </w:r>
    </w:p>
    <w:p>
      <w:pPr>
        <w:pStyle w:val="BodyText"/>
        <w:spacing w:line="240" w:lineRule="auto" w:before="191"/>
        <w:ind w:left="608" w:right="95"/>
        <w:jc w:val="left"/>
        <w:rPr>
          <w:rFonts w:ascii="宋体" w:hAnsi="宋体" w:cs="宋体" w:eastAsia="宋体" w:hint="default"/>
        </w:rPr>
      </w:pPr>
      <w:r>
        <w:rPr>
          <w:rFonts w:ascii="宋体" w:hAnsi="宋体" w:cs="宋体" w:eastAsia="宋体" w:hint="default"/>
        </w:rPr>
        <w:t>责任人：公司董事长。</w:t>
      </w:r>
    </w:p>
    <w:p>
      <w:pPr>
        <w:spacing w:line="240" w:lineRule="auto" w:before="8"/>
        <w:rPr>
          <w:rFonts w:ascii="宋体" w:hAnsi="宋体" w:cs="宋体" w:eastAsia="宋体" w:hint="default"/>
          <w:sz w:val="23"/>
          <w:szCs w:val="23"/>
        </w:rPr>
      </w:pPr>
    </w:p>
    <w:p>
      <w:pPr>
        <w:pStyle w:val="BodyText"/>
        <w:spacing w:line="240" w:lineRule="auto"/>
        <w:ind w:left="608" w:right="95"/>
        <w:jc w:val="left"/>
        <w:rPr>
          <w:rFonts w:ascii="宋体" w:hAnsi="宋体" w:cs="宋体" w:eastAsia="宋体" w:hint="default"/>
        </w:rPr>
      </w:pPr>
      <w:r>
        <w:rPr>
          <w:rFonts w:ascii="宋体" w:hAnsi="宋体" w:cs="宋体" w:eastAsia="宋体" w:hint="default"/>
        </w:rPr>
        <w:t>（3）董事会专门委员会的工作</w:t>
      </w:r>
    </w:p>
    <w:p>
      <w:pPr>
        <w:spacing w:after="0" w:line="240" w:lineRule="auto"/>
        <w:jc w:val="left"/>
        <w:rPr>
          <w:rFonts w:ascii="宋体" w:hAnsi="宋体" w:cs="宋体" w:eastAsia="宋体" w:hint="default"/>
        </w:rPr>
        <w:sectPr>
          <w:pgSz w:w="11910" w:h="16840"/>
          <w:pgMar w:header="881" w:footer="780" w:top="1240" w:bottom="980" w:left="1280" w:right="1120"/>
        </w:sectPr>
      </w:pPr>
    </w:p>
    <w:p>
      <w:pPr>
        <w:spacing w:line="240" w:lineRule="auto" w:before="3"/>
        <w:rPr>
          <w:rFonts w:ascii="宋体" w:hAnsi="宋体" w:cs="宋体" w:eastAsia="宋体" w:hint="default"/>
          <w:sz w:val="8"/>
          <w:szCs w:val="8"/>
        </w:rPr>
      </w:pPr>
    </w:p>
    <w:p>
      <w:pPr>
        <w:pStyle w:val="BodyText"/>
        <w:spacing w:line="357" w:lineRule="auto" w:before="26"/>
        <w:ind w:right="236" w:firstLine="470"/>
        <w:jc w:val="left"/>
        <w:rPr>
          <w:rFonts w:ascii="宋体" w:hAnsi="宋体" w:cs="宋体" w:eastAsia="宋体" w:hint="default"/>
        </w:rPr>
      </w:pPr>
      <w:r>
        <w:rPr>
          <w:rFonts w:ascii="宋体" w:hAnsi="宋体" w:cs="宋体" w:eastAsia="宋体" w:hint="default"/>
        </w:rPr>
        <w:t>情况说明：北京证监局在《监管意见书》中指出：建议你公司进一步细化董事会各 专门委员会工作细则，配足人员，使其发挥应有作用。</w:t>
      </w:r>
    </w:p>
    <w:p>
      <w:pPr>
        <w:pStyle w:val="BodyText"/>
        <w:spacing w:line="357" w:lineRule="auto" w:before="191"/>
        <w:ind w:right="236" w:firstLine="470"/>
        <w:jc w:val="left"/>
        <w:rPr>
          <w:rFonts w:ascii="宋体" w:hAnsi="宋体" w:cs="宋体" w:eastAsia="宋体" w:hint="default"/>
        </w:rPr>
      </w:pPr>
      <w:r>
        <w:rPr>
          <w:rFonts w:ascii="宋体" w:hAnsi="宋体" w:cs="宋体" w:eastAsia="宋体" w:hint="default"/>
        </w:rPr>
        <w:t>整改情况：公司将在今后的工作中进一步完善董事会专门委员会工作及会议制度， 并增加相关工作人员，做好为董事服务工作，充分发挥独立董事的专业作用。</w:t>
      </w:r>
    </w:p>
    <w:p>
      <w:pPr>
        <w:pStyle w:val="BodyText"/>
        <w:spacing w:line="475" w:lineRule="auto" w:before="191"/>
        <w:ind w:left="608" w:right="236"/>
        <w:jc w:val="left"/>
        <w:rPr>
          <w:rFonts w:ascii="宋体" w:hAnsi="宋体" w:cs="宋体" w:eastAsia="宋体" w:hint="default"/>
        </w:rPr>
      </w:pPr>
      <w:r>
        <w:rPr>
          <w:rFonts w:ascii="宋体" w:hAnsi="宋体" w:cs="宋体" w:eastAsia="宋体" w:hint="default"/>
        </w:rPr>
        <w:t>整改时间：已整改完成。充分发挥董事会专门委员会的作用是一项持续性的工作。 责任人：董事会办公室。</w:t>
      </w:r>
    </w:p>
    <w:p>
      <w:pPr>
        <w:pStyle w:val="BodyText"/>
        <w:spacing w:line="240" w:lineRule="auto" w:before="73"/>
        <w:ind w:left="608" w:right="95"/>
        <w:jc w:val="left"/>
        <w:rPr>
          <w:rFonts w:ascii="宋体" w:hAnsi="宋体" w:cs="宋体" w:eastAsia="宋体" w:hint="default"/>
        </w:rPr>
      </w:pPr>
      <w:r>
        <w:rPr>
          <w:rFonts w:ascii="宋体" w:hAnsi="宋体" w:cs="宋体" w:eastAsia="宋体" w:hint="default"/>
        </w:rPr>
        <w:t>（4）董事会的召开方式</w:t>
      </w:r>
    </w:p>
    <w:p>
      <w:pPr>
        <w:spacing w:line="240" w:lineRule="auto" w:before="8"/>
        <w:rPr>
          <w:rFonts w:ascii="宋体" w:hAnsi="宋体" w:cs="宋体" w:eastAsia="宋体" w:hint="default"/>
          <w:sz w:val="23"/>
          <w:szCs w:val="23"/>
        </w:rPr>
      </w:pPr>
    </w:p>
    <w:p>
      <w:pPr>
        <w:pStyle w:val="BodyText"/>
        <w:spacing w:line="357" w:lineRule="auto"/>
        <w:ind w:right="236" w:firstLine="470"/>
        <w:jc w:val="left"/>
        <w:rPr>
          <w:rFonts w:ascii="宋体" w:hAnsi="宋体" w:cs="宋体" w:eastAsia="宋体" w:hint="default"/>
        </w:rPr>
      </w:pPr>
      <w:r>
        <w:rPr>
          <w:rFonts w:ascii="宋体" w:hAnsi="宋体" w:cs="宋体" w:eastAsia="宋体" w:hint="default"/>
        </w:rPr>
        <w:t>情况说明：北京证监局在《监管意见书》中指出：建议你公司董事会的召开尽可能 采取现场方式。</w:t>
      </w:r>
    </w:p>
    <w:p>
      <w:pPr>
        <w:pStyle w:val="BodyText"/>
        <w:spacing w:line="357" w:lineRule="auto" w:before="191"/>
        <w:ind w:right="95" w:firstLine="470"/>
        <w:jc w:val="left"/>
        <w:rPr>
          <w:rFonts w:ascii="宋体" w:hAnsi="宋体" w:cs="宋体" w:eastAsia="宋体" w:hint="default"/>
        </w:rPr>
      </w:pPr>
      <w:r>
        <w:rPr>
          <w:rFonts w:ascii="宋体" w:hAnsi="宋体" w:cs="宋体" w:eastAsia="宋体" w:hint="default"/>
          <w:spacing w:val="-3"/>
        </w:rPr>
        <w:t>整改情况：公司将按照北京证监局的监管意见，对公司董事会的召开方式予以改进，</w:t>
      </w:r>
      <w:r>
        <w:rPr>
          <w:rFonts w:ascii="宋体" w:hAnsi="宋体" w:cs="宋体" w:eastAsia="宋体" w:hint="default"/>
        </w:rPr>
        <w:t> 尽可能召开现场会议，不便召开现场会议的，还可采用电话会议等形式，让董事对议案 充分发表意见和交流。</w:t>
      </w:r>
    </w:p>
    <w:p>
      <w:pPr>
        <w:pStyle w:val="BodyText"/>
        <w:spacing w:line="475" w:lineRule="auto" w:before="191"/>
        <w:ind w:left="608" w:right="3116"/>
        <w:jc w:val="left"/>
        <w:rPr>
          <w:rFonts w:ascii="宋体" w:hAnsi="宋体" w:cs="宋体" w:eastAsia="宋体" w:hint="default"/>
        </w:rPr>
      </w:pPr>
      <w:r>
        <w:rPr>
          <w:rFonts w:ascii="宋体" w:hAnsi="宋体" w:cs="宋体" w:eastAsia="宋体" w:hint="default"/>
        </w:rPr>
        <w:t>整改时间：已整改完成。此事项是一项持续性的工作。 责任人：董事会办公室。</w:t>
      </w:r>
    </w:p>
    <w:p>
      <w:pPr>
        <w:pStyle w:val="BodyText"/>
        <w:spacing w:line="240" w:lineRule="auto" w:before="74"/>
        <w:ind w:left="608" w:right="95"/>
        <w:jc w:val="left"/>
        <w:rPr>
          <w:rFonts w:ascii="宋体" w:hAnsi="宋体" w:cs="宋体" w:eastAsia="宋体" w:hint="default"/>
        </w:rPr>
      </w:pPr>
      <w:r>
        <w:rPr>
          <w:rFonts w:ascii="宋体" w:hAnsi="宋体" w:cs="宋体" w:eastAsia="宋体" w:hint="default"/>
        </w:rPr>
        <w:t>（5）会议纪录内容及时、完整</w:t>
      </w:r>
    </w:p>
    <w:p>
      <w:pPr>
        <w:spacing w:line="240" w:lineRule="auto" w:before="8"/>
        <w:rPr>
          <w:rFonts w:ascii="宋体" w:hAnsi="宋体" w:cs="宋体" w:eastAsia="宋体" w:hint="default"/>
          <w:sz w:val="23"/>
          <w:szCs w:val="23"/>
        </w:rPr>
      </w:pPr>
    </w:p>
    <w:p>
      <w:pPr>
        <w:pStyle w:val="BodyText"/>
        <w:spacing w:line="357" w:lineRule="auto"/>
        <w:ind w:right="236" w:firstLine="470"/>
        <w:jc w:val="left"/>
        <w:rPr>
          <w:rFonts w:ascii="宋体" w:hAnsi="宋体" w:cs="宋体" w:eastAsia="宋体" w:hint="default"/>
        </w:rPr>
      </w:pPr>
      <w:r>
        <w:rPr>
          <w:rFonts w:ascii="宋体" w:hAnsi="宋体" w:cs="宋体" w:eastAsia="宋体" w:hint="default"/>
        </w:rPr>
        <w:t>情况说明：北京证监局在《监管意见书》中指出：你公司应做好相关会议纪要，内 容要及时、完整。</w:t>
      </w:r>
    </w:p>
    <w:p>
      <w:pPr>
        <w:pStyle w:val="BodyText"/>
        <w:spacing w:line="357" w:lineRule="auto" w:before="191"/>
        <w:ind w:right="236" w:firstLine="470"/>
        <w:jc w:val="left"/>
        <w:rPr>
          <w:rFonts w:ascii="宋体" w:hAnsi="宋体" w:cs="宋体" w:eastAsia="宋体" w:hint="default"/>
        </w:rPr>
      </w:pPr>
      <w:r>
        <w:rPr>
          <w:rFonts w:ascii="宋体" w:hAnsi="宋体" w:cs="宋体" w:eastAsia="宋体" w:hint="default"/>
        </w:rPr>
        <w:t>整改措施：公司将进一步做好“三会”特别是董事会会议记录工作，做到记录准确 全面，并及时整理，妥善保存。</w:t>
      </w:r>
    </w:p>
    <w:p>
      <w:pPr>
        <w:spacing w:line="475" w:lineRule="auto" w:before="191"/>
        <w:ind w:left="608" w:right="3836" w:firstLine="0"/>
        <w:jc w:val="left"/>
        <w:rPr>
          <w:rFonts w:ascii="宋体" w:hAnsi="宋体" w:cs="宋体" w:eastAsia="宋体" w:hint="default"/>
          <w:sz w:val="24"/>
          <w:szCs w:val="24"/>
        </w:rPr>
      </w:pPr>
      <w:r>
        <w:rPr>
          <w:rFonts w:ascii="宋体" w:hAnsi="宋体" w:cs="宋体" w:eastAsia="宋体" w:hint="default"/>
          <w:sz w:val="24"/>
          <w:szCs w:val="24"/>
        </w:rPr>
        <w:t>整改时间：此问题将在以后的实际工作中改进。 责任人：董事会办公室。 </w:t>
      </w:r>
      <w:r>
        <w:rPr>
          <w:rFonts w:ascii="宋体" w:hAnsi="宋体" w:cs="宋体" w:eastAsia="宋体" w:hint="default"/>
          <w:b/>
          <w:bCs/>
          <w:sz w:val="24"/>
          <w:szCs w:val="24"/>
        </w:rPr>
        <w:t>5、上海证券交易所对于公司治理情况评价意见</w:t>
      </w:r>
      <w:r>
        <w:rPr>
          <w:rFonts w:ascii="宋体" w:hAnsi="宋体" w:cs="宋体" w:eastAsia="宋体" w:hint="default"/>
          <w:sz w:val="24"/>
          <w:szCs w:val="24"/>
        </w:rPr>
      </w:r>
    </w:p>
    <w:p>
      <w:pPr>
        <w:pStyle w:val="BodyText"/>
        <w:spacing w:line="357" w:lineRule="auto" w:before="73"/>
        <w:ind w:right="193" w:firstLine="47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11</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19</w:t>
      </w:r>
      <w:r>
        <w:rPr>
          <w:rFonts w:ascii="宋体" w:hAnsi="宋体" w:cs="宋体" w:eastAsia="宋体" w:hint="default"/>
          <w:spacing w:val="-60"/>
        </w:rPr>
        <w:t> </w:t>
      </w:r>
      <w:r>
        <w:rPr>
          <w:rFonts w:ascii="宋体" w:hAnsi="宋体" w:cs="宋体" w:eastAsia="宋体" w:hint="default"/>
        </w:rPr>
        <w:t>日，上海证券交易所向我公司下发了《关于用友软件股份有限公司</w:t>
      </w:r>
      <w:r>
        <w:rPr>
          <w:rFonts w:ascii="宋体" w:hAnsi="宋体" w:cs="宋体" w:eastAsia="宋体" w:hint="default"/>
        </w:rPr>
        <w:t> 治理状况评价意见》，意见为：公司应加强独立董事和董事会下设委员会的职能和作用 的发挥，加强内部控制制度方面的建设，我部建议，公司应当以本次上市公司治理专项</w:t>
      </w:r>
    </w:p>
    <w:p>
      <w:pPr>
        <w:spacing w:after="0" w:line="357" w:lineRule="auto"/>
        <w:jc w:val="both"/>
        <w:rPr>
          <w:rFonts w:ascii="宋体" w:hAnsi="宋体" w:cs="宋体" w:eastAsia="宋体" w:hint="default"/>
        </w:rPr>
        <w:sectPr>
          <w:pgSz w:w="11910" w:h="16840"/>
          <w:pgMar w:header="881" w:footer="780" w:top="1240" w:bottom="980" w:left="1280" w:right="1120"/>
        </w:sectPr>
      </w:pPr>
    </w:p>
    <w:p>
      <w:pPr>
        <w:spacing w:line="240" w:lineRule="auto" w:before="3"/>
        <w:rPr>
          <w:rFonts w:ascii="宋体" w:hAnsi="宋体" w:cs="宋体" w:eastAsia="宋体" w:hint="default"/>
          <w:sz w:val="8"/>
          <w:szCs w:val="8"/>
        </w:rPr>
      </w:pPr>
    </w:p>
    <w:p>
      <w:pPr>
        <w:pStyle w:val="BodyText"/>
        <w:spacing w:line="357" w:lineRule="auto" w:before="26"/>
        <w:ind w:right="0"/>
        <w:jc w:val="left"/>
        <w:rPr>
          <w:rFonts w:ascii="宋体" w:hAnsi="宋体" w:cs="宋体" w:eastAsia="宋体" w:hint="default"/>
        </w:rPr>
      </w:pPr>
      <w:bookmarkStart w:name="_bookmark10" w:id="12"/>
      <w:bookmarkEnd w:id="12"/>
      <w:r>
        <w:rPr/>
      </w:r>
      <w:r>
        <w:rPr>
          <w:rFonts w:ascii="宋体" w:hAnsi="宋体" w:cs="宋体" w:eastAsia="宋体" w:hint="default"/>
          <w:spacing w:val="-5"/>
        </w:rPr>
        <w:t>活动为契机，对照《公司法》、《证券法》、《上市公司信息披露管理办法》、本所《股</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票上市规则》等法律、法规、规章及相关规范性文件的要求，切实加强公司内部的信息 </w:t>
      </w:r>
      <w:r>
        <w:rPr>
          <w:rFonts w:ascii="宋体" w:hAnsi="宋体" w:cs="宋体" w:eastAsia="宋体" w:hint="default"/>
          <w:spacing w:val="-5"/>
        </w:rPr>
        <w:t>披露事务管理制度建设和内控制度建设、规范股东大会和董事会运作、强化公司董事（包</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括独立董事）的履职意识，积极推动公司治理水平的提高。</w:t>
      </w:r>
    </w:p>
    <w:p>
      <w:pPr>
        <w:pStyle w:val="BodyText"/>
        <w:spacing w:line="357" w:lineRule="auto" w:before="191"/>
        <w:ind w:right="305" w:firstLine="470"/>
        <w:jc w:val="both"/>
        <w:rPr>
          <w:rFonts w:ascii="宋体" w:hAnsi="宋体" w:cs="宋体" w:eastAsia="宋体" w:hint="default"/>
        </w:rPr>
      </w:pPr>
      <w:r>
        <w:rPr>
          <w:rFonts w:ascii="宋体" w:hAnsi="宋体" w:cs="宋体" w:eastAsia="宋体" w:hint="default"/>
        </w:rPr>
        <w:t>通过本次公司治理专项活动，在公司认真自查和整改的基础上，公司治理结构进一 步完善，日常运作得到改善，透明度明显提高，投资者和社会公众对上市公司的治理水 平进一步认同，为公司长期稳定发展起到了积极作用。</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7"/>
          <w:szCs w:val="27"/>
        </w:rPr>
      </w:pPr>
    </w:p>
    <w:p>
      <w:pPr>
        <w:spacing w:line="780" w:lineRule="atLeast" w:before="0"/>
        <w:ind w:left="620" w:right="0" w:hanging="3"/>
        <w:jc w:val="left"/>
        <w:rPr>
          <w:rFonts w:ascii="宋体" w:hAnsi="宋体" w:cs="宋体" w:eastAsia="宋体" w:hint="default"/>
          <w:sz w:val="24"/>
          <w:szCs w:val="24"/>
        </w:rPr>
      </w:pPr>
      <w:r>
        <w:rPr>
          <w:rFonts w:ascii="宋体" w:hAnsi="宋体" w:cs="宋体" w:eastAsia="宋体" w:hint="default"/>
          <w:b/>
          <w:bCs/>
          <w:sz w:val="24"/>
          <w:szCs w:val="24"/>
        </w:rPr>
        <w:t>（二）独立董事履行职责情况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报告期内，公司独立董事本着为全体股东负责的态度，按照《中华人民共和国公司</w:t>
      </w:r>
    </w:p>
    <w:p>
      <w:pPr>
        <w:pStyle w:val="BodyText"/>
        <w:spacing w:line="357" w:lineRule="auto" w:before="154"/>
        <w:ind w:right="220"/>
        <w:jc w:val="both"/>
        <w:rPr>
          <w:rFonts w:ascii="宋体" w:hAnsi="宋体" w:cs="宋体" w:eastAsia="宋体" w:hint="default"/>
        </w:rPr>
      </w:pPr>
      <w:r>
        <w:rPr>
          <w:rFonts w:ascii="宋体" w:hAnsi="宋体" w:cs="宋体" w:eastAsia="宋体" w:hint="default"/>
        </w:rPr>
        <w:t>法》、《中华人民共和国证券法》和《上市公司治理准则》等法律法规的要求，履行诚</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信和勤勉义务，维护公司整体利益和全体股东，尤其是中小股东的合法利益不受侵犯。</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独立董事通过参加董事会会议及作为董事会各专门委员会的成员，参与公司的决策议案</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审议，并对关联交易事项发表独立意见，为董事会科学决策提供建设性意见。</w:t>
      </w:r>
    </w:p>
    <w:p>
      <w:pPr>
        <w:spacing w:line="240" w:lineRule="auto" w:before="8"/>
        <w:rPr>
          <w:rFonts w:ascii="宋体" w:hAnsi="宋体" w:cs="宋体" w:eastAsia="宋体" w:hint="default"/>
          <w:sz w:val="26"/>
          <w:szCs w:val="26"/>
        </w:rPr>
      </w:pPr>
    </w:p>
    <w:p>
      <w:pPr>
        <w:pStyle w:val="BodyText"/>
        <w:spacing w:line="240" w:lineRule="auto"/>
        <w:ind w:left="618" w:right="0"/>
        <w:jc w:val="left"/>
        <w:rPr>
          <w:rFonts w:ascii="宋体" w:hAnsi="宋体" w:cs="宋体" w:eastAsia="宋体" w:hint="default"/>
        </w:rPr>
      </w:pPr>
      <w:r>
        <w:rPr>
          <w:rFonts w:ascii="宋体" w:hAnsi="宋体" w:cs="宋体" w:eastAsia="宋体" w:hint="default"/>
        </w:rPr>
        <w:t>1、独立董事参加董事会的出席情况</w:t>
      </w:r>
    </w:p>
    <w:p>
      <w:pPr>
        <w:spacing w:line="240" w:lineRule="auto" w:before="9"/>
        <w:rPr>
          <w:rFonts w:ascii="宋体" w:hAnsi="宋体" w:cs="宋体" w:eastAsia="宋体" w:hint="default"/>
          <w:sz w:val="8"/>
          <w:szCs w:val="8"/>
        </w:rPr>
      </w:pPr>
    </w:p>
    <w:tbl>
      <w:tblPr>
        <w:tblW w:w="0" w:type="auto"/>
        <w:jc w:val="left"/>
        <w:tblInd w:w="122" w:type="dxa"/>
        <w:tblLayout w:type="fixed"/>
        <w:tblCellMar>
          <w:top w:w="0" w:type="dxa"/>
          <w:left w:w="0" w:type="dxa"/>
          <w:bottom w:w="0" w:type="dxa"/>
          <w:right w:w="0" w:type="dxa"/>
        </w:tblCellMar>
        <w:tblLook w:val="01E0"/>
      </w:tblPr>
      <w:tblGrid>
        <w:gridCol w:w="1374"/>
        <w:gridCol w:w="1585"/>
        <w:gridCol w:w="1585"/>
        <w:gridCol w:w="1585"/>
        <w:gridCol w:w="1585"/>
        <w:gridCol w:w="1585"/>
      </w:tblGrid>
      <w:tr>
        <w:trPr>
          <w:trHeight w:val="638" w:hRule="exact"/>
        </w:trPr>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独立董</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事姓名</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75" w:lineRule="exact"/>
              <w:ind w:left="184" w:right="0"/>
              <w:jc w:val="left"/>
              <w:rPr>
                <w:rFonts w:ascii="宋体" w:hAnsi="宋体" w:cs="宋体" w:eastAsia="宋体" w:hint="default"/>
                <w:sz w:val="24"/>
                <w:szCs w:val="24"/>
              </w:rPr>
            </w:pPr>
            <w:r>
              <w:rPr>
                <w:rFonts w:ascii="宋体" w:hAnsi="宋体" w:cs="宋体" w:eastAsia="宋体" w:hint="default"/>
                <w:sz w:val="24"/>
                <w:szCs w:val="24"/>
              </w:rPr>
              <w:t>本年应参加</w:t>
            </w:r>
          </w:p>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董事会次数</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亲自出席</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委托出席</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缺席</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7"/>
              <w:ind w:left="1" w:right="0"/>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484" w:hRule="exact"/>
        </w:trPr>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曾之杰</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424" w:right="0"/>
              <w:jc w:val="left"/>
              <w:rPr>
                <w:rFonts w:ascii="宋体" w:hAnsi="宋体" w:cs="宋体" w:eastAsia="宋体" w:hint="default"/>
                <w:sz w:val="24"/>
                <w:szCs w:val="24"/>
              </w:rPr>
            </w:pPr>
            <w:r>
              <w:rPr>
                <w:rFonts w:ascii="宋体" w:hAnsi="宋体" w:cs="宋体" w:eastAsia="宋体" w:hint="default"/>
                <w:sz w:val="24"/>
                <w:szCs w:val="24"/>
              </w:rPr>
              <w:t>十一次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十一次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秦荣生</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424" w:right="0"/>
              <w:jc w:val="left"/>
              <w:rPr>
                <w:rFonts w:ascii="宋体" w:hAnsi="宋体" w:cs="宋体" w:eastAsia="宋体" w:hint="default"/>
                <w:sz w:val="24"/>
                <w:szCs w:val="24"/>
              </w:rPr>
            </w:pPr>
            <w:r>
              <w:rPr>
                <w:rFonts w:ascii="宋体" w:hAnsi="宋体" w:cs="宋体" w:eastAsia="宋体" w:hint="default"/>
                <w:sz w:val="24"/>
                <w:szCs w:val="24"/>
              </w:rPr>
              <w:t>十一次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十一次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
        </w:tc>
      </w:tr>
      <w:tr>
        <w:trPr>
          <w:trHeight w:val="484" w:hRule="exact"/>
        </w:trPr>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王明富</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424" w:right="0"/>
              <w:jc w:val="left"/>
              <w:rPr>
                <w:rFonts w:ascii="宋体" w:hAnsi="宋体" w:cs="宋体" w:eastAsia="宋体" w:hint="default"/>
                <w:sz w:val="24"/>
                <w:szCs w:val="24"/>
              </w:rPr>
            </w:pPr>
            <w:r>
              <w:rPr>
                <w:rFonts w:ascii="宋体" w:hAnsi="宋体" w:cs="宋体" w:eastAsia="宋体" w:hint="default"/>
                <w:sz w:val="24"/>
                <w:szCs w:val="24"/>
              </w:rPr>
              <w:t>十一次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十一次</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665"/>
              <w:jc w:val="right"/>
              <w:rPr>
                <w:rFonts w:ascii="宋体" w:hAnsi="宋体" w:cs="宋体" w:eastAsia="宋体" w:hint="default"/>
                <w:sz w:val="24"/>
                <w:szCs w:val="24"/>
              </w:rPr>
            </w:pPr>
            <w:r>
              <w:rPr>
                <w:rFonts w:ascii="宋体" w:hAnsi="宋体" w:cs="宋体" w:eastAsia="宋体" w:hint="default"/>
                <w:sz w:val="24"/>
                <w:szCs w:val="24"/>
              </w:rPr>
              <w:t>无</w:t>
            </w:r>
          </w:p>
        </w:tc>
        <w:tc>
          <w:tcPr>
            <w:tcW w:w="1585"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618" w:right="0"/>
        <w:jc w:val="left"/>
        <w:rPr>
          <w:rFonts w:ascii="宋体" w:hAnsi="宋体" w:cs="宋体" w:eastAsia="宋体" w:hint="default"/>
        </w:rPr>
      </w:pPr>
      <w:r>
        <w:rPr>
          <w:rFonts w:ascii="宋体" w:hAnsi="宋体" w:cs="宋体" w:eastAsia="宋体" w:hint="default"/>
        </w:rPr>
        <w:t>2、独立董事对公司有关事项提出异议的情况</w:t>
      </w:r>
    </w:p>
    <w:p>
      <w:pPr>
        <w:spacing w:line="240" w:lineRule="auto" w:before="8"/>
        <w:rPr>
          <w:rFonts w:ascii="宋体" w:hAnsi="宋体" w:cs="宋体" w:eastAsia="宋体" w:hint="default"/>
          <w:sz w:val="35"/>
          <w:szCs w:val="35"/>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报告期内，公司独立董事未对公司本年度的董事会议案及其他非董事会议案事项提</w:t>
      </w:r>
      <w:r>
        <w:rPr>
          <w:rFonts w:ascii="宋体" w:hAnsi="宋体" w:cs="宋体" w:eastAsia="宋体" w:hint="default"/>
          <w:spacing w:val="2"/>
        </w:rPr>
        <w:t> </w:t>
      </w:r>
      <w:r>
        <w:rPr>
          <w:rFonts w:ascii="宋体" w:hAnsi="宋体" w:cs="宋体" w:eastAsia="宋体" w:hint="default"/>
        </w:rPr>
        <w:t>出异议。</w:t>
      </w:r>
    </w:p>
    <w:p>
      <w:pPr>
        <w:spacing w:after="0" w:line="357" w:lineRule="auto"/>
        <w:jc w:val="left"/>
        <w:rPr>
          <w:rFonts w:ascii="宋体" w:hAnsi="宋体" w:cs="宋体" w:eastAsia="宋体" w:hint="default"/>
        </w:rPr>
        <w:sectPr>
          <w:pgSz w:w="11910" w:h="16840"/>
          <w:pgMar w:header="881" w:footer="780" w:top="1240" w:bottom="980" w:left="1280" w:right="1060"/>
        </w:sectPr>
      </w:pPr>
    </w:p>
    <w:p>
      <w:pPr>
        <w:spacing w:line="240" w:lineRule="auto" w:before="4"/>
        <w:rPr>
          <w:rFonts w:ascii="宋体" w:hAnsi="宋体" w:cs="宋体" w:eastAsia="宋体" w:hint="default"/>
          <w:sz w:val="14"/>
          <w:szCs w:val="14"/>
        </w:rPr>
      </w:pPr>
    </w:p>
    <w:p>
      <w:pPr>
        <w:pStyle w:val="Heading4"/>
        <w:spacing w:line="240" w:lineRule="auto" w:before="26"/>
        <w:ind w:left="618" w:right="0"/>
        <w:jc w:val="left"/>
        <w:rPr>
          <w:rFonts w:ascii="宋体" w:hAnsi="宋体" w:cs="宋体" w:eastAsia="宋体" w:hint="default"/>
          <w:b w:val="0"/>
          <w:bCs w:val="0"/>
        </w:rPr>
      </w:pPr>
      <w:r>
        <w:rPr>
          <w:rFonts w:ascii="宋体" w:hAnsi="宋体" w:cs="宋体" w:eastAsia="宋体" w:hint="default"/>
        </w:rPr>
        <w:t>（三）公司相对于控股股东在业务、人员、资产、机构、财务等方面的独立情况</w:t>
      </w:r>
      <w:r>
        <w:rPr>
          <w:rFonts w:ascii="宋体" w:hAnsi="宋体" w:cs="宋体" w:eastAsia="宋体" w:hint="default"/>
          <w:b w:val="0"/>
          <w:bCs w:val="0"/>
        </w:rPr>
      </w:r>
    </w:p>
    <w:p>
      <w:pPr>
        <w:spacing w:line="240" w:lineRule="auto" w:before="1"/>
        <w:rPr>
          <w:rFonts w:ascii="宋体" w:hAnsi="宋体" w:cs="宋体" w:eastAsia="宋体" w:hint="default"/>
          <w:b/>
          <w:bCs/>
          <w:sz w:val="30"/>
          <w:szCs w:val="30"/>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公司的控股股东是北京用友科技有限公司。该控股股东行为规范，没有超越股东大</w:t>
      </w:r>
      <w:r>
        <w:rPr>
          <w:rFonts w:ascii="宋体" w:hAnsi="宋体" w:cs="宋体" w:eastAsia="宋体" w:hint="default"/>
          <w:spacing w:val="2"/>
        </w:rPr>
        <w:t> </w:t>
      </w:r>
      <w:r>
        <w:rPr>
          <w:rFonts w:ascii="宋体" w:hAnsi="宋体" w:cs="宋体" w:eastAsia="宋体" w:hint="default"/>
          <w:spacing w:val="-2"/>
        </w:rPr>
        <w:t>会直接或通过其他途径间接干预公司的决策和经营活动。公司与控股股东在人员、资产、</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财务、机构和业务方面做到了“五分开”，公司董事会、监事会和经营管理层能够独立</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运作。</w:t>
      </w:r>
    </w:p>
    <w:p>
      <w:pPr>
        <w:pStyle w:val="BodyText"/>
        <w:spacing w:line="357" w:lineRule="auto" w:before="192"/>
        <w:ind w:right="181" w:firstLine="482"/>
        <w:jc w:val="both"/>
        <w:rPr>
          <w:rFonts w:ascii="宋体" w:hAnsi="宋体" w:cs="宋体" w:eastAsia="宋体" w:hint="default"/>
        </w:rPr>
      </w:pPr>
      <w:r>
        <w:rPr>
          <w:rFonts w:ascii="宋体" w:hAnsi="宋体" w:cs="宋体" w:eastAsia="宋体" w:hint="default"/>
        </w:rPr>
        <w:t>1、业务方面：公司独立从事业务经营，对控股股东及其关联企业不存在依赖关系。 公司拥有独立的采购和产品的开发生产、销售和服务系统，产品的生产、销售和服务不</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依赖于控股股东及其关联企业。公司拥有独立的商标权、专利权、著作权等知识产权和</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独立的技术开发队伍，业务发展不依赖和受制于控股股东和任何其他关联企业。</w:t>
      </w:r>
    </w:p>
    <w:p>
      <w:pPr>
        <w:pStyle w:val="BodyText"/>
        <w:spacing w:line="357" w:lineRule="auto" w:before="192"/>
        <w:ind w:right="220" w:firstLine="482"/>
        <w:jc w:val="both"/>
        <w:rPr>
          <w:rFonts w:ascii="宋体" w:hAnsi="宋体" w:cs="宋体" w:eastAsia="宋体" w:hint="default"/>
        </w:rPr>
      </w:pPr>
      <w:r>
        <w:rPr>
          <w:rFonts w:ascii="宋体" w:hAnsi="宋体" w:cs="宋体" w:eastAsia="宋体" w:hint="default"/>
          <w:spacing w:val="-2"/>
        </w:rPr>
        <w:t>2、人员方面：公司的高级管理人员均专职在本公司工作并领薪，不在控股股东及其</w:t>
      </w:r>
      <w:r>
        <w:rPr>
          <w:rFonts w:ascii="宋体" w:hAnsi="宋体" w:cs="宋体" w:eastAsia="宋体" w:hint="default"/>
        </w:rPr>
        <w:t> 关联企业兼任除董事之外的其他职务。公司的劳动、人事及工资管理完全独立。控股股</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东推荐董事和经理人员均通过法定程序进行。</w:t>
      </w:r>
    </w:p>
    <w:p>
      <w:pPr>
        <w:pStyle w:val="BodyText"/>
        <w:spacing w:line="357" w:lineRule="auto" w:before="192"/>
        <w:ind w:right="221" w:firstLine="482"/>
        <w:jc w:val="both"/>
        <w:rPr>
          <w:rFonts w:ascii="宋体" w:hAnsi="宋体" w:cs="宋体" w:eastAsia="宋体" w:hint="default"/>
        </w:rPr>
      </w:pPr>
      <w:r>
        <w:rPr>
          <w:rFonts w:ascii="宋体" w:hAnsi="宋体" w:cs="宋体" w:eastAsia="宋体" w:hint="default"/>
          <w:spacing w:val="-2"/>
        </w:rPr>
        <w:t>3、资产方面：公司拥有独立于控股股东的生产经营场所及相关配套设施，拥有独立</w:t>
      </w:r>
      <w:r>
        <w:rPr>
          <w:rFonts w:ascii="宋体" w:hAnsi="宋体" w:cs="宋体" w:eastAsia="宋体" w:hint="default"/>
        </w:rPr>
        <w:t> 于他人的房屋所有权、土地使用权、工业产权和非专利技术等有形和无形资产。</w:t>
      </w:r>
    </w:p>
    <w:p>
      <w:pPr>
        <w:pStyle w:val="BodyText"/>
        <w:spacing w:line="357" w:lineRule="auto" w:before="192"/>
        <w:ind w:right="220" w:firstLine="482"/>
        <w:jc w:val="both"/>
        <w:rPr>
          <w:rFonts w:ascii="宋体" w:hAnsi="宋体" w:cs="宋体" w:eastAsia="宋体" w:hint="default"/>
        </w:rPr>
      </w:pPr>
      <w:r>
        <w:rPr>
          <w:rFonts w:ascii="宋体" w:hAnsi="宋体" w:cs="宋体" w:eastAsia="宋体" w:hint="default"/>
          <w:spacing w:val="-2"/>
        </w:rPr>
        <w:t>4、机构方面：公司与控股股东及其关联企业的办公机构和生产经营场所分开，不存</w:t>
      </w:r>
      <w:r>
        <w:rPr>
          <w:rFonts w:ascii="宋体" w:hAnsi="宋体" w:cs="宋体" w:eastAsia="宋体" w:hint="default"/>
        </w:rPr>
        <w:t> 在混合经营、合署办公的情况。公司的相应部门与控股股东及其关联企业的内设机构之</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间没有上下级关系。</w:t>
      </w:r>
    </w:p>
    <w:p>
      <w:pPr>
        <w:pStyle w:val="BodyText"/>
        <w:spacing w:line="357" w:lineRule="auto" w:before="192"/>
        <w:ind w:right="220" w:firstLine="482"/>
        <w:jc w:val="both"/>
        <w:rPr>
          <w:rFonts w:ascii="宋体" w:hAnsi="宋体" w:cs="宋体" w:eastAsia="宋体" w:hint="default"/>
        </w:rPr>
      </w:pPr>
      <w:r>
        <w:rPr>
          <w:rFonts w:ascii="宋体" w:hAnsi="宋体" w:cs="宋体" w:eastAsia="宋体" w:hint="default"/>
          <w:spacing w:val="-2"/>
        </w:rPr>
        <w:t>5、财务方面：公司设置了独立的财务会计部门，并建立了独立的会计核算体系和财</w:t>
      </w:r>
      <w:r>
        <w:rPr>
          <w:rFonts w:ascii="宋体" w:hAnsi="宋体" w:cs="宋体" w:eastAsia="宋体" w:hint="default"/>
        </w:rPr>
        <w:t> 务管理制度。公司独立作出财务决策，不存在控股股东干预公司资金使用的情况。公司</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在银行独立开户，依法独立纳税。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7"/>
          <w:szCs w:val="27"/>
        </w:rPr>
      </w:pPr>
    </w:p>
    <w:p>
      <w:pPr>
        <w:spacing w:line="710" w:lineRule="atLeast" w:before="0"/>
        <w:ind w:left="620" w:right="0" w:hanging="3"/>
        <w:jc w:val="left"/>
        <w:rPr>
          <w:rFonts w:ascii="宋体" w:hAnsi="宋体" w:cs="宋体" w:eastAsia="宋体" w:hint="default"/>
          <w:sz w:val="24"/>
          <w:szCs w:val="24"/>
        </w:rPr>
      </w:pPr>
      <w:r>
        <w:rPr>
          <w:rFonts w:ascii="宋体" w:hAnsi="宋体" w:cs="宋体" w:eastAsia="宋体" w:hint="default"/>
          <w:b/>
          <w:bCs/>
          <w:sz w:val="24"/>
          <w:szCs w:val="24"/>
        </w:rPr>
        <w:t>（四）高级管理人员的考评及激励情况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公司目前对高级管理人员的聘任公开、透明，符合法律法规的规定；公司目前实施</w:t>
      </w:r>
    </w:p>
    <w:p>
      <w:pPr>
        <w:pStyle w:val="BodyText"/>
        <w:spacing w:line="357" w:lineRule="auto" w:before="154"/>
        <w:ind w:right="220"/>
        <w:jc w:val="both"/>
        <w:rPr>
          <w:rFonts w:ascii="宋体" w:hAnsi="宋体" w:cs="宋体" w:eastAsia="宋体" w:hint="default"/>
        </w:rPr>
      </w:pPr>
      <w:r>
        <w:rPr>
          <w:rFonts w:ascii="宋体" w:hAnsi="宋体" w:cs="宋体" w:eastAsia="宋体" w:hint="default"/>
        </w:rPr>
        <w:t>的高级管理人员的绩效评价制度是，公司董事会按年度对公司高级管理人员的业绩和履</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行职责情况进行考评，并根据考评结果决定下一年度的年薪定级、岗位安排直至聘用与</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否。公司对高级管理人员实行与公司年度经营业绩挂钩的绩效奖金制。部分高级管理人</w:t>
      </w:r>
    </w:p>
    <w:p>
      <w:pPr>
        <w:spacing w:after="0" w:line="357" w:lineRule="auto"/>
        <w:jc w:val="both"/>
        <w:rPr>
          <w:rFonts w:ascii="宋体" w:hAnsi="宋体" w:cs="宋体" w:eastAsia="宋体" w:hint="default"/>
        </w:rPr>
        <w:sectPr>
          <w:pgSz w:w="11910" w:h="16840"/>
          <w:pgMar w:header="881" w:footer="780" w:top="1240" w:bottom="980" w:left="1280" w:right="1060"/>
        </w:sectPr>
      </w:pPr>
    </w:p>
    <w:p>
      <w:pPr>
        <w:spacing w:line="240" w:lineRule="auto" w:before="4"/>
        <w:rPr>
          <w:rFonts w:ascii="宋体" w:hAnsi="宋体" w:cs="宋体" w:eastAsia="宋体" w:hint="default"/>
          <w:sz w:val="14"/>
          <w:szCs w:val="14"/>
        </w:rPr>
      </w:pPr>
    </w:p>
    <w:p>
      <w:pPr>
        <w:pStyle w:val="BodyText"/>
        <w:spacing w:line="240" w:lineRule="auto" w:before="26"/>
        <w:ind w:right="0"/>
        <w:jc w:val="left"/>
        <w:rPr>
          <w:rFonts w:ascii="宋体" w:hAnsi="宋体" w:cs="宋体" w:eastAsia="宋体" w:hint="default"/>
        </w:rPr>
      </w:pPr>
      <w:r>
        <w:rPr>
          <w:rFonts w:ascii="宋体" w:hAnsi="宋体" w:cs="宋体" w:eastAsia="宋体" w:hint="default"/>
        </w:rPr>
        <w:t>员已通过在公司的股东单位持股间接拥有公司部分股权。</w:t>
      </w:r>
    </w:p>
    <w:p>
      <w:pPr>
        <w:spacing w:line="240" w:lineRule="auto" w:before="9"/>
        <w:rPr>
          <w:rFonts w:ascii="宋体" w:hAnsi="宋体" w:cs="宋体" w:eastAsia="宋体" w:hint="default"/>
          <w:sz w:val="23"/>
          <w:szCs w:val="23"/>
        </w:rPr>
      </w:pPr>
    </w:p>
    <w:p>
      <w:pPr>
        <w:pStyle w:val="BodyText"/>
        <w:spacing w:line="357" w:lineRule="auto"/>
        <w:ind w:right="220" w:firstLine="482"/>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8</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3</w:t>
      </w:r>
      <w:r>
        <w:rPr>
          <w:rFonts w:ascii="宋体" w:hAnsi="宋体" w:cs="宋体" w:eastAsia="宋体" w:hint="default"/>
          <w:spacing w:val="-58"/>
        </w:rPr>
        <w:t> </w:t>
      </w:r>
      <w:r>
        <w:rPr>
          <w:rFonts w:ascii="宋体" w:hAnsi="宋体" w:cs="宋体" w:eastAsia="宋体" w:hint="default"/>
        </w:rPr>
        <w:t>日，公司</w:t>
      </w:r>
      <w:r>
        <w:rPr>
          <w:rFonts w:ascii="宋体" w:hAnsi="宋体" w:cs="宋体" w:eastAsia="宋体" w:hint="default"/>
          <w:spacing w:val="-58"/>
        </w:rPr>
        <w:t> </w:t>
      </w: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rPr>
        <w:t>年第一次临时股东大会审议通过了《关于&lt;用友软件股</w:t>
      </w:r>
      <w:r>
        <w:rPr>
          <w:rFonts w:ascii="宋体" w:hAnsi="宋体" w:cs="宋体" w:eastAsia="宋体" w:hint="default"/>
        </w:rPr>
        <w:t> </w:t>
      </w:r>
      <w:r>
        <w:rPr>
          <w:rFonts w:ascii="宋体" w:hAnsi="宋体" w:cs="宋体" w:eastAsia="宋体" w:hint="default"/>
          <w:spacing w:val="-2"/>
        </w:rPr>
        <w:t>份有限公司股权激励计划（修订稿）&gt;的议案》、《用友软件股份有限公司股权激励计划</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实施考核办法》和《股东大会授权公司董事会办理股权激励相关事宜议案》等议案。根</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3"/>
        </w:rPr>
        <w:t>据公司股东大会的授权，公司董事会于</w:t>
      </w:r>
      <w:r>
        <w:rPr>
          <w:rFonts w:ascii="宋体" w:hAnsi="宋体" w:cs="宋体" w:eastAsia="宋体" w:hint="default"/>
          <w:spacing w:val="-55"/>
        </w:rPr>
        <w:t> </w:t>
      </w:r>
      <w:r>
        <w:rPr>
          <w:rFonts w:ascii="宋体" w:hAnsi="宋体" w:cs="宋体" w:eastAsia="宋体" w:hint="default"/>
          <w:spacing w:val="30"/>
        </w:rPr>
        <w:t>2007年8月8</w:t>
      </w:r>
      <w:r>
        <w:rPr>
          <w:rFonts w:ascii="宋体" w:hAnsi="宋体" w:cs="宋体" w:eastAsia="宋体" w:hint="default"/>
          <w:spacing w:val="-55"/>
        </w:rPr>
        <w:t> </w:t>
      </w:r>
      <w:r>
        <w:rPr>
          <w:rFonts w:ascii="宋体" w:hAnsi="宋体" w:cs="宋体" w:eastAsia="宋体" w:hint="default"/>
        </w:rPr>
        <w:t>日向符合授予条件的股权激励对象</w:t>
      </w:r>
      <w:r>
        <w:rPr>
          <w:rFonts w:ascii="宋体" w:hAnsi="宋体" w:cs="宋体" w:eastAsia="宋体" w:hint="default"/>
        </w:rPr>
        <w:t> </w:t>
      </w:r>
      <w:r>
        <w:rPr>
          <w:rFonts w:ascii="宋体" w:hAnsi="宋体" w:cs="宋体" w:eastAsia="宋体" w:hint="default"/>
          <w:spacing w:val="-3"/>
        </w:rPr>
        <w:t>授予《用友软件股份有限公司股权激励计划（修订稿）》中的</w:t>
      </w:r>
      <w:r>
        <w:rPr>
          <w:rFonts w:ascii="宋体" w:hAnsi="宋体" w:cs="宋体" w:eastAsia="宋体" w:hint="default"/>
          <w:spacing w:val="-58"/>
        </w:rPr>
        <w:t> </w:t>
      </w: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spacing w:val="-3"/>
        </w:rPr>
        <w:t>年度股票，1014</w:t>
      </w:r>
      <w:r>
        <w:rPr>
          <w:rFonts w:ascii="宋体" w:hAnsi="宋体" w:cs="宋体" w:eastAsia="宋体" w:hint="default"/>
          <w:spacing w:val="-58"/>
        </w:rPr>
        <w:t> </w:t>
      </w:r>
      <w:r>
        <w:rPr>
          <w:rFonts w:ascii="宋体" w:hAnsi="宋体" w:cs="宋体" w:eastAsia="宋体" w:hint="default"/>
        </w:rPr>
        <w:t>名公</w:t>
      </w:r>
      <w:r>
        <w:rPr>
          <w:rFonts w:ascii="宋体" w:hAnsi="宋体" w:cs="宋体" w:eastAsia="宋体" w:hint="default"/>
        </w:rPr>
        <w:t> 司高级管理人员及骨干员工获授股权激励。</w:t>
      </w:r>
    </w:p>
    <w:p>
      <w:pPr>
        <w:spacing w:line="240" w:lineRule="auto" w:before="6"/>
        <w:rPr>
          <w:rFonts w:ascii="宋体" w:hAnsi="宋体" w:cs="宋体" w:eastAsia="宋体" w:hint="default"/>
          <w:sz w:val="35"/>
          <w:szCs w:val="35"/>
        </w:rPr>
      </w:pPr>
    </w:p>
    <w:p>
      <w:pPr>
        <w:spacing w:line="750" w:lineRule="atLeast" w:before="0"/>
        <w:ind w:left="620" w:right="0" w:hanging="3"/>
        <w:jc w:val="left"/>
        <w:rPr>
          <w:rFonts w:ascii="宋体" w:hAnsi="宋体" w:cs="宋体" w:eastAsia="宋体" w:hint="default"/>
          <w:sz w:val="24"/>
          <w:szCs w:val="24"/>
        </w:rPr>
      </w:pPr>
      <w:r>
        <w:rPr>
          <w:rFonts w:ascii="宋体" w:hAnsi="宋体" w:cs="宋体" w:eastAsia="宋体" w:hint="default"/>
          <w:b/>
          <w:bCs/>
          <w:sz w:val="24"/>
          <w:szCs w:val="24"/>
        </w:rPr>
        <w:t>（五）公司内部控制制度的建立健全情况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公司已建立较为健全的内控制度体系，目前公司实行的《内控制度》主要涵盖了公</w:t>
      </w:r>
    </w:p>
    <w:p>
      <w:pPr>
        <w:pStyle w:val="BodyText"/>
        <w:spacing w:line="357" w:lineRule="auto" w:before="152"/>
        <w:ind w:right="0"/>
        <w:jc w:val="left"/>
        <w:rPr>
          <w:rFonts w:ascii="宋体" w:hAnsi="宋体" w:cs="宋体" w:eastAsia="宋体" w:hint="default"/>
        </w:rPr>
      </w:pPr>
      <w:r>
        <w:rPr>
          <w:rFonts w:ascii="宋体" w:hAnsi="宋体" w:cs="宋体" w:eastAsia="宋体" w:hint="default"/>
        </w:rPr>
        <w:t>司治理结构、投资经营管理、研发、销售及服务管理、人力资源管理、财务管理、采购</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管理、法务管理及内部审计等方面的内容。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3"/>
          <w:szCs w:val="33"/>
        </w:rPr>
      </w:pPr>
    </w:p>
    <w:p>
      <w:pPr>
        <w:spacing w:line="571" w:lineRule="auto" w:before="0"/>
        <w:ind w:left="2099" w:right="252" w:hanging="1481"/>
        <w:jc w:val="left"/>
        <w:rPr>
          <w:rFonts w:ascii="宋体" w:hAnsi="宋体" w:cs="宋体" w:eastAsia="宋体" w:hint="default"/>
          <w:sz w:val="24"/>
          <w:szCs w:val="24"/>
        </w:rPr>
      </w:pPr>
      <w:r>
        <w:rPr>
          <w:rFonts w:ascii="宋体" w:hAnsi="宋体" w:cs="宋体" w:eastAsia="宋体" w:hint="default"/>
          <w:b/>
          <w:bCs/>
          <w:sz w:val="24"/>
          <w:szCs w:val="24"/>
        </w:rPr>
        <w:t>（六）公司披露董事会对公司内部控制的自我评估报告和审计机构的核实评价意见</w:t>
      </w:r>
      <w:r>
        <w:rPr>
          <w:rFonts w:ascii="宋体" w:hAnsi="宋体" w:cs="宋体" w:eastAsia="宋体" w:hint="default"/>
          <w:b/>
          <w:bCs/>
          <w:w w:val="99"/>
          <w:sz w:val="24"/>
          <w:szCs w:val="24"/>
        </w:rPr>
        <w:t> </w:t>
      </w:r>
      <w:r>
        <w:rPr>
          <w:rFonts w:ascii="宋体" w:hAnsi="宋体" w:cs="宋体" w:eastAsia="宋体" w:hint="default"/>
          <w:sz w:val="24"/>
          <w:szCs w:val="24"/>
        </w:rPr>
        <w:t>用友软件股份有限公司内部控制制度自我评估报告</w:t>
      </w:r>
    </w:p>
    <w:p>
      <w:pPr>
        <w:pStyle w:val="BodyText"/>
        <w:spacing w:line="357" w:lineRule="auto" w:before="101"/>
        <w:ind w:right="0" w:firstLine="482"/>
        <w:jc w:val="left"/>
        <w:rPr>
          <w:rFonts w:ascii="宋体" w:hAnsi="宋体" w:cs="宋体" w:eastAsia="宋体" w:hint="default"/>
        </w:rPr>
      </w:pPr>
      <w:r>
        <w:rPr>
          <w:rFonts w:ascii="宋体" w:hAnsi="宋体" w:cs="宋体" w:eastAsia="宋体" w:hint="default"/>
        </w:rPr>
        <w:t>用友软件自</w:t>
      </w:r>
      <w:r>
        <w:rPr>
          <w:rFonts w:ascii="宋体" w:hAnsi="宋体" w:cs="宋体" w:eastAsia="宋体" w:hint="default"/>
          <w:spacing w:val="-60"/>
        </w:rPr>
        <w:t> </w:t>
      </w:r>
      <w:r>
        <w:rPr>
          <w:rFonts w:ascii="宋体" w:hAnsi="宋体" w:cs="宋体" w:eastAsia="宋体" w:hint="default"/>
        </w:rPr>
        <w:t>2001</w:t>
      </w:r>
      <w:r>
        <w:rPr>
          <w:rFonts w:ascii="宋体" w:hAnsi="宋体" w:cs="宋体" w:eastAsia="宋体" w:hint="default"/>
          <w:spacing w:val="-60"/>
        </w:rPr>
        <w:t> </w:t>
      </w:r>
      <w:r>
        <w:rPr>
          <w:rFonts w:ascii="宋体" w:hAnsi="宋体" w:cs="宋体" w:eastAsia="宋体" w:hint="default"/>
          <w:spacing w:val="-5"/>
        </w:rPr>
        <w:t>年上市以来，特别在</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年度完成公司股权分置改革及</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年完</w:t>
      </w:r>
      <w:r>
        <w:rPr>
          <w:rFonts w:ascii="宋体" w:hAnsi="宋体" w:cs="宋体" w:eastAsia="宋体" w:hint="default"/>
        </w:rPr>
        <w:t> </w:t>
      </w:r>
      <w:r>
        <w:rPr>
          <w:rFonts w:ascii="宋体" w:hAnsi="宋体" w:cs="宋体" w:eastAsia="宋体" w:hint="default"/>
          <w:spacing w:val="-2"/>
        </w:rPr>
        <w:t>成公司治理专项活动后，按照《公司法》、《证券法》和国家相关法律、法规政策要求，</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逐步制定并完善了公司内部控制制度并在公司经营管理中切实加以贯彻执行。公司现行</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的内控制度能够从经营管理控制、业务控制和执行控制等方面有效地规范公司经营管理</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活动，规避生产经营过程中遇到的风险，成为公司日常经营活动的准则。</w:t>
      </w:r>
    </w:p>
    <w:p>
      <w:pPr>
        <w:spacing w:line="240" w:lineRule="auto" w:before="3"/>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一、公司内控制度的建立健全及执行情况</w:t>
      </w:r>
    </w:p>
    <w:p>
      <w:pPr>
        <w:spacing w:line="240" w:lineRule="auto" w:before="1"/>
        <w:rPr>
          <w:rFonts w:ascii="宋体" w:hAnsi="宋体" w:cs="宋体" w:eastAsia="宋体" w:hint="default"/>
          <w:sz w:val="33"/>
          <w:szCs w:val="33"/>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spacing w:val="-10"/>
        </w:rPr>
        <w:t>（一）公司自</w:t>
      </w:r>
      <w:r>
        <w:rPr>
          <w:rFonts w:ascii="宋体" w:hAnsi="宋体" w:cs="宋体" w:eastAsia="宋体" w:hint="default"/>
          <w:spacing w:val="-57"/>
        </w:rPr>
        <w:t> </w:t>
      </w:r>
      <w:r>
        <w:rPr>
          <w:rFonts w:ascii="宋体" w:hAnsi="宋体" w:cs="宋体" w:eastAsia="宋体" w:hint="default"/>
        </w:rPr>
        <w:t>2001</w:t>
      </w:r>
      <w:r>
        <w:rPr>
          <w:rFonts w:ascii="宋体" w:hAnsi="宋体" w:cs="宋体" w:eastAsia="宋体" w:hint="default"/>
          <w:spacing w:val="-57"/>
        </w:rPr>
        <w:t> </w:t>
      </w:r>
      <w:r>
        <w:rPr>
          <w:rFonts w:ascii="宋体" w:hAnsi="宋体" w:cs="宋体" w:eastAsia="宋体" w:hint="default"/>
          <w:spacing w:val="-5"/>
        </w:rPr>
        <w:t>年上市之初，按照中国证监会、北京证监局及上交所的相关规定，</w:t>
      </w:r>
      <w:r>
        <w:rPr>
          <w:rFonts w:ascii="宋体" w:hAnsi="宋体" w:cs="宋体" w:eastAsia="宋体" w:hint="default"/>
          <w:spacing w:val="-1"/>
        </w:rPr>
        <w:t> </w:t>
      </w:r>
      <w:r>
        <w:rPr>
          <w:rFonts w:ascii="宋体" w:hAnsi="宋体" w:cs="宋体" w:eastAsia="宋体" w:hint="default"/>
        </w:rPr>
        <w:t>就制订了公司内控制度。随后，公司结合经营管理中实际运作情况，对内控制度不断进</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行细化和完善，在公司内部建立了多层面、有效、较为健全的内控制度体系，提高了公</w:t>
      </w:r>
    </w:p>
    <w:p>
      <w:pPr>
        <w:spacing w:after="0" w:line="357" w:lineRule="auto"/>
        <w:jc w:val="left"/>
        <w:rPr>
          <w:rFonts w:ascii="宋体" w:hAnsi="宋体" w:cs="宋体" w:eastAsia="宋体" w:hint="default"/>
        </w:rPr>
        <w:sectPr>
          <w:pgSz w:w="11910" w:h="16840"/>
          <w:pgMar w:header="881" w:footer="780" w:top="1240" w:bottom="980" w:left="1280" w:right="1060"/>
        </w:sectPr>
      </w:pPr>
    </w:p>
    <w:p>
      <w:pPr>
        <w:spacing w:line="240" w:lineRule="auto" w:before="4"/>
        <w:rPr>
          <w:rFonts w:ascii="宋体" w:hAnsi="宋体" w:cs="宋体" w:eastAsia="宋体" w:hint="default"/>
          <w:sz w:val="14"/>
          <w:szCs w:val="14"/>
        </w:rPr>
      </w:pPr>
    </w:p>
    <w:p>
      <w:pPr>
        <w:pStyle w:val="BodyText"/>
        <w:spacing w:line="357" w:lineRule="auto" w:before="26"/>
        <w:ind w:right="220"/>
        <w:jc w:val="both"/>
        <w:rPr>
          <w:rFonts w:ascii="宋体" w:hAnsi="宋体" w:cs="宋体" w:eastAsia="宋体" w:hint="default"/>
        </w:rPr>
      </w:pPr>
      <w:r>
        <w:rPr>
          <w:rFonts w:ascii="宋体" w:hAnsi="宋体" w:cs="宋体" w:eastAsia="宋体" w:hint="default"/>
        </w:rPr>
        <w:t>司的经营效率，保障了公司资金财产的安全、完整。目前公司实行的《内控制度》主要</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涵盖了公司治理结构、投资经营管理、研发、销售及服务管理、人力资源管理、财务管</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理、采购管理、法务管理及内部审计等方面的内容。</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1、公司治理结构方面</w:t>
      </w:r>
    </w:p>
    <w:p>
      <w:pPr>
        <w:spacing w:line="240" w:lineRule="auto" w:before="1"/>
        <w:rPr>
          <w:rFonts w:ascii="宋体" w:hAnsi="宋体" w:cs="宋体" w:eastAsia="宋体" w:hint="default"/>
          <w:sz w:val="33"/>
          <w:szCs w:val="33"/>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spacing w:val="-2"/>
        </w:rPr>
        <w:t>公司在上市以前，就严格按照《公司法》、《证券法》要求，制定了《公司章程》，</w:t>
      </w:r>
      <w:r>
        <w:rPr>
          <w:rFonts w:ascii="宋体" w:hAnsi="宋体" w:cs="宋体" w:eastAsia="宋体" w:hint="default"/>
        </w:rPr>
        <w:t> </w:t>
      </w:r>
      <w:r>
        <w:rPr>
          <w:rFonts w:ascii="宋体" w:hAnsi="宋体" w:cs="宋体" w:eastAsia="宋体" w:hint="default"/>
          <w:spacing w:val="-2"/>
        </w:rPr>
        <w:t>建立健全了股东大会、董事会、监事会和公司经理等公司治理结构体系。公司在上市后，</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为进一步加强公司治理水平，规范关联交易、避免同业竞争，根据中国证监会和国家经</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贸委于二零零二年一月七日发布的《上市公司治理准则》的要求，依据《公司章程》规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定和“三会”运作及经理工作的情况，制定了公司《股东大会议事规则》、《董事会议</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事规则》、《监事会议事规则》和《经理工作规则》，进一步明确了公司股东大会、董</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事会和监事会的职能与责任，使“三会”的运作更加规范；在董事会中设立了战略委员</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会、审计委员会、薪酬与考核委员会和提名委员会；明确了公司经理的职责、权限，完</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善了公司的日常经营管理工作。目前，公司已按照有关规定建立了独立董事制度，在董</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事会中设有三名独立董事。公司的独立董事制度对公司完善治理结构起了重要的作用，</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其具体表现为：</w:t>
      </w:r>
    </w:p>
    <w:p>
      <w:pPr>
        <w:spacing w:line="240" w:lineRule="auto" w:before="3"/>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（1）独立董事的行业经验提高了董事会科学决策水平；</w:t>
      </w:r>
    </w:p>
    <w:p>
      <w:pPr>
        <w:spacing w:line="240" w:lineRule="auto" w:before="2"/>
        <w:rPr>
          <w:rFonts w:ascii="宋体" w:hAnsi="宋体" w:cs="宋体" w:eastAsia="宋体" w:hint="default"/>
          <w:sz w:val="33"/>
          <w:szCs w:val="33"/>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（2）独立董事对公司经营管理、发展战略和投资决策起到良好的作用；</w:t>
      </w:r>
    </w:p>
    <w:p>
      <w:pPr>
        <w:spacing w:line="240" w:lineRule="auto" w:before="2"/>
        <w:rPr>
          <w:rFonts w:ascii="宋体" w:hAnsi="宋体" w:cs="宋体" w:eastAsia="宋体" w:hint="default"/>
          <w:sz w:val="33"/>
          <w:szCs w:val="33"/>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（3）有效保证了董事会的规范运作，其规范的指导意见保护了全体股东的利益；</w:t>
      </w:r>
    </w:p>
    <w:p>
      <w:pPr>
        <w:spacing w:line="240" w:lineRule="auto" w:before="2"/>
        <w:rPr>
          <w:rFonts w:ascii="宋体" w:hAnsi="宋体" w:cs="宋体" w:eastAsia="宋体" w:hint="default"/>
          <w:sz w:val="33"/>
          <w:szCs w:val="33"/>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spacing w:val="-2"/>
        </w:rPr>
        <w:t>（4）涉及公司关联交易的决策，独立董事在代表全体股东的利益上发挥了应有的作</w:t>
      </w:r>
      <w:r>
        <w:rPr>
          <w:rFonts w:ascii="宋体" w:hAnsi="宋体" w:cs="宋体" w:eastAsia="宋体" w:hint="default"/>
        </w:rPr>
        <w:t> 用，从而保证了交易的公正和公平。</w:t>
      </w:r>
    </w:p>
    <w:p>
      <w:pPr>
        <w:spacing w:line="240" w:lineRule="auto" w:before="1"/>
        <w:rPr>
          <w:rFonts w:ascii="宋体" w:hAnsi="宋体" w:cs="宋体" w:eastAsia="宋体" w:hint="default"/>
          <w:sz w:val="24"/>
          <w:szCs w:val="24"/>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公司依据《公司法》、《证券法》和中国证监会的有关规定而制定了《募集资金管</w:t>
      </w:r>
      <w:r>
        <w:rPr>
          <w:rFonts w:ascii="宋体" w:hAnsi="宋体" w:cs="宋体" w:eastAsia="宋体" w:hint="default"/>
          <w:spacing w:val="2"/>
        </w:rPr>
        <w:t> </w:t>
      </w:r>
      <w:r>
        <w:rPr>
          <w:rFonts w:ascii="宋体" w:hAnsi="宋体" w:cs="宋体" w:eastAsia="宋体" w:hint="default"/>
          <w:spacing w:val="-2"/>
        </w:rPr>
        <w:t>理办法》。该办法明确了募集资金的筹集及使用计划必须经董事会、股东大会审议批准，</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变更募集资金投向必须经董事会及股东大会审议批准。公司对募集资金的使用情况和使</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用效果，按照中国证监会及上海证券交易所的有关规定，在公司年度报告或半年度报告</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进行了披露。</w:t>
      </w:r>
    </w:p>
    <w:p>
      <w:pPr>
        <w:spacing w:after="0" w:line="357" w:lineRule="auto"/>
        <w:jc w:val="left"/>
        <w:rPr>
          <w:rFonts w:ascii="宋体" w:hAnsi="宋体" w:cs="宋体" w:eastAsia="宋体" w:hint="default"/>
        </w:rPr>
        <w:sectPr>
          <w:pgSz w:w="11910" w:h="16840"/>
          <w:pgMar w:header="881" w:footer="780" w:top="1240" w:bottom="980" w:left="1280" w:right="1060"/>
        </w:sectPr>
      </w:pPr>
    </w:p>
    <w:p>
      <w:pPr>
        <w:spacing w:line="240" w:lineRule="auto" w:before="4"/>
        <w:rPr>
          <w:rFonts w:ascii="宋体" w:hAnsi="宋体" w:cs="宋体" w:eastAsia="宋体" w:hint="default"/>
          <w:sz w:val="14"/>
          <w:szCs w:val="14"/>
        </w:rPr>
      </w:pPr>
    </w:p>
    <w:p>
      <w:pPr>
        <w:pStyle w:val="BodyText"/>
        <w:spacing w:line="357" w:lineRule="auto" w:before="26"/>
        <w:ind w:right="0" w:firstLine="482"/>
        <w:jc w:val="left"/>
        <w:rPr>
          <w:rFonts w:ascii="宋体" w:hAnsi="宋体" w:cs="宋体" w:eastAsia="宋体" w:hint="default"/>
        </w:rPr>
      </w:pPr>
      <w:r>
        <w:rPr>
          <w:rFonts w:ascii="宋体" w:hAnsi="宋体" w:cs="宋体" w:eastAsia="宋体" w:hint="default"/>
          <w:spacing w:val="-2"/>
        </w:rPr>
        <w:t>在公司经营管理过程中，公司依据国家新颁布的一系列法律、法规，对《公司章程》</w:t>
      </w:r>
      <w:r>
        <w:rPr>
          <w:rFonts w:ascii="宋体" w:hAnsi="宋体" w:cs="宋体" w:eastAsia="宋体" w:hint="default"/>
        </w:rPr>
        <w:t> 进行了多次修订，同时对《股东大会议事规则》等进行了补充、完善。依据监管部门的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要求，根据上交所上市规则对《信息披露制度》不断修订和完善，并制订了公司《重大</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信息内部报告制度》。目前，公司信息披露具体工作由公司董事会办公室负责。信息披</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露制度明确规定了公司信息披露的义务人、义务人职责，参照《股票上市规则》确定了</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信息披露的内容及范围、披露程序以及信息披露的保密与惩罚原则。公司多次修订后的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信息披露制度能够保证信息披露内容真实、准确、完整、及时，并且公开、公平、公正</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对待公司所有股东。</w:t>
      </w:r>
    </w:p>
    <w:p>
      <w:pPr>
        <w:spacing w:line="240" w:lineRule="auto" w:before="1"/>
        <w:rPr>
          <w:rFonts w:ascii="宋体" w:hAnsi="宋体" w:cs="宋体" w:eastAsia="宋体" w:hint="default"/>
          <w:sz w:val="24"/>
          <w:szCs w:val="24"/>
        </w:rPr>
      </w:pPr>
    </w:p>
    <w:p>
      <w:pPr>
        <w:pStyle w:val="BodyText"/>
        <w:spacing w:line="357" w:lineRule="auto"/>
        <w:ind w:right="220" w:firstLine="482"/>
        <w:jc w:val="both"/>
        <w:rPr>
          <w:rFonts w:ascii="宋体" w:hAnsi="宋体" w:cs="宋体" w:eastAsia="宋体" w:hint="default"/>
        </w:rPr>
      </w:pPr>
      <w:r>
        <w:rPr>
          <w:rFonts w:ascii="宋体" w:hAnsi="宋体" w:cs="宋体" w:eastAsia="宋体" w:hint="default"/>
        </w:rPr>
        <w:t>在</w:t>
      </w:r>
      <w:r>
        <w:rPr>
          <w:rFonts w:ascii="宋体" w:hAnsi="宋体" w:cs="宋体" w:eastAsia="宋体" w:hint="default"/>
          <w:spacing w:val="-80"/>
        </w:rPr>
        <w:t> </w:t>
      </w:r>
      <w:r>
        <w:rPr>
          <w:rFonts w:ascii="宋体" w:hAnsi="宋体" w:cs="宋体" w:eastAsia="宋体" w:hint="default"/>
        </w:rPr>
        <w:t>2007</w:t>
      </w:r>
      <w:r>
        <w:rPr>
          <w:rFonts w:ascii="宋体" w:hAnsi="宋体" w:cs="宋体" w:eastAsia="宋体" w:hint="default"/>
          <w:spacing w:val="-80"/>
        </w:rPr>
        <w:t> </w:t>
      </w:r>
      <w:r>
        <w:rPr>
          <w:rFonts w:ascii="宋体" w:hAnsi="宋体" w:cs="宋体" w:eastAsia="宋体" w:hint="default"/>
        </w:rPr>
        <w:t>年公司治理专项活动中，公司董事会结合自查情况，在现有制度基础上制定</w:t>
      </w:r>
      <w:r>
        <w:rPr>
          <w:rFonts w:ascii="宋体" w:hAnsi="宋体" w:cs="宋体" w:eastAsia="宋体" w:hint="default"/>
        </w:rPr>
        <w:t> 和完善了《用友软件股份有限公司信息披露管理制度》、《用友软件股份有限公司经理</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工作规则》、《用友软件股份有限公司董事会秘书工作制度》、《用友软件股份有限公</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司董事、监事和高级管理人员所持公司股份及其变动管理制度》和《用友软件股份有限</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3"/>
        </w:rPr>
        <w:t>公司印章管理办法》，上述文件已经</w:t>
      </w:r>
      <w:r>
        <w:rPr>
          <w:rFonts w:ascii="宋体" w:hAnsi="宋体" w:cs="宋体" w:eastAsia="宋体" w:hint="default"/>
          <w:spacing w:val="-58"/>
        </w:rPr>
        <w:t> </w:t>
      </w:r>
      <w:r>
        <w:rPr>
          <w:rFonts w:ascii="宋体" w:hAnsi="宋体" w:cs="宋体" w:eastAsia="宋体" w:hint="default"/>
          <w:spacing w:val="25"/>
        </w:rPr>
        <w:t>2007年6月</w:t>
      </w:r>
      <w:r>
        <w:rPr>
          <w:rFonts w:ascii="宋体" w:hAnsi="宋体" w:cs="宋体" w:eastAsia="宋体" w:hint="default"/>
          <w:spacing w:val="-58"/>
        </w:rPr>
        <w:t> </w:t>
      </w:r>
      <w:r>
        <w:rPr>
          <w:rFonts w:ascii="宋体" w:hAnsi="宋体" w:cs="宋体" w:eastAsia="宋体" w:hint="default"/>
        </w:rPr>
        <w:t>25</w:t>
      </w:r>
      <w:r>
        <w:rPr>
          <w:rFonts w:ascii="宋体" w:hAnsi="宋体" w:cs="宋体" w:eastAsia="宋体" w:hint="default"/>
          <w:spacing w:val="-58"/>
        </w:rPr>
        <w:t> </w:t>
      </w:r>
      <w:r>
        <w:rPr>
          <w:rFonts w:ascii="宋体" w:hAnsi="宋体" w:cs="宋体" w:eastAsia="宋体" w:hint="default"/>
        </w:rPr>
        <w:t>日召开的第三届董事会</w:t>
      </w:r>
      <w:r>
        <w:rPr>
          <w:rFonts w:ascii="宋体" w:hAnsi="宋体" w:cs="宋体" w:eastAsia="宋体" w:hint="default"/>
          <w:spacing w:val="-58"/>
        </w:rPr>
        <w:t> </w:t>
      </w: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rPr>
        <w:t>年第七</w:t>
      </w:r>
      <w:r>
        <w:rPr>
          <w:rFonts w:ascii="宋体" w:hAnsi="宋体" w:cs="宋体" w:eastAsia="宋体" w:hint="default"/>
        </w:rPr>
        <w:t> 次会议上审议通过并予以披露。相关文件已报送北京证监局，并在中国证监会指定的互</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联网网站上予以公布。</w:t>
      </w:r>
    </w:p>
    <w:p>
      <w:pPr>
        <w:spacing w:line="240" w:lineRule="auto" w:before="1"/>
        <w:rPr>
          <w:rFonts w:ascii="宋体" w:hAnsi="宋体" w:cs="宋体" w:eastAsia="宋体" w:hint="default"/>
          <w:sz w:val="24"/>
          <w:szCs w:val="24"/>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经过多年规范化运作，公司已经形成了一整套完整、合理的公司治理结构文件，公</w:t>
      </w:r>
      <w:r>
        <w:rPr>
          <w:rFonts w:ascii="宋体" w:hAnsi="宋体" w:cs="宋体" w:eastAsia="宋体" w:hint="default"/>
          <w:spacing w:val="2"/>
        </w:rPr>
        <w:t> </w:t>
      </w:r>
      <w:r>
        <w:rPr>
          <w:rFonts w:ascii="宋体" w:hAnsi="宋体" w:cs="宋体" w:eastAsia="宋体" w:hint="default"/>
        </w:rPr>
        <w:t>司依据《公司章程》、《股东大会议事规则》、《监事会议事规则》、《董事会议事规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2"/>
        </w:rPr>
        <w:t>则》、《募集资金管理办法》、《信息披露管理制度》和《独立董事工作细则》等制度，</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对于重大经营决策建立了严格的审查和决策程序，确保了上述决策程序的实施。公司通</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过健全的内部控制制度，形成了符合自身特点的专业管理制度，并且通过完善的监督检</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查机制，规范了公司运作。</w:t>
      </w:r>
    </w:p>
    <w:p>
      <w:pPr>
        <w:spacing w:line="240" w:lineRule="auto" w:before="3"/>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2、投资管理方面</w:t>
      </w:r>
    </w:p>
    <w:p>
      <w:pPr>
        <w:spacing w:line="240" w:lineRule="auto" w:before="2"/>
        <w:rPr>
          <w:rFonts w:ascii="宋体" w:hAnsi="宋体" w:cs="宋体" w:eastAsia="宋体" w:hint="default"/>
          <w:sz w:val="33"/>
          <w:szCs w:val="33"/>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（1）公司自</w:t>
      </w:r>
      <w:r>
        <w:rPr>
          <w:rFonts w:ascii="宋体" w:hAnsi="宋体" w:cs="宋体" w:eastAsia="宋体" w:hint="default"/>
          <w:spacing w:val="-60"/>
        </w:rPr>
        <w:t> </w:t>
      </w:r>
      <w:r>
        <w:rPr>
          <w:rFonts w:ascii="宋体" w:hAnsi="宋体" w:cs="宋体" w:eastAsia="宋体" w:hint="default"/>
        </w:rPr>
        <w:t>2002</w:t>
      </w:r>
      <w:r>
        <w:rPr>
          <w:rFonts w:ascii="宋体" w:hAnsi="宋体" w:cs="宋体" w:eastAsia="宋体" w:hint="default"/>
          <w:spacing w:val="-60"/>
        </w:rPr>
        <w:t> </w:t>
      </w:r>
      <w:r>
        <w:rPr>
          <w:rFonts w:ascii="宋体" w:hAnsi="宋体" w:cs="宋体" w:eastAsia="宋体" w:hint="default"/>
        </w:rPr>
        <w:t>年起设立投资与经营管理的组织：投资经营管理部。</w:t>
      </w:r>
    </w:p>
    <w:p>
      <w:pPr>
        <w:spacing w:line="240" w:lineRule="auto" w:before="2"/>
        <w:rPr>
          <w:rFonts w:ascii="宋体" w:hAnsi="宋体" w:cs="宋体" w:eastAsia="宋体" w:hint="default"/>
          <w:sz w:val="33"/>
          <w:szCs w:val="33"/>
        </w:rPr>
      </w:pPr>
    </w:p>
    <w:p>
      <w:pPr>
        <w:pStyle w:val="BodyText"/>
        <w:spacing w:line="571" w:lineRule="auto"/>
        <w:ind w:left="620" w:right="2804"/>
        <w:jc w:val="left"/>
        <w:rPr>
          <w:rFonts w:ascii="宋体" w:hAnsi="宋体" w:cs="宋体" w:eastAsia="宋体" w:hint="default"/>
        </w:rPr>
      </w:pPr>
      <w:r>
        <w:rPr>
          <w:rFonts w:ascii="宋体" w:hAnsi="宋体" w:cs="宋体" w:eastAsia="宋体" w:hint="default"/>
        </w:rPr>
        <w:t>（2）制定了公司投资管理规程及用友集团经营管理办法。 投资管理规程：用于规范投资决策程序与投资过程管理</w:t>
      </w:r>
    </w:p>
    <w:p>
      <w:pPr>
        <w:spacing w:after="0" w:line="571" w:lineRule="auto"/>
        <w:jc w:val="left"/>
        <w:rPr>
          <w:rFonts w:ascii="宋体" w:hAnsi="宋体" w:cs="宋体" w:eastAsia="宋体" w:hint="default"/>
        </w:rPr>
        <w:sectPr>
          <w:pgSz w:w="11910" w:h="16840"/>
          <w:pgMar w:header="881" w:footer="780" w:top="1240" w:bottom="980" w:left="1280" w:right="1060"/>
        </w:sectPr>
      </w:pPr>
    </w:p>
    <w:p>
      <w:pPr>
        <w:spacing w:line="240" w:lineRule="auto" w:before="5"/>
        <w:rPr>
          <w:rFonts w:ascii="宋体" w:hAnsi="宋体" w:cs="宋体" w:eastAsia="宋体" w:hint="default"/>
          <w:sz w:val="14"/>
          <w:szCs w:val="14"/>
        </w:rPr>
      </w:pPr>
    </w:p>
    <w:p>
      <w:pPr>
        <w:pStyle w:val="BodyText"/>
        <w:spacing w:line="240" w:lineRule="auto" w:before="26"/>
        <w:ind w:left="620" w:right="1286"/>
        <w:jc w:val="left"/>
        <w:rPr>
          <w:rFonts w:ascii="宋体" w:hAnsi="宋体" w:cs="宋体" w:eastAsia="宋体" w:hint="default"/>
        </w:rPr>
      </w:pPr>
      <w:r>
        <w:rPr>
          <w:rFonts w:ascii="宋体" w:hAnsi="宋体" w:cs="宋体" w:eastAsia="宋体" w:hint="default"/>
        </w:rPr>
        <w:t>①由股份公司股东大会/董事会确定公司的投资方向；</w:t>
      </w:r>
    </w:p>
    <w:p>
      <w:pPr>
        <w:spacing w:line="240" w:lineRule="auto" w:before="2"/>
        <w:rPr>
          <w:rFonts w:ascii="宋体" w:hAnsi="宋体" w:cs="宋体" w:eastAsia="宋体" w:hint="default"/>
          <w:sz w:val="33"/>
          <w:szCs w:val="33"/>
        </w:rPr>
      </w:pPr>
    </w:p>
    <w:p>
      <w:pPr>
        <w:pStyle w:val="BodyText"/>
        <w:spacing w:line="240" w:lineRule="auto"/>
        <w:ind w:left="620" w:right="1286"/>
        <w:jc w:val="left"/>
        <w:rPr>
          <w:rFonts w:ascii="宋体" w:hAnsi="宋体" w:cs="宋体" w:eastAsia="宋体" w:hint="default"/>
        </w:rPr>
      </w:pPr>
      <w:r>
        <w:rPr>
          <w:rFonts w:ascii="宋体" w:hAnsi="宋体" w:cs="宋体" w:eastAsia="宋体" w:hint="default"/>
        </w:rPr>
        <w:t>②由业务发展部及业务部门寻找汇集投资业务与投资对象；</w:t>
      </w:r>
    </w:p>
    <w:p>
      <w:pPr>
        <w:spacing w:line="240" w:lineRule="auto" w:before="2"/>
        <w:rPr>
          <w:rFonts w:ascii="宋体" w:hAnsi="宋体" w:cs="宋体" w:eastAsia="宋体" w:hint="default"/>
          <w:sz w:val="33"/>
          <w:szCs w:val="33"/>
        </w:rPr>
      </w:pPr>
    </w:p>
    <w:p>
      <w:pPr>
        <w:pStyle w:val="BodyText"/>
        <w:spacing w:line="240" w:lineRule="auto"/>
        <w:ind w:left="620" w:right="1286"/>
        <w:jc w:val="left"/>
        <w:rPr>
          <w:rFonts w:ascii="宋体" w:hAnsi="宋体" w:cs="宋体" w:eastAsia="宋体" w:hint="default"/>
        </w:rPr>
      </w:pPr>
      <w:r>
        <w:rPr>
          <w:rFonts w:ascii="宋体" w:hAnsi="宋体" w:cs="宋体" w:eastAsia="宋体" w:hint="default"/>
        </w:rPr>
        <w:t>③投资经营管理部负责组织对投资对象的审查；</w:t>
      </w:r>
    </w:p>
    <w:p>
      <w:pPr>
        <w:spacing w:line="240" w:lineRule="auto" w:before="3"/>
        <w:rPr>
          <w:rFonts w:ascii="宋体" w:hAnsi="宋体" w:cs="宋体" w:eastAsia="宋体" w:hint="default"/>
          <w:sz w:val="33"/>
          <w:szCs w:val="33"/>
        </w:rPr>
      </w:pPr>
    </w:p>
    <w:p>
      <w:pPr>
        <w:pStyle w:val="BodyText"/>
        <w:spacing w:line="240" w:lineRule="auto"/>
        <w:ind w:left="620" w:right="4046"/>
        <w:jc w:val="left"/>
        <w:rPr>
          <w:rFonts w:ascii="宋体" w:hAnsi="宋体" w:cs="宋体" w:eastAsia="宋体" w:hint="default"/>
        </w:rPr>
      </w:pPr>
      <w:r>
        <w:rPr>
          <w:rFonts w:ascii="宋体" w:hAnsi="宋体" w:cs="宋体" w:eastAsia="宋体" w:hint="default"/>
        </w:rPr>
        <w:t>④董事会/股东大会做投资决策；</w:t>
      </w:r>
    </w:p>
    <w:p>
      <w:pPr>
        <w:spacing w:line="240" w:lineRule="auto" w:before="2"/>
        <w:rPr>
          <w:rFonts w:ascii="宋体" w:hAnsi="宋体" w:cs="宋体" w:eastAsia="宋体" w:hint="default"/>
          <w:sz w:val="33"/>
          <w:szCs w:val="33"/>
        </w:rPr>
      </w:pPr>
    </w:p>
    <w:p>
      <w:pPr>
        <w:pStyle w:val="BodyText"/>
        <w:spacing w:line="571" w:lineRule="auto"/>
        <w:ind w:left="620" w:right="1644"/>
        <w:jc w:val="left"/>
        <w:rPr>
          <w:rFonts w:ascii="宋体" w:hAnsi="宋体" w:cs="宋体" w:eastAsia="宋体" w:hint="default"/>
        </w:rPr>
      </w:pPr>
      <w:r>
        <w:rPr>
          <w:rFonts w:ascii="宋体" w:hAnsi="宋体" w:cs="宋体" w:eastAsia="宋体" w:hint="default"/>
        </w:rPr>
        <w:t>⑤投资经营管理部做投资业务的实施工作。 用友集团经营管理办法：用于对已投资控股、参股公司的管理与控制</w:t>
      </w:r>
    </w:p>
    <w:p>
      <w:pPr>
        <w:pStyle w:val="BodyText"/>
        <w:spacing w:line="357" w:lineRule="auto" w:before="102"/>
        <w:ind w:right="92" w:firstLine="482"/>
        <w:jc w:val="left"/>
        <w:rPr>
          <w:rFonts w:ascii="宋体" w:hAnsi="宋体" w:cs="宋体" w:eastAsia="宋体" w:hint="default"/>
        </w:rPr>
      </w:pPr>
      <w:r>
        <w:rPr>
          <w:rFonts w:ascii="宋体" w:hAnsi="宋体" w:cs="宋体" w:eastAsia="宋体" w:hint="default"/>
        </w:rPr>
        <w:t>①明确用友软件股份有限公司董事会经营管理委员会及其日常办事机构投资经营管</w:t>
      </w:r>
      <w:r>
        <w:rPr>
          <w:rFonts w:ascii="宋体" w:hAnsi="宋体" w:cs="宋体" w:eastAsia="宋体" w:hint="default"/>
          <w:spacing w:val="2"/>
        </w:rPr>
        <w:t> </w:t>
      </w:r>
      <w:r>
        <w:rPr>
          <w:rFonts w:ascii="宋体" w:hAnsi="宋体" w:cs="宋体" w:eastAsia="宋体" w:hint="default"/>
        </w:rPr>
        <w:t>理部为已投资控股、参股公司的管理机构；</w:t>
      </w:r>
    </w:p>
    <w:p>
      <w:pPr>
        <w:spacing w:line="240" w:lineRule="auto" w:before="1"/>
        <w:rPr>
          <w:rFonts w:ascii="宋体" w:hAnsi="宋体" w:cs="宋体" w:eastAsia="宋体" w:hint="default"/>
          <w:sz w:val="24"/>
          <w:szCs w:val="24"/>
        </w:rPr>
      </w:pPr>
    </w:p>
    <w:p>
      <w:pPr>
        <w:pStyle w:val="BodyText"/>
        <w:spacing w:line="357" w:lineRule="auto"/>
        <w:ind w:right="92" w:firstLine="482"/>
        <w:jc w:val="left"/>
        <w:rPr>
          <w:rFonts w:ascii="宋体" w:hAnsi="宋体" w:cs="宋体" w:eastAsia="宋体" w:hint="default"/>
        </w:rPr>
      </w:pPr>
      <w:r>
        <w:rPr>
          <w:rFonts w:ascii="宋体" w:hAnsi="宋体" w:cs="宋体" w:eastAsia="宋体" w:hint="default"/>
          <w:spacing w:val="-2"/>
        </w:rPr>
        <w:t>②组织控股/参股公司年度经营计划的编制，组织控股公司董事会对年度经营计划的</w:t>
      </w:r>
      <w:r>
        <w:rPr>
          <w:rFonts w:ascii="宋体" w:hAnsi="宋体" w:cs="宋体" w:eastAsia="宋体" w:hint="default"/>
        </w:rPr>
        <w:t> 审定，参与参股公司年度经营计划的分析、审定；</w:t>
      </w:r>
    </w:p>
    <w:p>
      <w:pPr>
        <w:spacing w:line="240" w:lineRule="auto" w:before="2"/>
        <w:rPr>
          <w:rFonts w:ascii="宋体" w:hAnsi="宋体" w:cs="宋体" w:eastAsia="宋体" w:hint="default"/>
          <w:sz w:val="24"/>
          <w:szCs w:val="24"/>
        </w:rPr>
      </w:pPr>
    </w:p>
    <w:p>
      <w:pPr>
        <w:pStyle w:val="BodyText"/>
        <w:spacing w:line="240" w:lineRule="auto"/>
        <w:ind w:left="620" w:right="3806"/>
        <w:jc w:val="left"/>
        <w:rPr>
          <w:rFonts w:ascii="宋体" w:hAnsi="宋体" w:cs="宋体" w:eastAsia="宋体" w:hint="default"/>
        </w:rPr>
      </w:pPr>
      <w:r>
        <w:rPr>
          <w:rFonts w:ascii="宋体" w:hAnsi="宋体" w:cs="宋体" w:eastAsia="宋体" w:hint="default"/>
        </w:rPr>
        <w:t>③组织对控股公司季度经营工作进展的检查；</w:t>
      </w:r>
    </w:p>
    <w:p>
      <w:pPr>
        <w:spacing w:line="240" w:lineRule="auto" w:before="3"/>
        <w:rPr>
          <w:rFonts w:ascii="宋体" w:hAnsi="宋体" w:cs="宋体" w:eastAsia="宋体" w:hint="default"/>
          <w:sz w:val="33"/>
          <w:szCs w:val="33"/>
        </w:rPr>
      </w:pPr>
    </w:p>
    <w:p>
      <w:pPr>
        <w:pStyle w:val="BodyText"/>
        <w:spacing w:line="240" w:lineRule="auto"/>
        <w:ind w:left="620" w:right="4046"/>
        <w:jc w:val="left"/>
        <w:rPr>
          <w:rFonts w:ascii="宋体" w:hAnsi="宋体" w:cs="宋体" w:eastAsia="宋体" w:hint="default"/>
        </w:rPr>
      </w:pPr>
      <w:r>
        <w:rPr>
          <w:rFonts w:ascii="宋体" w:hAnsi="宋体" w:cs="宋体" w:eastAsia="宋体" w:hint="default"/>
        </w:rPr>
        <w:t>④组织对参股公司半年业务进展的分析；</w:t>
      </w:r>
    </w:p>
    <w:p>
      <w:pPr>
        <w:spacing w:line="240" w:lineRule="auto" w:before="1"/>
        <w:rPr>
          <w:rFonts w:ascii="宋体" w:hAnsi="宋体" w:cs="宋体" w:eastAsia="宋体" w:hint="default"/>
          <w:sz w:val="33"/>
          <w:szCs w:val="33"/>
        </w:rPr>
      </w:pPr>
    </w:p>
    <w:p>
      <w:pPr>
        <w:pStyle w:val="BodyText"/>
        <w:spacing w:line="357" w:lineRule="auto"/>
        <w:ind w:right="92" w:firstLine="482"/>
        <w:jc w:val="left"/>
        <w:rPr>
          <w:rFonts w:ascii="宋体" w:hAnsi="宋体" w:cs="宋体" w:eastAsia="宋体" w:hint="default"/>
        </w:rPr>
      </w:pPr>
      <w:r>
        <w:rPr>
          <w:rFonts w:ascii="宋体" w:hAnsi="宋体" w:cs="宋体" w:eastAsia="宋体" w:hint="default"/>
        </w:rPr>
        <w:t>⑤收集、分析用友股份及控股子公司组织、人事及重大业务事项情况并报告股份公</w:t>
      </w:r>
      <w:r>
        <w:rPr>
          <w:rFonts w:ascii="宋体" w:hAnsi="宋体" w:cs="宋体" w:eastAsia="宋体" w:hint="default"/>
          <w:spacing w:val="2"/>
        </w:rPr>
        <w:t> </w:t>
      </w:r>
      <w:r>
        <w:rPr>
          <w:rFonts w:ascii="宋体" w:hAnsi="宋体" w:cs="宋体" w:eastAsia="宋体" w:hint="default"/>
        </w:rPr>
        <w:t>司董事会；</w:t>
      </w:r>
    </w:p>
    <w:p>
      <w:pPr>
        <w:spacing w:line="240" w:lineRule="auto" w:before="1"/>
        <w:rPr>
          <w:rFonts w:ascii="宋体" w:hAnsi="宋体" w:cs="宋体" w:eastAsia="宋体" w:hint="default"/>
          <w:sz w:val="24"/>
          <w:szCs w:val="24"/>
        </w:rPr>
      </w:pPr>
    </w:p>
    <w:p>
      <w:pPr>
        <w:pStyle w:val="BodyText"/>
        <w:spacing w:line="357" w:lineRule="auto"/>
        <w:ind w:right="92" w:firstLine="482"/>
        <w:jc w:val="left"/>
        <w:rPr>
          <w:rFonts w:ascii="宋体" w:hAnsi="宋体" w:cs="宋体" w:eastAsia="宋体" w:hint="default"/>
        </w:rPr>
      </w:pPr>
      <w:r>
        <w:rPr>
          <w:rFonts w:ascii="宋体" w:hAnsi="宋体" w:cs="宋体" w:eastAsia="宋体" w:hint="default"/>
        </w:rPr>
        <w:t>⑥代表用友公司调查了解集团参股企业的经营情况及存在的问题，参与参股公司的</w:t>
      </w:r>
      <w:r>
        <w:rPr>
          <w:rFonts w:ascii="宋体" w:hAnsi="宋体" w:cs="宋体" w:eastAsia="宋体" w:hint="default"/>
          <w:spacing w:val="2"/>
        </w:rPr>
        <w:t> </w:t>
      </w:r>
      <w:r>
        <w:rPr>
          <w:rFonts w:ascii="宋体" w:hAnsi="宋体" w:cs="宋体" w:eastAsia="宋体" w:hint="default"/>
        </w:rPr>
        <w:t>重大经营决策并报告董事会。</w:t>
      </w:r>
    </w:p>
    <w:p>
      <w:pPr>
        <w:pStyle w:val="BodyText"/>
        <w:spacing w:line="746" w:lineRule="exact"/>
        <w:ind w:left="620" w:right="124"/>
        <w:jc w:val="left"/>
        <w:rPr>
          <w:rFonts w:ascii="宋体" w:hAnsi="宋体" w:cs="宋体" w:eastAsia="宋体" w:hint="default"/>
        </w:rPr>
      </w:pPr>
      <w:r>
        <w:rPr>
          <w:rFonts w:ascii="宋体" w:hAnsi="宋体" w:cs="宋体" w:eastAsia="宋体" w:hint="default"/>
        </w:rPr>
        <w:t>3、研发、销售及服务管理 用友研发一直注重软件开发管理规范的积累与实施，借鉴</w:t>
      </w:r>
      <w:r>
        <w:rPr>
          <w:rFonts w:ascii="宋体" w:hAnsi="宋体" w:cs="宋体" w:eastAsia="宋体" w:hint="default"/>
          <w:spacing w:val="-40"/>
        </w:rPr>
        <w:t> </w:t>
      </w:r>
      <w:r>
        <w:rPr>
          <w:rFonts w:ascii="宋体" w:hAnsi="宋体" w:cs="宋体" w:eastAsia="宋体" w:hint="default"/>
        </w:rPr>
        <w:t>ISO9001、CMM（软件成熟</w:t>
      </w:r>
    </w:p>
    <w:p>
      <w:pPr>
        <w:pStyle w:val="BodyText"/>
        <w:spacing w:line="357" w:lineRule="auto" w:before="38"/>
        <w:ind w:right="140"/>
        <w:jc w:val="both"/>
        <w:rPr>
          <w:rFonts w:ascii="宋体" w:hAnsi="宋体" w:cs="宋体" w:eastAsia="宋体" w:hint="default"/>
        </w:rPr>
      </w:pPr>
      <w:r>
        <w:rPr>
          <w:rFonts w:ascii="宋体" w:hAnsi="宋体" w:cs="宋体" w:eastAsia="宋体" w:hint="default"/>
        </w:rPr>
        <w:t>度模型）管理思想，参照</w:t>
      </w:r>
      <w:r>
        <w:rPr>
          <w:rFonts w:ascii="宋体" w:hAnsi="宋体" w:cs="宋体" w:eastAsia="宋体" w:hint="default"/>
          <w:spacing w:val="-39"/>
        </w:rPr>
        <w:t> </w:t>
      </w:r>
      <w:r>
        <w:rPr>
          <w:rFonts w:ascii="宋体" w:hAnsi="宋体" w:cs="宋体" w:eastAsia="宋体" w:hint="default"/>
        </w:rPr>
        <w:t>IPD、RUP、测试驱动等开发管理模型和方法、建立起全面的用</w:t>
      </w:r>
      <w:r>
        <w:rPr>
          <w:rFonts w:ascii="宋体" w:hAnsi="宋体" w:cs="宋体" w:eastAsia="宋体" w:hint="default"/>
        </w:rPr>
        <w:t> 友研发管理规范和文件体系。管理体系规范和约束了产品开发全生命周期、研发管理全</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业务活动，具体的业务内容和范围涉及：软件开发工程活动、开发项目管理、开发支持</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和管理、开发管理体系建设和管理、研发培训招聘和绩效考核管理。同时设有专门的产</w:t>
      </w:r>
    </w:p>
    <w:p>
      <w:pPr>
        <w:spacing w:after="0" w:line="357" w:lineRule="auto"/>
        <w:jc w:val="both"/>
        <w:rPr>
          <w:rFonts w:ascii="宋体" w:hAnsi="宋体" w:cs="宋体" w:eastAsia="宋体" w:hint="default"/>
        </w:rPr>
        <w:sectPr>
          <w:pgSz w:w="11910" w:h="16840"/>
          <w:pgMar w:header="881" w:footer="780" w:top="1240" w:bottom="980" w:left="1280" w:right="1140"/>
        </w:sectPr>
      </w:pPr>
    </w:p>
    <w:p>
      <w:pPr>
        <w:spacing w:line="240" w:lineRule="auto" w:before="4"/>
        <w:rPr>
          <w:rFonts w:ascii="宋体" w:hAnsi="宋体" w:cs="宋体" w:eastAsia="宋体" w:hint="default"/>
          <w:sz w:val="14"/>
          <w:szCs w:val="14"/>
        </w:rPr>
      </w:pPr>
    </w:p>
    <w:p>
      <w:pPr>
        <w:pStyle w:val="BodyText"/>
        <w:spacing w:line="357" w:lineRule="auto" w:before="26"/>
        <w:ind w:right="220"/>
        <w:jc w:val="both"/>
        <w:rPr>
          <w:rFonts w:ascii="宋体" w:hAnsi="宋体" w:cs="宋体" w:eastAsia="宋体" w:hint="default"/>
        </w:rPr>
      </w:pPr>
      <w:r>
        <w:rPr>
          <w:rFonts w:ascii="宋体" w:hAnsi="宋体" w:cs="宋体" w:eastAsia="宋体" w:hint="default"/>
        </w:rPr>
        <w:t>品管理部、开发管理部、测试部，在组织机构上保证和支持管理体系的执行和监控。完</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善的管理体系是公司整体管理体系在研发的细化分解，同时也是公司各项制度可执行的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工作指南，可以保证：各项业务活动涉及的人员职责明确；各项业务活动范围和工作流</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程明确；各业务输出工作产品以及质量标准明确，从开发过程中保证了各业务环节的工</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作产品的质量，进而保证发布产品的质量；各级开发计划的制定、执行、监控规范，使</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整个开发过程可见和可控，保证产品开发按期发布，及时监控和规避开发风险。</w:t>
      </w:r>
    </w:p>
    <w:p>
      <w:pPr>
        <w:spacing w:line="240" w:lineRule="auto" w:before="1"/>
        <w:rPr>
          <w:rFonts w:ascii="宋体" w:hAnsi="宋体" w:cs="宋体" w:eastAsia="宋体" w:hint="default"/>
          <w:sz w:val="24"/>
          <w:szCs w:val="24"/>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除了建立和不断改进研发全面的过程管理体系，用友研发管理还通过自主开发和引</w:t>
      </w:r>
      <w:r>
        <w:rPr>
          <w:rFonts w:ascii="宋体" w:hAnsi="宋体" w:cs="宋体" w:eastAsia="宋体" w:hint="default"/>
          <w:spacing w:val="2"/>
        </w:rPr>
        <w:t> </w:t>
      </w:r>
      <w:r>
        <w:rPr>
          <w:rFonts w:ascii="宋体" w:hAnsi="宋体" w:cs="宋体" w:eastAsia="宋体" w:hint="default"/>
          <w:spacing w:val="-2"/>
        </w:rPr>
        <w:t>进专业工具系统相结合，建立起统一的用友开发过程管理平台系统，通过平台系统支持、</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保证和监控关键开发过程和管理规范制度的执行，同时实现研发过程信息化管理，精细</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化、量化研发管理各项工作。</w:t>
      </w:r>
    </w:p>
    <w:p>
      <w:pPr>
        <w:spacing w:line="240" w:lineRule="auto" w:before="1"/>
        <w:rPr>
          <w:rFonts w:ascii="宋体" w:hAnsi="宋体" w:cs="宋体" w:eastAsia="宋体" w:hint="default"/>
          <w:sz w:val="24"/>
          <w:szCs w:val="24"/>
        </w:rPr>
      </w:pPr>
    </w:p>
    <w:p>
      <w:pPr>
        <w:pStyle w:val="BodyText"/>
        <w:spacing w:line="357" w:lineRule="auto"/>
        <w:ind w:right="220" w:firstLine="482"/>
        <w:jc w:val="both"/>
        <w:rPr>
          <w:rFonts w:ascii="宋体" w:hAnsi="宋体" w:cs="宋体" w:eastAsia="宋体" w:hint="default"/>
        </w:rPr>
      </w:pPr>
      <w:r>
        <w:rPr>
          <w:rFonts w:ascii="宋体" w:hAnsi="宋体" w:cs="宋体" w:eastAsia="宋体" w:hint="default"/>
        </w:rPr>
        <w:t>公司开发领域在充分保证知识共享的同时也非常重视知识产权保护，对研发资产进</w:t>
      </w:r>
      <w:r>
        <w:rPr>
          <w:rFonts w:ascii="宋体" w:hAnsi="宋体" w:cs="宋体" w:eastAsia="宋体" w:hint="default"/>
          <w:spacing w:val="2"/>
        </w:rPr>
        <w:t> </w:t>
      </w:r>
      <w:r>
        <w:rPr>
          <w:rFonts w:ascii="宋体" w:hAnsi="宋体" w:cs="宋体" w:eastAsia="宋体" w:hint="default"/>
        </w:rPr>
        <w:t>行严格的管理和控制，制定了研发资产安全保密制度和使用管理流程，在管理技术上配</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合使用加密工具和资产管理系统的安全设置机制，在执行方面加强对研发员工知识产权</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安全保密教育等，有效的保护研发重要知识产权，取得良好效果。</w:t>
      </w:r>
    </w:p>
    <w:p>
      <w:pPr>
        <w:spacing w:line="240" w:lineRule="auto" w:before="2"/>
        <w:rPr>
          <w:rFonts w:ascii="宋体" w:hAnsi="宋体" w:cs="宋体" w:eastAsia="宋体" w:hint="default"/>
          <w:sz w:val="24"/>
          <w:szCs w:val="24"/>
        </w:rPr>
      </w:pPr>
    </w:p>
    <w:p>
      <w:pPr>
        <w:pStyle w:val="BodyText"/>
        <w:spacing w:line="357" w:lineRule="auto"/>
        <w:ind w:right="221" w:firstLine="482"/>
        <w:jc w:val="both"/>
        <w:rPr>
          <w:rFonts w:ascii="宋体" w:hAnsi="宋体" w:cs="宋体" w:eastAsia="宋体" w:hint="default"/>
        </w:rPr>
      </w:pPr>
      <w:r>
        <w:rPr>
          <w:rFonts w:ascii="宋体" w:hAnsi="宋体" w:cs="宋体" w:eastAsia="宋体" w:hint="default"/>
        </w:rPr>
        <w:t>2005 年，研发体系又成功导入</w:t>
      </w:r>
      <w:r>
        <w:rPr>
          <w:rFonts w:ascii="宋体" w:hAnsi="宋体" w:cs="宋体" w:eastAsia="宋体" w:hint="default"/>
          <w:spacing w:val="-42"/>
        </w:rPr>
        <w:t> </w:t>
      </w:r>
      <w:r>
        <w:rPr>
          <w:rFonts w:ascii="宋体" w:hAnsi="宋体" w:cs="宋体" w:eastAsia="宋体" w:hint="default"/>
        </w:rPr>
        <w:t>IPD（集成产品开发）体系，在专业咨询机构的引导</w:t>
      </w:r>
      <w:r>
        <w:rPr>
          <w:rFonts w:ascii="宋体" w:hAnsi="宋体" w:cs="宋体" w:eastAsia="宋体" w:hint="default"/>
        </w:rPr>
        <w:t> 下，面向全公司各级管理人员，宣贯了</w:t>
      </w:r>
      <w:r>
        <w:rPr>
          <w:rFonts w:ascii="宋体" w:hAnsi="宋体" w:cs="宋体" w:eastAsia="宋体" w:hint="default"/>
          <w:spacing w:val="-53"/>
        </w:rPr>
        <w:t> </w:t>
      </w:r>
      <w:r>
        <w:rPr>
          <w:rFonts w:ascii="宋体" w:hAnsi="宋体" w:cs="宋体" w:eastAsia="宋体" w:hint="default"/>
        </w:rPr>
        <w:t>IPD（集成产品开发）的理念，并在公司</w:t>
      </w:r>
      <w:r>
        <w:rPr>
          <w:rFonts w:ascii="宋体" w:hAnsi="宋体" w:cs="宋体" w:eastAsia="宋体" w:hint="default"/>
          <w:spacing w:val="-53"/>
        </w:rPr>
        <w:t> </w:t>
      </w:r>
      <w:r>
        <w:rPr>
          <w:rFonts w:ascii="宋体" w:hAnsi="宋体" w:cs="宋体" w:eastAsia="宋体" w:hint="default"/>
        </w:rPr>
        <w:t>U9</w:t>
      </w:r>
      <w:r>
        <w:rPr>
          <w:rFonts w:ascii="宋体" w:hAnsi="宋体" w:cs="宋体" w:eastAsia="宋体" w:hint="default"/>
          <w:spacing w:val="-53"/>
        </w:rPr>
        <w:t> </w:t>
      </w:r>
      <w:r>
        <w:rPr>
          <w:rFonts w:ascii="宋体" w:hAnsi="宋体" w:cs="宋体" w:eastAsia="宋体" w:hint="default"/>
        </w:rPr>
        <w:t>产品</w:t>
      </w:r>
      <w:r>
        <w:rPr>
          <w:rFonts w:ascii="宋体" w:hAnsi="宋体" w:cs="宋体" w:eastAsia="宋体" w:hint="default"/>
        </w:rPr>
        <w:t> 线上进行</w:t>
      </w:r>
      <w:r>
        <w:rPr>
          <w:rFonts w:ascii="宋体" w:hAnsi="宋体" w:cs="宋体" w:eastAsia="宋体" w:hint="default"/>
          <w:spacing w:val="-54"/>
        </w:rPr>
        <w:t> </w:t>
      </w:r>
      <w:r>
        <w:rPr>
          <w:rFonts w:ascii="宋体" w:hAnsi="宋体" w:cs="宋体" w:eastAsia="宋体" w:hint="default"/>
        </w:rPr>
        <w:t>IPD</w:t>
      </w:r>
      <w:r>
        <w:rPr>
          <w:rFonts w:ascii="宋体" w:hAnsi="宋体" w:cs="宋体" w:eastAsia="宋体" w:hint="default"/>
          <w:spacing w:val="-54"/>
        </w:rPr>
        <w:t> </w:t>
      </w:r>
      <w:r>
        <w:rPr>
          <w:rFonts w:ascii="宋体" w:hAnsi="宋体" w:cs="宋体" w:eastAsia="宋体" w:hint="default"/>
          <w:spacing w:val="-5"/>
        </w:rPr>
        <w:t>的试点，通过推进</w:t>
      </w:r>
      <w:r>
        <w:rPr>
          <w:rFonts w:ascii="宋体" w:hAnsi="宋体" w:cs="宋体" w:eastAsia="宋体" w:hint="default"/>
          <w:spacing w:val="-54"/>
        </w:rPr>
        <w:t> </w:t>
      </w:r>
      <w:r>
        <w:rPr>
          <w:rFonts w:ascii="宋体" w:hAnsi="宋体" w:cs="宋体" w:eastAsia="宋体" w:hint="default"/>
          <w:spacing w:val="-3"/>
        </w:rPr>
        <w:t>IPD，公司在产品开方面，不管在财务指标还是质量指标</w:t>
      </w:r>
      <w:r>
        <w:rPr>
          <w:rFonts w:ascii="宋体" w:hAnsi="宋体" w:cs="宋体" w:eastAsia="宋体" w:hint="default"/>
        </w:rPr>
        <w:t> 上都得到最显著改进。</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（1）产品研发周期显著缩短；</w:t>
      </w:r>
    </w:p>
    <w:p>
      <w:pPr>
        <w:spacing w:line="240" w:lineRule="auto" w:before="2"/>
        <w:rPr>
          <w:rFonts w:ascii="宋体" w:hAnsi="宋体" w:cs="宋体" w:eastAsia="宋体" w:hint="default"/>
          <w:sz w:val="33"/>
          <w:szCs w:val="33"/>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（2）产品成本降低；</w:t>
      </w:r>
    </w:p>
    <w:p>
      <w:pPr>
        <w:spacing w:line="240" w:lineRule="auto" w:before="3"/>
        <w:rPr>
          <w:rFonts w:ascii="宋体" w:hAnsi="宋体" w:cs="宋体" w:eastAsia="宋体" w:hint="default"/>
          <w:sz w:val="33"/>
          <w:szCs w:val="33"/>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（3）研发费用占总收入的比率降低，人均产出率大幅提高；</w:t>
      </w:r>
    </w:p>
    <w:p>
      <w:pPr>
        <w:spacing w:line="240" w:lineRule="auto" w:before="2"/>
        <w:rPr>
          <w:rFonts w:ascii="宋体" w:hAnsi="宋体" w:cs="宋体" w:eastAsia="宋体" w:hint="default"/>
          <w:sz w:val="33"/>
          <w:szCs w:val="33"/>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（4）产品质量普遍提高；</w:t>
      </w:r>
    </w:p>
    <w:p>
      <w:pPr>
        <w:spacing w:line="240" w:lineRule="auto" w:before="2"/>
        <w:rPr>
          <w:rFonts w:ascii="宋体" w:hAnsi="宋体" w:cs="宋体" w:eastAsia="宋体" w:hint="default"/>
          <w:sz w:val="33"/>
          <w:szCs w:val="33"/>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（5）花费在中途废止项目上的费用明现减少。</w:t>
      </w:r>
    </w:p>
    <w:p>
      <w:pPr>
        <w:spacing w:after="0" w:line="240" w:lineRule="auto"/>
        <w:jc w:val="left"/>
        <w:rPr>
          <w:rFonts w:ascii="宋体" w:hAnsi="宋体" w:cs="宋体" w:eastAsia="宋体" w:hint="default"/>
        </w:rPr>
        <w:sectPr>
          <w:pgSz w:w="11910" w:h="16840"/>
          <w:pgMar w:header="881" w:footer="780" w:top="1240" w:bottom="980" w:left="1280" w:right="1060"/>
        </w:sectPr>
      </w:pPr>
    </w:p>
    <w:p>
      <w:pPr>
        <w:spacing w:line="240" w:lineRule="auto" w:before="4"/>
        <w:rPr>
          <w:rFonts w:ascii="宋体" w:hAnsi="宋体" w:cs="宋体" w:eastAsia="宋体" w:hint="default"/>
          <w:sz w:val="14"/>
          <w:szCs w:val="14"/>
        </w:rPr>
      </w:pPr>
    </w:p>
    <w:p>
      <w:pPr>
        <w:pStyle w:val="BodyText"/>
        <w:spacing w:line="357" w:lineRule="auto" w:before="26"/>
        <w:ind w:right="140" w:firstLine="482"/>
        <w:jc w:val="both"/>
        <w:rPr>
          <w:rFonts w:ascii="宋体" w:hAnsi="宋体" w:cs="宋体" w:eastAsia="宋体" w:hint="default"/>
        </w:rPr>
      </w:pPr>
      <w:r>
        <w:rPr>
          <w:rFonts w:ascii="宋体" w:hAnsi="宋体" w:cs="宋体" w:eastAsia="宋体" w:hint="default"/>
        </w:rPr>
        <w:t>销售是公司的龙头业务，公司历来重视销售的管理和控制，自</w:t>
      </w:r>
      <w:r>
        <w:rPr>
          <w:rFonts w:ascii="宋体" w:hAnsi="宋体" w:cs="宋体" w:eastAsia="宋体" w:hint="default"/>
          <w:spacing w:val="-80"/>
        </w:rPr>
        <w:t> </w:t>
      </w:r>
      <w:r>
        <w:rPr>
          <w:rFonts w:ascii="宋体" w:hAnsi="宋体" w:cs="宋体" w:eastAsia="宋体" w:hint="default"/>
        </w:rPr>
        <w:t>2004</w:t>
      </w:r>
      <w:r>
        <w:rPr>
          <w:rFonts w:ascii="宋体" w:hAnsi="宋体" w:cs="宋体" w:eastAsia="宋体" w:hint="default"/>
          <w:spacing w:val="-80"/>
        </w:rPr>
        <w:t> </w:t>
      </w:r>
      <w:r>
        <w:rPr>
          <w:rFonts w:ascii="宋体" w:hAnsi="宋体" w:cs="宋体" w:eastAsia="宋体" w:hint="default"/>
        </w:rPr>
        <w:t>年公司成立销售</w:t>
      </w:r>
      <w:r>
        <w:rPr>
          <w:rFonts w:ascii="宋体" w:hAnsi="宋体" w:cs="宋体" w:eastAsia="宋体" w:hint="default"/>
        </w:rPr>
        <w:t> 管理部以来，总部加强了对全国销售机构的销售漏斗、项目会签审批、业绩预测、定期</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的销售业务评估、大项目立项、区域井田划分、行业销售、销售能力建设和销售人员能</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力资格认证等环节的管理和控制，通过强化销售管理，实现销售过程的可视化、销售能</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力的可视化、销售管理的标准化，加强和总部对各地分支机构的垂直管理力度。同时，</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销售管理部加强对销售人员能力和行为的培养和要求，实现销售人员能力的专业化、行</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为的规范化、语言的统一化,突破销售人员瓶颈。</w:t>
      </w:r>
    </w:p>
    <w:p>
      <w:pPr>
        <w:spacing w:line="240" w:lineRule="auto" w:before="1"/>
        <w:rPr>
          <w:rFonts w:ascii="宋体" w:hAnsi="宋体" w:cs="宋体" w:eastAsia="宋体" w:hint="default"/>
          <w:sz w:val="24"/>
          <w:szCs w:val="24"/>
        </w:rPr>
      </w:pPr>
    </w:p>
    <w:p>
      <w:pPr>
        <w:pStyle w:val="BodyText"/>
        <w:spacing w:line="357" w:lineRule="auto"/>
        <w:ind w:right="140" w:firstLine="482"/>
        <w:jc w:val="both"/>
        <w:rPr>
          <w:rFonts w:ascii="宋体" w:hAnsi="宋体" w:cs="宋体" w:eastAsia="宋体" w:hint="default"/>
        </w:rPr>
      </w:pPr>
      <w:r>
        <w:rPr>
          <w:rFonts w:ascii="宋体" w:hAnsi="宋体" w:cs="宋体" w:eastAsia="宋体" w:hint="default"/>
        </w:rPr>
        <w:t>公司在销售管理上投入较大的人力、物力进行了销售管理系统的建设，截至目前，</w:t>
      </w:r>
      <w:r>
        <w:rPr>
          <w:rFonts w:ascii="宋体" w:hAnsi="宋体" w:cs="宋体" w:eastAsia="宋体" w:hint="default"/>
          <w:spacing w:val="2"/>
        </w:rPr>
        <w:t> </w:t>
      </w:r>
      <w:r>
        <w:rPr>
          <w:rFonts w:ascii="宋体" w:hAnsi="宋体" w:cs="宋体" w:eastAsia="宋体" w:hint="default"/>
        </w:rPr>
        <w:t>已经实现了全国销售漏斗的集中管理、项目会签评审、商务订货等业务的信息化，并已</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实现全国直销和分销机构的项目网上报备系统、销售资源管理系统、销售管理门户等信</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息系统，进一步加强销售环节的内部管控。</w:t>
      </w:r>
    </w:p>
    <w:p>
      <w:pPr>
        <w:spacing w:line="240" w:lineRule="auto" w:before="1"/>
        <w:rPr>
          <w:rFonts w:ascii="宋体" w:hAnsi="宋体" w:cs="宋体" w:eastAsia="宋体" w:hint="default"/>
          <w:sz w:val="24"/>
          <w:szCs w:val="24"/>
        </w:rPr>
      </w:pPr>
    </w:p>
    <w:p>
      <w:pPr>
        <w:pStyle w:val="BodyText"/>
        <w:spacing w:line="357" w:lineRule="auto"/>
        <w:ind w:right="105" w:firstLine="482"/>
        <w:jc w:val="both"/>
        <w:rPr>
          <w:rFonts w:ascii="宋体" w:hAnsi="宋体" w:cs="宋体" w:eastAsia="宋体" w:hint="default"/>
        </w:rPr>
      </w:pPr>
      <w:r>
        <w:rPr>
          <w:rFonts w:ascii="宋体" w:hAnsi="宋体" w:cs="宋体" w:eastAsia="宋体" w:hint="default"/>
        </w:rPr>
        <w:t>随着公司业务的不断发展，服务业务也在不断发展壮大，公司服务收入占公司年度</w:t>
      </w:r>
      <w:r>
        <w:rPr>
          <w:rFonts w:ascii="宋体" w:hAnsi="宋体" w:cs="宋体" w:eastAsia="宋体" w:hint="default"/>
          <w:spacing w:val="2"/>
        </w:rPr>
        <w:t> </w:t>
      </w:r>
      <w:r>
        <w:rPr>
          <w:rFonts w:ascii="宋体" w:hAnsi="宋体" w:cs="宋体" w:eastAsia="宋体" w:hint="default"/>
        </w:rPr>
        <w:t>总收入的比重进一步提高。为了保证全国项目的交付，实施咨询总部花了较大人力、财</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力完成全国统一的交付项目管理平台——UFPMP，致力于用友</w:t>
      </w:r>
      <w:r>
        <w:rPr>
          <w:rFonts w:ascii="宋体" w:hAnsi="宋体" w:cs="宋体" w:eastAsia="宋体" w:hint="default"/>
          <w:spacing w:val="-60"/>
        </w:rPr>
        <w:t> </w:t>
      </w:r>
      <w:r>
        <w:rPr>
          <w:rFonts w:ascii="宋体" w:hAnsi="宋体" w:cs="宋体" w:eastAsia="宋体" w:hint="default"/>
        </w:rPr>
        <w:t>ERP</w:t>
      </w:r>
      <w:r>
        <w:rPr>
          <w:rFonts w:ascii="宋体" w:hAnsi="宋体" w:cs="宋体" w:eastAsia="宋体" w:hint="default"/>
          <w:spacing w:val="-60"/>
        </w:rPr>
        <w:t> </w:t>
      </w:r>
      <w:r>
        <w:rPr>
          <w:rFonts w:ascii="宋体" w:hAnsi="宋体" w:cs="宋体" w:eastAsia="宋体" w:hint="default"/>
        </w:rPr>
        <w:t>项目经营管理规范化、</w:t>
      </w:r>
      <w:r>
        <w:rPr>
          <w:rFonts w:ascii="宋体" w:hAnsi="宋体" w:cs="宋体" w:eastAsia="宋体" w:hint="default"/>
        </w:rPr>
        <w:t> 制度化、精细化，致力于用友咨询实施业务的规范化、制度化、精细化。包括：项目组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织管理、实施项目漏斗管理、项目预算管理、项目成本管理、项目任务计划管理、项目</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实施过程管理、大项目/子项目管理等功能模块，通过</w:t>
      </w:r>
      <w:r>
        <w:rPr>
          <w:rFonts w:ascii="宋体" w:hAnsi="宋体" w:cs="宋体" w:eastAsia="宋体" w:hint="default"/>
          <w:spacing w:val="-75"/>
        </w:rPr>
        <w:t> </w:t>
      </w:r>
      <w:r>
        <w:rPr>
          <w:rFonts w:ascii="宋体" w:hAnsi="宋体" w:cs="宋体" w:eastAsia="宋体" w:hint="default"/>
        </w:rPr>
        <w:t>UFPMP</w:t>
      </w:r>
      <w:r>
        <w:rPr>
          <w:rFonts w:ascii="宋体" w:hAnsi="宋体" w:cs="宋体" w:eastAsia="宋体" w:hint="default"/>
          <w:spacing w:val="-75"/>
        </w:rPr>
        <w:t> </w:t>
      </w:r>
      <w:r>
        <w:rPr>
          <w:rFonts w:ascii="宋体" w:hAnsi="宋体" w:cs="宋体" w:eastAsia="宋体" w:hint="default"/>
        </w:rPr>
        <w:t>系统的推行，大大降低的项</w:t>
      </w:r>
      <w:r>
        <w:rPr>
          <w:rFonts w:ascii="宋体" w:hAnsi="宋体" w:cs="宋体" w:eastAsia="宋体" w:hint="default"/>
        </w:rPr>
        <w:t> 目的交付风险、提高了实施顾问的工作效率，强化了总部对一线机构的垂直管控力度。</w:t>
      </w:r>
    </w:p>
    <w:p>
      <w:pPr>
        <w:spacing w:line="240" w:lineRule="auto" w:before="2"/>
        <w:rPr>
          <w:rFonts w:ascii="宋体" w:hAnsi="宋体" w:cs="宋体" w:eastAsia="宋体" w:hint="default"/>
          <w:sz w:val="24"/>
          <w:szCs w:val="24"/>
        </w:rPr>
      </w:pPr>
    </w:p>
    <w:p>
      <w:pPr>
        <w:pStyle w:val="BodyText"/>
        <w:spacing w:line="240" w:lineRule="auto"/>
        <w:ind w:left="620" w:right="92"/>
        <w:jc w:val="left"/>
        <w:rPr>
          <w:rFonts w:ascii="宋体" w:hAnsi="宋体" w:cs="宋体" w:eastAsia="宋体" w:hint="default"/>
        </w:rPr>
      </w:pPr>
      <w:r>
        <w:rPr>
          <w:rFonts w:ascii="宋体" w:hAnsi="宋体" w:cs="宋体" w:eastAsia="宋体" w:hint="default"/>
        </w:rPr>
        <w:t>1999 年用友集团成为国内首家获得 ISO9002</w:t>
      </w:r>
      <w:r>
        <w:rPr>
          <w:rFonts w:ascii="宋体" w:hAnsi="宋体" w:cs="宋体" w:eastAsia="宋体" w:hint="default"/>
          <w:spacing w:val="32"/>
        </w:rPr>
        <w:t> </w:t>
      </w:r>
      <w:r>
        <w:rPr>
          <w:rFonts w:ascii="宋体" w:hAnsi="宋体" w:cs="宋体" w:eastAsia="宋体" w:hint="default"/>
          <w:spacing w:val="2"/>
        </w:rPr>
        <w:t>软件服务国际质量证书的软件企业，</w:t>
      </w:r>
      <w:r>
        <w:rPr>
          <w:rFonts w:ascii="宋体" w:hAnsi="宋体" w:cs="宋体" w:eastAsia="宋体" w:hint="default"/>
        </w:rPr>
      </w:r>
    </w:p>
    <w:p>
      <w:pPr>
        <w:pStyle w:val="BodyText"/>
        <w:spacing w:line="357" w:lineRule="auto" w:before="154"/>
        <w:ind w:right="140"/>
        <w:jc w:val="both"/>
        <w:rPr>
          <w:rFonts w:ascii="宋体" w:hAnsi="宋体" w:cs="宋体" w:eastAsia="宋体" w:hint="default"/>
        </w:rPr>
      </w:pPr>
      <w:r>
        <w:rPr>
          <w:rFonts w:ascii="宋体" w:hAnsi="宋体" w:cs="宋体" w:eastAsia="宋体" w:hint="default"/>
        </w:rPr>
        <w:t>2004</w:t>
      </w:r>
      <w:r>
        <w:rPr>
          <w:rFonts w:ascii="宋体" w:hAnsi="宋体" w:cs="宋体" w:eastAsia="宋体" w:hint="default"/>
          <w:spacing w:val="-53"/>
        </w:rPr>
        <w:t> </w:t>
      </w:r>
      <w:r>
        <w:rPr>
          <w:rFonts w:ascii="宋体" w:hAnsi="宋体" w:cs="宋体" w:eastAsia="宋体" w:hint="default"/>
        </w:rPr>
        <w:t>年形成了用友服务业务管理质量体系</w:t>
      </w:r>
      <w:r>
        <w:rPr>
          <w:rFonts w:ascii="宋体" w:hAnsi="宋体" w:cs="宋体" w:eastAsia="宋体" w:hint="default"/>
          <w:spacing w:val="-53"/>
        </w:rPr>
        <w:t> </w:t>
      </w:r>
      <w:r>
        <w:rPr>
          <w:rFonts w:ascii="宋体" w:hAnsi="宋体" w:cs="宋体" w:eastAsia="宋体" w:hint="default"/>
        </w:rPr>
        <w:t>4.1</w:t>
      </w:r>
      <w:r>
        <w:rPr>
          <w:rFonts w:ascii="宋体" w:hAnsi="宋体" w:cs="宋体" w:eastAsia="宋体" w:hint="default"/>
          <w:spacing w:val="-53"/>
        </w:rPr>
        <w:t> </w:t>
      </w:r>
      <w:r>
        <w:rPr>
          <w:rFonts w:ascii="宋体" w:hAnsi="宋体" w:cs="宋体" w:eastAsia="宋体" w:hint="default"/>
        </w:rPr>
        <w:t>版文件。同时在服务人员资格管理、跨区</w:t>
      </w:r>
      <w:r>
        <w:rPr>
          <w:rFonts w:ascii="宋体" w:hAnsi="宋体" w:cs="宋体" w:eastAsia="宋体" w:hint="default"/>
        </w:rPr>
        <w:t> 服务管理、服务产品及营销管理、现场、在线等服务交付管理都形成了标准的流程和制</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度。</w:t>
      </w:r>
    </w:p>
    <w:p>
      <w:pPr>
        <w:spacing w:line="240" w:lineRule="auto" w:before="2"/>
        <w:rPr>
          <w:rFonts w:ascii="宋体" w:hAnsi="宋体" w:cs="宋体" w:eastAsia="宋体" w:hint="default"/>
          <w:sz w:val="24"/>
          <w:szCs w:val="24"/>
        </w:rPr>
      </w:pPr>
    </w:p>
    <w:p>
      <w:pPr>
        <w:pStyle w:val="BodyText"/>
        <w:spacing w:line="240" w:lineRule="auto"/>
        <w:ind w:left="620" w:right="4046"/>
        <w:jc w:val="left"/>
        <w:rPr>
          <w:rFonts w:ascii="宋体" w:hAnsi="宋体" w:cs="宋体" w:eastAsia="宋体" w:hint="default"/>
        </w:rPr>
      </w:pPr>
      <w:r>
        <w:rPr>
          <w:rFonts w:ascii="宋体" w:hAnsi="宋体" w:cs="宋体" w:eastAsia="宋体" w:hint="default"/>
        </w:rPr>
        <w:t>（1）服务人员资格认证管理</w:t>
      </w:r>
    </w:p>
    <w:p>
      <w:pPr>
        <w:spacing w:line="240" w:lineRule="auto" w:before="1"/>
        <w:rPr>
          <w:rFonts w:ascii="宋体" w:hAnsi="宋体" w:cs="宋体" w:eastAsia="宋体" w:hint="default"/>
          <w:sz w:val="33"/>
          <w:szCs w:val="33"/>
        </w:rPr>
      </w:pPr>
    </w:p>
    <w:p>
      <w:pPr>
        <w:pStyle w:val="BodyText"/>
        <w:spacing w:line="357" w:lineRule="auto"/>
        <w:ind w:right="140" w:firstLine="482"/>
        <w:jc w:val="both"/>
        <w:rPr>
          <w:rFonts w:ascii="宋体" w:hAnsi="宋体" w:cs="宋体" w:eastAsia="宋体" w:hint="default"/>
        </w:rPr>
      </w:pPr>
      <w:r>
        <w:rPr>
          <w:rFonts w:ascii="宋体" w:hAnsi="宋体" w:cs="宋体" w:eastAsia="宋体" w:hint="default"/>
        </w:rPr>
        <w:t>主要对全国各地服务工程师准入和级别评定管理工作，以及如何评定的标准进行了</w:t>
      </w:r>
      <w:r>
        <w:rPr>
          <w:rFonts w:ascii="宋体" w:hAnsi="宋体" w:cs="宋体" w:eastAsia="宋体" w:hint="default"/>
          <w:spacing w:val="2"/>
        </w:rPr>
        <w:t> </w:t>
      </w:r>
      <w:r>
        <w:rPr>
          <w:rFonts w:ascii="宋体" w:hAnsi="宋体" w:cs="宋体" w:eastAsia="宋体" w:hint="default"/>
        </w:rPr>
        <w:t>详细的划分。其内部管理制度有《工程师准入标准》、《工程师转正考核管理制度》和</w:t>
      </w:r>
    </w:p>
    <w:p>
      <w:pPr>
        <w:pStyle w:val="BodyText"/>
        <w:spacing w:line="240" w:lineRule="auto" w:before="37"/>
        <w:ind w:right="0"/>
        <w:jc w:val="both"/>
        <w:rPr>
          <w:rFonts w:ascii="宋体" w:hAnsi="宋体" w:cs="宋体" w:eastAsia="宋体" w:hint="default"/>
        </w:rPr>
      </w:pPr>
      <w:r>
        <w:rPr>
          <w:rFonts w:ascii="宋体" w:hAnsi="宋体" w:cs="宋体" w:eastAsia="宋体" w:hint="default"/>
        </w:rPr>
        <w:t>《工程师资格认证管理程序》。</w:t>
      </w:r>
    </w:p>
    <w:p>
      <w:pPr>
        <w:spacing w:after="0" w:line="240" w:lineRule="auto"/>
        <w:jc w:val="both"/>
        <w:rPr>
          <w:rFonts w:ascii="宋体" w:hAnsi="宋体" w:cs="宋体" w:eastAsia="宋体" w:hint="default"/>
        </w:rPr>
        <w:sectPr>
          <w:pgSz w:w="11910" w:h="16840"/>
          <w:pgMar w:header="881" w:footer="780" w:top="1240" w:bottom="980" w:left="1280" w:right="1140"/>
        </w:sectPr>
      </w:pPr>
    </w:p>
    <w:p>
      <w:pPr>
        <w:spacing w:line="240" w:lineRule="auto" w:before="5"/>
        <w:rPr>
          <w:rFonts w:ascii="宋体" w:hAnsi="宋体" w:cs="宋体" w:eastAsia="宋体" w:hint="default"/>
          <w:sz w:val="14"/>
          <w:szCs w:val="14"/>
        </w:rPr>
      </w:pPr>
    </w:p>
    <w:p>
      <w:pPr>
        <w:pStyle w:val="BodyText"/>
        <w:spacing w:line="240" w:lineRule="auto" w:before="26"/>
        <w:ind w:left="620" w:right="0"/>
        <w:jc w:val="left"/>
        <w:rPr>
          <w:rFonts w:ascii="宋体" w:hAnsi="宋体" w:cs="宋体" w:eastAsia="宋体" w:hint="default"/>
        </w:rPr>
      </w:pPr>
      <w:r>
        <w:rPr>
          <w:rFonts w:ascii="宋体" w:hAnsi="宋体" w:cs="宋体" w:eastAsia="宋体" w:hint="default"/>
        </w:rPr>
        <w:t>（2）服务人员服务交付管理</w:t>
      </w:r>
    </w:p>
    <w:p>
      <w:pPr>
        <w:spacing w:line="240" w:lineRule="auto" w:before="1"/>
        <w:rPr>
          <w:rFonts w:ascii="宋体" w:hAnsi="宋体" w:cs="宋体" w:eastAsia="宋体" w:hint="default"/>
          <w:sz w:val="33"/>
          <w:szCs w:val="33"/>
        </w:rPr>
      </w:pPr>
    </w:p>
    <w:p>
      <w:pPr>
        <w:pStyle w:val="BodyText"/>
        <w:spacing w:line="357" w:lineRule="auto"/>
        <w:ind w:right="220" w:firstLine="482"/>
        <w:jc w:val="both"/>
        <w:rPr>
          <w:rFonts w:ascii="宋体" w:hAnsi="宋体" w:cs="宋体" w:eastAsia="宋体" w:hint="default"/>
        </w:rPr>
      </w:pPr>
      <w:r>
        <w:rPr>
          <w:rFonts w:ascii="宋体" w:hAnsi="宋体" w:cs="宋体" w:eastAsia="宋体" w:hint="default"/>
        </w:rPr>
        <w:t>对于接到用户请求，通过电话、现场服务、在线服务为用户解决问题的流程。其内</w:t>
      </w:r>
      <w:r>
        <w:rPr>
          <w:rFonts w:ascii="宋体" w:hAnsi="宋体" w:cs="宋体" w:eastAsia="宋体" w:hint="default"/>
          <w:spacing w:val="2"/>
        </w:rPr>
        <w:t> </w:t>
      </w:r>
      <w:r>
        <w:rPr>
          <w:rFonts w:ascii="宋体" w:hAnsi="宋体" w:cs="宋体" w:eastAsia="宋体" w:hint="default"/>
        </w:rPr>
        <w:t>部管理制度有《用户支持程序》、《支持服务分区管理程序》、《在线支持管理程序》</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和《大客户服务管理程序》。</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（3）呼叫中心相关管理制度</w:t>
      </w:r>
    </w:p>
    <w:p>
      <w:pPr>
        <w:spacing w:line="240" w:lineRule="auto" w:before="2"/>
        <w:rPr>
          <w:rFonts w:ascii="宋体" w:hAnsi="宋体" w:cs="宋体" w:eastAsia="宋体" w:hint="default"/>
          <w:sz w:val="33"/>
          <w:szCs w:val="33"/>
        </w:rPr>
      </w:pPr>
    </w:p>
    <w:p>
      <w:pPr>
        <w:pStyle w:val="BodyText"/>
        <w:spacing w:line="357" w:lineRule="auto"/>
        <w:ind w:right="220" w:firstLine="482"/>
        <w:jc w:val="both"/>
        <w:rPr>
          <w:rFonts w:ascii="宋体" w:hAnsi="宋体" w:cs="宋体" w:eastAsia="宋体" w:hint="default"/>
        </w:rPr>
      </w:pPr>
      <w:r>
        <w:rPr>
          <w:rFonts w:ascii="宋体" w:hAnsi="宋体" w:cs="宋体" w:eastAsia="宋体" w:hint="default"/>
        </w:rPr>
        <w:t>设立在用友总部的全国客户服务指挥调度中心，承担着全国用户服务电话的集中受</w:t>
      </w:r>
      <w:r>
        <w:rPr>
          <w:rFonts w:ascii="宋体" w:hAnsi="宋体" w:cs="宋体" w:eastAsia="宋体" w:hint="default"/>
          <w:spacing w:val="2"/>
        </w:rPr>
        <w:t> </w:t>
      </w:r>
      <w:r>
        <w:rPr>
          <w:rFonts w:ascii="宋体" w:hAnsi="宋体" w:cs="宋体" w:eastAsia="宋体" w:hint="default"/>
        </w:rPr>
        <w:t>理，同时对全国服务资源进行统一协调调度，保证每个客户的服务请求都能得到及时响</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应。其内部管理制度有《呼叫中心管理程序》、《呼叫中心支持程序》、《呼叫中心日</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常行为规范》、《呼叫中心人员绩效考核标准》和《呼叫中心排班表》。</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（4）服务市场管理</w:t>
      </w:r>
    </w:p>
    <w:p>
      <w:pPr>
        <w:spacing w:line="240" w:lineRule="auto" w:before="1"/>
        <w:rPr>
          <w:rFonts w:ascii="宋体" w:hAnsi="宋体" w:cs="宋体" w:eastAsia="宋体" w:hint="default"/>
          <w:sz w:val="33"/>
          <w:szCs w:val="33"/>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专门针对服务业务所举办的客户答谢、客户关怀、客户俱乐部等市场活动的流程，</w:t>
      </w:r>
      <w:r>
        <w:rPr>
          <w:rFonts w:ascii="宋体" w:hAnsi="宋体" w:cs="宋体" w:eastAsia="宋体" w:hint="default"/>
          <w:spacing w:val="2"/>
        </w:rPr>
        <w:t> </w:t>
      </w:r>
      <w:r>
        <w:rPr>
          <w:rFonts w:ascii="宋体" w:hAnsi="宋体" w:cs="宋体" w:eastAsia="宋体" w:hint="default"/>
          <w:spacing w:val="-2"/>
        </w:rPr>
        <w:t>要求和规范。其内部管理制度有《服务市场分析管理程序》、《服务市场活动管理程序》</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和《服务品牌管理程序》。</w:t>
      </w:r>
    </w:p>
    <w:p>
      <w:pPr>
        <w:pStyle w:val="BodyText"/>
        <w:spacing w:line="746" w:lineRule="exact"/>
        <w:ind w:left="620" w:right="0"/>
        <w:jc w:val="left"/>
        <w:rPr>
          <w:rFonts w:ascii="宋体" w:hAnsi="宋体" w:cs="宋体" w:eastAsia="宋体" w:hint="default"/>
        </w:rPr>
      </w:pPr>
      <w:r>
        <w:rPr>
          <w:rFonts w:ascii="宋体" w:hAnsi="宋体" w:cs="宋体" w:eastAsia="宋体" w:hint="default"/>
        </w:rPr>
        <w:t>（5）服务营销管理 主要职能对提供给用户的各式服务产品的设计，同时将服务产品通过营销手段，销</w:t>
      </w:r>
    </w:p>
    <w:p>
      <w:pPr>
        <w:pStyle w:val="BodyText"/>
        <w:spacing w:line="357" w:lineRule="auto" w:before="38"/>
        <w:ind w:right="0"/>
        <w:jc w:val="left"/>
        <w:rPr>
          <w:rFonts w:ascii="宋体" w:hAnsi="宋体" w:cs="宋体" w:eastAsia="宋体" w:hint="default"/>
        </w:rPr>
      </w:pPr>
      <w:r>
        <w:rPr>
          <w:rFonts w:ascii="宋体" w:hAnsi="宋体" w:cs="宋体" w:eastAsia="宋体" w:hint="default"/>
          <w:spacing w:val="-5"/>
        </w:rPr>
        <w:t>售给最终客户，完成公司大小的销售任务，同时为公司创造效益。其内部管理制度有《服</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rPr>
        <w:t>务产品销售管理程序》和《服务合同管理程序》</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（6）服务投诉及质量监督管理</w:t>
      </w:r>
    </w:p>
    <w:p>
      <w:pPr>
        <w:spacing w:line="240" w:lineRule="auto" w:before="2"/>
        <w:rPr>
          <w:rFonts w:ascii="宋体" w:hAnsi="宋体" w:cs="宋体" w:eastAsia="宋体" w:hint="default"/>
          <w:sz w:val="33"/>
          <w:szCs w:val="33"/>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对于出现用户对用友产品及相关服务的建议和投诉，通过投诉管理程序进行处理；</w:t>
      </w:r>
      <w:r>
        <w:rPr>
          <w:rFonts w:ascii="宋体" w:hAnsi="宋体" w:cs="宋体" w:eastAsia="宋体" w:hint="default"/>
          <w:spacing w:val="2"/>
        </w:rPr>
        <w:t> </w:t>
      </w:r>
      <w:r>
        <w:rPr>
          <w:rFonts w:ascii="宋体" w:hAnsi="宋体" w:cs="宋体" w:eastAsia="宋体" w:hint="default"/>
        </w:rPr>
        <w:t>同时日常对每天的服务过程进行抽检监督。其内部管理制度有《服务投诉处理程序》、</w:t>
      </w:r>
    </w:p>
    <w:p>
      <w:pPr>
        <w:pStyle w:val="BodyText"/>
        <w:spacing w:line="357" w:lineRule="auto" w:before="36"/>
        <w:ind w:right="0"/>
        <w:jc w:val="left"/>
        <w:rPr>
          <w:rFonts w:ascii="宋体" w:hAnsi="宋体" w:cs="宋体" w:eastAsia="宋体" w:hint="default"/>
        </w:rPr>
      </w:pPr>
      <w:r>
        <w:rPr>
          <w:rFonts w:ascii="宋体" w:hAnsi="宋体" w:cs="宋体" w:eastAsia="宋体" w:hint="default"/>
        </w:rPr>
        <w:t>《质量监督上报程序》、《服务监督与评定程序》、《服务满意度调查程序》和《质量</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记录控制程序》。</w:t>
      </w:r>
    </w:p>
    <w:p>
      <w:pPr>
        <w:spacing w:line="240" w:lineRule="auto" w:before="1"/>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2005</w:t>
      </w:r>
      <w:r>
        <w:rPr>
          <w:rFonts w:ascii="宋体" w:hAnsi="宋体" w:cs="宋体" w:eastAsia="宋体" w:hint="default"/>
          <w:spacing w:val="-40"/>
        </w:rPr>
        <w:t> </w:t>
      </w:r>
      <w:r>
        <w:rPr>
          <w:rFonts w:ascii="宋体" w:hAnsi="宋体" w:cs="宋体" w:eastAsia="宋体" w:hint="default"/>
        </w:rPr>
        <w:t>年公司投入了大量的人力、物力财力，建成了用友集中分布式服务体系和全国</w:t>
      </w:r>
    </w:p>
    <w:p>
      <w:pPr>
        <w:pStyle w:val="BodyText"/>
        <w:spacing w:line="240" w:lineRule="auto" w:before="154"/>
        <w:ind w:right="0"/>
        <w:jc w:val="left"/>
        <w:rPr>
          <w:rFonts w:ascii="宋体" w:hAnsi="宋体" w:cs="宋体" w:eastAsia="宋体" w:hint="default"/>
        </w:rPr>
      </w:pPr>
      <w:r>
        <w:rPr>
          <w:rFonts w:ascii="宋体" w:hAnsi="宋体" w:cs="宋体" w:eastAsia="宋体" w:hint="default"/>
        </w:rPr>
        <w:t>统一客户服务专线</w:t>
      </w:r>
      <w:r>
        <w:rPr>
          <w:rFonts w:ascii="宋体" w:hAnsi="宋体" w:cs="宋体" w:eastAsia="宋体" w:hint="default"/>
          <w:spacing w:val="-60"/>
        </w:rPr>
        <w:t> </w:t>
      </w:r>
      <w:r>
        <w:rPr>
          <w:rFonts w:ascii="宋体" w:hAnsi="宋体" w:cs="宋体" w:eastAsia="宋体" w:hint="default"/>
        </w:rPr>
        <w:t>4006</w:t>
      </w:r>
      <w:r>
        <w:rPr>
          <w:rFonts w:ascii="宋体" w:hAnsi="宋体" w:cs="宋体" w:eastAsia="宋体" w:hint="default"/>
          <w:spacing w:val="-20"/>
        </w:rPr>
        <w:t> </w:t>
      </w:r>
      <w:r>
        <w:rPr>
          <w:rFonts w:ascii="宋体" w:hAnsi="宋体" w:cs="宋体" w:eastAsia="宋体" w:hint="default"/>
        </w:rPr>
        <w:t>600</w:t>
      </w:r>
      <w:r>
        <w:rPr>
          <w:rFonts w:ascii="宋体" w:hAnsi="宋体" w:cs="宋体" w:eastAsia="宋体" w:hint="default"/>
          <w:spacing w:val="-20"/>
        </w:rPr>
        <w:t> </w:t>
      </w:r>
      <w:r>
        <w:rPr>
          <w:rFonts w:ascii="宋体" w:hAnsi="宋体" w:cs="宋体" w:eastAsia="宋体" w:hint="default"/>
        </w:rPr>
        <w:t>588，就此形成了客户档案（DB</w:t>
      </w:r>
      <w:r>
        <w:rPr>
          <w:rFonts w:ascii="宋体" w:hAnsi="宋体" w:cs="宋体" w:eastAsia="宋体" w:hint="default"/>
          <w:spacing w:val="-60"/>
        </w:rPr>
        <w:t> </w:t>
      </w:r>
      <w:r>
        <w:rPr>
          <w:rFonts w:ascii="宋体" w:hAnsi="宋体" w:cs="宋体" w:eastAsia="宋体" w:hint="default"/>
        </w:rPr>
        <w:t>系统）和客户请求集中受理</w:t>
      </w:r>
    </w:p>
    <w:p>
      <w:pPr>
        <w:spacing w:after="0" w:line="240" w:lineRule="auto"/>
        <w:jc w:val="left"/>
        <w:rPr>
          <w:rFonts w:ascii="宋体" w:hAnsi="宋体" w:cs="宋体" w:eastAsia="宋体" w:hint="default"/>
        </w:rPr>
        <w:sectPr>
          <w:pgSz w:w="11910" w:h="16840"/>
          <w:pgMar w:header="881" w:footer="780" w:top="1240" w:bottom="980" w:left="1280" w:right="1060"/>
        </w:sectPr>
      </w:pPr>
    </w:p>
    <w:p>
      <w:pPr>
        <w:spacing w:line="240" w:lineRule="auto" w:before="4"/>
        <w:rPr>
          <w:rFonts w:ascii="宋体" w:hAnsi="宋体" w:cs="宋体" w:eastAsia="宋体" w:hint="default"/>
          <w:sz w:val="14"/>
          <w:szCs w:val="14"/>
        </w:rPr>
      </w:pPr>
    </w:p>
    <w:p>
      <w:pPr>
        <w:pStyle w:val="BodyText"/>
        <w:spacing w:line="357" w:lineRule="auto" w:before="26"/>
        <w:ind w:right="220"/>
        <w:jc w:val="both"/>
        <w:rPr>
          <w:rFonts w:ascii="宋体" w:hAnsi="宋体" w:cs="宋体" w:eastAsia="宋体" w:hint="default"/>
        </w:rPr>
      </w:pPr>
      <w:r>
        <w:rPr>
          <w:rFonts w:ascii="宋体" w:hAnsi="宋体" w:cs="宋体" w:eastAsia="宋体" w:hint="default"/>
        </w:rPr>
        <w:t>（客户服务指挥调度中心）总部统一管理，分公司负责服务交付和服务营销的模式，提</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高了客户服务请求的响应速度，也为用友的效益化经营和客户满意度提升形成了有力的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系统体系支撑。</w:t>
      </w:r>
    </w:p>
    <w:p>
      <w:pPr>
        <w:spacing w:line="240" w:lineRule="auto" w:before="1"/>
        <w:rPr>
          <w:rFonts w:ascii="宋体" w:hAnsi="宋体" w:cs="宋体" w:eastAsia="宋体" w:hint="default"/>
          <w:sz w:val="24"/>
          <w:szCs w:val="24"/>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研发、销售、服务三块核心业务管理系统的信息化和标准化，为公司未来业务的更</w:t>
      </w:r>
      <w:r>
        <w:rPr>
          <w:rFonts w:ascii="宋体" w:hAnsi="宋体" w:cs="宋体" w:eastAsia="宋体" w:hint="default"/>
          <w:spacing w:val="2"/>
        </w:rPr>
        <w:t> </w:t>
      </w:r>
      <w:r>
        <w:rPr>
          <w:rFonts w:ascii="宋体" w:hAnsi="宋体" w:cs="宋体" w:eastAsia="宋体" w:hint="default"/>
        </w:rPr>
        <w:t>大发展打好了坚实的基础。</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4、人力资源管理方面</w:t>
      </w:r>
    </w:p>
    <w:p>
      <w:pPr>
        <w:spacing w:line="240" w:lineRule="auto" w:before="2"/>
        <w:rPr>
          <w:rFonts w:ascii="宋体" w:hAnsi="宋体" w:cs="宋体" w:eastAsia="宋体" w:hint="default"/>
          <w:sz w:val="33"/>
          <w:szCs w:val="33"/>
        </w:rPr>
      </w:pPr>
    </w:p>
    <w:p>
      <w:pPr>
        <w:pStyle w:val="BodyText"/>
        <w:spacing w:line="357" w:lineRule="auto"/>
        <w:ind w:right="103" w:firstLine="482"/>
        <w:jc w:val="left"/>
        <w:rPr>
          <w:rFonts w:ascii="宋体" w:hAnsi="宋体" w:cs="宋体" w:eastAsia="宋体" w:hint="default"/>
        </w:rPr>
      </w:pPr>
      <w:r>
        <w:rPr>
          <w:rFonts w:ascii="宋体" w:hAnsi="宋体" w:cs="宋体" w:eastAsia="宋体" w:hint="default"/>
        </w:rPr>
        <w:t>公司依据中华人民共和国《劳动法》及其它相关法律规定，结合公司的实际情况，</w:t>
      </w:r>
      <w:r>
        <w:rPr>
          <w:rFonts w:ascii="宋体" w:hAnsi="宋体" w:cs="宋体" w:eastAsia="宋体" w:hint="default"/>
          <w:spacing w:val="2"/>
        </w:rPr>
        <w:t> </w:t>
      </w:r>
      <w:r>
        <w:rPr>
          <w:rFonts w:ascii="宋体" w:hAnsi="宋体" w:cs="宋体" w:eastAsia="宋体" w:hint="default"/>
        </w:rPr>
        <w:t>建立、健全内部控制体系和人力资源管理制度，设置高效、精简的人力资源管理机构，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配备称职的人力资源管理人员，为更好地满足业务开展和公司发展需要，提供及时、准</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确、完整的人力资源服务奠定了坚实的基础。公司有规范的员工聘用、培训、考核、奖</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惩、晋升、淘汰等人力资源管理流程，并配套出台一系列人力资源管理制度如《工资制</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度》、《奖金制度》、《绩效管理规范》、《员工培训管理办法》、《员工考勤管理制</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度》和《奖惩条例》等，这些制度的实施有效地提高了员工工作能力，保证了员工的敬</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2"/>
        </w:rPr>
        <w:t>业精神，促进了员工的劳动热情。为了保障了人力资源信息的及时性、准确性和完整性，</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公司建立了以自有产品-NC-HR</w:t>
      </w:r>
      <w:r>
        <w:rPr>
          <w:rFonts w:ascii="宋体" w:hAnsi="宋体" w:cs="宋体" w:eastAsia="宋体" w:hint="default"/>
          <w:spacing w:val="-39"/>
        </w:rPr>
        <w:t> </w:t>
      </w:r>
      <w:r>
        <w:rPr>
          <w:rFonts w:ascii="宋体" w:hAnsi="宋体" w:cs="宋体" w:eastAsia="宋体" w:hint="default"/>
        </w:rPr>
        <w:t>为基础，包含人员信息管理、薪资管理在内的公司人力资</w:t>
      </w:r>
      <w:r>
        <w:rPr>
          <w:rFonts w:ascii="宋体" w:hAnsi="宋体" w:cs="宋体" w:eastAsia="宋体" w:hint="default"/>
        </w:rPr>
        <w:t> 源信息管理平台，有效提升了人力资源机构的工作效率。</w:t>
      </w:r>
    </w:p>
    <w:p>
      <w:pPr>
        <w:spacing w:line="240" w:lineRule="auto" w:before="1"/>
        <w:rPr>
          <w:rFonts w:ascii="宋体" w:hAnsi="宋体" w:cs="宋体" w:eastAsia="宋体" w:hint="default"/>
          <w:sz w:val="24"/>
          <w:szCs w:val="24"/>
        </w:rPr>
      </w:pPr>
    </w:p>
    <w:p>
      <w:pPr>
        <w:pStyle w:val="BodyText"/>
        <w:spacing w:line="357" w:lineRule="auto"/>
        <w:ind w:right="220" w:firstLine="482"/>
        <w:jc w:val="both"/>
        <w:rPr>
          <w:rFonts w:ascii="宋体" w:hAnsi="宋体" w:cs="宋体" w:eastAsia="宋体" w:hint="default"/>
        </w:rPr>
      </w:pPr>
      <w:r>
        <w:rPr>
          <w:rFonts w:ascii="宋体" w:hAnsi="宋体" w:cs="宋体" w:eastAsia="宋体" w:hint="default"/>
        </w:rPr>
        <w:t>为维护公司整体利益，规范员工基本行为，保障公司健康发展，针对员工利益相关</w:t>
      </w:r>
      <w:r>
        <w:rPr>
          <w:rFonts w:ascii="宋体" w:hAnsi="宋体" w:cs="宋体" w:eastAsia="宋体" w:hint="default"/>
          <w:spacing w:val="2"/>
        </w:rPr>
        <w:t> </w:t>
      </w:r>
      <w:r>
        <w:rPr>
          <w:rFonts w:ascii="宋体" w:hAnsi="宋体" w:cs="宋体" w:eastAsia="宋体" w:hint="default"/>
        </w:rPr>
        <w:t>行为与公司利益冲突的问题，公司制定发布了《员工利益相关禁止行为规定》。制定和</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施行《员工利益相关禁止行为规定》不仅为了保护投资者利益和全体员工利益，也是公</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司长期健康发展，成就百年企业和世界级企业的需要。</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5、财务管理方面</w:t>
      </w:r>
    </w:p>
    <w:p>
      <w:pPr>
        <w:spacing w:line="240" w:lineRule="auto" w:before="2"/>
        <w:rPr>
          <w:rFonts w:ascii="宋体" w:hAnsi="宋体" w:cs="宋体" w:eastAsia="宋体" w:hint="default"/>
          <w:sz w:val="33"/>
          <w:szCs w:val="33"/>
        </w:rPr>
      </w:pPr>
    </w:p>
    <w:p>
      <w:pPr>
        <w:pStyle w:val="BodyText"/>
        <w:spacing w:line="357" w:lineRule="auto"/>
        <w:ind w:right="220" w:firstLine="482"/>
        <w:jc w:val="both"/>
        <w:rPr>
          <w:rFonts w:ascii="宋体" w:hAnsi="宋体" w:cs="宋体" w:eastAsia="宋体" w:hint="default"/>
        </w:rPr>
      </w:pPr>
      <w:r>
        <w:rPr>
          <w:rFonts w:ascii="宋体" w:hAnsi="宋体" w:cs="宋体" w:eastAsia="宋体" w:hint="default"/>
        </w:rPr>
        <w:t>公司依据中华人民共和国《会计法》、《企业会计制度》、《企业财务准则》及其</w:t>
      </w:r>
      <w:r>
        <w:rPr>
          <w:rFonts w:ascii="宋体" w:hAnsi="宋体" w:cs="宋体" w:eastAsia="宋体" w:hint="default"/>
          <w:spacing w:val="2"/>
        </w:rPr>
        <w:t> </w:t>
      </w:r>
      <w:r>
        <w:rPr>
          <w:rFonts w:ascii="宋体" w:hAnsi="宋体" w:cs="宋体" w:eastAsia="宋体" w:hint="default"/>
        </w:rPr>
        <w:t>它相关规定，结合集团的实际情况，建立、健全了内部控制体系和财务管理制度，建立</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了以集中核算、全面预算、资金集中管理、集团采购、财务干部垂直管理为内容的集中</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财务管理模式，设置高效、精简的财务机构，配备称职的财务人员，为更好地满足业务</w:t>
      </w:r>
    </w:p>
    <w:p>
      <w:pPr>
        <w:spacing w:after="0" w:line="357" w:lineRule="auto"/>
        <w:jc w:val="both"/>
        <w:rPr>
          <w:rFonts w:ascii="宋体" w:hAnsi="宋体" w:cs="宋体" w:eastAsia="宋体" w:hint="default"/>
        </w:rPr>
        <w:sectPr>
          <w:pgSz w:w="11910" w:h="16840"/>
          <w:pgMar w:header="881" w:footer="780" w:top="1240" w:bottom="980" w:left="1280" w:right="1060"/>
        </w:sectPr>
      </w:pPr>
    </w:p>
    <w:p>
      <w:pPr>
        <w:spacing w:line="240" w:lineRule="auto" w:before="4"/>
        <w:rPr>
          <w:rFonts w:ascii="宋体" w:hAnsi="宋体" w:cs="宋体" w:eastAsia="宋体" w:hint="default"/>
          <w:sz w:val="14"/>
          <w:szCs w:val="14"/>
        </w:rPr>
      </w:pPr>
    </w:p>
    <w:p>
      <w:pPr>
        <w:pStyle w:val="BodyText"/>
        <w:spacing w:line="357" w:lineRule="auto" w:before="26"/>
        <w:ind w:right="0"/>
        <w:jc w:val="left"/>
        <w:rPr>
          <w:rFonts w:ascii="宋体" w:hAnsi="宋体" w:cs="宋体" w:eastAsia="宋体" w:hint="default"/>
        </w:rPr>
      </w:pPr>
      <w:r>
        <w:rPr>
          <w:rFonts w:ascii="宋体" w:hAnsi="宋体" w:cs="宋体" w:eastAsia="宋体" w:hint="default"/>
        </w:rPr>
        <w:t>开展和公司发展需要、规避公司整体财务风险、提供及时、准确、完整的财务信息奠定</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了坚实的基础。</w:t>
      </w:r>
    </w:p>
    <w:p>
      <w:pPr>
        <w:spacing w:line="240" w:lineRule="auto" w:before="2"/>
        <w:rPr>
          <w:rFonts w:ascii="宋体" w:hAnsi="宋体" w:cs="宋体" w:eastAsia="宋体" w:hint="default"/>
          <w:sz w:val="24"/>
          <w:szCs w:val="24"/>
        </w:rPr>
      </w:pPr>
    </w:p>
    <w:p>
      <w:pPr>
        <w:pStyle w:val="BodyText"/>
        <w:spacing w:line="571" w:lineRule="auto"/>
        <w:ind w:left="620" w:right="2324"/>
        <w:jc w:val="left"/>
        <w:rPr>
          <w:rFonts w:ascii="宋体" w:hAnsi="宋体" w:cs="宋体" w:eastAsia="宋体" w:hint="default"/>
        </w:rPr>
      </w:pPr>
      <w:r>
        <w:rPr>
          <w:rFonts w:ascii="宋体" w:hAnsi="宋体" w:cs="宋体" w:eastAsia="宋体" w:hint="default"/>
        </w:rPr>
        <w:t>(1)建立完善的财务管理制度，并在日常财务工作中严格执行。 财务核算制度</w:t>
      </w:r>
    </w:p>
    <w:p>
      <w:pPr>
        <w:pStyle w:val="BodyText"/>
        <w:spacing w:line="357" w:lineRule="auto" w:before="102"/>
        <w:ind w:right="220" w:firstLine="482"/>
        <w:jc w:val="both"/>
        <w:rPr>
          <w:rFonts w:ascii="宋体" w:hAnsi="宋体" w:cs="宋体" w:eastAsia="宋体" w:hint="default"/>
        </w:rPr>
      </w:pPr>
      <w:r>
        <w:rPr>
          <w:rFonts w:ascii="宋体" w:hAnsi="宋体" w:cs="宋体" w:eastAsia="宋体" w:hint="default"/>
        </w:rPr>
        <w:t>公司按照财政部制定的有关内控制度指导规范、《企业会计制度》、《企业会计准</w:t>
      </w:r>
      <w:r>
        <w:rPr>
          <w:rFonts w:ascii="宋体" w:hAnsi="宋体" w:cs="宋体" w:eastAsia="宋体" w:hint="default"/>
          <w:spacing w:val="2"/>
        </w:rPr>
        <w:t> </w:t>
      </w:r>
      <w:r>
        <w:rPr>
          <w:rFonts w:ascii="宋体" w:hAnsi="宋体" w:cs="宋体" w:eastAsia="宋体" w:hint="default"/>
        </w:rPr>
        <w:t>则》以及其他各项财税政策法规，制定并修改了各项财务管理制度，主要包括：《用友</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集团财务管理办法》、《资金管理及财务审批办法》、《固定资产管理办法》、《用友</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集团外汇管理办法》、《用友软件股份有限公司基建财务制度》等。</w:t>
      </w:r>
    </w:p>
    <w:p>
      <w:pPr>
        <w:spacing w:line="240" w:lineRule="auto" w:before="1"/>
        <w:rPr>
          <w:rFonts w:ascii="宋体" w:hAnsi="宋体" w:cs="宋体" w:eastAsia="宋体" w:hint="default"/>
          <w:sz w:val="24"/>
          <w:szCs w:val="24"/>
        </w:rPr>
      </w:pPr>
    </w:p>
    <w:p>
      <w:pPr>
        <w:pStyle w:val="BodyText"/>
        <w:spacing w:line="357" w:lineRule="auto"/>
        <w:ind w:right="220" w:firstLine="482"/>
        <w:jc w:val="both"/>
        <w:rPr>
          <w:rFonts w:ascii="宋体" w:hAnsi="宋体" w:cs="宋体" w:eastAsia="宋体" w:hint="default"/>
        </w:rPr>
      </w:pPr>
      <w:r>
        <w:rPr>
          <w:rFonts w:ascii="宋体" w:hAnsi="宋体" w:cs="宋体" w:eastAsia="宋体" w:hint="default"/>
        </w:rPr>
        <w:t>公司依据《会计法》和国家统一会计制度等法律法规，制定适合本单位的会计制度</w:t>
      </w:r>
      <w:r>
        <w:rPr>
          <w:rFonts w:ascii="宋体" w:hAnsi="宋体" w:cs="宋体" w:eastAsia="宋体" w:hint="default"/>
          <w:spacing w:val="2"/>
        </w:rPr>
        <w:t> </w:t>
      </w:r>
      <w:r>
        <w:rPr>
          <w:rFonts w:ascii="宋体" w:hAnsi="宋体" w:cs="宋体" w:eastAsia="宋体" w:hint="default"/>
        </w:rPr>
        <w:t>和成本核算流程，并且建立了相应的内部基础管理制度，包括会计人员岗位责任制度，</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账务处理程序制度，内部牵制制度、内部会计稽查制度、原始凭证管理制度、财产清查</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制度、财务收支审批制度等。</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全面预算管理</w:t>
      </w:r>
    </w:p>
    <w:p>
      <w:pPr>
        <w:spacing w:line="240" w:lineRule="auto" w:before="2"/>
        <w:rPr>
          <w:rFonts w:ascii="宋体" w:hAnsi="宋体" w:cs="宋体" w:eastAsia="宋体" w:hint="default"/>
          <w:sz w:val="33"/>
          <w:szCs w:val="33"/>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公司建立了包含预算编制、预算执行、预算分析和预算考核各环节、涵盖所有成员</w:t>
      </w:r>
      <w:r>
        <w:rPr>
          <w:rFonts w:ascii="宋体" w:hAnsi="宋体" w:cs="宋体" w:eastAsia="宋体" w:hint="default"/>
          <w:spacing w:val="2"/>
        </w:rPr>
        <w:t> </w:t>
      </w:r>
      <w:r>
        <w:rPr>
          <w:rFonts w:ascii="宋体" w:hAnsi="宋体" w:cs="宋体" w:eastAsia="宋体" w:hint="default"/>
          <w:spacing w:val="-2"/>
        </w:rPr>
        <w:t>企业的全面预算管理制度。公司将经营成果、固定资产及其他长期资产投入、现金流量、</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对外投资等主要经营目标或事项均纳入预算管理的范围。公司注重预算的事中、事后控</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制，对单项大额支出实行单项预算审批，定期将实际业绩与预算进行对比分析，寻找差</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异与原因，并据此进行预算考核。</w:t>
      </w:r>
    </w:p>
    <w:p>
      <w:pPr>
        <w:spacing w:line="240" w:lineRule="auto" w:before="1"/>
        <w:rPr>
          <w:rFonts w:ascii="宋体" w:hAnsi="宋体" w:cs="宋体" w:eastAsia="宋体" w:hint="default"/>
          <w:sz w:val="24"/>
          <w:szCs w:val="24"/>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预算管理在促进公司内部资源的合理分配，加强成本费用控制，全面提高公司经营</w:t>
      </w:r>
      <w:r>
        <w:rPr>
          <w:rFonts w:ascii="宋体" w:hAnsi="宋体" w:cs="宋体" w:eastAsia="宋体" w:hint="default"/>
          <w:spacing w:val="2"/>
        </w:rPr>
        <w:t> </w:t>
      </w:r>
      <w:r>
        <w:rPr>
          <w:rFonts w:ascii="宋体" w:hAnsi="宋体" w:cs="宋体" w:eastAsia="宋体" w:hint="default"/>
        </w:rPr>
        <w:t>效益方面发挥了重要的作用。</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资产管理制度</w:t>
      </w:r>
    </w:p>
    <w:p>
      <w:pPr>
        <w:spacing w:line="240" w:lineRule="auto" w:before="2"/>
        <w:rPr>
          <w:rFonts w:ascii="宋体" w:hAnsi="宋体" w:cs="宋体" w:eastAsia="宋体" w:hint="default"/>
          <w:sz w:val="33"/>
          <w:szCs w:val="33"/>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公司建立了一系列资产管理制度，对财产的直接接触、定期盘点、财产记录、帐实</w:t>
      </w:r>
      <w:r>
        <w:rPr>
          <w:rFonts w:ascii="宋体" w:hAnsi="宋体" w:cs="宋体" w:eastAsia="宋体" w:hint="default"/>
          <w:spacing w:val="2"/>
        </w:rPr>
        <w:t> </w:t>
      </w:r>
      <w:r>
        <w:rPr>
          <w:rFonts w:ascii="宋体" w:hAnsi="宋体" w:cs="宋体" w:eastAsia="宋体" w:hint="default"/>
        </w:rPr>
        <w:t>核对、财产保险等进行了明确规定，以确保各种财产的完整。此外，公司还对定期核对</w:t>
      </w:r>
    </w:p>
    <w:p>
      <w:pPr>
        <w:spacing w:after="0" w:line="357" w:lineRule="auto"/>
        <w:jc w:val="left"/>
        <w:rPr>
          <w:rFonts w:ascii="宋体" w:hAnsi="宋体" w:cs="宋体" w:eastAsia="宋体" w:hint="default"/>
        </w:rPr>
        <w:sectPr>
          <w:pgSz w:w="11910" w:h="16840"/>
          <w:pgMar w:header="881" w:footer="780" w:top="1240" w:bottom="980" w:left="1280" w:right="1060"/>
        </w:sectPr>
      </w:pPr>
    </w:p>
    <w:p>
      <w:pPr>
        <w:spacing w:line="240" w:lineRule="auto" w:before="4"/>
        <w:rPr>
          <w:rFonts w:ascii="宋体" w:hAnsi="宋体" w:cs="宋体" w:eastAsia="宋体" w:hint="default"/>
          <w:sz w:val="14"/>
          <w:szCs w:val="14"/>
        </w:rPr>
      </w:pPr>
    </w:p>
    <w:p>
      <w:pPr>
        <w:pStyle w:val="BodyText"/>
        <w:spacing w:line="357" w:lineRule="auto" w:before="26"/>
        <w:ind w:right="220"/>
        <w:jc w:val="both"/>
        <w:rPr>
          <w:rFonts w:ascii="宋体" w:hAnsi="宋体" w:cs="宋体" w:eastAsia="宋体" w:hint="default"/>
        </w:rPr>
      </w:pPr>
      <w:r>
        <w:rPr>
          <w:rFonts w:ascii="宋体" w:hAnsi="宋体" w:cs="宋体" w:eastAsia="宋体" w:hint="default"/>
        </w:rPr>
        <w:t>应收账款、存货、对外投资、固定资产、在建工程、无形资产等项目进行了规定，并要</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求根据谨慎性原则的要求合理地计提资产减值准备。</w:t>
      </w:r>
    </w:p>
    <w:p>
      <w:pPr>
        <w:spacing w:line="240" w:lineRule="auto" w:before="1"/>
        <w:rPr>
          <w:rFonts w:ascii="宋体" w:hAnsi="宋体" w:cs="宋体" w:eastAsia="宋体" w:hint="default"/>
          <w:sz w:val="24"/>
          <w:szCs w:val="24"/>
        </w:rPr>
      </w:pPr>
    </w:p>
    <w:p>
      <w:pPr>
        <w:pStyle w:val="BodyText"/>
        <w:spacing w:line="357" w:lineRule="auto"/>
        <w:ind w:right="220" w:firstLine="482"/>
        <w:jc w:val="both"/>
        <w:rPr>
          <w:rFonts w:ascii="宋体" w:hAnsi="宋体" w:cs="宋体" w:eastAsia="宋体" w:hint="default"/>
        </w:rPr>
      </w:pPr>
      <w:r>
        <w:rPr>
          <w:rFonts w:ascii="宋体" w:hAnsi="宋体" w:cs="宋体" w:eastAsia="宋体" w:hint="default"/>
        </w:rPr>
        <w:t>公司将投资、筹资权限集中在公司总部，通过网上银行系统实现公司所有独立核算</w:t>
      </w:r>
      <w:r>
        <w:rPr>
          <w:rFonts w:ascii="宋体" w:hAnsi="宋体" w:cs="宋体" w:eastAsia="宋体" w:hint="default"/>
          <w:spacing w:val="2"/>
        </w:rPr>
        <w:t> </w:t>
      </w:r>
      <w:r>
        <w:rPr>
          <w:rFonts w:ascii="宋体" w:hAnsi="宋体" w:cs="宋体" w:eastAsia="宋体" w:hint="default"/>
        </w:rPr>
        <w:t>单位、所有资金账号的统一管理和对主要账号的实时监控。这样，既加快了资金结算速</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度，提高了资金使用效益，又可以保证资金使用的安全。</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财务机构与人员管理制度</w:t>
      </w:r>
    </w:p>
    <w:p>
      <w:pPr>
        <w:spacing w:line="240" w:lineRule="auto" w:before="2"/>
        <w:rPr>
          <w:rFonts w:ascii="宋体" w:hAnsi="宋体" w:cs="宋体" w:eastAsia="宋体" w:hint="default"/>
          <w:sz w:val="33"/>
          <w:szCs w:val="33"/>
        </w:rPr>
      </w:pPr>
    </w:p>
    <w:p>
      <w:pPr>
        <w:pStyle w:val="BodyText"/>
        <w:spacing w:line="357" w:lineRule="auto"/>
        <w:ind w:right="221" w:firstLine="482"/>
        <w:jc w:val="both"/>
        <w:rPr>
          <w:rFonts w:ascii="宋体" w:hAnsi="宋体" w:cs="宋体" w:eastAsia="宋体" w:hint="default"/>
        </w:rPr>
      </w:pPr>
      <w:r>
        <w:rPr>
          <w:rFonts w:ascii="宋体" w:hAnsi="宋体" w:cs="宋体" w:eastAsia="宋体" w:hint="default"/>
          <w:spacing w:val="-2"/>
        </w:rPr>
        <w:t>公司总部设立专门的会计机构-财务部、预算管理部、采购管理部等，并在其他各级</w:t>
      </w:r>
      <w:r>
        <w:rPr>
          <w:rFonts w:ascii="宋体" w:hAnsi="宋体" w:cs="宋体" w:eastAsia="宋体" w:hint="default"/>
        </w:rPr>
        <w:t> 独立核算单位设立财务部，按《财务干部聘用管理办法》配备各级财务人员。</w:t>
      </w:r>
    </w:p>
    <w:p>
      <w:pPr>
        <w:spacing w:line="240" w:lineRule="auto" w:before="1"/>
        <w:rPr>
          <w:rFonts w:ascii="宋体" w:hAnsi="宋体" w:cs="宋体" w:eastAsia="宋体" w:hint="default"/>
          <w:sz w:val="24"/>
          <w:szCs w:val="24"/>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spacing w:val="-2"/>
        </w:rPr>
        <w:t>公司财务人员实行逐级垂直管理。垂直管理包括财务人员的聘任、培训与业务指导、</w:t>
      </w:r>
      <w:r>
        <w:rPr>
          <w:rFonts w:ascii="宋体" w:hAnsi="宋体" w:cs="宋体" w:eastAsia="宋体" w:hint="default"/>
        </w:rPr>
        <w:t> 考核、调动与辞退。</w:t>
      </w:r>
    </w:p>
    <w:p>
      <w:pPr>
        <w:spacing w:line="240" w:lineRule="auto" w:before="1"/>
        <w:rPr>
          <w:rFonts w:ascii="宋体" w:hAnsi="宋体" w:cs="宋体" w:eastAsia="宋体" w:hint="default"/>
          <w:sz w:val="24"/>
          <w:szCs w:val="24"/>
        </w:rPr>
      </w:pPr>
    </w:p>
    <w:p>
      <w:pPr>
        <w:pStyle w:val="BodyText"/>
        <w:spacing w:line="357" w:lineRule="auto"/>
        <w:ind w:right="220" w:firstLine="482"/>
        <w:jc w:val="both"/>
        <w:rPr>
          <w:rFonts w:ascii="宋体" w:hAnsi="宋体" w:cs="宋体" w:eastAsia="宋体" w:hint="default"/>
        </w:rPr>
      </w:pPr>
      <w:r>
        <w:rPr>
          <w:rFonts w:ascii="宋体" w:hAnsi="宋体" w:cs="宋体" w:eastAsia="宋体" w:hint="default"/>
        </w:rPr>
        <w:t>公司所有财务人员均具备相关职业资格或专业技术职称，有较丰富的专业知识，专</w:t>
      </w:r>
      <w:r>
        <w:rPr>
          <w:rFonts w:ascii="宋体" w:hAnsi="宋体" w:cs="宋体" w:eastAsia="宋体" w:hint="default"/>
          <w:spacing w:val="2"/>
        </w:rPr>
        <w:t> </w:t>
      </w:r>
      <w:r>
        <w:rPr>
          <w:rFonts w:ascii="宋体" w:hAnsi="宋体" w:cs="宋体" w:eastAsia="宋体" w:hint="default"/>
        </w:rPr>
        <w:t>业技能扎实全面，熟悉国家财务、会计制度，遵守职业道德。公司对财务人员进行相关</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业务培训，包括上岗培训、定期培训与日常培训。公司颁布了《财务干部考核办法》，</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并据此定期对财务干部进行考核。</w:t>
      </w:r>
    </w:p>
    <w:p>
      <w:pPr>
        <w:pStyle w:val="BodyText"/>
        <w:spacing w:line="746" w:lineRule="exact"/>
        <w:ind w:left="620" w:right="222"/>
        <w:jc w:val="left"/>
        <w:rPr>
          <w:rFonts w:ascii="宋体" w:hAnsi="宋体" w:cs="宋体" w:eastAsia="宋体" w:hint="default"/>
        </w:rPr>
      </w:pPr>
      <w:r>
        <w:rPr>
          <w:rFonts w:ascii="宋体" w:hAnsi="宋体" w:cs="宋体" w:eastAsia="宋体" w:hint="default"/>
        </w:rPr>
        <w:t>(2)安全、高效的集中财务信息系统是实行集中财务管理的有力保障。 公司建立了以自有产品-NC</w:t>
      </w:r>
      <w:r>
        <w:rPr>
          <w:rFonts w:ascii="宋体" w:hAnsi="宋体" w:cs="宋体" w:eastAsia="宋体" w:hint="default"/>
          <w:spacing w:val="-39"/>
        </w:rPr>
        <w:t> </w:t>
      </w:r>
      <w:r>
        <w:rPr>
          <w:rFonts w:ascii="宋体" w:hAnsi="宋体" w:cs="宋体" w:eastAsia="宋体" w:hint="default"/>
          <w:spacing w:val="-5"/>
        </w:rPr>
        <w:t>为基础、包含会计核算、资金管理、成本管理、全面预算</w:t>
      </w:r>
    </w:p>
    <w:p>
      <w:pPr>
        <w:pStyle w:val="BodyText"/>
        <w:spacing w:line="357" w:lineRule="auto" w:before="38"/>
        <w:ind w:right="220"/>
        <w:jc w:val="both"/>
        <w:rPr>
          <w:rFonts w:ascii="宋体" w:hAnsi="宋体" w:cs="宋体" w:eastAsia="宋体" w:hint="default"/>
        </w:rPr>
      </w:pPr>
      <w:r>
        <w:rPr>
          <w:rFonts w:ascii="宋体" w:hAnsi="宋体" w:cs="宋体" w:eastAsia="宋体" w:hint="default"/>
        </w:rPr>
        <w:t>管理在内的公司财务信息管理平台，并将所有的独立核算单位纳入管理范围。为提高财</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务工作效率，提高财务信息的及时性、准确性和完整性，公司对核算流程、会计科目等</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进行了统一规定。</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(3)根据相关法规、监管部门、公司业务发展要求，设置相关内部控制程序。</w:t>
      </w:r>
    </w:p>
    <w:p>
      <w:pPr>
        <w:pStyle w:val="BodyText"/>
        <w:spacing w:line="740" w:lineRule="atLeast" w:before="9"/>
        <w:ind w:left="620" w:right="0"/>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3"/>
        </w:rPr>
        <w:t> </w:t>
      </w:r>
      <w:r>
        <w:rPr>
          <w:rFonts w:ascii="宋体" w:hAnsi="宋体" w:cs="宋体" w:eastAsia="宋体" w:hint="default"/>
        </w:rPr>
        <w:t>交易授权</w:t>
      </w:r>
      <w:r>
        <w:rPr>
          <w:rFonts w:ascii="宋体" w:hAnsi="宋体" w:cs="宋体" w:eastAsia="宋体" w:hint="default"/>
        </w:rPr>
        <w:t> </w:t>
      </w:r>
      <w:r>
        <w:rPr>
          <w:rFonts w:ascii="宋体" w:hAnsi="宋体" w:cs="宋体" w:eastAsia="宋体" w:hint="default"/>
          <w:spacing w:val="-2"/>
        </w:rPr>
        <w:t>公司组织机构图、各岗位职责及公司的相关管理制度(包含但不限于《用友集团财务</w:t>
      </w:r>
    </w:p>
    <w:p>
      <w:pPr>
        <w:pStyle w:val="BodyText"/>
        <w:spacing w:line="240" w:lineRule="auto" w:before="154"/>
        <w:ind w:right="0"/>
        <w:jc w:val="both"/>
        <w:rPr>
          <w:rFonts w:ascii="宋体" w:hAnsi="宋体" w:cs="宋体" w:eastAsia="宋体" w:hint="default"/>
        </w:rPr>
      </w:pPr>
      <w:r>
        <w:rPr>
          <w:rFonts w:ascii="宋体" w:hAnsi="宋体" w:cs="宋体" w:eastAsia="宋体" w:hint="default"/>
        </w:rPr>
        <w:t>管理办法》、《资金管理及财务审批办法》等)，规定了公司各部门、各岗位的授权批准</w:t>
      </w:r>
    </w:p>
    <w:p>
      <w:pPr>
        <w:spacing w:after="0" w:line="240" w:lineRule="auto"/>
        <w:jc w:val="both"/>
        <w:rPr>
          <w:rFonts w:ascii="宋体" w:hAnsi="宋体" w:cs="宋体" w:eastAsia="宋体" w:hint="default"/>
        </w:rPr>
        <w:sectPr>
          <w:pgSz w:w="11910" w:h="16840"/>
          <w:pgMar w:header="881" w:footer="780" w:top="1240" w:bottom="980" w:left="1280" w:right="1060"/>
        </w:sectPr>
      </w:pPr>
    </w:p>
    <w:p>
      <w:pPr>
        <w:spacing w:line="240" w:lineRule="auto" w:before="4"/>
        <w:rPr>
          <w:rFonts w:ascii="宋体" w:hAnsi="宋体" w:cs="宋体" w:eastAsia="宋体" w:hint="default"/>
          <w:sz w:val="14"/>
          <w:szCs w:val="14"/>
        </w:rPr>
      </w:pPr>
    </w:p>
    <w:p>
      <w:pPr>
        <w:pStyle w:val="BodyText"/>
        <w:spacing w:line="357" w:lineRule="auto" w:before="26"/>
        <w:ind w:right="0"/>
        <w:jc w:val="left"/>
        <w:rPr>
          <w:rFonts w:ascii="宋体" w:hAnsi="宋体" w:cs="宋体" w:eastAsia="宋体" w:hint="default"/>
        </w:rPr>
      </w:pPr>
      <w:r>
        <w:rPr>
          <w:rFonts w:ascii="宋体" w:hAnsi="宋体" w:cs="宋体" w:eastAsia="宋体" w:hint="default"/>
          <w:spacing w:val="-2"/>
        </w:rPr>
        <w:t>的范围、权限、程序、责任等相关内容。公司各级管理层均在授权范围内行使相应职权，</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所有经办人员在授权范围内办理经济业务。</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②职责划分</w:t>
      </w:r>
    </w:p>
    <w:p>
      <w:pPr>
        <w:spacing w:line="240" w:lineRule="auto" w:before="1"/>
        <w:rPr>
          <w:rFonts w:ascii="宋体" w:hAnsi="宋体" w:cs="宋体" w:eastAsia="宋体" w:hint="default"/>
          <w:sz w:val="33"/>
          <w:szCs w:val="33"/>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公司按照不相容职务分离的原则，合理设置内部机构，科学划分职责权限，形成了</w:t>
      </w:r>
      <w:r>
        <w:rPr>
          <w:rFonts w:ascii="宋体" w:hAnsi="宋体" w:cs="宋体" w:eastAsia="宋体" w:hint="default"/>
          <w:spacing w:val="2"/>
        </w:rPr>
        <w:t> </w:t>
      </w:r>
      <w:r>
        <w:rPr>
          <w:rFonts w:ascii="宋体" w:hAnsi="宋体" w:cs="宋体" w:eastAsia="宋体" w:hint="default"/>
          <w:spacing w:val="-2"/>
        </w:rPr>
        <w:t>相互制衡机制。公司内部的不相容职务，如授权批准与业务经办、业务经办与会计记录、</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会计记录与财产保管、业务经办与业务稽核、授权批准与监督检查等均分配给不同部门</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或员工处理。</w:t>
      </w:r>
    </w:p>
    <w:p>
      <w:pPr>
        <w:pStyle w:val="BodyText"/>
        <w:spacing w:line="746" w:lineRule="exact"/>
        <w:ind w:left="620" w:right="0"/>
        <w:jc w:val="left"/>
        <w:rPr>
          <w:rFonts w:ascii="宋体" w:hAnsi="宋体" w:cs="宋体" w:eastAsia="宋体" w:hint="default"/>
        </w:rPr>
      </w:pPr>
      <w:r>
        <w:rPr>
          <w:rFonts w:ascii="宋体" w:hAnsi="宋体" w:cs="宋体" w:eastAsia="宋体" w:hint="default"/>
        </w:rPr>
        <w:t>③凭证与记录使用 公司拥有凭证和记录系统，记录了公司的交易和事项。公司的发票、支票、合同、</w:t>
      </w:r>
    </w:p>
    <w:p>
      <w:pPr>
        <w:pStyle w:val="BodyText"/>
        <w:spacing w:line="357" w:lineRule="auto" w:before="38"/>
        <w:ind w:right="0"/>
        <w:jc w:val="left"/>
        <w:rPr>
          <w:rFonts w:ascii="宋体" w:hAnsi="宋体" w:cs="宋体" w:eastAsia="宋体" w:hint="default"/>
        </w:rPr>
      </w:pPr>
      <w:r>
        <w:rPr>
          <w:rFonts w:ascii="宋体" w:hAnsi="宋体" w:cs="宋体" w:eastAsia="宋体" w:hint="default"/>
        </w:rPr>
        <w:t>会计凭证等均预先连续编号并归档管理，公司的员工工资记录、永续存货记录、销售发</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票等均准确记录了交易事项的发生。</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④资产接触与记录使用</w:t>
      </w:r>
    </w:p>
    <w:p>
      <w:pPr>
        <w:spacing w:line="240" w:lineRule="auto" w:before="2"/>
        <w:rPr>
          <w:rFonts w:ascii="宋体" w:hAnsi="宋体" w:cs="宋体" w:eastAsia="宋体" w:hint="default"/>
          <w:sz w:val="33"/>
          <w:szCs w:val="33"/>
        </w:rPr>
      </w:pPr>
    </w:p>
    <w:p>
      <w:pPr>
        <w:pStyle w:val="BodyText"/>
        <w:spacing w:line="357" w:lineRule="auto"/>
        <w:ind w:right="220" w:firstLine="482"/>
        <w:jc w:val="both"/>
        <w:rPr>
          <w:rFonts w:ascii="宋体" w:hAnsi="宋体" w:cs="宋体" w:eastAsia="宋体" w:hint="default"/>
        </w:rPr>
      </w:pPr>
      <w:r>
        <w:rPr>
          <w:rFonts w:ascii="宋体" w:hAnsi="宋体" w:cs="宋体" w:eastAsia="宋体" w:hint="default"/>
        </w:rPr>
        <w:t>公司按照不相容职务分离的原则，对接触、使用资产（特别是现金、票据和存货等</w:t>
      </w:r>
      <w:r>
        <w:rPr>
          <w:rFonts w:ascii="宋体" w:hAnsi="宋体" w:cs="宋体" w:eastAsia="宋体" w:hint="default"/>
          <w:spacing w:val="2"/>
        </w:rPr>
        <w:t> </w:t>
      </w:r>
      <w:r>
        <w:rPr>
          <w:rFonts w:ascii="宋体" w:hAnsi="宋体" w:cs="宋体" w:eastAsia="宋体" w:hint="default"/>
        </w:rPr>
        <w:t>易变现资产）和记录，包括会计记录和业务记录，均有适当的防护措施，未经授权，不</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相关人士不得接触和使用这些资产和记录。</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⑤独立稽核</w:t>
      </w:r>
    </w:p>
    <w:p>
      <w:pPr>
        <w:spacing w:line="240" w:lineRule="auto" w:before="1"/>
        <w:rPr>
          <w:rFonts w:ascii="宋体" w:hAnsi="宋体" w:cs="宋体" w:eastAsia="宋体" w:hint="default"/>
          <w:sz w:val="33"/>
          <w:szCs w:val="33"/>
        </w:rPr>
      </w:pPr>
    </w:p>
    <w:p>
      <w:pPr>
        <w:pStyle w:val="BodyText"/>
        <w:spacing w:line="357" w:lineRule="auto"/>
        <w:ind w:right="103" w:firstLine="482"/>
        <w:jc w:val="both"/>
        <w:rPr>
          <w:rFonts w:ascii="宋体" w:hAnsi="宋体" w:cs="宋体" w:eastAsia="宋体" w:hint="default"/>
        </w:rPr>
      </w:pPr>
      <w:r>
        <w:rPr>
          <w:rFonts w:ascii="宋体" w:hAnsi="宋体" w:cs="宋体" w:eastAsia="宋体" w:hint="default"/>
        </w:rPr>
        <w:t>公司对已记录的交易和事项及其计价均由具体经办人员以外的独立人员进行核对或</w:t>
      </w:r>
      <w:r>
        <w:rPr>
          <w:rFonts w:ascii="宋体" w:hAnsi="宋体" w:cs="宋体" w:eastAsia="宋体" w:hint="default"/>
          <w:spacing w:val="2"/>
        </w:rPr>
        <w:t> </w:t>
      </w:r>
      <w:r>
        <w:rPr>
          <w:rFonts w:ascii="宋体" w:hAnsi="宋体" w:cs="宋体" w:eastAsia="宋体" w:hint="default"/>
        </w:rPr>
        <w:t>验证。如各种原始凭证、记账凭证、会计报表等均有经办人以外的复核；银行存款调节</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2"/>
        </w:rPr>
        <w:t>表、销售发票、成本计算单等均有相关领导确认；公司定期进行资产盘点进行账实核对。</w:t>
      </w:r>
    </w:p>
    <w:p>
      <w:pPr>
        <w:spacing w:line="240" w:lineRule="auto" w:before="3"/>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6、采购管理方面</w:t>
      </w:r>
    </w:p>
    <w:p>
      <w:pPr>
        <w:pStyle w:val="BodyText"/>
        <w:spacing w:line="740" w:lineRule="atLeast" w:before="7"/>
        <w:ind w:left="620" w:right="0"/>
        <w:jc w:val="left"/>
        <w:rPr>
          <w:rFonts w:ascii="宋体" w:hAnsi="宋体" w:cs="宋体" w:eastAsia="宋体" w:hint="default"/>
        </w:rPr>
      </w:pPr>
      <w:r>
        <w:rPr>
          <w:rFonts w:ascii="宋体" w:hAnsi="宋体" w:cs="宋体" w:eastAsia="宋体" w:hint="default"/>
        </w:rPr>
        <w:t>公司制定了严格、有效的采购管理制度，从以下各个方面加强采购管理： </w:t>
      </w:r>
      <w:r>
        <w:rPr>
          <w:rFonts w:ascii="宋体" w:hAnsi="宋体" w:cs="宋体" w:eastAsia="宋体" w:hint="default"/>
          <w:spacing w:val="-2"/>
        </w:rPr>
        <w:t>采购管理工作原则：（1）积极落实采购需求，但不鼓励消费（业务部门提出需求后</w:t>
      </w:r>
    </w:p>
    <w:p>
      <w:pPr>
        <w:pStyle w:val="BodyText"/>
        <w:spacing w:line="240" w:lineRule="auto" w:before="154"/>
        <w:ind w:right="0"/>
        <w:jc w:val="left"/>
        <w:rPr>
          <w:rFonts w:ascii="宋体" w:hAnsi="宋体" w:cs="宋体" w:eastAsia="宋体" w:hint="default"/>
        </w:rPr>
      </w:pPr>
      <w:r>
        <w:rPr>
          <w:rFonts w:ascii="宋体" w:hAnsi="宋体" w:cs="宋体" w:eastAsia="宋体" w:hint="default"/>
        </w:rPr>
        <w:t>再落实采购）；（2）积极收集、优化供应商信息，但不主动推荐（根据业务需求安排候</w:t>
      </w:r>
    </w:p>
    <w:p>
      <w:pPr>
        <w:spacing w:after="0" w:line="240" w:lineRule="auto"/>
        <w:jc w:val="left"/>
        <w:rPr>
          <w:rFonts w:ascii="宋体" w:hAnsi="宋体" w:cs="宋体" w:eastAsia="宋体" w:hint="default"/>
        </w:rPr>
        <w:sectPr>
          <w:pgSz w:w="11910" w:h="16840"/>
          <w:pgMar w:header="881" w:footer="780" w:top="1240" w:bottom="980" w:left="1280" w:right="1060"/>
        </w:sectPr>
      </w:pPr>
    </w:p>
    <w:p>
      <w:pPr>
        <w:spacing w:line="240" w:lineRule="auto" w:before="4"/>
        <w:rPr>
          <w:rFonts w:ascii="宋体" w:hAnsi="宋体" w:cs="宋体" w:eastAsia="宋体" w:hint="default"/>
          <w:sz w:val="14"/>
          <w:szCs w:val="14"/>
        </w:rPr>
      </w:pPr>
    </w:p>
    <w:p>
      <w:pPr>
        <w:pStyle w:val="BodyText"/>
        <w:spacing w:line="357" w:lineRule="auto" w:before="26"/>
        <w:ind w:right="0"/>
        <w:jc w:val="left"/>
        <w:rPr>
          <w:rFonts w:ascii="宋体" w:hAnsi="宋体" w:cs="宋体" w:eastAsia="宋体" w:hint="default"/>
        </w:rPr>
      </w:pPr>
      <w:r>
        <w:rPr>
          <w:rFonts w:ascii="宋体" w:hAnsi="宋体" w:cs="宋体" w:eastAsia="宋体" w:hint="default"/>
          <w:spacing w:val="-2"/>
        </w:rPr>
        <w:t>选供应商）；（3）积极推行货比三家，但不干涉业务需求（通过招标、货比三家择优选</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择）。</w:t>
      </w:r>
    </w:p>
    <w:p>
      <w:pPr>
        <w:spacing w:line="240" w:lineRule="auto" w:before="1"/>
        <w:rPr>
          <w:rFonts w:ascii="宋体" w:hAnsi="宋体" w:cs="宋体" w:eastAsia="宋体" w:hint="default"/>
          <w:sz w:val="24"/>
          <w:szCs w:val="24"/>
        </w:rPr>
      </w:pPr>
    </w:p>
    <w:p>
      <w:pPr>
        <w:pStyle w:val="BodyText"/>
        <w:spacing w:line="357" w:lineRule="auto"/>
        <w:ind w:right="218" w:firstLine="482"/>
        <w:jc w:val="both"/>
        <w:rPr>
          <w:rFonts w:ascii="宋体" w:hAnsi="宋体" w:cs="宋体" w:eastAsia="宋体" w:hint="default"/>
        </w:rPr>
      </w:pPr>
      <w:r>
        <w:rPr>
          <w:rFonts w:ascii="宋体" w:hAnsi="宋体" w:cs="宋体" w:eastAsia="宋体" w:hint="default"/>
        </w:rPr>
        <w:t>确定中选供应商或采购方案的顺序：（1）先选品质可以满足业务需求的；（2）如</w:t>
      </w:r>
      <w:r>
        <w:rPr>
          <w:rFonts w:ascii="宋体" w:hAnsi="宋体" w:cs="宋体" w:eastAsia="宋体" w:hint="default"/>
          <w:spacing w:val="2"/>
        </w:rPr>
        <w:t> </w:t>
      </w:r>
      <w:r>
        <w:rPr>
          <w:rFonts w:ascii="宋体" w:hAnsi="宋体" w:cs="宋体" w:eastAsia="宋体" w:hint="default"/>
        </w:rPr>
        <w:t>果品质基本相当，再选价格较低的；（3）如果价格也相当，再选服务好的；（4）如果</w:t>
      </w:r>
      <w:r>
        <w:rPr>
          <w:rFonts w:ascii="宋体" w:hAnsi="宋体" w:cs="宋体" w:eastAsia="宋体" w:hint="default"/>
          <w:spacing w:val="-45"/>
        </w:rPr>
        <w:t> </w:t>
      </w:r>
      <w:r>
        <w:rPr>
          <w:rFonts w:ascii="宋体" w:hAnsi="宋体" w:cs="宋体" w:eastAsia="宋体" w:hint="default"/>
          <w:spacing w:val="-45"/>
        </w:rPr>
      </w:r>
      <w:r>
        <w:rPr>
          <w:rFonts w:ascii="宋体" w:hAnsi="宋体" w:cs="宋体" w:eastAsia="宋体" w:hint="default"/>
        </w:rPr>
        <w:t>服务也相当，再选响应快的；（5）如果响应也相当，再选好协商的；（6）如果都好协</w:t>
      </w:r>
      <w:r>
        <w:rPr>
          <w:rFonts w:ascii="宋体" w:hAnsi="宋体" w:cs="宋体" w:eastAsia="宋体" w:hint="default"/>
          <w:spacing w:val="-45"/>
        </w:rPr>
        <w:t> </w:t>
      </w:r>
      <w:r>
        <w:rPr>
          <w:rFonts w:ascii="宋体" w:hAnsi="宋体" w:cs="宋体" w:eastAsia="宋体" w:hint="default"/>
          <w:spacing w:val="-45"/>
        </w:rPr>
      </w:r>
      <w:r>
        <w:rPr>
          <w:rFonts w:ascii="宋体" w:hAnsi="宋体" w:cs="宋体" w:eastAsia="宋体" w:hint="default"/>
        </w:rPr>
        <w:t>商，再选态度积极、有长期合作价值的。</w:t>
      </w:r>
    </w:p>
    <w:p>
      <w:pPr>
        <w:spacing w:line="240" w:lineRule="auto" w:before="1"/>
        <w:rPr>
          <w:rFonts w:ascii="宋体" w:hAnsi="宋体" w:cs="宋体" w:eastAsia="宋体" w:hint="default"/>
          <w:sz w:val="24"/>
          <w:szCs w:val="24"/>
        </w:rPr>
      </w:pPr>
    </w:p>
    <w:p>
      <w:pPr>
        <w:pStyle w:val="BodyText"/>
        <w:spacing w:line="357" w:lineRule="auto"/>
        <w:ind w:right="221" w:firstLine="482"/>
        <w:jc w:val="both"/>
        <w:rPr>
          <w:rFonts w:ascii="宋体" w:hAnsi="宋体" w:cs="宋体" w:eastAsia="宋体" w:hint="default"/>
        </w:rPr>
      </w:pPr>
      <w:r>
        <w:rPr>
          <w:rFonts w:ascii="宋体" w:hAnsi="宋体" w:cs="宋体" w:eastAsia="宋体" w:hint="default"/>
        </w:rPr>
        <w:t>集中采购的业务范围：用友集团所属的全体分支机构的电子设备、工具软件、数码</w:t>
      </w:r>
      <w:r>
        <w:rPr>
          <w:rFonts w:ascii="宋体" w:hAnsi="宋体" w:cs="宋体" w:eastAsia="宋体" w:hint="default"/>
          <w:spacing w:val="2"/>
        </w:rPr>
        <w:t> </w:t>
      </w:r>
      <w:r>
        <w:rPr>
          <w:rFonts w:ascii="宋体" w:hAnsi="宋体" w:cs="宋体" w:eastAsia="宋体" w:hint="default"/>
        </w:rPr>
        <w:t>产品、办公用品、礼仪用品、媒体发布、平面设计、展览会议、AV</w:t>
      </w:r>
      <w:r>
        <w:rPr>
          <w:rFonts w:ascii="宋体" w:hAnsi="宋体" w:cs="宋体" w:eastAsia="宋体" w:hint="default"/>
          <w:spacing w:val="-39"/>
        </w:rPr>
        <w:t> </w:t>
      </w:r>
      <w:r>
        <w:rPr>
          <w:rFonts w:ascii="宋体" w:hAnsi="宋体" w:cs="宋体" w:eastAsia="宋体" w:hint="default"/>
        </w:rPr>
        <w:t>制作、咨询服务、办</w:t>
      </w:r>
      <w:r>
        <w:rPr>
          <w:rFonts w:ascii="宋体" w:hAnsi="宋体" w:cs="宋体" w:eastAsia="宋体" w:hint="default"/>
        </w:rPr>
        <w:t> 公设备、办公场地、交通工具、生产资料、基建工程等方面的采购项目。</w:t>
      </w:r>
    </w:p>
    <w:p>
      <w:pPr>
        <w:spacing w:line="240" w:lineRule="auto" w:before="2"/>
        <w:rPr>
          <w:rFonts w:ascii="宋体" w:hAnsi="宋体" w:cs="宋体" w:eastAsia="宋体" w:hint="default"/>
          <w:sz w:val="24"/>
          <w:szCs w:val="24"/>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spacing w:val="-11"/>
        </w:rPr>
        <w:t>落实采购需求的工作流程：（1）业务需求部门向集团采购部提交《采购需求申请表》，</w:t>
      </w:r>
      <w:r>
        <w:rPr>
          <w:rFonts w:ascii="宋体" w:hAnsi="宋体" w:cs="宋体" w:eastAsia="宋体" w:hint="default"/>
        </w:rPr>
        <w:t> 或拟推荐采购方案（均为电子邮件形式提供）；（2）集团采购部确定合适的采购方式： 直接采购、指定供应商、组织招标等；（3）集团采购部同时通知供应商与业务经办人取 得联系；（4）业务经办人员应与候选供应商公平、公正、公开（邮件必须同时抄送集团</w:t>
      </w:r>
      <w:r>
        <w:rPr>
          <w:rFonts w:ascii="宋体" w:hAnsi="宋体" w:cs="宋体" w:eastAsia="宋体" w:hint="default"/>
          <w:spacing w:val="-1"/>
        </w:rPr>
        <w:t> </w:t>
      </w:r>
      <w:r>
        <w:rPr>
          <w:rFonts w:ascii="宋体" w:hAnsi="宋体" w:cs="宋体" w:eastAsia="宋体" w:hint="default"/>
        </w:rPr>
        <w:t>采购部、主管业务经理或财务经理）沟通业务细节。供应商和业务经办人员随时向采购</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部反馈业务落实进程或相关问题；（5）集团采购部会签采购合同。（6）集团采购部审</w:t>
      </w:r>
      <w:r>
        <w:rPr>
          <w:rFonts w:ascii="宋体" w:hAnsi="宋体" w:cs="宋体" w:eastAsia="宋体" w:hint="default"/>
          <w:spacing w:val="-45"/>
        </w:rPr>
        <w:t> </w:t>
      </w:r>
      <w:r>
        <w:rPr>
          <w:rFonts w:ascii="宋体" w:hAnsi="宋体" w:cs="宋体" w:eastAsia="宋体" w:hint="default"/>
          <w:spacing w:val="-45"/>
        </w:rPr>
      </w:r>
      <w:r>
        <w:rPr>
          <w:rFonts w:ascii="宋体" w:hAnsi="宋体" w:cs="宋体" w:eastAsia="宋体" w:hint="default"/>
        </w:rPr>
        <w:t>批采购费用报销（重点审核供应商和价格）。</w:t>
      </w:r>
    </w:p>
    <w:p>
      <w:pPr>
        <w:spacing w:line="240" w:lineRule="auto" w:before="1"/>
        <w:rPr>
          <w:rFonts w:ascii="宋体" w:hAnsi="宋体" w:cs="宋体" w:eastAsia="宋体" w:hint="default"/>
          <w:sz w:val="24"/>
          <w:szCs w:val="24"/>
        </w:rPr>
      </w:pPr>
    </w:p>
    <w:p>
      <w:pPr>
        <w:pStyle w:val="BodyText"/>
        <w:spacing w:line="357" w:lineRule="auto"/>
        <w:ind w:right="218" w:firstLine="482"/>
        <w:jc w:val="both"/>
        <w:rPr>
          <w:rFonts w:ascii="宋体" w:hAnsi="宋体" w:cs="宋体" w:eastAsia="宋体" w:hint="default"/>
        </w:rPr>
      </w:pPr>
      <w:r>
        <w:rPr>
          <w:rFonts w:ascii="宋体" w:hAnsi="宋体" w:cs="宋体" w:eastAsia="宋体" w:hint="default"/>
          <w:spacing w:val="-2"/>
        </w:rPr>
        <w:t>供应商推荐流程：（1）任何部门或个人均可以通过任何方式向集团采购部推荐供应</w:t>
      </w:r>
      <w:r>
        <w:rPr>
          <w:rFonts w:ascii="宋体" w:hAnsi="宋体" w:cs="宋体" w:eastAsia="宋体" w:hint="default"/>
        </w:rPr>
        <w:t> 商；（2）集团采购部通过各种方式综合考察供应商各方面的情况；（3）根据业务需求</w:t>
      </w:r>
      <w:r>
        <w:rPr>
          <w:rFonts w:ascii="宋体" w:hAnsi="宋体" w:cs="宋体" w:eastAsia="宋体" w:hint="default"/>
          <w:spacing w:val="-45"/>
        </w:rPr>
        <w:t> </w:t>
      </w:r>
      <w:r>
        <w:rPr>
          <w:rFonts w:ascii="宋体" w:hAnsi="宋体" w:cs="宋体" w:eastAsia="宋体" w:hint="default"/>
          <w:spacing w:val="-45"/>
        </w:rPr>
      </w:r>
      <w:r>
        <w:rPr>
          <w:rFonts w:ascii="宋体" w:hAnsi="宋体" w:cs="宋体" w:eastAsia="宋体" w:hint="default"/>
        </w:rPr>
        <w:t>部门提出采购申请时，集团采购部及时推荐合适的供应商。</w:t>
      </w:r>
    </w:p>
    <w:p>
      <w:pPr>
        <w:spacing w:line="240" w:lineRule="auto" w:before="1"/>
        <w:rPr>
          <w:rFonts w:ascii="宋体" w:hAnsi="宋体" w:cs="宋体" w:eastAsia="宋体" w:hint="default"/>
          <w:sz w:val="24"/>
          <w:szCs w:val="24"/>
        </w:rPr>
      </w:pPr>
    </w:p>
    <w:p>
      <w:pPr>
        <w:pStyle w:val="BodyText"/>
        <w:spacing w:line="357" w:lineRule="auto"/>
        <w:ind w:right="221" w:firstLine="482"/>
        <w:jc w:val="both"/>
        <w:rPr>
          <w:rFonts w:ascii="宋体" w:hAnsi="宋体" w:cs="宋体" w:eastAsia="宋体" w:hint="default"/>
        </w:rPr>
      </w:pPr>
      <w:r>
        <w:rPr>
          <w:rFonts w:ascii="宋体" w:hAnsi="宋体" w:cs="宋体" w:eastAsia="宋体" w:hint="default"/>
        </w:rPr>
        <w:t>同时，还制定了《采购管理公示书》和《反商业贿赂协议书》，明确规定了供应商</w:t>
      </w:r>
      <w:r>
        <w:rPr>
          <w:rFonts w:ascii="宋体" w:hAnsi="宋体" w:cs="宋体" w:eastAsia="宋体" w:hint="default"/>
          <w:spacing w:val="2"/>
        </w:rPr>
        <w:t> </w:t>
      </w:r>
      <w:r>
        <w:rPr>
          <w:rFonts w:ascii="宋体" w:hAnsi="宋体" w:cs="宋体" w:eastAsia="宋体" w:hint="default"/>
        </w:rPr>
        <w:t>应当提供的信息，以及采购业务过程中应当遵守的纪律。</w:t>
      </w:r>
    </w:p>
    <w:p>
      <w:pPr>
        <w:spacing w:line="240" w:lineRule="auto" w:before="3"/>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7、法务管理方面</w:t>
      </w:r>
    </w:p>
    <w:p>
      <w:pPr>
        <w:spacing w:line="240" w:lineRule="auto" w:before="1"/>
        <w:rPr>
          <w:rFonts w:ascii="宋体" w:hAnsi="宋体" w:cs="宋体" w:eastAsia="宋体" w:hint="default"/>
          <w:sz w:val="33"/>
          <w:szCs w:val="33"/>
        </w:rPr>
      </w:pPr>
    </w:p>
    <w:p>
      <w:pPr>
        <w:pStyle w:val="BodyText"/>
        <w:spacing w:line="357" w:lineRule="auto"/>
        <w:ind w:right="220" w:firstLine="482"/>
        <w:jc w:val="both"/>
        <w:rPr>
          <w:rFonts w:ascii="宋体" w:hAnsi="宋体" w:cs="宋体" w:eastAsia="宋体" w:hint="default"/>
        </w:rPr>
      </w:pPr>
      <w:r>
        <w:rPr>
          <w:rFonts w:ascii="宋体" w:hAnsi="宋体" w:cs="宋体" w:eastAsia="宋体" w:hint="default"/>
        </w:rPr>
        <w:t>公司于</w:t>
      </w:r>
      <w:r>
        <w:rPr>
          <w:rFonts w:ascii="宋体" w:hAnsi="宋体" w:cs="宋体" w:eastAsia="宋体" w:hint="default"/>
          <w:spacing w:val="-70"/>
        </w:rPr>
        <w:t> </w:t>
      </w:r>
      <w:r>
        <w:rPr>
          <w:rFonts w:ascii="宋体" w:hAnsi="宋体" w:cs="宋体" w:eastAsia="宋体" w:hint="default"/>
        </w:rPr>
        <w:t>2002</w:t>
      </w:r>
      <w:r>
        <w:rPr>
          <w:rFonts w:ascii="宋体" w:hAnsi="宋体" w:cs="宋体" w:eastAsia="宋体" w:hint="default"/>
          <w:spacing w:val="-70"/>
        </w:rPr>
        <w:t> </w:t>
      </w:r>
      <w:r>
        <w:rPr>
          <w:rFonts w:ascii="宋体" w:hAnsi="宋体" w:cs="宋体" w:eastAsia="宋体" w:hint="default"/>
        </w:rPr>
        <w:t>年组建了法务部，目前由</w:t>
      </w:r>
      <w:r>
        <w:rPr>
          <w:rFonts w:ascii="宋体" w:hAnsi="宋体" w:cs="宋体" w:eastAsia="宋体" w:hint="default"/>
          <w:spacing w:val="-70"/>
        </w:rPr>
        <w:t> </w:t>
      </w:r>
      <w:r>
        <w:rPr>
          <w:rFonts w:ascii="宋体" w:hAnsi="宋体" w:cs="宋体" w:eastAsia="宋体" w:hint="default"/>
        </w:rPr>
        <w:t>5</w:t>
      </w:r>
      <w:r>
        <w:rPr>
          <w:rFonts w:ascii="宋体" w:hAnsi="宋体" w:cs="宋体" w:eastAsia="宋体" w:hint="default"/>
          <w:spacing w:val="-70"/>
        </w:rPr>
        <w:t> </w:t>
      </w:r>
      <w:r>
        <w:rPr>
          <w:rFonts w:ascii="宋体" w:hAnsi="宋体" w:cs="宋体" w:eastAsia="宋体" w:hint="default"/>
        </w:rPr>
        <w:t>人组成，均为法律专业本科以上学历，分别</w:t>
      </w:r>
      <w:r>
        <w:rPr>
          <w:rFonts w:ascii="宋体" w:hAnsi="宋体" w:cs="宋体" w:eastAsia="宋体" w:hint="default"/>
        </w:rPr>
        <w:t> 负责公司法律管理体系建设及运作、重大项目法律服务提供，与其他部门协调完成知识</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产权管理、合同管理等内部风险控制工作，以及投资及证券、基建、纠纷处理中的法律</w:t>
      </w:r>
    </w:p>
    <w:p>
      <w:pPr>
        <w:spacing w:after="0" w:line="357" w:lineRule="auto"/>
        <w:jc w:val="both"/>
        <w:rPr>
          <w:rFonts w:ascii="宋体" w:hAnsi="宋体" w:cs="宋体" w:eastAsia="宋体" w:hint="default"/>
        </w:rPr>
        <w:sectPr>
          <w:pgSz w:w="11910" w:h="16840"/>
          <w:pgMar w:header="881" w:footer="780" w:top="1240" w:bottom="980" w:left="1280" w:right="1060"/>
        </w:sectPr>
      </w:pPr>
    </w:p>
    <w:p>
      <w:pPr>
        <w:spacing w:line="240" w:lineRule="auto" w:before="4"/>
        <w:rPr>
          <w:rFonts w:ascii="宋体" w:hAnsi="宋体" w:cs="宋体" w:eastAsia="宋体" w:hint="default"/>
          <w:sz w:val="14"/>
          <w:szCs w:val="14"/>
        </w:rPr>
      </w:pPr>
    </w:p>
    <w:p>
      <w:pPr>
        <w:pStyle w:val="BodyText"/>
        <w:spacing w:line="357" w:lineRule="auto" w:before="26"/>
        <w:ind w:right="220"/>
        <w:jc w:val="both"/>
        <w:rPr>
          <w:rFonts w:ascii="宋体" w:hAnsi="宋体" w:cs="宋体" w:eastAsia="宋体" w:hint="default"/>
        </w:rPr>
      </w:pPr>
      <w:r>
        <w:rPr>
          <w:rFonts w:ascii="宋体" w:hAnsi="宋体" w:cs="宋体" w:eastAsia="宋体" w:hint="default"/>
        </w:rPr>
        <w:t>工作。法务部为公司董事会下属机构，被公司董事会认定为与财务与预算、IT</w:t>
      </w:r>
      <w:r>
        <w:rPr>
          <w:rFonts w:ascii="宋体" w:hAnsi="宋体" w:cs="宋体" w:eastAsia="宋体" w:hint="default"/>
          <w:spacing w:val="-39"/>
        </w:rPr>
        <w:t> </w:t>
      </w:r>
      <w:r>
        <w:rPr>
          <w:rFonts w:ascii="宋体" w:hAnsi="宋体" w:cs="宋体" w:eastAsia="宋体" w:hint="default"/>
        </w:rPr>
        <w:t>技术并列</w:t>
      </w:r>
      <w:r>
        <w:rPr>
          <w:rFonts w:ascii="宋体" w:hAnsi="宋体" w:cs="宋体" w:eastAsia="宋体" w:hint="default"/>
        </w:rPr>
        <w:t> 的三大内部管理与风险防范体系之一。在处理股份公司法律事务同时，还处理与股份公</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司有投资关系的分子公司法律事务。法务部职能包括风险预防（合同管理制度、标准合</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同制定、合同审核、对外发布文稿审核、重大项目咨询、员工法律培训）、权利确定与</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管理（与开发管理部协同负责知识产权管理，尤其是成果管理、商标管理，包括登记、</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许可、转让等工作）、公司事务（注册登记、变更等，包括对外投资、并购中的法律事</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务）、诉讼及纠纷危机处理。经过几年的运作，公司建立了合同管理体系、知识产权管</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理体系、投资及工商事务审批及管理体系、紧急事件处理流程，公司的法律工作已经从</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过去被动的救火队员式的危机处理单一模式中，更多的向风险预防、资产管理角度来转</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换，工作性质由事务性工作向事务性、策略性和防范性工作并重的转化。同时，公司法</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务部努力将法律工作与公司业务进行了紧密的结合。几年中，除日常法律事务处理外，</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法务人员多次对公司重大项目，如公司基建工程、对外投资、收购等提供了法律咨询和</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法律帮助，以减少公司决策风险。为降低销售业务风险，法务人员进行了长期调研，制</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定并推行公司业务标准合同，并以此为契机，加强了对全员法律意识的培训。同时，法</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务部会同各业务部门建立了公司合同审批体系，通过公司内部网络或书面，对股份公司</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及分子公司的重大业务合同进行开发、实施、维护、履行等方面的业务风险审核，最后</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法务部进行整体风险审核，不通过审批体系的合同，商务部将不予发货，从而最大程度</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的控制了公司合同履约风险，保护了公司利益。同时，法务部配合开发管理部，将成果</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管理工作纳入公司日常管理工作，加强了对公司无形资产的保护，并为开发工作提供了</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成果共享、成果登记整理、软件版权登记等服务，以使法律确权与风险防范工作进入到</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软件开发管理工作中，达到法律工作渗透到公司业务中，并成为其组成部分的目的</w:t>
      </w:r>
    </w:p>
    <w:p>
      <w:pPr>
        <w:spacing w:line="240" w:lineRule="auto" w:before="1"/>
        <w:rPr>
          <w:rFonts w:ascii="宋体" w:hAnsi="宋体" w:cs="宋体" w:eastAsia="宋体" w:hint="default"/>
          <w:sz w:val="24"/>
          <w:szCs w:val="24"/>
        </w:rPr>
      </w:pPr>
    </w:p>
    <w:p>
      <w:pPr>
        <w:pStyle w:val="BodyText"/>
        <w:spacing w:line="357" w:lineRule="auto"/>
        <w:ind w:right="185" w:firstLine="482"/>
        <w:jc w:val="both"/>
        <w:rPr>
          <w:rFonts w:ascii="宋体" w:hAnsi="宋体" w:cs="宋体" w:eastAsia="宋体" w:hint="default"/>
        </w:rPr>
      </w:pPr>
      <w:r>
        <w:rPr>
          <w:rFonts w:ascii="宋体" w:hAnsi="宋体" w:cs="宋体" w:eastAsia="宋体" w:hint="default"/>
          <w:spacing w:val="-2"/>
        </w:rPr>
        <w:t>公司法务部将通过多种形式，加强法律工作的职能管理作用,运用法律手段推动内控</w:t>
      </w:r>
      <w:r>
        <w:rPr>
          <w:rFonts w:ascii="宋体" w:hAnsi="宋体" w:cs="宋体" w:eastAsia="宋体" w:hint="default"/>
        </w:rPr>
        <w:t> 工作的进展,使法律工作真正成为公司经营管理活动中的重要支持手段和风险控制环节， 使公司的风险管理体系更加全面、规范和适用。</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8、内部审计方面</w:t>
      </w:r>
    </w:p>
    <w:p>
      <w:pPr>
        <w:spacing w:line="240" w:lineRule="auto" w:before="2"/>
        <w:rPr>
          <w:rFonts w:ascii="宋体" w:hAnsi="宋体" w:cs="宋体" w:eastAsia="宋体" w:hint="default"/>
          <w:sz w:val="33"/>
          <w:szCs w:val="33"/>
        </w:rPr>
      </w:pPr>
    </w:p>
    <w:p>
      <w:pPr>
        <w:pStyle w:val="BodyText"/>
        <w:spacing w:line="357" w:lineRule="auto"/>
        <w:ind w:right="101" w:firstLine="482"/>
        <w:jc w:val="both"/>
        <w:rPr>
          <w:rFonts w:ascii="宋体" w:hAnsi="宋体" w:cs="宋体" w:eastAsia="宋体" w:hint="default"/>
        </w:rPr>
      </w:pPr>
      <w:r>
        <w:rPr>
          <w:rFonts w:ascii="宋体" w:hAnsi="宋体" w:cs="宋体" w:eastAsia="宋体" w:hint="default"/>
        </w:rPr>
        <w:t>为强化董事会决策功能，做到事前审计、专业审计，确保董事会对经理层的有效监</w:t>
      </w:r>
      <w:r>
        <w:rPr>
          <w:rFonts w:ascii="宋体" w:hAnsi="宋体" w:cs="宋体" w:eastAsia="宋体" w:hint="default"/>
          <w:spacing w:val="2"/>
        </w:rPr>
        <w:t> </w:t>
      </w:r>
      <w:r>
        <w:rPr>
          <w:rFonts w:ascii="宋体" w:hAnsi="宋体" w:cs="宋体" w:eastAsia="宋体" w:hint="default"/>
          <w:spacing w:val="-5"/>
        </w:rPr>
        <w:t>督，完善公司治理结构，根据《中华人民共和国公司法》、《上市公司治理准则》、《公</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spacing w:val="-14"/>
        </w:rPr>
        <w:t>司章程》，公司于</w:t>
      </w:r>
      <w:r>
        <w:rPr>
          <w:rFonts w:ascii="宋体" w:hAnsi="宋体" w:cs="宋体" w:eastAsia="宋体" w:hint="default"/>
          <w:spacing w:val="-56"/>
        </w:rPr>
        <w:t> </w:t>
      </w:r>
      <w:r>
        <w:rPr>
          <w:rFonts w:ascii="宋体" w:hAnsi="宋体" w:cs="宋体" w:eastAsia="宋体" w:hint="default"/>
        </w:rPr>
        <w:t>2001</w:t>
      </w:r>
      <w:r>
        <w:rPr>
          <w:rFonts w:ascii="宋体" w:hAnsi="宋体" w:cs="宋体" w:eastAsia="宋体" w:hint="default"/>
          <w:spacing w:val="-56"/>
        </w:rPr>
        <w:t> </w:t>
      </w:r>
      <w:r>
        <w:rPr>
          <w:rFonts w:ascii="宋体" w:hAnsi="宋体" w:cs="宋体" w:eastAsia="宋体" w:hint="default"/>
          <w:spacing w:val="-5"/>
        </w:rPr>
        <w:t>年正式设置审计部。2002</w:t>
      </w:r>
      <w:r>
        <w:rPr>
          <w:rFonts w:ascii="宋体" w:hAnsi="宋体" w:cs="宋体" w:eastAsia="宋体" w:hint="default"/>
          <w:spacing w:val="-56"/>
        </w:rPr>
        <w:t> </w:t>
      </w:r>
      <w:r>
        <w:rPr>
          <w:rFonts w:ascii="宋体" w:hAnsi="宋体" w:cs="宋体" w:eastAsia="宋体" w:hint="default"/>
          <w:spacing w:val="-3"/>
        </w:rPr>
        <w:t>年，董事会下设审计委员会负责公司内、</w:t>
      </w:r>
    </w:p>
    <w:p>
      <w:pPr>
        <w:spacing w:after="0" w:line="357" w:lineRule="auto"/>
        <w:jc w:val="both"/>
        <w:rPr>
          <w:rFonts w:ascii="宋体" w:hAnsi="宋体" w:cs="宋体" w:eastAsia="宋体" w:hint="default"/>
        </w:rPr>
        <w:sectPr>
          <w:pgSz w:w="11910" w:h="16840"/>
          <w:pgMar w:header="881" w:footer="780" w:top="1240" w:bottom="980" w:left="1280" w:right="1060"/>
        </w:sectPr>
      </w:pPr>
    </w:p>
    <w:p>
      <w:pPr>
        <w:spacing w:line="240" w:lineRule="auto" w:before="4"/>
        <w:rPr>
          <w:rFonts w:ascii="宋体" w:hAnsi="宋体" w:cs="宋体" w:eastAsia="宋体" w:hint="default"/>
          <w:sz w:val="14"/>
          <w:szCs w:val="14"/>
        </w:rPr>
      </w:pPr>
    </w:p>
    <w:p>
      <w:pPr>
        <w:pStyle w:val="BodyText"/>
        <w:spacing w:line="357" w:lineRule="auto" w:before="26"/>
        <w:ind w:right="220"/>
        <w:jc w:val="both"/>
        <w:rPr>
          <w:rFonts w:ascii="宋体" w:hAnsi="宋体" w:cs="宋体" w:eastAsia="宋体" w:hint="default"/>
        </w:rPr>
      </w:pPr>
      <w:r>
        <w:rPr>
          <w:rFonts w:ascii="宋体" w:hAnsi="宋体" w:cs="宋体" w:eastAsia="宋体" w:hint="default"/>
        </w:rPr>
        <w:t>外部审计的沟通、监督和核查工作。审计委员会由 3</w:t>
      </w:r>
      <w:r>
        <w:rPr>
          <w:rFonts w:ascii="宋体" w:hAnsi="宋体" w:cs="宋体" w:eastAsia="宋体" w:hint="default"/>
          <w:spacing w:val="-40"/>
        </w:rPr>
        <w:t> </w:t>
      </w:r>
      <w:r>
        <w:rPr>
          <w:rFonts w:ascii="宋体" w:hAnsi="宋体" w:cs="宋体" w:eastAsia="宋体" w:hint="default"/>
        </w:rPr>
        <w:t>名董事组成，其中二名为公司独立</w:t>
      </w:r>
      <w:r>
        <w:rPr>
          <w:rFonts w:ascii="宋体" w:hAnsi="宋体" w:cs="宋体" w:eastAsia="宋体" w:hint="default"/>
        </w:rPr>
        <w:t> 董事。审计委员会下设审计部作为公司内部审计机构和审计委员会的日常办事机构，负</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责公司内部审计工作和审计委员会的日常工作联络和会议组织等工作。公司的内部审计</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的设立是企业自身的需要，按照投资人的意志，出于保护财产和有效运营的双重需要。</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（1）目前审计部主要在以下方面开展审计工作：</w:t>
      </w:r>
    </w:p>
    <w:p>
      <w:pPr>
        <w:spacing w:line="240" w:lineRule="auto" w:before="2"/>
        <w:rPr>
          <w:rFonts w:ascii="宋体" w:hAnsi="宋体" w:cs="宋体" w:eastAsia="宋体" w:hint="default"/>
          <w:sz w:val="33"/>
          <w:szCs w:val="33"/>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①董事会决议、公司经营计划落实及执行情况；</w:t>
      </w:r>
    </w:p>
    <w:p>
      <w:pPr>
        <w:spacing w:line="240" w:lineRule="auto" w:before="3"/>
        <w:rPr>
          <w:rFonts w:ascii="宋体" w:hAnsi="宋体" w:cs="宋体" w:eastAsia="宋体" w:hint="default"/>
          <w:sz w:val="33"/>
          <w:szCs w:val="33"/>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②日常经营管理和财务收支控制是否执行公司有关规章制度；</w:t>
      </w:r>
    </w:p>
    <w:p>
      <w:pPr>
        <w:spacing w:line="240" w:lineRule="auto" w:before="2"/>
        <w:rPr>
          <w:rFonts w:ascii="宋体" w:hAnsi="宋体" w:cs="宋体" w:eastAsia="宋体" w:hint="default"/>
          <w:sz w:val="33"/>
          <w:szCs w:val="33"/>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③公司物资、设备、资金管理使用情况及安全完整程度；</w:t>
      </w:r>
    </w:p>
    <w:p>
      <w:pPr>
        <w:spacing w:line="240" w:lineRule="auto" w:before="2"/>
        <w:rPr>
          <w:rFonts w:ascii="宋体" w:hAnsi="宋体" w:cs="宋体" w:eastAsia="宋体" w:hint="default"/>
          <w:sz w:val="33"/>
          <w:szCs w:val="33"/>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④经营成果与财务报告的真实、有效性；</w:t>
      </w:r>
    </w:p>
    <w:p>
      <w:pPr>
        <w:spacing w:line="240" w:lineRule="auto" w:before="2"/>
        <w:rPr>
          <w:rFonts w:ascii="宋体" w:hAnsi="宋体" w:cs="宋体" w:eastAsia="宋体" w:hint="default"/>
          <w:sz w:val="33"/>
          <w:szCs w:val="33"/>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⑤对大区、地区分（子）公司、全资（海外）、控股产品公司总经理、财务经理离</w:t>
      </w:r>
      <w:r>
        <w:rPr>
          <w:rFonts w:ascii="宋体" w:hAnsi="宋体" w:cs="宋体" w:eastAsia="宋体" w:hint="default"/>
          <w:spacing w:val="2"/>
        </w:rPr>
        <w:t> </w:t>
      </w:r>
      <w:r>
        <w:rPr>
          <w:rFonts w:ascii="宋体" w:hAnsi="宋体" w:cs="宋体" w:eastAsia="宋体" w:hint="default"/>
        </w:rPr>
        <w:t>任的经营结果与经济责任进行审计；</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⑥董事会临时交办的审计任务。</w:t>
      </w:r>
    </w:p>
    <w:p>
      <w:pPr>
        <w:spacing w:line="240" w:lineRule="auto" w:before="2"/>
        <w:rPr>
          <w:rFonts w:ascii="宋体" w:hAnsi="宋体" w:cs="宋体" w:eastAsia="宋体" w:hint="default"/>
          <w:sz w:val="33"/>
          <w:szCs w:val="33"/>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（2）现有公司的内部审计管理体制是：</w:t>
      </w:r>
    </w:p>
    <w:p>
      <w:pPr>
        <w:spacing w:line="240" w:lineRule="auto" w:before="3"/>
        <w:rPr>
          <w:rFonts w:ascii="宋体" w:hAnsi="宋体" w:cs="宋体" w:eastAsia="宋体" w:hint="default"/>
          <w:sz w:val="33"/>
          <w:szCs w:val="33"/>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①根据董事会和总裁会的要求制定年度、季度审计计划；</w:t>
      </w:r>
    </w:p>
    <w:p>
      <w:pPr>
        <w:spacing w:line="240" w:lineRule="auto" w:before="1"/>
        <w:rPr>
          <w:rFonts w:ascii="宋体" w:hAnsi="宋体" w:cs="宋体" w:eastAsia="宋体" w:hint="default"/>
          <w:sz w:val="33"/>
          <w:szCs w:val="33"/>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spacing w:val="-2"/>
        </w:rPr>
        <w:t>②对被审计单位发出审计通知书，明确该次审计的负责人、审计的业务范围、内容、</w:t>
      </w:r>
      <w:r>
        <w:rPr>
          <w:rFonts w:ascii="宋体" w:hAnsi="宋体" w:cs="宋体" w:eastAsia="宋体" w:hint="default"/>
        </w:rPr>
        <w:t> 方式、时间、要求等；</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③审计人员必须认真编写审计工作底稿，获取有价值的审计证据；</w:t>
      </w:r>
    </w:p>
    <w:p>
      <w:pPr>
        <w:spacing w:line="240" w:lineRule="auto" w:before="2"/>
        <w:rPr>
          <w:rFonts w:ascii="宋体" w:hAnsi="宋体" w:cs="宋体" w:eastAsia="宋体" w:hint="default"/>
          <w:sz w:val="33"/>
          <w:szCs w:val="33"/>
        </w:rPr>
      </w:pPr>
    </w:p>
    <w:p>
      <w:pPr>
        <w:pStyle w:val="BodyText"/>
        <w:spacing w:line="357" w:lineRule="auto"/>
        <w:ind w:right="0" w:firstLine="482"/>
        <w:jc w:val="left"/>
        <w:rPr>
          <w:rFonts w:ascii="宋体" w:hAnsi="宋体" w:cs="宋体" w:eastAsia="宋体" w:hint="default"/>
        </w:rPr>
      </w:pPr>
      <w:r>
        <w:rPr>
          <w:rFonts w:ascii="宋体" w:hAnsi="宋体" w:cs="宋体" w:eastAsia="宋体" w:hint="default"/>
        </w:rPr>
        <w:t>④审计结束后，审计负责人应进行综合分析，在与被审计单位交换意见后写出审计</w:t>
      </w:r>
      <w:r>
        <w:rPr>
          <w:rFonts w:ascii="宋体" w:hAnsi="宋体" w:cs="宋体" w:eastAsia="宋体" w:hint="default"/>
          <w:spacing w:val="2"/>
        </w:rPr>
        <w:t> </w:t>
      </w:r>
      <w:r>
        <w:rPr>
          <w:rFonts w:ascii="宋体" w:hAnsi="宋体" w:cs="宋体" w:eastAsia="宋体" w:hint="default"/>
        </w:rPr>
        <w:t>报告，其内容包括审计范围、内容和发现的问题、评价和结论、处理意见和建议；</w:t>
      </w:r>
    </w:p>
    <w:p>
      <w:pPr>
        <w:spacing w:line="240" w:lineRule="auto" w:before="2"/>
        <w:rPr>
          <w:rFonts w:ascii="宋体" w:hAnsi="宋体" w:cs="宋体" w:eastAsia="宋体" w:hint="default"/>
          <w:sz w:val="24"/>
          <w:szCs w:val="24"/>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⑤每一审计事项必须建立审计档案，审计档案保存期</w:t>
      </w:r>
      <w:r>
        <w:rPr>
          <w:rFonts w:ascii="宋体" w:hAnsi="宋体" w:cs="宋体" w:eastAsia="宋体" w:hint="default"/>
          <w:spacing w:val="-60"/>
        </w:rPr>
        <w:t> </w:t>
      </w:r>
      <w:r>
        <w:rPr>
          <w:rFonts w:ascii="宋体" w:hAnsi="宋体" w:cs="宋体" w:eastAsia="宋体" w:hint="default"/>
        </w:rPr>
        <w:t>5</w:t>
      </w:r>
      <w:r>
        <w:rPr>
          <w:rFonts w:ascii="宋体" w:hAnsi="宋体" w:cs="宋体" w:eastAsia="宋体" w:hint="default"/>
          <w:spacing w:val="-60"/>
        </w:rPr>
        <w:t> </w:t>
      </w:r>
      <w:r>
        <w:rPr>
          <w:rFonts w:ascii="宋体" w:hAnsi="宋体" w:cs="宋体" w:eastAsia="宋体" w:hint="default"/>
        </w:rPr>
        <w:t>年。</w:t>
      </w:r>
    </w:p>
    <w:p>
      <w:pPr>
        <w:spacing w:after="0" w:line="240" w:lineRule="auto"/>
        <w:jc w:val="left"/>
        <w:rPr>
          <w:rFonts w:ascii="宋体" w:hAnsi="宋体" w:cs="宋体" w:eastAsia="宋体" w:hint="default"/>
        </w:rPr>
        <w:sectPr>
          <w:pgSz w:w="11910" w:h="16840"/>
          <w:pgMar w:header="881" w:footer="780" w:top="1240" w:bottom="980" w:left="1280" w:right="1060"/>
        </w:sectPr>
      </w:pPr>
    </w:p>
    <w:p>
      <w:pPr>
        <w:spacing w:line="240" w:lineRule="auto" w:before="4"/>
        <w:rPr>
          <w:rFonts w:ascii="宋体" w:hAnsi="宋体" w:cs="宋体" w:eastAsia="宋体" w:hint="default"/>
          <w:sz w:val="14"/>
          <w:szCs w:val="14"/>
        </w:rPr>
      </w:pPr>
    </w:p>
    <w:p>
      <w:pPr>
        <w:pStyle w:val="BodyText"/>
        <w:spacing w:line="357" w:lineRule="auto" w:before="26"/>
        <w:ind w:right="520" w:firstLine="482"/>
        <w:jc w:val="both"/>
        <w:rPr>
          <w:rFonts w:ascii="宋体" w:hAnsi="宋体" w:cs="宋体" w:eastAsia="宋体" w:hint="default"/>
        </w:rPr>
      </w:pPr>
      <w:r>
        <w:rPr>
          <w:rFonts w:ascii="宋体" w:hAnsi="宋体" w:cs="宋体" w:eastAsia="宋体" w:hint="default"/>
        </w:rPr>
        <w:t>（3）内部审计机构很重要的一点，就是为公司及各部门在加强管理、提高效益、建 立良好的秩序方面发挥作用，据此内部审计在公司治理中应发挥好以下几方面的作用：</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2"/>
        </w:rPr>
        <w:t>审计监督作用、参谋作用、经营诊断作用、咨询作用、评价和鉴证作用、经济卫士作用。</w:t>
      </w:r>
      <w:r>
        <w:rPr>
          <w:rFonts w:ascii="宋体" w:hAnsi="宋体" w:cs="宋体" w:eastAsia="宋体" w:hint="default"/>
        </w:rPr>
      </w:r>
    </w:p>
    <w:p>
      <w:pPr>
        <w:spacing w:line="240" w:lineRule="auto" w:before="1"/>
        <w:rPr>
          <w:rFonts w:ascii="宋体" w:hAnsi="宋体" w:cs="宋体" w:eastAsia="宋体" w:hint="default"/>
          <w:sz w:val="24"/>
          <w:szCs w:val="24"/>
        </w:rPr>
      </w:pPr>
    </w:p>
    <w:p>
      <w:pPr>
        <w:pStyle w:val="BodyText"/>
        <w:spacing w:line="357" w:lineRule="auto"/>
        <w:ind w:right="640" w:firstLine="482"/>
        <w:jc w:val="both"/>
        <w:rPr>
          <w:rFonts w:ascii="宋体" w:hAnsi="宋体" w:cs="宋体" w:eastAsia="宋体" w:hint="default"/>
        </w:rPr>
      </w:pPr>
      <w:r>
        <w:rPr>
          <w:rFonts w:ascii="宋体" w:hAnsi="宋体" w:cs="宋体" w:eastAsia="宋体" w:hint="default"/>
        </w:rPr>
        <w:t>综上，公司通过健全的内部控制制度，形成了符合自身特点的专业管理制度，并且</w:t>
      </w:r>
      <w:r>
        <w:rPr>
          <w:rFonts w:ascii="宋体" w:hAnsi="宋体" w:cs="宋体" w:eastAsia="宋体" w:hint="default"/>
          <w:spacing w:val="2"/>
        </w:rPr>
        <w:t> </w:t>
      </w:r>
      <w:r>
        <w:rPr>
          <w:rFonts w:ascii="宋体" w:hAnsi="宋体" w:cs="宋体" w:eastAsia="宋体" w:hint="default"/>
        </w:rPr>
        <w:t>通过完善的监督检查机制，规范了公司运作。公司认为，公司现行的内部控制制度涵盖</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了公司内部管理的各方面，符合本公司自身的特点，在完整性、有效性和合理性方面不</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存在重大缺陷。</w:t>
      </w:r>
    </w:p>
    <w:p>
      <w:pPr>
        <w:spacing w:line="240" w:lineRule="auto" w:before="2"/>
        <w:rPr>
          <w:rFonts w:ascii="宋体" w:hAnsi="宋体" w:cs="宋体" w:eastAsia="宋体" w:hint="default"/>
          <w:sz w:val="24"/>
          <w:szCs w:val="24"/>
        </w:rPr>
      </w:pPr>
    </w:p>
    <w:p>
      <w:pPr>
        <w:pStyle w:val="BodyText"/>
        <w:spacing w:line="240" w:lineRule="auto"/>
        <w:ind w:left="620" w:right="90"/>
        <w:jc w:val="left"/>
        <w:rPr>
          <w:rFonts w:ascii="宋体" w:hAnsi="宋体" w:cs="宋体" w:eastAsia="宋体" w:hint="default"/>
        </w:rPr>
      </w:pPr>
      <w:r>
        <w:rPr>
          <w:rFonts w:ascii="宋体" w:hAnsi="宋体" w:cs="宋体" w:eastAsia="宋体" w:hint="default"/>
        </w:rPr>
        <w:t>二、公司内控制度存在的问题及改进措施</w:t>
      </w:r>
    </w:p>
    <w:p>
      <w:pPr>
        <w:spacing w:line="240" w:lineRule="auto" w:before="2"/>
        <w:rPr>
          <w:rFonts w:ascii="宋体" w:hAnsi="宋体" w:cs="宋体" w:eastAsia="宋体" w:hint="default"/>
          <w:sz w:val="33"/>
          <w:szCs w:val="33"/>
        </w:rPr>
      </w:pPr>
    </w:p>
    <w:p>
      <w:pPr>
        <w:pStyle w:val="BodyText"/>
        <w:spacing w:line="357" w:lineRule="auto"/>
        <w:ind w:right="640" w:firstLine="482"/>
        <w:jc w:val="both"/>
        <w:rPr>
          <w:rFonts w:ascii="宋体" w:hAnsi="宋体" w:cs="宋体" w:eastAsia="宋体" w:hint="default"/>
        </w:rPr>
      </w:pPr>
      <w:r>
        <w:rPr>
          <w:rFonts w:ascii="宋体" w:hAnsi="宋体" w:cs="宋体" w:eastAsia="宋体" w:hint="default"/>
        </w:rPr>
        <w:t>按照国务院《关于提高上市公司质量意见的通知》文件精神，公司对现行的内控制</w:t>
      </w:r>
      <w:r>
        <w:rPr>
          <w:rFonts w:ascii="宋体" w:hAnsi="宋体" w:cs="宋体" w:eastAsia="宋体" w:hint="default"/>
          <w:spacing w:val="2"/>
        </w:rPr>
        <w:t> </w:t>
      </w:r>
      <w:r>
        <w:rPr>
          <w:rFonts w:ascii="宋体" w:hAnsi="宋体" w:cs="宋体" w:eastAsia="宋体" w:hint="default"/>
        </w:rPr>
        <w:t>度进行了认真核查，认为公司现行内控制度较为完整，执行基本到位，但在具体实施细</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则上尚待完善，增强操作性；另外，还未将近期新颁布的一系列法律法规规定，特别是</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新的会计制度有关规定增补到公司有关规章制度中。</w:t>
      </w:r>
    </w:p>
    <w:p>
      <w:pPr>
        <w:spacing w:line="240" w:lineRule="auto" w:before="1"/>
        <w:rPr>
          <w:rFonts w:ascii="宋体" w:hAnsi="宋体" w:cs="宋体" w:eastAsia="宋体" w:hint="default"/>
          <w:sz w:val="24"/>
          <w:szCs w:val="24"/>
        </w:rPr>
      </w:pPr>
    </w:p>
    <w:p>
      <w:pPr>
        <w:pStyle w:val="BodyText"/>
        <w:spacing w:line="357" w:lineRule="auto"/>
        <w:ind w:right="640" w:firstLine="482"/>
        <w:jc w:val="both"/>
        <w:rPr>
          <w:rFonts w:ascii="宋体" w:hAnsi="宋体" w:cs="宋体" w:eastAsia="宋体" w:hint="default"/>
        </w:rPr>
      </w:pPr>
      <w:r>
        <w:rPr>
          <w:rFonts w:ascii="宋体" w:hAnsi="宋体" w:cs="宋体" w:eastAsia="宋体" w:hint="default"/>
        </w:rPr>
        <w:t>在下一步工作中，公司将严格按照中国证监会等监管部门的要求，在日常经营管理</w:t>
      </w:r>
      <w:r>
        <w:rPr>
          <w:rFonts w:ascii="宋体" w:hAnsi="宋体" w:cs="宋体" w:eastAsia="宋体" w:hint="default"/>
          <w:spacing w:val="2"/>
        </w:rPr>
        <w:t> </w:t>
      </w:r>
      <w:r>
        <w:rPr>
          <w:rFonts w:ascii="宋体" w:hAnsi="宋体" w:cs="宋体" w:eastAsia="宋体" w:hint="default"/>
        </w:rPr>
        <w:t>活动中不断对公司的内控制度及各项实施细则进行及时修订，不断完善，并对实施细则</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加以补充、完善，同时加强对内控制度执行的监督，不断完善公司法人治理，以实现公</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司和全体股东利益的最大化。</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pStyle w:val="BodyText"/>
        <w:spacing w:line="240" w:lineRule="auto"/>
        <w:ind w:left="620" w:right="90"/>
        <w:jc w:val="left"/>
        <w:rPr>
          <w:rFonts w:ascii="宋体" w:hAnsi="宋体" w:cs="宋体" w:eastAsia="宋体" w:hint="default"/>
        </w:rPr>
      </w:pPr>
      <w:r>
        <w:rPr>
          <w:rFonts w:ascii="宋体" w:hAnsi="宋体" w:cs="宋体" w:eastAsia="宋体" w:hint="default"/>
        </w:rPr>
        <w:t>审计机构的核实评价意见</w:t>
      </w:r>
    </w:p>
    <w:p>
      <w:pPr>
        <w:spacing w:line="240" w:lineRule="auto" w:before="0"/>
        <w:rPr>
          <w:rFonts w:ascii="宋体" w:hAnsi="宋体" w:cs="宋体" w:eastAsia="宋体" w:hint="default"/>
          <w:sz w:val="30"/>
          <w:szCs w:val="30"/>
        </w:rPr>
      </w:pPr>
    </w:p>
    <w:p>
      <w:pPr>
        <w:pStyle w:val="Heading4"/>
        <w:spacing w:line="240" w:lineRule="auto"/>
        <w:ind w:left="3755" w:right="4260"/>
        <w:jc w:val="center"/>
        <w:rPr>
          <w:rFonts w:ascii="宋体" w:hAnsi="宋体" w:cs="宋体" w:eastAsia="宋体" w:hint="default"/>
          <w:b w:val="0"/>
          <w:bCs w:val="0"/>
        </w:rPr>
      </w:pPr>
      <w:r>
        <w:rPr>
          <w:rFonts w:ascii="宋体" w:hAnsi="宋体" w:cs="宋体" w:eastAsia="宋体" w:hint="default"/>
        </w:rPr>
        <w:t>内部控制制度报告</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35"/>
          <w:szCs w:val="35"/>
        </w:rPr>
      </w:pPr>
    </w:p>
    <w:p>
      <w:pPr>
        <w:pStyle w:val="BodyText"/>
        <w:spacing w:line="240" w:lineRule="auto"/>
        <w:ind w:left="5020" w:right="90"/>
        <w:jc w:val="left"/>
        <w:rPr>
          <w:rFonts w:ascii="宋体" w:hAnsi="宋体" w:cs="宋体" w:eastAsia="宋体" w:hint="default"/>
        </w:rPr>
      </w:pPr>
      <w:r>
        <w:rPr>
          <w:rFonts w:ascii="宋体" w:hAnsi="宋体" w:cs="宋体" w:eastAsia="宋体" w:hint="default"/>
        </w:rPr>
        <w:t>安永华明（2008）专字第60469423_A02号</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5"/>
          <w:szCs w:val="35"/>
        </w:rPr>
      </w:pPr>
    </w:p>
    <w:p>
      <w:pPr>
        <w:pStyle w:val="BodyText"/>
        <w:spacing w:line="240" w:lineRule="auto"/>
        <w:ind w:right="90"/>
        <w:jc w:val="left"/>
        <w:rPr>
          <w:rFonts w:ascii="宋体" w:hAnsi="宋体" w:cs="宋体" w:eastAsia="宋体" w:hint="default"/>
        </w:rPr>
      </w:pPr>
      <w:r>
        <w:rPr>
          <w:rFonts w:ascii="宋体" w:hAnsi="宋体" w:cs="宋体" w:eastAsia="宋体" w:hint="default"/>
        </w:rPr>
        <w:t>用友软件股份有限公司董事会：</w:t>
      </w:r>
    </w:p>
    <w:p>
      <w:pPr>
        <w:spacing w:line="240" w:lineRule="auto" w:before="9"/>
        <w:rPr>
          <w:rFonts w:ascii="宋体" w:hAnsi="宋体" w:cs="宋体" w:eastAsia="宋体" w:hint="default"/>
          <w:sz w:val="17"/>
          <w:szCs w:val="17"/>
        </w:rPr>
      </w:pPr>
    </w:p>
    <w:p>
      <w:pPr>
        <w:pStyle w:val="BodyText"/>
        <w:spacing w:line="297" w:lineRule="auto"/>
        <w:ind w:left="677" w:right="90" w:firstLine="480"/>
        <w:jc w:val="left"/>
        <w:rPr>
          <w:rFonts w:ascii="宋体" w:hAnsi="宋体" w:cs="宋体" w:eastAsia="宋体" w:hint="default"/>
        </w:rPr>
      </w:pPr>
      <w:r>
        <w:rPr>
          <w:rFonts w:ascii="宋体" w:hAnsi="宋体" w:cs="宋体" w:eastAsia="宋体" w:hint="default"/>
          <w:spacing w:val="-8"/>
        </w:rPr>
        <w:t>我们审计了用友软件股份有限公司(以下简称“母公司”或“贵公司”)及其子公司(以</w:t>
      </w:r>
      <w:r>
        <w:rPr>
          <w:rFonts w:ascii="宋体" w:hAnsi="宋体" w:cs="宋体" w:eastAsia="宋体" w:hint="default"/>
        </w:rPr>
        <w:t> 下统称“贵集团”)财务报表，包括</w:t>
      </w:r>
      <w:r>
        <w:rPr>
          <w:rFonts w:ascii="宋体" w:hAnsi="宋体" w:cs="宋体" w:eastAsia="宋体" w:hint="default"/>
          <w:spacing w:val="-47"/>
        </w:rPr>
        <w:t> </w:t>
      </w:r>
      <w:r>
        <w:rPr>
          <w:rFonts w:ascii="宋体" w:hAnsi="宋体" w:cs="宋体" w:eastAsia="宋体" w:hint="default"/>
        </w:rPr>
        <w:t>2007</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月</w:t>
      </w:r>
      <w:r>
        <w:rPr>
          <w:rFonts w:ascii="宋体" w:hAnsi="宋体" w:cs="宋体" w:eastAsia="宋体" w:hint="default"/>
          <w:spacing w:val="-47"/>
        </w:rPr>
        <w:t> </w:t>
      </w:r>
      <w:r>
        <w:rPr>
          <w:rFonts w:ascii="宋体" w:hAnsi="宋体" w:cs="宋体" w:eastAsia="宋体" w:hint="default"/>
        </w:rPr>
        <w:t>31</w:t>
      </w:r>
      <w:r>
        <w:rPr>
          <w:rFonts w:ascii="宋体" w:hAnsi="宋体" w:cs="宋体" w:eastAsia="宋体" w:hint="default"/>
          <w:spacing w:val="-47"/>
        </w:rPr>
        <w:t> </w:t>
      </w:r>
      <w:r>
        <w:rPr>
          <w:rFonts w:ascii="宋体" w:hAnsi="宋体" w:cs="宋体" w:eastAsia="宋体" w:hint="default"/>
        </w:rPr>
        <w:t>日的合并及母公司的资产负债表，</w:t>
      </w:r>
    </w:p>
    <w:p>
      <w:pPr>
        <w:spacing w:after="0" w:line="297" w:lineRule="auto"/>
        <w:jc w:val="left"/>
        <w:rPr>
          <w:rFonts w:ascii="宋体" w:hAnsi="宋体" w:cs="宋体" w:eastAsia="宋体" w:hint="default"/>
        </w:rPr>
        <w:sectPr>
          <w:pgSz w:w="11910" w:h="16840"/>
          <w:pgMar w:header="881" w:footer="780" w:top="1240" w:bottom="980" w:left="1280" w:right="640"/>
        </w:sectPr>
      </w:pPr>
    </w:p>
    <w:p>
      <w:pPr>
        <w:spacing w:line="240" w:lineRule="auto" w:before="3"/>
        <w:rPr>
          <w:rFonts w:ascii="宋体" w:hAnsi="宋体" w:cs="宋体" w:eastAsia="宋体" w:hint="default"/>
          <w:sz w:val="11"/>
          <w:szCs w:val="11"/>
        </w:rPr>
      </w:pPr>
    </w:p>
    <w:p>
      <w:pPr>
        <w:pStyle w:val="BodyText"/>
        <w:spacing w:line="240" w:lineRule="auto" w:before="26"/>
        <w:ind w:left="677" w:right="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38"/>
        </w:rPr>
        <w:t> </w:t>
      </w:r>
      <w:r>
        <w:rPr>
          <w:rFonts w:ascii="宋体" w:hAnsi="宋体" w:cs="宋体" w:eastAsia="宋体" w:hint="default"/>
        </w:rPr>
        <w:t>年度合并及母公司的利润及利润分配表、合并现金流量表和现金流量表以及财务报</w:t>
      </w:r>
    </w:p>
    <w:p>
      <w:pPr>
        <w:pStyle w:val="BodyText"/>
        <w:spacing w:line="297" w:lineRule="auto" w:before="76"/>
        <w:ind w:left="677" w:right="101"/>
        <w:jc w:val="both"/>
        <w:rPr>
          <w:rFonts w:ascii="宋体" w:hAnsi="宋体" w:cs="宋体" w:eastAsia="宋体" w:hint="default"/>
        </w:rPr>
      </w:pPr>
      <w:r>
        <w:rPr>
          <w:rFonts w:ascii="宋体" w:hAnsi="宋体" w:cs="宋体" w:eastAsia="宋体" w:hint="default"/>
          <w:spacing w:val="-3"/>
        </w:rPr>
        <w:t>表附注，并于</w:t>
      </w:r>
      <w:r>
        <w:rPr>
          <w:rFonts w:ascii="宋体" w:hAnsi="宋体" w:cs="宋体" w:eastAsia="宋体" w:hint="default"/>
          <w:spacing w:val="-69"/>
        </w:rPr>
        <w:t> </w:t>
      </w:r>
      <w:r>
        <w:rPr>
          <w:rFonts w:ascii="宋体" w:hAnsi="宋体" w:cs="宋体" w:eastAsia="宋体" w:hint="default"/>
          <w:spacing w:val="30"/>
        </w:rPr>
        <w:t>2008年3月3</w:t>
      </w:r>
      <w:r>
        <w:rPr>
          <w:rFonts w:ascii="宋体" w:hAnsi="宋体" w:cs="宋体" w:eastAsia="宋体" w:hint="default"/>
          <w:spacing w:val="-69"/>
        </w:rPr>
        <w:t> </w:t>
      </w:r>
      <w:r>
        <w:rPr>
          <w:rFonts w:ascii="宋体" w:hAnsi="宋体" w:cs="宋体" w:eastAsia="宋体" w:hint="default"/>
        </w:rPr>
        <w:t>日出具了无保留意见的审计报告。我们的责任是在实施审计</w:t>
      </w:r>
      <w:r>
        <w:rPr>
          <w:rFonts w:ascii="宋体" w:hAnsi="宋体" w:cs="宋体" w:eastAsia="宋体" w:hint="default"/>
        </w:rPr>
        <w:t> 工作的基础上对财务报表发表审计意见。在审计过程中，我们研究和评价了贵集团与上</w:t>
      </w:r>
      <w:r>
        <w:rPr>
          <w:rFonts w:ascii="宋体" w:hAnsi="宋体" w:cs="宋体" w:eastAsia="宋体" w:hint="default"/>
          <w:spacing w:val="-46"/>
        </w:rPr>
        <w:t> </w:t>
      </w:r>
      <w:r>
        <w:rPr>
          <w:rFonts w:ascii="宋体" w:hAnsi="宋体" w:cs="宋体" w:eastAsia="宋体" w:hint="default"/>
          <w:spacing w:val="-46"/>
        </w:rPr>
      </w:r>
      <w:r>
        <w:rPr>
          <w:rFonts w:ascii="宋体" w:hAnsi="宋体" w:cs="宋体" w:eastAsia="宋体" w:hint="default"/>
        </w:rPr>
        <w:t>述财务报表编制有关的内部控制，以确定我们实施财务报表审计的审计程序的性质、时</w:t>
      </w:r>
      <w:r>
        <w:rPr>
          <w:rFonts w:ascii="宋体" w:hAnsi="宋体" w:cs="宋体" w:eastAsia="宋体" w:hint="default"/>
          <w:spacing w:val="-46"/>
        </w:rPr>
        <w:t> </w:t>
      </w:r>
      <w:r>
        <w:rPr>
          <w:rFonts w:ascii="宋体" w:hAnsi="宋体" w:cs="宋体" w:eastAsia="宋体" w:hint="default"/>
          <w:spacing w:val="-46"/>
        </w:rPr>
      </w:r>
      <w:r>
        <w:rPr>
          <w:rFonts w:ascii="宋体" w:hAnsi="宋体" w:cs="宋体" w:eastAsia="宋体" w:hint="default"/>
        </w:rPr>
        <w:t>间及范围。建立健全内部控制制度是贵公司的责任。注册会计师的研究和评价是在《中</w:t>
      </w:r>
      <w:r>
        <w:rPr>
          <w:rFonts w:ascii="宋体" w:hAnsi="宋体" w:cs="宋体" w:eastAsia="宋体" w:hint="default"/>
          <w:spacing w:val="-46"/>
        </w:rPr>
        <w:t> </w:t>
      </w:r>
      <w:r>
        <w:rPr>
          <w:rFonts w:ascii="宋体" w:hAnsi="宋体" w:cs="宋体" w:eastAsia="宋体" w:hint="default"/>
          <w:spacing w:val="-46"/>
        </w:rPr>
      </w:r>
      <w:r>
        <w:rPr>
          <w:rFonts w:ascii="宋体" w:hAnsi="宋体" w:cs="宋体" w:eastAsia="宋体" w:hint="default"/>
        </w:rPr>
        <w:t>国注册会计师审计准则》的基础上，结合注册会计师的财务报表审计目的而进行的，而</w:t>
      </w:r>
      <w:r>
        <w:rPr>
          <w:rFonts w:ascii="宋体" w:hAnsi="宋体" w:cs="宋体" w:eastAsia="宋体" w:hint="default"/>
          <w:spacing w:val="-46"/>
        </w:rPr>
        <w:t> </w:t>
      </w:r>
      <w:r>
        <w:rPr>
          <w:rFonts w:ascii="宋体" w:hAnsi="宋体" w:cs="宋体" w:eastAsia="宋体" w:hint="default"/>
          <w:spacing w:val="-46"/>
        </w:rPr>
      </w:r>
      <w:r>
        <w:rPr>
          <w:rFonts w:ascii="宋体" w:hAnsi="宋体" w:cs="宋体" w:eastAsia="宋体" w:hint="default"/>
        </w:rPr>
        <w:t>不是对内部控制的专门审核，并不是专为发现内部控制缺陷、欺诈及舞弊而进行的。在</w:t>
      </w:r>
      <w:r>
        <w:rPr>
          <w:rFonts w:ascii="宋体" w:hAnsi="宋体" w:cs="宋体" w:eastAsia="宋体" w:hint="default"/>
          <w:spacing w:val="-46"/>
        </w:rPr>
        <w:t> </w:t>
      </w:r>
      <w:r>
        <w:rPr>
          <w:rFonts w:ascii="宋体" w:hAnsi="宋体" w:cs="宋体" w:eastAsia="宋体" w:hint="default"/>
          <w:spacing w:val="-46"/>
        </w:rPr>
      </w:r>
      <w:r>
        <w:rPr>
          <w:rFonts w:ascii="宋体" w:hAnsi="宋体" w:cs="宋体" w:eastAsia="宋体" w:hint="default"/>
        </w:rPr>
        <w:t>研究和评价过程中，我们结合贵集团的实际情况，实施了包括询问、检查、观察及抽查</w:t>
      </w:r>
      <w:r>
        <w:rPr>
          <w:rFonts w:ascii="宋体" w:hAnsi="宋体" w:cs="宋体" w:eastAsia="宋体" w:hint="default"/>
          <w:spacing w:val="-46"/>
        </w:rPr>
        <w:t> </w:t>
      </w:r>
      <w:r>
        <w:rPr>
          <w:rFonts w:ascii="宋体" w:hAnsi="宋体" w:cs="宋体" w:eastAsia="宋体" w:hint="default"/>
          <w:spacing w:val="-46"/>
        </w:rPr>
      </w:r>
      <w:r>
        <w:rPr>
          <w:rFonts w:ascii="宋体" w:hAnsi="宋体" w:cs="宋体" w:eastAsia="宋体" w:hint="default"/>
        </w:rPr>
        <w:t>测试等我们认定为必要的研究和评价程序。</w:t>
      </w:r>
    </w:p>
    <w:p>
      <w:pPr>
        <w:pStyle w:val="BodyText"/>
        <w:spacing w:line="297" w:lineRule="auto" w:before="174"/>
        <w:ind w:left="677" w:right="167" w:firstLine="480"/>
        <w:jc w:val="left"/>
        <w:rPr>
          <w:rFonts w:ascii="宋体" w:hAnsi="宋体" w:cs="宋体" w:eastAsia="宋体" w:hint="default"/>
        </w:rPr>
      </w:pPr>
      <w:r>
        <w:rPr>
          <w:rFonts w:ascii="宋体" w:hAnsi="宋体" w:cs="宋体" w:eastAsia="宋体" w:hint="default"/>
          <w:spacing w:val="-3"/>
        </w:rPr>
        <w:t>由于任何内部控制均具有固有限制，存在由于错误或舞弊而导致错误发生但未被发</w:t>
      </w:r>
      <w:r>
        <w:rPr>
          <w:rFonts w:ascii="宋体" w:hAnsi="宋体" w:cs="宋体" w:eastAsia="宋体" w:hint="default"/>
        </w:rPr>
        <w:t> 现的可能性。此外，根据内部控制评价结果推测未来内部控制有效性具有一定的风险， 因为情况的变化可能导致内部控制变得不恰当，或对控制政策、程序遵循程度的降低。 因此，在本期有效的内部控制，并不保证在未来也必然有效。</w:t>
      </w:r>
    </w:p>
    <w:p>
      <w:pPr>
        <w:pStyle w:val="BodyText"/>
        <w:spacing w:line="297" w:lineRule="auto" w:before="174"/>
        <w:ind w:left="677" w:right="277" w:firstLine="480"/>
        <w:jc w:val="both"/>
        <w:rPr>
          <w:rFonts w:ascii="宋体" w:hAnsi="宋体" w:cs="宋体" w:eastAsia="宋体" w:hint="default"/>
        </w:rPr>
      </w:pPr>
      <w:r>
        <w:rPr>
          <w:rFonts w:ascii="宋体" w:hAnsi="宋体" w:cs="宋体" w:eastAsia="宋体" w:hint="default"/>
          <w:spacing w:val="3"/>
        </w:rPr>
        <w:t>我们阅读了由贵公司管理层编写并后附的用友软件股份有限公司内部控制自查报</w:t>
      </w:r>
      <w:r>
        <w:rPr>
          <w:rFonts w:ascii="宋体" w:hAnsi="宋体" w:cs="宋体" w:eastAsia="宋体" w:hint="default"/>
        </w:rPr>
        <w:t> </w:t>
      </w:r>
      <w:r>
        <w:rPr>
          <w:rFonts w:ascii="宋体" w:hAnsi="宋体" w:cs="宋体" w:eastAsia="宋体" w:hint="default"/>
          <w:spacing w:val="-3"/>
        </w:rPr>
        <w:t>告。根据我们的研究和评价，我们未发现贵公司编写的并后附的用友软件股份有限公司</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3"/>
        </w:rPr>
        <w:t>内部控制自查报告中与财务报表编制相关的内容与我们对贵公司和贵集团就上述财务</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报表的审计发现存在重大的不一致。</w:t>
      </w:r>
    </w:p>
    <w:p>
      <w:pPr>
        <w:pStyle w:val="BodyText"/>
        <w:spacing w:line="240" w:lineRule="auto" w:before="174"/>
        <w:ind w:left="1157" w:right="90"/>
        <w:jc w:val="left"/>
        <w:rPr>
          <w:rFonts w:ascii="宋体" w:hAnsi="宋体" w:cs="宋体" w:eastAsia="宋体" w:hint="default"/>
        </w:rPr>
      </w:pPr>
      <w:r>
        <w:rPr>
          <w:rFonts w:ascii="宋体" w:hAnsi="宋体" w:cs="宋体" w:eastAsia="宋体" w:hint="default"/>
        </w:rPr>
        <w:t>本报告只为针对贵公司</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年度年审需要而出具，并不存在其他使用目的。</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pStyle w:val="BodyText"/>
        <w:tabs>
          <w:tab w:pos="5958" w:val="left" w:leader="none"/>
        </w:tabs>
        <w:spacing w:line="240" w:lineRule="auto"/>
        <w:ind w:left="678" w:right="0"/>
        <w:jc w:val="both"/>
        <w:rPr>
          <w:rFonts w:ascii="宋体" w:hAnsi="宋体" w:cs="宋体" w:eastAsia="宋体" w:hint="default"/>
        </w:rPr>
      </w:pPr>
      <w:r>
        <w:rPr>
          <w:rFonts w:ascii="宋体" w:hAnsi="宋体" w:cs="宋体" w:eastAsia="宋体" w:hint="default"/>
        </w:rPr>
        <w:t>安永华明会计师事务所</w:t>
        <w:tab/>
        <w:t>中国注册会计师    李地</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pStyle w:val="BodyText"/>
        <w:tabs>
          <w:tab w:pos="2118" w:val="left" w:leader="none"/>
        </w:tabs>
        <w:spacing w:line="240" w:lineRule="auto"/>
        <w:ind w:left="1158" w:right="90"/>
        <w:jc w:val="left"/>
        <w:rPr>
          <w:rFonts w:ascii="宋体" w:hAnsi="宋体" w:cs="宋体" w:eastAsia="宋体" w:hint="default"/>
        </w:rPr>
      </w:pPr>
      <w:r>
        <w:rPr>
          <w:rFonts w:ascii="宋体" w:hAnsi="宋体" w:cs="宋体" w:eastAsia="宋体" w:hint="default"/>
        </w:rPr>
        <w:t>中国</w:t>
        <w:tab/>
        <w:t>北京</w:t>
      </w:r>
    </w:p>
    <w:p>
      <w:pPr>
        <w:spacing w:line="240" w:lineRule="auto" w:before="9"/>
        <w:rPr>
          <w:rFonts w:ascii="宋体" w:hAnsi="宋体" w:cs="宋体" w:eastAsia="宋体" w:hint="default"/>
          <w:sz w:val="17"/>
          <w:szCs w:val="17"/>
        </w:rPr>
      </w:pPr>
    </w:p>
    <w:p>
      <w:pPr>
        <w:pStyle w:val="BodyText"/>
        <w:tabs>
          <w:tab w:pos="8178" w:val="left" w:leader="none"/>
        </w:tabs>
        <w:spacing w:line="240" w:lineRule="auto"/>
        <w:ind w:left="5958" w:right="90"/>
        <w:jc w:val="left"/>
        <w:rPr>
          <w:rFonts w:ascii="宋体" w:hAnsi="宋体" w:cs="宋体" w:eastAsia="宋体" w:hint="default"/>
        </w:rPr>
      </w:pPr>
      <w:r>
        <w:rPr>
          <w:rFonts w:ascii="宋体" w:hAnsi="宋体" w:cs="宋体" w:eastAsia="宋体" w:hint="default"/>
        </w:rPr>
        <w:t>中国注册会计师</w:t>
        <w:tab/>
        <w:t>杨淑娟</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pStyle w:val="BodyText"/>
        <w:spacing w:line="240" w:lineRule="auto"/>
        <w:ind w:left="6138" w:right="90"/>
        <w:jc w:val="left"/>
        <w:rPr>
          <w:rFonts w:ascii="宋体" w:hAnsi="宋体" w:cs="宋体" w:eastAsia="宋体" w:hint="default"/>
        </w:rPr>
      </w:pPr>
      <w:r>
        <w:rPr>
          <w:rFonts w:ascii="宋体" w:hAnsi="宋体" w:cs="宋体" w:eastAsia="宋体" w:hint="default"/>
        </w:rPr>
        <w:t>二零零八年三月三日</w:t>
      </w:r>
    </w:p>
    <w:p>
      <w:pPr>
        <w:spacing w:after="0" w:line="240" w:lineRule="auto"/>
        <w:jc w:val="left"/>
        <w:rPr>
          <w:rFonts w:ascii="宋体" w:hAnsi="宋体" w:cs="宋体" w:eastAsia="宋体" w:hint="default"/>
        </w:rPr>
        <w:sectPr>
          <w:pgSz w:w="11910" w:h="16840"/>
          <w:pgMar w:header="881" w:footer="780" w:top="1240" w:bottom="980" w:left="128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right="5"/>
        <w:jc w:val="center"/>
        <w:rPr>
          <w:b w:val="0"/>
          <w:bCs w:val="0"/>
        </w:rPr>
      </w:pPr>
      <w:bookmarkStart w:name="_TOC_250017" w:id="13"/>
      <w:r>
        <w:rPr/>
        <w:t>六、股东大会情况简介</w:t>
      </w:r>
      <w:bookmarkEnd w:id="13"/>
      <w:r>
        <w:rPr>
          <w:b w:val="0"/>
          <w:bCs w:val="0"/>
        </w:rPr>
      </w:r>
    </w:p>
    <w:p>
      <w:pPr>
        <w:spacing w:line="240" w:lineRule="auto" w:before="8"/>
        <w:rPr>
          <w:rFonts w:ascii="黑体" w:hAnsi="黑体" w:cs="黑体" w:eastAsia="黑体" w:hint="default"/>
          <w:b/>
          <w:bCs/>
          <w:sz w:val="32"/>
          <w:szCs w:val="32"/>
        </w:rPr>
      </w:pPr>
    </w:p>
    <w:p>
      <w:pPr>
        <w:pStyle w:val="Heading4"/>
        <w:spacing w:line="240" w:lineRule="auto"/>
        <w:ind w:left="618" w:right="4046"/>
        <w:jc w:val="left"/>
        <w:rPr>
          <w:rFonts w:ascii="宋体" w:hAnsi="宋体" w:cs="宋体" w:eastAsia="宋体" w:hint="default"/>
          <w:b w:val="0"/>
          <w:bCs w:val="0"/>
        </w:rPr>
      </w:pPr>
      <w:bookmarkStart w:name="_TOC_250016" w:id="14"/>
      <w:r>
        <w:rPr>
          <w:rFonts w:ascii="宋体" w:hAnsi="宋体" w:cs="宋体" w:eastAsia="宋体" w:hint="default"/>
        </w:rPr>
        <w:t>（一）年度股东大会情况</w:t>
      </w:r>
      <w:bookmarkEnd w:id="14"/>
      <w:r>
        <w:rPr>
          <w:rFonts w:ascii="宋体" w:hAnsi="宋体" w:cs="宋体" w:eastAsia="宋体" w:hint="default"/>
          <w:b w:val="0"/>
          <w:bCs w:val="0"/>
        </w:rPr>
      </w:r>
    </w:p>
    <w:p>
      <w:pPr>
        <w:spacing w:line="240" w:lineRule="auto" w:before="7"/>
        <w:rPr>
          <w:rFonts w:ascii="宋体" w:hAnsi="宋体" w:cs="宋体" w:eastAsia="宋体" w:hint="default"/>
          <w:b/>
          <w:bCs/>
          <w:sz w:val="20"/>
          <w:szCs w:val="20"/>
        </w:rPr>
      </w:pPr>
    </w:p>
    <w:p>
      <w:pPr>
        <w:pStyle w:val="BodyText"/>
        <w:spacing w:line="312" w:lineRule="exact"/>
        <w:ind w:right="131" w:firstLine="482"/>
        <w:jc w:val="left"/>
        <w:rPr>
          <w:rFonts w:ascii="宋体" w:hAnsi="宋体" w:cs="宋体" w:eastAsia="宋体" w:hint="default"/>
        </w:rPr>
      </w:pPr>
      <w:r>
        <w:rPr>
          <w:rFonts w:ascii="宋体" w:hAnsi="宋体" w:cs="宋体" w:eastAsia="宋体" w:hint="default"/>
        </w:rPr>
        <w:t>公司于</w:t>
      </w:r>
      <w:r>
        <w:rPr>
          <w:rFonts w:ascii="宋体" w:hAnsi="宋体" w:cs="宋体" w:eastAsia="宋体" w:hint="default"/>
          <w:spacing w:val="-59"/>
        </w:rPr>
        <w:t> </w:t>
      </w:r>
      <w:r>
        <w:rPr>
          <w:rFonts w:ascii="宋体" w:hAnsi="宋体" w:cs="宋体" w:eastAsia="宋体" w:hint="default"/>
          <w:spacing w:val="26"/>
        </w:rPr>
        <w:t>2007年4月</w:t>
      </w:r>
      <w:r>
        <w:rPr>
          <w:rFonts w:ascii="宋体" w:hAnsi="宋体" w:cs="宋体" w:eastAsia="宋体" w:hint="default"/>
          <w:spacing w:val="-59"/>
        </w:rPr>
        <w:t> </w:t>
      </w:r>
      <w:r>
        <w:rPr>
          <w:rFonts w:ascii="宋体" w:hAnsi="宋体" w:cs="宋体" w:eastAsia="宋体" w:hint="default"/>
        </w:rPr>
        <w:t>18</w:t>
      </w:r>
      <w:r>
        <w:rPr>
          <w:rFonts w:ascii="宋体" w:hAnsi="宋体" w:cs="宋体" w:eastAsia="宋体" w:hint="default"/>
          <w:spacing w:val="-59"/>
        </w:rPr>
        <w:t> </w:t>
      </w:r>
      <w:r>
        <w:rPr>
          <w:rFonts w:ascii="宋体" w:hAnsi="宋体" w:cs="宋体" w:eastAsia="宋体" w:hint="default"/>
        </w:rPr>
        <w:t>日召开</w:t>
      </w:r>
      <w:r>
        <w:rPr>
          <w:rFonts w:ascii="宋体" w:hAnsi="宋体" w:cs="宋体" w:eastAsia="宋体" w:hint="default"/>
          <w:spacing w:val="-59"/>
        </w:rPr>
        <w:t> </w:t>
      </w:r>
      <w:r>
        <w:rPr>
          <w:rFonts w:ascii="宋体" w:hAnsi="宋体" w:cs="宋体" w:eastAsia="宋体" w:hint="default"/>
        </w:rPr>
        <w:t>2006</w:t>
      </w:r>
      <w:r>
        <w:rPr>
          <w:rFonts w:ascii="宋体" w:hAnsi="宋体" w:cs="宋体" w:eastAsia="宋体" w:hint="default"/>
          <w:spacing w:val="-59"/>
        </w:rPr>
        <w:t> </w:t>
      </w:r>
      <w:r>
        <w:rPr>
          <w:rFonts w:ascii="宋体" w:hAnsi="宋体" w:cs="宋体" w:eastAsia="宋体" w:hint="default"/>
        </w:rPr>
        <w:t>年度股东大会。决议公告刊登在</w:t>
      </w:r>
      <w:r>
        <w:rPr>
          <w:rFonts w:ascii="宋体" w:hAnsi="宋体" w:cs="宋体" w:eastAsia="宋体" w:hint="default"/>
          <w:spacing w:val="-59"/>
        </w:rPr>
        <w:t> </w:t>
      </w:r>
      <w:r>
        <w:rPr>
          <w:rFonts w:ascii="宋体" w:hAnsi="宋体" w:cs="宋体" w:eastAsia="宋体" w:hint="default"/>
        </w:rPr>
        <w:t>2007</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4</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19</w:t>
      </w:r>
      <w:r>
        <w:rPr>
          <w:rFonts w:ascii="宋体" w:hAnsi="宋体" w:cs="宋体" w:eastAsia="宋体" w:hint="default"/>
        </w:rPr>
        <w:t> 的《上海证券报》、《中国证券报》和《证券时报》。</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7"/>
          <w:szCs w:val="27"/>
        </w:rPr>
      </w:pPr>
    </w:p>
    <w:p>
      <w:pPr>
        <w:pStyle w:val="Heading4"/>
        <w:spacing w:line="240" w:lineRule="auto"/>
        <w:ind w:left="618" w:right="4046"/>
        <w:jc w:val="left"/>
        <w:rPr>
          <w:rFonts w:ascii="宋体" w:hAnsi="宋体" w:cs="宋体" w:eastAsia="宋体" w:hint="default"/>
          <w:b w:val="0"/>
          <w:bCs w:val="0"/>
        </w:rPr>
      </w:pPr>
      <w:bookmarkStart w:name="_TOC_250015" w:id="15"/>
      <w:r>
        <w:rPr>
          <w:rFonts w:ascii="宋体" w:hAnsi="宋体" w:cs="宋体" w:eastAsia="宋体" w:hint="default"/>
        </w:rPr>
        <w:t>（二）临时股东大会情况</w:t>
      </w:r>
      <w:bookmarkEnd w:id="15"/>
      <w:r>
        <w:rPr>
          <w:rFonts w:ascii="宋体" w:hAnsi="宋体" w:cs="宋体" w:eastAsia="宋体" w:hint="default"/>
          <w:b w:val="0"/>
          <w:bCs w:val="0"/>
        </w:rPr>
      </w:r>
    </w:p>
    <w:p>
      <w:pPr>
        <w:spacing w:line="240" w:lineRule="auto" w:before="7"/>
        <w:rPr>
          <w:rFonts w:ascii="宋体" w:hAnsi="宋体" w:cs="宋体" w:eastAsia="宋体" w:hint="default"/>
          <w:b/>
          <w:bCs/>
          <w:sz w:val="20"/>
          <w:szCs w:val="20"/>
        </w:rPr>
      </w:pPr>
    </w:p>
    <w:p>
      <w:pPr>
        <w:pStyle w:val="BodyText"/>
        <w:spacing w:line="312" w:lineRule="exact"/>
        <w:ind w:right="126" w:firstLine="482"/>
        <w:jc w:val="left"/>
        <w:rPr>
          <w:rFonts w:ascii="宋体" w:hAnsi="宋体" w:cs="宋体" w:eastAsia="宋体" w:hint="default"/>
        </w:rPr>
      </w:pPr>
      <w:r>
        <w:rPr>
          <w:rFonts w:ascii="宋体" w:hAnsi="宋体" w:cs="宋体" w:eastAsia="宋体" w:hint="default"/>
        </w:rPr>
        <w:t>公司于</w:t>
      </w:r>
      <w:r>
        <w:rPr>
          <w:rFonts w:ascii="宋体" w:hAnsi="宋体" w:cs="宋体" w:eastAsia="宋体" w:hint="default"/>
          <w:spacing w:val="-58"/>
        </w:rPr>
        <w:t> </w:t>
      </w:r>
      <w:r>
        <w:rPr>
          <w:rFonts w:ascii="宋体" w:hAnsi="宋体" w:cs="宋体" w:eastAsia="宋体" w:hint="default"/>
          <w:spacing w:val="30"/>
        </w:rPr>
        <w:t>2007年8月3</w:t>
      </w:r>
      <w:r>
        <w:rPr>
          <w:rFonts w:ascii="宋体" w:hAnsi="宋体" w:cs="宋体" w:eastAsia="宋体" w:hint="default"/>
          <w:spacing w:val="-58"/>
        </w:rPr>
        <w:t> </w:t>
      </w:r>
      <w:r>
        <w:rPr>
          <w:rFonts w:ascii="宋体" w:hAnsi="宋体" w:cs="宋体" w:eastAsia="宋体" w:hint="default"/>
        </w:rPr>
        <w:t>日召开</w:t>
      </w:r>
      <w:r>
        <w:rPr>
          <w:rFonts w:ascii="宋体" w:hAnsi="宋体" w:cs="宋体" w:eastAsia="宋体" w:hint="default"/>
          <w:spacing w:val="-58"/>
        </w:rPr>
        <w:t> </w:t>
      </w: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spacing w:val="-3"/>
        </w:rPr>
        <w:t>年第一次临时股东大会。决议公告刊登在</w:t>
      </w:r>
      <w:r>
        <w:rPr>
          <w:rFonts w:ascii="宋体" w:hAnsi="宋体" w:cs="宋体" w:eastAsia="宋体" w:hint="default"/>
          <w:spacing w:val="-58"/>
        </w:rPr>
        <w:t> </w:t>
      </w: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rPr>
        <w:t> 8</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4</w:t>
      </w:r>
      <w:r>
        <w:rPr>
          <w:rFonts w:ascii="宋体" w:hAnsi="宋体" w:cs="宋体" w:eastAsia="宋体" w:hint="default"/>
          <w:spacing w:val="-60"/>
        </w:rPr>
        <w:t> </w:t>
      </w:r>
      <w:r>
        <w:rPr>
          <w:rFonts w:ascii="宋体" w:hAnsi="宋体" w:cs="宋体" w:eastAsia="宋体" w:hint="default"/>
        </w:rPr>
        <w:t>日的《上海证券报》、《中国证券报》和《证券时报》。</w:t>
      </w:r>
    </w:p>
    <w:p>
      <w:pPr>
        <w:spacing w:after="0" w:line="312" w:lineRule="exact"/>
        <w:jc w:val="left"/>
        <w:rPr>
          <w:rFonts w:ascii="宋体" w:hAnsi="宋体" w:cs="宋体" w:eastAsia="宋体" w:hint="default"/>
        </w:rPr>
        <w:sectPr>
          <w:pgSz w:w="11910" w:h="16840"/>
          <w:pgMar w:header="881" w:footer="780" w:top="1240" w:bottom="9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left="3665" w:right="3730"/>
        <w:jc w:val="center"/>
        <w:rPr>
          <w:b w:val="0"/>
          <w:bCs w:val="0"/>
        </w:rPr>
      </w:pPr>
      <w:bookmarkStart w:name="_TOC_250014" w:id="16"/>
      <w:r>
        <w:rPr/>
        <w:t>七、董事会报告</w:t>
      </w:r>
      <w:bookmarkEnd w:id="16"/>
      <w:r>
        <w:rPr>
          <w:b w:val="0"/>
          <w:bCs w:val="0"/>
        </w:rPr>
      </w:r>
    </w:p>
    <w:p>
      <w:pPr>
        <w:spacing w:line="240" w:lineRule="auto" w:before="8"/>
        <w:rPr>
          <w:rFonts w:ascii="黑体" w:hAnsi="黑体" w:cs="黑体" w:eastAsia="黑体" w:hint="default"/>
          <w:b/>
          <w:bCs/>
          <w:sz w:val="32"/>
          <w:szCs w:val="32"/>
        </w:rPr>
      </w:pPr>
    </w:p>
    <w:p>
      <w:pPr>
        <w:spacing w:line="453" w:lineRule="auto" w:before="0"/>
        <w:ind w:left="618" w:right="5051" w:firstLine="0"/>
        <w:jc w:val="left"/>
        <w:rPr>
          <w:rFonts w:ascii="宋体" w:hAnsi="宋体" w:cs="宋体" w:eastAsia="宋体" w:hint="default"/>
          <w:sz w:val="24"/>
          <w:szCs w:val="24"/>
        </w:rPr>
      </w:pPr>
      <w:r>
        <w:rPr>
          <w:rFonts w:ascii="宋体" w:hAnsi="宋体" w:cs="宋体" w:eastAsia="宋体" w:hint="default"/>
          <w:b/>
          <w:bCs/>
          <w:sz w:val="24"/>
          <w:szCs w:val="24"/>
        </w:rPr>
        <w:t>（一）报告期内公司经营情况的回顾</w:t>
      </w:r>
      <w:r>
        <w:rPr>
          <w:rFonts w:ascii="宋体" w:hAnsi="宋体" w:cs="宋体" w:eastAsia="宋体" w:hint="default"/>
          <w:b/>
          <w:bCs/>
          <w:w w:val="99"/>
          <w:sz w:val="24"/>
          <w:szCs w:val="24"/>
        </w:rPr>
        <w:t> </w:t>
      </w:r>
      <w:r>
        <w:rPr>
          <w:rFonts w:ascii="宋体" w:hAnsi="宋体" w:cs="宋体" w:eastAsia="宋体" w:hint="default"/>
          <w:sz w:val="24"/>
          <w:szCs w:val="24"/>
        </w:rPr>
        <w:t>1、报告期内公司总体经营情况</w:t>
      </w:r>
    </w:p>
    <w:p>
      <w:pPr>
        <w:pStyle w:val="BodyText"/>
        <w:spacing w:line="297" w:lineRule="auto" w:before="102"/>
        <w:ind w:right="200" w:firstLine="480"/>
        <w:jc w:val="both"/>
        <w:rPr>
          <w:rFonts w:ascii="宋体" w:hAnsi="宋体" w:cs="宋体" w:eastAsia="宋体" w:hint="default"/>
        </w:rPr>
      </w:pPr>
      <w:r>
        <w:rPr>
          <w:rFonts w:ascii="宋体" w:hAnsi="宋体" w:cs="宋体" w:eastAsia="宋体" w:hint="default"/>
        </w:rPr>
        <w:t>报告期内，公司按照新三年（2007～2009</w:t>
      </w:r>
      <w:r>
        <w:rPr>
          <w:rFonts w:ascii="宋体" w:hAnsi="宋体" w:cs="宋体" w:eastAsia="宋体" w:hint="default"/>
          <w:spacing w:val="-39"/>
        </w:rPr>
        <w:t> </w:t>
      </w:r>
      <w:r>
        <w:rPr>
          <w:rFonts w:ascii="宋体" w:hAnsi="宋体" w:cs="宋体" w:eastAsia="宋体" w:hint="default"/>
        </w:rPr>
        <w:t>年）的战略规划和年初制定的经营计划，</w:t>
      </w:r>
      <w:r>
        <w:rPr>
          <w:rFonts w:ascii="宋体" w:hAnsi="宋体" w:cs="宋体" w:eastAsia="宋体" w:hint="default"/>
        </w:rPr>
        <w:t> 继续专注于管理软件主营业务发展，并培植移动商务业务，快节奏、高效率全面实施各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项计划工作，较出色地完成了年度经营计划。投资者广泛关注的营业收入增长情况在公</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司加大投入、分类经营、优化模式等措施下取得了较好的成效，2005</w:t>
      </w:r>
      <w:r>
        <w:rPr>
          <w:rFonts w:ascii="宋体" w:hAnsi="宋体" w:cs="宋体" w:eastAsia="宋体" w:hint="default"/>
          <w:spacing w:val="-39"/>
        </w:rPr>
        <w:t> </w:t>
      </w:r>
      <w:r>
        <w:rPr>
          <w:rFonts w:ascii="宋体" w:hAnsi="宋体" w:cs="宋体" w:eastAsia="宋体" w:hint="default"/>
        </w:rPr>
        <w:t>年公司主营业收入</w:t>
      </w:r>
      <w:r>
        <w:rPr>
          <w:rFonts w:ascii="宋体" w:hAnsi="宋体" w:cs="宋体" w:eastAsia="宋体" w:hint="default"/>
        </w:rPr>
        <w:t> 增长较快，同比增长</w:t>
      </w:r>
      <w:r>
        <w:rPr>
          <w:rFonts w:ascii="宋体" w:hAnsi="宋体" w:cs="宋体" w:eastAsia="宋体" w:hint="default"/>
          <w:spacing w:val="-79"/>
        </w:rPr>
        <w:t> </w:t>
      </w:r>
      <w:r>
        <w:rPr>
          <w:rFonts w:ascii="宋体" w:hAnsi="宋体" w:cs="宋体" w:eastAsia="宋体" w:hint="default"/>
        </w:rPr>
        <w:t>37.87%，2006</w:t>
      </w:r>
      <w:r>
        <w:rPr>
          <w:rFonts w:ascii="宋体" w:hAnsi="宋体" w:cs="宋体" w:eastAsia="宋体" w:hint="default"/>
          <w:spacing w:val="-79"/>
        </w:rPr>
        <w:t> </w:t>
      </w:r>
      <w:r>
        <w:rPr>
          <w:rFonts w:ascii="宋体" w:hAnsi="宋体" w:cs="宋体" w:eastAsia="宋体" w:hint="default"/>
        </w:rPr>
        <w:t>年公司实施以经营效益为核心的经营策略，主营业务</w:t>
      </w:r>
      <w:r>
        <w:rPr>
          <w:rFonts w:ascii="宋体" w:hAnsi="宋体" w:cs="宋体" w:eastAsia="宋体" w:hint="default"/>
        </w:rPr>
        <w:t> 收入增幅下降，同比增长</w:t>
      </w:r>
      <w:r>
        <w:rPr>
          <w:rFonts w:ascii="宋体" w:hAnsi="宋体" w:cs="宋体" w:eastAsia="宋体" w:hint="default"/>
          <w:spacing w:val="-79"/>
        </w:rPr>
        <w:t> </w:t>
      </w:r>
      <w:r>
        <w:rPr>
          <w:rFonts w:ascii="宋体" w:hAnsi="宋体" w:cs="宋体" w:eastAsia="宋体" w:hint="default"/>
        </w:rPr>
        <w:t>11.24%，2007</w:t>
      </w:r>
      <w:r>
        <w:rPr>
          <w:rFonts w:ascii="宋体" w:hAnsi="宋体" w:cs="宋体" w:eastAsia="宋体" w:hint="default"/>
          <w:spacing w:val="-79"/>
        </w:rPr>
        <w:t> </w:t>
      </w:r>
      <w:r>
        <w:rPr>
          <w:rFonts w:ascii="宋体" w:hAnsi="宋体" w:cs="宋体" w:eastAsia="宋体" w:hint="default"/>
        </w:rPr>
        <w:t>年公司在继续推进效益化经营的同时，加强主营</w:t>
      </w:r>
      <w:r>
        <w:rPr>
          <w:rFonts w:ascii="宋体" w:hAnsi="宋体" w:cs="宋体" w:eastAsia="宋体" w:hint="default"/>
        </w:rPr>
        <w:t> 业务发展，主营业务收入同比增长</w:t>
      </w:r>
      <w:r>
        <w:rPr>
          <w:rFonts w:ascii="宋体" w:hAnsi="宋体" w:cs="宋体" w:eastAsia="宋体" w:hint="default"/>
          <w:spacing w:val="-53"/>
        </w:rPr>
        <w:t> </w:t>
      </w:r>
      <w:r>
        <w:rPr>
          <w:rFonts w:ascii="宋体" w:hAnsi="宋体" w:cs="宋体" w:eastAsia="宋体" w:hint="default"/>
        </w:rPr>
        <w:t>21.5%，高于行业平均水平；公司净利润在</w:t>
      </w:r>
      <w:r>
        <w:rPr>
          <w:rFonts w:ascii="宋体" w:hAnsi="宋体" w:cs="宋体" w:eastAsia="宋体" w:hint="default"/>
          <w:spacing w:val="-53"/>
        </w:rPr>
        <w:t> </w:t>
      </w:r>
      <w:r>
        <w:rPr>
          <w:rFonts w:ascii="宋体" w:hAnsi="宋体" w:cs="宋体" w:eastAsia="宋体" w:hint="default"/>
        </w:rPr>
        <w:t>2005</w:t>
      </w:r>
      <w:r>
        <w:rPr>
          <w:rFonts w:ascii="宋体" w:hAnsi="宋体" w:cs="宋体" w:eastAsia="宋体" w:hint="default"/>
          <w:spacing w:val="-53"/>
        </w:rPr>
        <w:t> </w:t>
      </w:r>
      <w:r>
        <w:rPr>
          <w:rFonts w:ascii="宋体" w:hAnsi="宋体" w:cs="宋体" w:eastAsia="宋体" w:hint="default"/>
        </w:rPr>
        <w:t>年实</w:t>
      </w:r>
      <w:r>
        <w:rPr>
          <w:rFonts w:ascii="宋体" w:hAnsi="宋体" w:cs="宋体" w:eastAsia="宋体" w:hint="default"/>
        </w:rPr>
        <w:t> 现增长拐点，2005、2006</w:t>
      </w:r>
      <w:r>
        <w:rPr>
          <w:rFonts w:ascii="宋体" w:hAnsi="宋体" w:cs="宋体" w:eastAsia="宋体" w:hint="default"/>
          <w:spacing w:val="-79"/>
        </w:rPr>
        <w:t> </w:t>
      </w:r>
      <w:r>
        <w:rPr>
          <w:rFonts w:ascii="宋体" w:hAnsi="宋体" w:cs="宋体" w:eastAsia="宋体" w:hint="default"/>
        </w:rPr>
        <w:t>年连续两年高增长的基础上，2007</w:t>
      </w:r>
      <w:r>
        <w:rPr>
          <w:rFonts w:ascii="宋体" w:hAnsi="宋体" w:cs="宋体" w:eastAsia="宋体" w:hint="default"/>
          <w:spacing w:val="-79"/>
        </w:rPr>
        <w:t> </w:t>
      </w:r>
      <w:r>
        <w:rPr>
          <w:rFonts w:ascii="宋体" w:hAnsi="宋体" w:cs="宋体" w:eastAsia="宋体" w:hint="default"/>
        </w:rPr>
        <w:t>年持续实现高增长，同比增</w:t>
      </w:r>
      <w:r>
        <w:rPr>
          <w:rFonts w:ascii="宋体" w:hAnsi="宋体" w:cs="宋体" w:eastAsia="宋体" w:hint="default"/>
        </w:rPr>
        <w:t> 长 109.9%，扣除投资收益\公允价值变动收益\非经常损益后的净利润同比增长</w:t>
      </w:r>
      <w:r>
        <w:rPr>
          <w:rFonts w:ascii="宋体" w:hAnsi="宋体" w:cs="宋体" w:eastAsia="宋体" w:hint="default"/>
          <w:spacing w:val="-40"/>
        </w:rPr>
        <w:t> </w:t>
      </w:r>
      <w:r>
        <w:rPr>
          <w:rFonts w:ascii="宋体" w:hAnsi="宋体" w:cs="宋体" w:eastAsia="宋体" w:hint="default"/>
        </w:rPr>
        <w:t>65.8%，</w:t>
      </w:r>
      <w:r>
        <w:rPr>
          <w:rFonts w:ascii="宋体" w:hAnsi="宋体" w:cs="宋体" w:eastAsia="宋体" w:hint="default"/>
        </w:rPr>
        <w:t> 呈现出良好的增长势头，符合以产品为基础的软件企业特征，进一步展现出其较高的投</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资价值。</w:t>
      </w:r>
    </w:p>
    <w:p>
      <w:pPr>
        <w:spacing w:line="240" w:lineRule="auto" w:before="11"/>
        <w:rPr>
          <w:rFonts w:ascii="宋体" w:hAnsi="宋体" w:cs="宋体" w:eastAsia="宋体" w:hint="default"/>
          <w:sz w:val="22"/>
          <w:szCs w:val="22"/>
        </w:rPr>
      </w:pPr>
    </w:p>
    <w:p>
      <w:pPr>
        <w:pStyle w:val="BodyText"/>
        <w:spacing w:line="297" w:lineRule="auto"/>
        <w:ind w:right="198" w:firstLine="480"/>
        <w:jc w:val="both"/>
        <w:rPr>
          <w:rFonts w:ascii="宋体" w:hAnsi="宋体" w:cs="宋体" w:eastAsia="宋体" w:hint="default"/>
        </w:rPr>
      </w:pPr>
      <w:r>
        <w:rPr>
          <w:rFonts w:ascii="宋体" w:hAnsi="宋体" w:cs="宋体" w:eastAsia="宋体" w:hint="default"/>
        </w:rPr>
        <w:t>公司营业收入增长的主要原因是：市场需求呈现持续稳定增长；公司年度业务计划</w:t>
      </w:r>
      <w:r>
        <w:rPr>
          <w:rFonts w:ascii="宋体" w:hAnsi="宋体" w:cs="宋体" w:eastAsia="宋体" w:hint="default"/>
          <w:spacing w:val="2"/>
        </w:rPr>
        <w:t> </w:t>
      </w:r>
      <w:r>
        <w:rPr>
          <w:rFonts w:ascii="宋体" w:hAnsi="宋体" w:cs="宋体" w:eastAsia="宋体" w:hint="default"/>
        </w:rPr>
        <w:t>紧贴市场，符合市场需求；高端管理软件业务在经过多年的投入和培育后，2007</w:t>
      </w:r>
      <w:r>
        <w:rPr>
          <w:rFonts w:ascii="宋体" w:hAnsi="宋体" w:cs="宋体" w:eastAsia="宋体" w:hint="default"/>
          <w:spacing w:val="-39"/>
        </w:rPr>
        <w:t> </w:t>
      </w:r>
      <w:r>
        <w:rPr>
          <w:rFonts w:ascii="宋体" w:hAnsi="宋体" w:cs="宋体" w:eastAsia="宋体" w:hint="default"/>
        </w:rPr>
        <w:t>年继续</w:t>
      </w:r>
      <w:r>
        <w:rPr>
          <w:rFonts w:ascii="宋体" w:hAnsi="宋体" w:cs="宋体" w:eastAsia="宋体" w:hint="default"/>
        </w:rPr>
        <w:t> 取得高增长。公司净利润增长的主要原因是：主营业务收入增长较快；经营费用控制有</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效，增长合理；短期投资把握住了证券市场机会，投入力度较大，投资策略积极稳健，</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收益增长较快。</w:t>
      </w:r>
    </w:p>
    <w:p>
      <w:pPr>
        <w:spacing w:line="240" w:lineRule="auto" w:before="9"/>
        <w:rPr>
          <w:rFonts w:ascii="宋体" w:hAnsi="宋体" w:cs="宋体" w:eastAsia="宋体" w:hint="default"/>
          <w:sz w:val="22"/>
          <w:szCs w:val="22"/>
        </w:rPr>
      </w:pPr>
    </w:p>
    <w:p>
      <w:pPr>
        <w:pStyle w:val="BodyText"/>
        <w:spacing w:line="417" w:lineRule="auto"/>
        <w:ind w:left="620" w:right="5424"/>
        <w:jc w:val="left"/>
        <w:rPr>
          <w:rFonts w:ascii="宋体" w:hAnsi="宋体" w:cs="宋体" w:eastAsia="宋体" w:hint="default"/>
        </w:rPr>
      </w:pPr>
      <w:r>
        <w:rPr>
          <w:rFonts w:ascii="宋体" w:hAnsi="宋体" w:cs="宋体" w:eastAsia="宋体" w:hint="default"/>
        </w:rPr>
        <w:t>（1）公司各项业务发展情况总结 1) 各产品业务线发展情况</w:t>
      </w:r>
    </w:p>
    <w:p>
      <w:pPr>
        <w:pStyle w:val="BodyText"/>
        <w:spacing w:line="240" w:lineRule="auto" w:before="54"/>
        <w:ind w:left="620" w:right="5051"/>
        <w:jc w:val="left"/>
        <w:rPr>
          <w:rFonts w:ascii="宋体" w:hAnsi="宋体" w:cs="宋体" w:eastAsia="宋体" w:hint="default"/>
        </w:rPr>
      </w:pPr>
      <w:r>
        <w:rPr>
          <w:rFonts w:ascii="宋体" w:hAnsi="宋体" w:cs="宋体" w:eastAsia="宋体" w:hint="default"/>
        </w:rPr>
        <w:t>① 中端</w:t>
      </w:r>
      <w:r>
        <w:rPr>
          <w:rFonts w:ascii="宋体" w:hAnsi="宋体" w:cs="宋体" w:eastAsia="宋体" w:hint="default"/>
          <w:spacing w:val="-60"/>
        </w:rPr>
        <w:t> </w:t>
      </w:r>
      <w:r>
        <w:rPr>
          <w:rFonts w:ascii="宋体" w:hAnsi="宋体" w:cs="宋体" w:eastAsia="宋体" w:hint="default"/>
        </w:rPr>
        <w:t>ERP</w:t>
      </w:r>
      <w:r>
        <w:rPr>
          <w:rFonts w:ascii="宋体" w:hAnsi="宋体" w:cs="宋体" w:eastAsia="宋体" w:hint="default"/>
          <w:spacing w:val="-60"/>
        </w:rPr>
        <w:t> </w:t>
      </w:r>
      <w:r>
        <w:rPr>
          <w:rFonts w:ascii="宋体" w:hAnsi="宋体" w:cs="宋体" w:eastAsia="宋体" w:hint="default"/>
        </w:rPr>
        <w:t>业务</w:t>
      </w:r>
    </w:p>
    <w:p>
      <w:pPr>
        <w:spacing w:line="240" w:lineRule="auto" w:before="9"/>
        <w:rPr>
          <w:rFonts w:ascii="宋体" w:hAnsi="宋体" w:cs="宋体" w:eastAsia="宋体" w:hint="default"/>
          <w:sz w:val="17"/>
          <w:szCs w:val="17"/>
        </w:rPr>
      </w:pPr>
    </w:p>
    <w:p>
      <w:pPr>
        <w:pStyle w:val="BodyText"/>
        <w:spacing w:line="297" w:lineRule="auto"/>
        <w:ind w:right="86" w:firstLine="482"/>
        <w:jc w:val="left"/>
        <w:rPr>
          <w:rFonts w:ascii="宋体" w:hAnsi="宋体" w:cs="宋体" w:eastAsia="宋体" w:hint="default"/>
        </w:rPr>
      </w:pPr>
      <w:r>
        <w:rPr>
          <w:rFonts w:ascii="宋体" w:hAnsi="宋体" w:cs="宋体" w:eastAsia="宋体" w:hint="default"/>
        </w:rPr>
        <w:t>报告期内，公司成功组织了“中国企业最佳经营管理平台巡回体验”、“中国企业</w:t>
      </w:r>
      <w:r>
        <w:rPr>
          <w:rFonts w:ascii="宋体" w:hAnsi="宋体" w:cs="宋体" w:eastAsia="宋体" w:hint="default"/>
          <w:spacing w:val="2"/>
        </w:rPr>
        <w:t> </w:t>
      </w:r>
      <w:r>
        <w:rPr>
          <w:rFonts w:ascii="宋体" w:hAnsi="宋体" w:cs="宋体" w:eastAsia="宋体" w:hint="default"/>
        </w:rPr>
        <w:t>ERP</w:t>
      </w:r>
      <w:r>
        <w:rPr>
          <w:rFonts w:ascii="宋体" w:hAnsi="宋体" w:cs="宋体" w:eastAsia="宋体" w:hint="default"/>
          <w:spacing w:val="-60"/>
        </w:rPr>
        <w:t> </w:t>
      </w:r>
      <w:r>
        <w:rPr>
          <w:rFonts w:ascii="宋体" w:hAnsi="宋体" w:cs="宋体" w:eastAsia="宋体" w:hint="default"/>
        </w:rPr>
        <w:t>成功应用模式体验之旅”等市场活动，让更多企业感受了中国</w:t>
      </w:r>
      <w:r>
        <w:rPr>
          <w:rFonts w:ascii="宋体" w:hAnsi="宋体" w:cs="宋体" w:eastAsia="宋体" w:hint="default"/>
          <w:spacing w:val="-60"/>
        </w:rPr>
        <w:t> </w:t>
      </w:r>
      <w:r>
        <w:rPr>
          <w:rFonts w:ascii="宋体" w:hAnsi="宋体" w:cs="宋体" w:eastAsia="宋体" w:hint="default"/>
        </w:rPr>
        <w:t>ERP</w:t>
      </w:r>
      <w:r>
        <w:rPr>
          <w:rFonts w:ascii="宋体" w:hAnsi="宋体" w:cs="宋体" w:eastAsia="宋体" w:hint="default"/>
          <w:spacing w:val="-60"/>
        </w:rPr>
        <w:t> </w:t>
      </w:r>
      <w:r>
        <w:rPr>
          <w:rFonts w:ascii="宋体" w:hAnsi="宋体" w:cs="宋体" w:eastAsia="宋体" w:hint="default"/>
        </w:rPr>
        <w:t>的成功应用模式，</w:t>
      </w:r>
      <w:r>
        <w:rPr>
          <w:rFonts w:ascii="宋体" w:hAnsi="宋体" w:cs="宋体" w:eastAsia="宋体" w:hint="default"/>
        </w:rPr>
        <w:t> 帮助更多企业取得信息化建设的成功；及时成立了 ERP</w:t>
      </w:r>
      <w:r>
        <w:rPr>
          <w:rFonts w:ascii="宋体" w:hAnsi="宋体" w:cs="宋体" w:eastAsia="宋体" w:hint="default"/>
          <w:spacing w:val="-40"/>
        </w:rPr>
        <w:t> </w:t>
      </w:r>
      <w:r>
        <w:rPr>
          <w:rFonts w:ascii="宋体" w:hAnsi="宋体" w:cs="宋体" w:eastAsia="宋体" w:hint="default"/>
        </w:rPr>
        <w:t>普及版事业部，加强对中低端市</w:t>
      </w:r>
      <w:r>
        <w:rPr>
          <w:rFonts w:ascii="宋体" w:hAnsi="宋体" w:cs="宋体" w:eastAsia="宋体" w:hint="default"/>
        </w:rPr>
        <w:t> 场的经营；加强了伙伴发展、老客户经营，取得了明显的效果。</w:t>
      </w:r>
    </w:p>
    <w:p>
      <w:pPr>
        <w:pStyle w:val="BodyText"/>
        <w:spacing w:line="297" w:lineRule="auto" w:before="174"/>
        <w:ind w:right="161" w:firstLine="482"/>
        <w:jc w:val="both"/>
        <w:rPr>
          <w:rFonts w:ascii="宋体" w:hAnsi="宋体" w:cs="宋体" w:eastAsia="宋体" w:hint="default"/>
        </w:rPr>
      </w:pPr>
      <w:r>
        <w:rPr>
          <w:rFonts w:ascii="宋体" w:hAnsi="宋体" w:cs="宋体" w:eastAsia="宋体" w:hint="default"/>
        </w:rPr>
        <w:t>报告期内，用友</w:t>
      </w:r>
      <w:r>
        <w:rPr>
          <w:rFonts w:ascii="宋体" w:hAnsi="宋体" w:cs="宋体" w:eastAsia="宋体" w:hint="default"/>
          <w:spacing w:val="-60"/>
        </w:rPr>
        <w:t> </w:t>
      </w:r>
      <w:r>
        <w:rPr>
          <w:rFonts w:ascii="宋体" w:hAnsi="宋体" w:cs="宋体" w:eastAsia="宋体" w:hint="default"/>
        </w:rPr>
        <w:t>ERP-U870SP</w:t>
      </w:r>
      <w:r>
        <w:rPr>
          <w:rFonts w:ascii="宋体" w:hAnsi="宋体" w:cs="宋体" w:eastAsia="宋体" w:hint="default"/>
          <w:spacing w:val="-60"/>
        </w:rPr>
        <w:t> </w:t>
      </w:r>
      <w:r>
        <w:rPr>
          <w:rFonts w:ascii="宋体" w:hAnsi="宋体" w:cs="宋体" w:eastAsia="宋体" w:hint="default"/>
        </w:rPr>
        <w:t>发版，提高了产品的效率和易用性，完善了制造模型、</w:t>
      </w:r>
      <w:r>
        <w:rPr>
          <w:rFonts w:ascii="宋体" w:hAnsi="宋体" w:cs="宋体" w:eastAsia="宋体" w:hint="default"/>
        </w:rPr>
        <w:t> 客户化开发平台、工作流程管理等；用友</w:t>
      </w:r>
      <w:r>
        <w:rPr>
          <w:rFonts w:ascii="宋体" w:hAnsi="宋体" w:cs="宋体" w:eastAsia="宋体" w:hint="default"/>
          <w:spacing w:val="-40"/>
        </w:rPr>
        <w:t> </w:t>
      </w:r>
      <w:r>
        <w:rPr>
          <w:rFonts w:ascii="宋体" w:hAnsi="宋体" w:cs="宋体" w:eastAsia="宋体" w:hint="default"/>
        </w:rPr>
        <w:t>ERP</w:t>
      </w:r>
      <w:r>
        <w:rPr>
          <w:rFonts w:ascii="宋体" w:hAnsi="宋体" w:cs="宋体" w:eastAsia="宋体" w:hint="default"/>
          <w:spacing w:val="-40"/>
        </w:rPr>
        <w:t> </w:t>
      </w:r>
      <w:r>
        <w:rPr>
          <w:rFonts w:ascii="宋体" w:hAnsi="宋体" w:cs="宋体" w:eastAsia="宋体" w:hint="default"/>
        </w:rPr>
        <w:t>普及版</w:t>
      </w:r>
      <w:r>
        <w:rPr>
          <w:rFonts w:ascii="宋体" w:hAnsi="宋体" w:cs="宋体" w:eastAsia="宋体" w:hint="default"/>
          <w:spacing w:val="-40"/>
        </w:rPr>
        <w:t> </w:t>
      </w:r>
      <w:r>
        <w:rPr>
          <w:rFonts w:ascii="宋体" w:hAnsi="宋体" w:cs="宋体" w:eastAsia="宋体" w:hint="default"/>
        </w:rPr>
        <w:t>3.0</w:t>
      </w:r>
      <w:r>
        <w:rPr>
          <w:rFonts w:ascii="宋体" w:hAnsi="宋体" w:cs="宋体" w:eastAsia="宋体" w:hint="default"/>
          <w:spacing w:val="-40"/>
        </w:rPr>
        <w:t> </w:t>
      </w:r>
      <w:r>
        <w:rPr>
          <w:rFonts w:ascii="宋体" w:hAnsi="宋体" w:cs="宋体" w:eastAsia="宋体" w:hint="default"/>
        </w:rPr>
        <w:t>发版，加强了公司在中低端市</w:t>
      </w:r>
    </w:p>
    <w:p>
      <w:pPr>
        <w:spacing w:after="0" w:line="297" w:lineRule="auto"/>
        <w:jc w:val="both"/>
        <w:rPr>
          <w:rFonts w:ascii="宋体" w:hAnsi="宋体" w:cs="宋体" w:eastAsia="宋体" w:hint="default"/>
        </w:rPr>
        <w:sectPr>
          <w:pgSz w:w="11910" w:h="16840"/>
          <w:pgMar w:header="881" w:footer="780" w:top="1240" w:bottom="980" w:left="1280" w:right="1080"/>
        </w:sectPr>
      </w:pPr>
    </w:p>
    <w:p>
      <w:pPr>
        <w:spacing w:line="240" w:lineRule="auto" w:before="3"/>
        <w:rPr>
          <w:rFonts w:ascii="宋体" w:hAnsi="宋体" w:cs="宋体" w:eastAsia="宋体" w:hint="default"/>
          <w:sz w:val="11"/>
          <w:szCs w:val="11"/>
        </w:rPr>
      </w:pPr>
    </w:p>
    <w:p>
      <w:pPr>
        <w:pStyle w:val="BodyText"/>
        <w:spacing w:line="297" w:lineRule="auto" w:before="26"/>
        <w:ind w:right="143"/>
        <w:jc w:val="both"/>
        <w:rPr>
          <w:rFonts w:ascii="宋体" w:hAnsi="宋体" w:cs="宋体" w:eastAsia="宋体" w:hint="default"/>
        </w:rPr>
      </w:pPr>
      <w:r>
        <w:rPr>
          <w:rFonts w:ascii="宋体" w:hAnsi="宋体" w:cs="宋体" w:eastAsia="宋体" w:hint="default"/>
        </w:rPr>
        <w:t>场的产品基础；用友</w:t>
      </w:r>
      <w:r>
        <w:rPr>
          <w:rFonts w:ascii="宋体" w:hAnsi="宋体" w:cs="宋体" w:eastAsia="宋体" w:hint="default"/>
          <w:spacing w:val="-64"/>
        </w:rPr>
        <w:t> </w:t>
      </w:r>
      <w:r>
        <w:rPr>
          <w:rFonts w:ascii="宋体" w:hAnsi="宋体" w:cs="宋体" w:eastAsia="宋体" w:hint="default"/>
        </w:rPr>
        <w:t>ERP-U870</w:t>
      </w:r>
      <w:r>
        <w:rPr>
          <w:rFonts w:ascii="宋体" w:hAnsi="宋体" w:cs="宋体" w:eastAsia="宋体" w:hint="default"/>
          <w:spacing w:val="-64"/>
        </w:rPr>
        <w:t> </w:t>
      </w:r>
      <w:r>
        <w:rPr>
          <w:rFonts w:ascii="宋体" w:hAnsi="宋体" w:cs="宋体" w:eastAsia="宋体" w:hint="default"/>
          <w:spacing w:val="-3"/>
        </w:rPr>
        <w:t>汽配版、用友</w:t>
      </w:r>
      <w:r>
        <w:rPr>
          <w:rFonts w:ascii="宋体" w:hAnsi="宋体" w:cs="宋体" w:eastAsia="宋体" w:hint="default"/>
          <w:spacing w:val="-64"/>
        </w:rPr>
        <w:t> </w:t>
      </w:r>
      <w:r>
        <w:rPr>
          <w:rFonts w:ascii="宋体" w:hAnsi="宋体" w:cs="宋体" w:eastAsia="宋体" w:hint="default"/>
        </w:rPr>
        <w:t>ERP-U871</w:t>
      </w:r>
      <w:r>
        <w:rPr>
          <w:rFonts w:ascii="宋体" w:hAnsi="宋体" w:cs="宋体" w:eastAsia="宋体" w:hint="default"/>
          <w:spacing w:val="-64"/>
        </w:rPr>
        <w:t> </w:t>
      </w:r>
      <w:r>
        <w:rPr>
          <w:rFonts w:ascii="宋体" w:hAnsi="宋体" w:cs="宋体" w:eastAsia="宋体" w:hint="default"/>
        </w:rPr>
        <w:t>分销套件、用友</w:t>
      </w:r>
      <w:r>
        <w:rPr>
          <w:rFonts w:ascii="宋体" w:hAnsi="宋体" w:cs="宋体" w:eastAsia="宋体" w:hint="default"/>
          <w:spacing w:val="-64"/>
        </w:rPr>
        <w:t> </w:t>
      </w:r>
      <w:r>
        <w:rPr>
          <w:rFonts w:ascii="宋体" w:hAnsi="宋体" w:cs="宋体" w:eastAsia="宋体" w:hint="default"/>
        </w:rPr>
        <w:t>ERP-U8</w:t>
      </w:r>
      <w:r>
        <w:rPr>
          <w:rFonts w:ascii="宋体" w:hAnsi="宋体" w:cs="宋体" w:eastAsia="宋体" w:hint="default"/>
          <w:spacing w:val="-64"/>
        </w:rPr>
        <w:t> </w:t>
      </w:r>
      <w:r>
        <w:rPr>
          <w:rFonts w:ascii="宋体" w:hAnsi="宋体" w:cs="宋体" w:eastAsia="宋体" w:hint="default"/>
        </w:rPr>
        <w:t>商业智能</w:t>
      </w:r>
      <w:r>
        <w:rPr>
          <w:rFonts w:ascii="宋体" w:hAnsi="宋体" w:cs="宋体" w:eastAsia="宋体" w:hint="default"/>
        </w:rPr>
        <w:t> 等行业和领域产品发版，集中体现了公司响应客户需求的分层研发体系优势。</w:t>
      </w:r>
    </w:p>
    <w:p>
      <w:pPr>
        <w:pStyle w:val="BodyText"/>
        <w:spacing w:line="297" w:lineRule="auto" w:before="174"/>
        <w:ind w:right="140" w:firstLine="482"/>
        <w:jc w:val="both"/>
        <w:rPr>
          <w:rFonts w:ascii="宋体" w:hAnsi="宋体" w:cs="宋体" w:eastAsia="宋体" w:hint="default"/>
        </w:rPr>
      </w:pPr>
      <w:r>
        <w:rPr>
          <w:rFonts w:ascii="宋体" w:hAnsi="宋体" w:cs="宋体" w:eastAsia="宋体" w:hint="default"/>
          <w:spacing w:val="-3"/>
        </w:rPr>
        <w:t>报告期内，全球第一款完全基于</w:t>
      </w:r>
      <w:r>
        <w:rPr>
          <w:rFonts w:ascii="宋体" w:hAnsi="宋体" w:cs="宋体" w:eastAsia="宋体" w:hint="default"/>
          <w:spacing w:val="-60"/>
        </w:rPr>
        <w:t> </w:t>
      </w:r>
      <w:r>
        <w:rPr>
          <w:rFonts w:ascii="宋体" w:hAnsi="宋体" w:cs="宋体" w:eastAsia="宋体" w:hint="default"/>
        </w:rPr>
        <w:t>SOA</w:t>
      </w:r>
      <w:r>
        <w:rPr>
          <w:rFonts w:ascii="宋体" w:hAnsi="宋体" w:cs="宋体" w:eastAsia="宋体" w:hint="default"/>
          <w:spacing w:val="-60"/>
        </w:rPr>
        <w:t> </w:t>
      </w:r>
      <w:r>
        <w:rPr>
          <w:rFonts w:ascii="宋体" w:hAnsi="宋体" w:cs="宋体" w:eastAsia="宋体" w:hint="default"/>
        </w:rPr>
        <w:t>架构的商业应用套件——用友</w:t>
      </w:r>
      <w:r>
        <w:rPr>
          <w:rFonts w:ascii="宋体" w:hAnsi="宋体" w:cs="宋体" w:eastAsia="宋体" w:hint="default"/>
          <w:spacing w:val="-60"/>
        </w:rPr>
        <w:t> </w:t>
      </w:r>
      <w:r>
        <w:rPr>
          <w:rFonts w:ascii="宋体" w:hAnsi="宋体" w:cs="宋体" w:eastAsia="宋体" w:hint="default"/>
        </w:rPr>
        <w:t>ERP-U9</w:t>
      </w:r>
      <w:r>
        <w:rPr>
          <w:rFonts w:ascii="宋体" w:hAnsi="宋体" w:cs="宋体" w:eastAsia="宋体" w:hint="default"/>
          <w:spacing w:val="-60"/>
        </w:rPr>
        <w:t> </w:t>
      </w:r>
      <w:r>
        <w:rPr>
          <w:rFonts w:ascii="宋体" w:hAnsi="宋体" w:cs="宋体" w:eastAsia="宋体" w:hint="default"/>
        </w:rPr>
        <w:t>商业应用</w:t>
      </w:r>
      <w:r>
        <w:rPr>
          <w:rFonts w:ascii="宋体" w:hAnsi="宋体" w:cs="宋体" w:eastAsia="宋体" w:hint="default"/>
        </w:rPr>
        <w:t> 套件销售预览版发版，销售预览版的发版是该产品上市之前的重要战略步骤，公司提供</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U9</w:t>
      </w:r>
      <w:r>
        <w:rPr>
          <w:rFonts w:ascii="宋体" w:hAnsi="宋体" w:cs="宋体" w:eastAsia="宋体" w:hint="default"/>
          <w:spacing w:val="-39"/>
        </w:rPr>
        <w:t> </w:t>
      </w:r>
      <w:r>
        <w:rPr>
          <w:rFonts w:ascii="宋体" w:hAnsi="宋体" w:cs="宋体" w:eastAsia="宋体" w:hint="default"/>
        </w:rPr>
        <w:t>商业应用套件远程产品体验，以求证产品的卓越功能、性能和客户价值，并得到真实</w:t>
      </w:r>
      <w:r>
        <w:rPr>
          <w:rFonts w:ascii="宋体" w:hAnsi="宋体" w:cs="宋体" w:eastAsia="宋体" w:hint="default"/>
        </w:rPr>
        <w:t> 反馈，为该产品进一步完善提供依据，为正式上市做好准备，积蓄力量。</w:t>
      </w:r>
    </w:p>
    <w:p>
      <w:pPr>
        <w:pStyle w:val="BodyText"/>
        <w:spacing w:line="546" w:lineRule="exact" w:before="18"/>
        <w:ind w:left="620" w:right="92"/>
        <w:jc w:val="left"/>
        <w:rPr>
          <w:rFonts w:ascii="宋体" w:hAnsi="宋体" w:cs="宋体" w:eastAsia="宋体" w:hint="default"/>
        </w:rPr>
      </w:pPr>
      <w:r>
        <w:rPr>
          <w:rFonts w:ascii="宋体" w:hAnsi="宋体" w:cs="宋体" w:eastAsia="宋体" w:hint="default"/>
        </w:rPr>
        <w:t>② 高端集团与行业解决方案业务 报告期内，通过聚焦集团管控与行业市场，公司在资金集中管理、预算管理和风险</w:t>
      </w:r>
    </w:p>
    <w:p>
      <w:pPr>
        <w:pStyle w:val="BodyText"/>
        <w:spacing w:line="297" w:lineRule="auto"/>
        <w:ind w:right="140"/>
        <w:jc w:val="both"/>
        <w:rPr>
          <w:rFonts w:ascii="宋体" w:hAnsi="宋体" w:cs="宋体" w:eastAsia="宋体" w:hint="default"/>
        </w:rPr>
      </w:pPr>
      <w:r>
        <w:rPr>
          <w:rFonts w:ascii="宋体" w:hAnsi="宋体" w:cs="宋体" w:eastAsia="宋体" w:hint="default"/>
        </w:rPr>
        <w:t>管控等领域、在金融、地产和烟草等行业发布了</w:t>
      </w:r>
      <w:r>
        <w:rPr>
          <w:rFonts w:ascii="宋体" w:hAnsi="宋体" w:cs="宋体" w:eastAsia="宋体" w:hint="default"/>
          <w:spacing w:val="-79"/>
        </w:rPr>
        <w:t> </w:t>
      </w:r>
      <w:r>
        <w:rPr>
          <w:rFonts w:ascii="宋体" w:hAnsi="宋体" w:cs="宋体" w:eastAsia="宋体" w:hint="default"/>
        </w:rPr>
        <w:t>20</w:t>
      </w:r>
      <w:r>
        <w:rPr>
          <w:rFonts w:ascii="宋体" w:hAnsi="宋体" w:cs="宋体" w:eastAsia="宋体" w:hint="default"/>
          <w:spacing w:val="-79"/>
        </w:rPr>
        <w:t> </w:t>
      </w:r>
      <w:r>
        <w:rPr>
          <w:rFonts w:ascii="宋体" w:hAnsi="宋体" w:cs="宋体" w:eastAsia="宋体" w:hint="default"/>
        </w:rPr>
        <w:t>多个领域及行业解决方案，在中国邮</w:t>
      </w:r>
      <w:r>
        <w:rPr>
          <w:rFonts w:ascii="宋体" w:hAnsi="宋体" w:cs="宋体" w:eastAsia="宋体" w:hint="default"/>
        </w:rPr>
        <w:t> 政、中国烟草、天士力和星巴克等诸多战略项目上实现突破，占据了国内高端市场领导</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地位，有效地遏制了竞争对手，业务收入持续实现高增长；老客户经营收效显著，服务</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收入增长率超过</w:t>
      </w:r>
      <w:r>
        <w:rPr>
          <w:rFonts w:ascii="宋体" w:hAnsi="宋体" w:cs="宋体" w:eastAsia="宋体" w:hint="default"/>
          <w:spacing w:val="-34"/>
        </w:rPr>
        <w:t> </w:t>
      </w:r>
      <w:r>
        <w:rPr>
          <w:rFonts w:ascii="宋体" w:hAnsi="宋体" w:cs="宋体" w:eastAsia="宋体" w:hint="default"/>
          <w:spacing w:val="-4"/>
        </w:rPr>
        <w:t>50%，高端业务在公司主营业务收入比重继续上升；交付瓶颈得到一定改</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善。</w:t>
      </w:r>
    </w:p>
    <w:p>
      <w:pPr>
        <w:spacing w:line="240" w:lineRule="auto" w:before="11"/>
        <w:rPr>
          <w:rFonts w:ascii="宋体" w:hAnsi="宋体" w:cs="宋体" w:eastAsia="宋体" w:hint="default"/>
          <w:sz w:val="22"/>
          <w:szCs w:val="22"/>
        </w:rPr>
      </w:pPr>
    </w:p>
    <w:p>
      <w:pPr>
        <w:pStyle w:val="BodyText"/>
        <w:spacing w:line="297" w:lineRule="auto"/>
        <w:ind w:right="141" w:firstLine="482"/>
        <w:jc w:val="both"/>
        <w:rPr>
          <w:rFonts w:ascii="宋体" w:hAnsi="宋体" w:cs="宋体" w:eastAsia="宋体" w:hint="default"/>
        </w:rPr>
      </w:pPr>
      <w:r>
        <w:rPr>
          <w:rFonts w:ascii="宋体" w:hAnsi="宋体" w:cs="宋体" w:eastAsia="宋体" w:hint="default"/>
        </w:rPr>
        <w:t>报告期内，用友 ERP-NC5.01SP1</w:t>
      </w:r>
      <w:r>
        <w:rPr>
          <w:rFonts w:ascii="宋体" w:hAnsi="宋体" w:cs="宋体" w:eastAsia="宋体" w:hint="default"/>
          <w:spacing w:val="-42"/>
        </w:rPr>
        <w:t> </w:t>
      </w:r>
      <w:r>
        <w:rPr>
          <w:rFonts w:ascii="宋体" w:hAnsi="宋体" w:cs="宋体" w:eastAsia="宋体" w:hint="default"/>
        </w:rPr>
        <w:t>发版，完善了关键应用，提升了整体性能；完成了</w:t>
      </w:r>
      <w:r>
        <w:rPr>
          <w:rFonts w:ascii="宋体" w:hAnsi="宋体" w:cs="宋体" w:eastAsia="宋体" w:hint="default"/>
        </w:rPr>
        <w:t> 用友</w:t>
      </w:r>
      <w:r>
        <w:rPr>
          <w:rFonts w:ascii="宋体" w:hAnsi="宋体" w:cs="宋体" w:eastAsia="宋体" w:hint="default"/>
          <w:spacing w:val="-79"/>
        </w:rPr>
        <w:t> </w:t>
      </w:r>
      <w:r>
        <w:rPr>
          <w:rFonts w:ascii="宋体" w:hAnsi="宋体" w:cs="宋体" w:eastAsia="宋体" w:hint="default"/>
        </w:rPr>
        <w:t>ERP-NC5.02</w:t>
      </w:r>
      <w:r>
        <w:rPr>
          <w:rFonts w:ascii="宋体" w:hAnsi="宋体" w:cs="宋体" w:eastAsia="宋体" w:hint="default"/>
          <w:spacing w:val="-79"/>
        </w:rPr>
        <w:t> </w:t>
      </w:r>
      <w:r>
        <w:rPr>
          <w:rFonts w:ascii="宋体" w:hAnsi="宋体" w:cs="宋体" w:eastAsia="宋体" w:hint="default"/>
        </w:rPr>
        <w:t>研发，房地产、集团制造业、盐业流通、日用消费品、银行新会计准则</w:t>
      </w:r>
      <w:r>
        <w:rPr>
          <w:rFonts w:ascii="宋体" w:hAnsi="宋体" w:cs="宋体" w:eastAsia="宋体" w:hint="default"/>
        </w:rPr>
        <w:t> 等行业产品，研发比较好快速地反映了市场和客户需求。</w:t>
      </w:r>
    </w:p>
    <w:p>
      <w:pPr>
        <w:spacing w:line="240" w:lineRule="auto" w:before="9"/>
        <w:rPr>
          <w:rFonts w:ascii="宋体" w:hAnsi="宋体" w:cs="宋体" w:eastAsia="宋体" w:hint="default"/>
          <w:sz w:val="22"/>
          <w:szCs w:val="22"/>
        </w:rPr>
      </w:pPr>
    </w:p>
    <w:p>
      <w:pPr>
        <w:pStyle w:val="BodyText"/>
        <w:spacing w:line="240" w:lineRule="auto"/>
        <w:ind w:left="620" w:right="4046"/>
        <w:jc w:val="left"/>
        <w:rPr>
          <w:rFonts w:ascii="宋体" w:hAnsi="宋体" w:cs="宋体" w:eastAsia="宋体" w:hint="default"/>
        </w:rPr>
      </w:pPr>
      <w:r>
        <w:rPr>
          <w:rFonts w:ascii="宋体" w:hAnsi="宋体" w:cs="宋体" w:eastAsia="宋体" w:hint="default"/>
        </w:rPr>
        <w:t>③ 高端集团</w:t>
      </w:r>
      <w:r>
        <w:rPr>
          <w:rFonts w:ascii="宋体" w:hAnsi="宋体" w:cs="宋体" w:eastAsia="宋体" w:hint="default"/>
          <w:spacing w:val="-60"/>
        </w:rPr>
        <w:t> </w:t>
      </w:r>
      <w:r>
        <w:rPr>
          <w:rFonts w:ascii="宋体" w:hAnsi="宋体" w:cs="宋体" w:eastAsia="宋体" w:hint="default"/>
        </w:rPr>
        <w:t>e-HR</w:t>
      </w:r>
      <w:r>
        <w:rPr>
          <w:rFonts w:ascii="宋体" w:hAnsi="宋体" w:cs="宋体" w:eastAsia="宋体" w:hint="default"/>
          <w:spacing w:val="-60"/>
        </w:rPr>
        <w:t> </w:t>
      </w:r>
      <w:r>
        <w:rPr>
          <w:rFonts w:ascii="宋体" w:hAnsi="宋体" w:cs="宋体" w:eastAsia="宋体" w:hint="default"/>
        </w:rPr>
        <w:t>业务</w:t>
      </w:r>
    </w:p>
    <w:p>
      <w:pPr>
        <w:spacing w:line="240" w:lineRule="auto" w:before="9"/>
        <w:rPr>
          <w:rFonts w:ascii="宋体" w:hAnsi="宋体" w:cs="宋体" w:eastAsia="宋体" w:hint="default"/>
          <w:sz w:val="17"/>
          <w:szCs w:val="17"/>
        </w:rPr>
      </w:pPr>
    </w:p>
    <w:p>
      <w:pPr>
        <w:pStyle w:val="BodyText"/>
        <w:spacing w:line="297" w:lineRule="auto"/>
        <w:ind w:right="101" w:firstLine="482"/>
        <w:jc w:val="both"/>
        <w:rPr>
          <w:rFonts w:ascii="宋体" w:hAnsi="宋体" w:cs="宋体" w:eastAsia="宋体" w:hint="default"/>
        </w:rPr>
      </w:pPr>
      <w:r>
        <w:rPr>
          <w:rFonts w:ascii="宋体" w:hAnsi="宋体" w:cs="宋体" w:eastAsia="宋体" w:hint="default"/>
        </w:rPr>
        <w:t>报告期内，公司面向集团客户的</w:t>
      </w:r>
      <w:r>
        <w:rPr>
          <w:rFonts w:ascii="宋体" w:hAnsi="宋体" w:cs="宋体" w:eastAsia="宋体" w:hint="default"/>
          <w:spacing w:val="-60"/>
        </w:rPr>
        <w:t> </w:t>
      </w:r>
      <w:r>
        <w:rPr>
          <w:rFonts w:ascii="宋体" w:hAnsi="宋体" w:cs="宋体" w:eastAsia="宋体" w:hint="default"/>
        </w:rPr>
        <w:t>e-HR</w:t>
      </w:r>
      <w:r>
        <w:rPr>
          <w:rFonts w:ascii="宋体" w:hAnsi="宋体" w:cs="宋体" w:eastAsia="宋体" w:hint="default"/>
          <w:spacing w:val="-60"/>
        </w:rPr>
        <w:t> </w:t>
      </w:r>
      <w:r>
        <w:rPr>
          <w:rFonts w:ascii="宋体" w:hAnsi="宋体" w:cs="宋体" w:eastAsia="宋体" w:hint="default"/>
        </w:rPr>
        <w:t>业务继续高速发展。同时，在实施交付方面，</w:t>
      </w:r>
      <w:r>
        <w:rPr>
          <w:rFonts w:ascii="宋体" w:hAnsi="宋体" w:cs="宋体" w:eastAsia="宋体" w:hint="default"/>
        </w:rPr>
        <w:t> 实现了对包括中国电信集团、中国联通集团、中国邮政集团在内的一大批重量级超大规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模客户的快速高质量交付，树立了行业内的标竿形象。</w:t>
      </w:r>
    </w:p>
    <w:p>
      <w:pPr>
        <w:pStyle w:val="BodyText"/>
        <w:spacing w:line="297" w:lineRule="auto" w:before="174"/>
        <w:ind w:right="142" w:firstLine="482"/>
        <w:jc w:val="both"/>
        <w:rPr>
          <w:rFonts w:ascii="宋体" w:hAnsi="宋体" w:cs="宋体" w:eastAsia="宋体" w:hint="default"/>
        </w:rPr>
      </w:pPr>
      <w:r>
        <w:rPr>
          <w:rFonts w:ascii="宋体" w:hAnsi="宋体" w:cs="宋体" w:eastAsia="宋体" w:hint="default"/>
        </w:rPr>
        <w:t>报告期内，用友 e-HR5.0</w:t>
      </w:r>
      <w:r>
        <w:rPr>
          <w:rFonts w:ascii="宋体" w:hAnsi="宋体" w:cs="宋体" w:eastAsia="宋体" w:hint="default"/>
          <w:spacing w:val="-42"/>
        </w:rPr>
        <w:t> </w:t>
      </w:r>
      <w:r>
        <w:rPr>
          <w:rFonts w:ascii="宋体" w:hAnsi="宋体" w:cs="宋体" w:eastAsia="宋体" w:hint="default"/>
        </w:rPr>
        <w:t>发版，完善了人事管理和集团应用，重构了产品框架，对</w:t>
      </w:r>
      <w:r>
        <w:rPr>
          <w:rFonts w:ascii="宋体" w:hAnsi="宋体" w:cs="宋体" w:eastAsia="宋体" w:hint="default"/>
        </w:rPr>
        <w:t> 销售业绩的达成起到重要促进作用。</w:t>
      </w:r>
    </w:p>
    <w:p>
      <w:pPr>
        <w:pStyle w:val="BodyText"/>
        <w:spacing w:line="546" w:lineRule="exact" w:before="18"/>
        <w:ind w:left="620" w:right="92"/>
        <w:jc w:val="left"/>
        <w:rPr>
          <w:rFonts w:ascii="宋体" w:hAnsi="宋体" w:cs="宋体" w:eastAsia="宋体" w:hint="default"/>
        </w:rPr>
      </w:pPr>
      <w:r>
        <w:rPr>
          <w:rFonts w:ascii="宋体" w:hAnsi="宋体" w:cs="宋体" w:eastAsia="宋体" w:hint="default"/>
        </w:rPr>
        <w:t>④ 小型管理软件与在线服务业务 报告期内，公司在继续发展伙伴的同时，更加关注伙伴能力的提升，推行区域化精</w:t>
      </w:r>
    </w:p>
    <w:p>
      <w:pPr>
        <w:pStyle w:val="BodyText"/>
        <w:spacing w:line="240" w:lineRule="auto"/>
        <w:ind w:right="0"/>
        <w:jc w:val="both"/>
        <w:rPr>
          <w:rFonts w:ascii="宋体" w:hAnsi="宋体" w:cs="宋体" w:eastAsia="宋体" w:hint="default"/>
        </w:rPr>
      </w:pPr>
      <w:r>
        <w:rPr>
          <w:rFonts w:ascii="宋体" w:hAnsi="宋体" w:cs="宋体" w:eastAsia="宋体" w:hint="default"/>
        </w:rPr>
        <w:t>耕细作、行业化纵深发展，2007</w:t>
      </w:r>
      <w:r>
        <w:rPr>
          <w:rFonts w:ascii="宋体" w:hAnsi="宋体" w:cs="宋体" w:eastAsia="宋体" w:hint="default"/>
          <w:spacing w:val="-60"/>
        </w:rPr>
        <w:t> </w:t>
      </w:r>
      <w:r>
        <w:rPr>
          <w:rFonts w:ascii="宋体" w:hAnsi="宋体" w:cs="宋体" w:eastAsia="宋体" w:hint="default"/>
        </w:rPr>
        <w:t>年继续保持高增长。</w:t>
      </w:r>
    </w:p>
    <w:p>
      <w:pPr>
        <w:spacing w:line="240" w:lineRule="auto" w:before="9"/>
        <w:rPr>
          <w:rFonts w:ascii="宋体" w:hAnsi="宋体" w:cs="宋体" w:eastAsia="宋体" w:hint="default"/>
          <w:sz w:val="17"/>
          <w:szCs w:val="17"/>
        </w:rPr>
      </w:pPr>
    </w:p>
    <w:p>
      <w:pPr>
        <w:pStyle w:val="BodyText"/>
        <w:spacing w:line="297" w:lineRule="auto"/>
        <w:ind w:right="141" w:firstLine="482"/>
        <w:jc w:val="both"/>
        <w:rPr>
          <w:rFonts w:ascii="宋体" w:hAnsi="宋体" w:cs="宋体" w:eastAsia="宋体" w:hint="default"/>
        </w:rPr>
      </w:pPr>
      <w:r>
        <w:rPr>
          <w:rFonts w:ascii="宋体" w:hAnsi="宋体" w:cs="宋体" w:eastAsia="宋体" w:hint="default"/>
        </w:rPr>
        <w:t>报告期内，发布了用友通行政事业版、商贸通服装鞋帽版、客户通、安全通、劳动</w:t>
      </w:r>
      <w:r>
        <w:rPr>
          <w:rFonts w:ascii="宋体" w:hAnsi="宋体" w:cs="宋体" w:eastAsia="宋体" w:hint="default"/>
          <w:spacing w:val="2"/>
        </w:rPr>
        <w:t> </w:t>
      </w:r>
      <w:r>
        <w:rPr>
          <w:rFonts w:ascii="宋体" w:hAnsi="宋体" w:cs="宋体" w:eastAsia="宋体" w:hint="default"/>
        </w:rPr>
        <w:t>合同管理系统等产品，进一步丰富了公司面向小型企业市场的产品线。</w:t>
      </w:r>
    </w:p>
    <w:p>
      <w:pPr>
        <w:pStyle w:val="BodyText"/>
        <w:spacing w:line="546" w:lineRule="exact" w:before="18"/>
        <w:ind w:left="620" w:right="92"/>
        <w:jc w:val="left"/>
        <w:rPr>
          <w:rFonts w:ascii="宋体" w:hAnsi="宋体" w:cs="宋体" w:eastAsia="宋体" w:hint="default"/>
        </w:rPr>
      </w:pPr>
      <w:r>
        <w:rPr>
          <w:rFonts w:ascii="宋体" w:hAnsi="宋体" w:cs="宋体" w:eastAsia="宋体" w:hint="default"/>
        </w:rPr>
        <w:t>⑤ 培训教育业务 报告期内，公司继续保持了在大专院校教育市场的领先地位；客户培训业务得到加</w:t>
      </w:r>
    </w:p>
    <w:p>
      <w:pPr>
        <w:pStyle w:val="BodyText"/>
        <w:spacing w:line="240" w:lineRule="auto"/>
        <w:ind w:right="0"/>
        <w:jc w:val="both"/>
        <w:rPr>
          <w:rFonts w:ascii="宋体" w:hAnsi="宋体" w:cs="宋体" w:eastAsia="宋体" w:hint="default"/>
        </w:rPr>
      </w:pPr>
      <w:r>
        <w:rPr>
          <w:rFonts w:ascii="宋体" w:hAnsi="宋体" w:cs="宋体" w:eastAsia="宋体" w:hint="default"/>
        </w:rPr>
        <w:t>强发展，建立了基于卫星的远程教育平台，为对全国客户进行规模化、高质量的培训提</w:t>
      </w:r>
    </w:p>
    <w:p>
      <w:pPr>
        <w:spacing w:after="0" w:line="240" w:lineRule="auto"/>
        <w:jc w:val="both"/>
        <w:rPr>
          <w:rFonts w:ascii="宋体" w:hAnsi="宋体" w:cs="宋体" w:eastAsia="宋体" w:hint="default"/>
        </w:rPr>
        <w:sectPr>
          <w:pgSz w:w="11910" w:h="16840"/>
          <w:pgMar w:header="881" w:footer="780" w:top="1240" w:bottom="980" w:left="1280" w:right="1140"/>
        </w:sectPr>
      </w:pPr>
    </w:p>
    <w:p>
      <w:pPr>
        <w:spacing w:line="240" w:lineRule="auto" w:before="3"/>
        <w:rPr>
          <w:rFonts w:ascii="宋体" w:hAnsi="宋体" w:cs="宋体" w:eastAsia="宋体" w:hint="default"/>
          <w:sz w:val="11"/>
          <w:szCs w:val="11"/>
        </w:rPr>
      </w:pPr>
    </w:p>
    <w:p>
      <w:pPr>
        <w:pStyle w:val="BodyText"/>
        <w:spacing w:line="297" w:lineRule="auto" w:before="26"/>
        <w:ind w:right="0"/>
        <w:jc w:val="left"/>
        <w:rPr>
          <w:rFonts w:ascii="宋体" w:hAnsi="宋体" w:cs="宋体" w:eastAsia="宋体" w:hint="default"/>
        </w:rPr>
      </w:pPr>
      <w:r>
        <w:rPr>
          <w:rFonts w:ascii="宋体" w:hAnsi="宋体" w:cs="宋体" w:eastAsia="宋体" w:hint="default"/>
        </w:rPr>
        <w:t>供了保障；同时以顾问班、院校人才定制、认证考试等方式为公司、伙伴、社会提供了</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大量人才。</w:t>
      </w:r>
    </w:p>
    <w:p>
      <w:pPr>
        <w:pStyle w:val="BodyText"/>
        <w:spacing w:line="546" w:lineRule="exact" w:before="18"/>
        <w:ind w:left="620" w:right="0"/>
        <w:jc w:val="left"/>
        <w:rPr>
          <w:rFonts w:ascii="宋体" w:hAnsi="宋体" w:cs="宋体" w:eastAsia="宋体" w:hint="default"/>
        </w:rPr>
      </w:pPr>
      <w:r>
        <w:rPr>
          <w:rFonts w:ascii="宋体" w:hAnsi="宋体" w:cs="宋体" w:eastAsia="宋体" w:hint="default"/>
        </w:rPr>
        <w:t>2) 销售管理及分公司平台化情况 继续加强了销售管理与业绩检查推动。进一步规范了市场秩序。按照分公司平台化</w:t>
      </w:r>
    </w:p>
    <w:p>
      <w:pPr>
        <w:pStyle w:val="BodyText"/>
        <w:spacing w:line="240" w:lineRule="auto"/>
        <w:ind w:right="0"/>
        <w:jc w:val="left"/>
        <w:rPr>
          <w:rFonts w:ascii="宋体" w:hAnsi="宋体" w:cs="宋体" w:eastAsia="宋体" w:hint="default"/>
        </w:rPr>
      </w:pPr>
      <w:r>
        <w:rPr>
          <w:rFonts w:ascii="宋体" w:hAnsi="宋体" w:cs="宋体" w:eastAsia="宋体" w:hint="default"/>
        </w:rPr>
        <w:t>策略进一步加强了对营销服务机构的管理。</w:t>
      </w:r>
    </w:p>
    <w:p>
      <w:pPr>
        <w:spacing w:line="240" w:lineRule="auto" w:before="9"/>
        <w:rPr>
          <w:rFonts w:ascii="宋体" w:hAnsi="宋体" w:cs="宋体" w:eastAsia="宋体" w:hint="default"/>
          <w:sz w:val="17"/>
          <w:szCs w:val="17"/>
        </w:rPr>
      </w:pPr>
    </w:p>
    <w:p>
      <w:pPr>
        <w:pStyle w:val="BodyText"/>
        <w:spacing w:line="297" w:lineRule="auto"/>
        <w:ind w:right="220" w:firstLine="482"/>
        <w:jc w:val="both"/>
        <w:rPr>
          <w:rFonts w:ascii="宋体" w:hAnsi="宋体" w:cs="宋体" w:eastAsia="宋体" w:hint="default"/>
        </w:rPr>
      </w:pPr>
      <w:r>
        <w:rPr>
          <w:rFonts w:ascii="宋体" w:hAnsi="宋体" w:cs="宋体" w:eastAsia="宋体" w:hint="default"/>
        </w:rPr>
        <w:t>服务方面：运维、实施业务继续保持较高增长，超额完成全年任务指标。</w:t>
      </w:r>
      <w:r>
        <w:rPr>
          <w:rFonts w:ascii="宋体" w:hAnsi="宋体" w:cs="宋体" w:eastAsia="宋体" w:hint="default"/>
          <w:spacing w:val="-55"/>
        </w:rPr>
        <w:t> </w:t>
      </w:r>
      <w:r>
        <w:rPr>
          <w:rFonts w:ascii="宋体" w:hAnsi="宋体" w:cs="宋体" w:eastAsia="宋体" w:hint="default"/>
        </w:rPr>
        <w:t>运维服务</w:t>
      </w:r>
      <w:r>
        <w:rPr>
          <w:rFonts w:ascii="宋体" w:hAnsi="宋体" w:cs="宋体" w:eastAsia="宋体" w:hint="default"/>
          <w:spacing w:val="-1"/>
        </w:rPr>
        <w:t> </w:t>
      </w:r>
      <w:r>
        <w:rPr>
          <w:rFonts w:ascii="宋体" w:hAnsi="宋体" w:cs="宋体" w:eastAsia="宋体" w:hint="default"/>
        </w:rPr>
        <w:t>继续推行服务营销漏斗管理，加大老客户经营力度，运维收入得到大幅度的提升，客户</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满意度提高。实施与二次开发的战略项目、重点项目的快速交付，使客户满意度上升；</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实施外包业务得到很大发展，但二次开发的管理还有待于进一步加强。</w:t>
      </w:r>
    </w:p>
    <w:p>
      <w:pPr>
        <w:pStyle w:val="BodyText"/>
        <w:spacing w:line="297" w:lineRule="auto" w:before="174"/>
        <w:ind w:right="220" w:firstLine="540"/>
        <w:jc w:val="both"/>
        <w:rPr>
          <w:rFonts w:ascii="宋体" w:hAnsi="宋体" w:cs="宋体" w:eastAsia="宋体" w:hint="default"/>
        </w:rPr>
      </w:pPr>
      <w:r>
        <w:rPr>
          <w:rFonts w:ascii="宋体" w:hAnsi="宋体" w:cs="宋体" w:eastAsia="宋体" w:hint="default"/>
        </w:rPr>
        <w:t>渠道伙伴管理：按照伙伴分级管理的原则，优化传统伙伴结构和质量，加速推动伙 伴，尤其是制造业伙伴招募和成长。全面启动伙伴成长计划，对新老伙伴加强了以经营</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用友 ERP</w:t>
      </w:r>
      <w:r>
        <w:rPr>
          <w:rFonts w:ascii="宋体" w:hAnsi="宋体" w:cs="宋体" w:eastAsia="宋体" w:hint="default"/>
          <w:spacing w:val="-40"/>
        </w:rPr>
        <w:t> </w:t>
      </w:r>
      <w:r>
        <w:rPr>
          <w:rFonts w:ascii="宋体" w:hAnsi="宋体" w:cs="宋体" w:eastAsia="宋体" w:hint="default"/>
        </w:rPr>
        <w:t>业务能力提升为主的培训工作，伙伴能力明显提高。同时，建立面向伙伴的售</w:t>
      </w:r>
      <w:r>
        <w:rPr>
          <w:rFonts w:ascii="宋体" w:hAnsi="宋体" w:cs="宋体" w:eastAsia="宋体" w:hint="default"/>
        </w:rPr>
        <w:t> 前、实施、服务支持体系，使得伙伴整体经营能力提升，全面推动伙伴业务上了一个新</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台阶。小型管理软件事业部渠道伙伴总数超过</w:t>
      </w:r>
      <w:r>
        <w:rPr>
          <w:rFonts w:ascii="宋体" w:hAnsi="宋体" w:cs="宋体" w:eastAsia="宋体" w:hint="default"/>
          <w:spacing w:val="-60"/>
        </w:rPr>
        <w:t> </w:t>
      </w:r>
      <w:r>
        <w:rPr>
          <w:rFonts w:ascii="宋体" w:hAnsi="宋体" w:cs="宋体" w:eastAsia="宋体" w:hint="default"/>
        </w:rPr>
        <w:t>1000</w:t>
      </w:r>
      <w:r>
        <w:rPr>
          <w:rFonts w:ascii="宋体" w:hAnsi="宋体" w:cs="宋体" w:eastAsia="宋体" w:hint="default"/>
          <w:spacing w:val="-60"/>
        </w:rPr>
        <w:t> </w:t>
      </w:r>
      <w:r>
        <w:rPr>
          <w:rFonts w:ascii="宋体" w:hAnsi="宋体" w:cs="宋体" w:eastAsia="宋体" w:hint="default"/>
        </w:rPr>
        <w:t>家，伙伴能力明显提升。</w:t>
      </w:r>
    </w:p>
    <w:p>
      <w:pPr>
        <w:pStyle w:val="BodyText"/>
        <w:spacing w:line="546" w:lineRule="exact" w:before="18"/>
        <w:ind w:left="620" w:right="0"/>
        <w:jc w:val="left"/>
        <w:rPr>
          <w:rFonts w:ascii="宋体" w:hAnsi="宋体" w:cs="宋体" w:eastAsia="宋体" w:hint="default"/>
        </w:rPr>
      </w:pPr>
      <w:r>
        <w:rPr>
          <w:rFonts w:ascii="宋体" w:hAnsi="宋体" w:cs="宋体" w:eastAsia="宋体" w:hint="default"/>
        </w:rPr>
        <w:t>3) 集团市场和业务发展情况 报告期内，公司成功举办了“连接世界级管理——中国优势与中国模式”企业经营</w:t>
      </w:r>
    </w:p>
    <w:p>
      <w:pPr>
        <w:pStyle w:val="BodyText"/>
        <w:spacing w:line="297" w:lineRule="auto"/>
        <w:ind w:right="220"/>
        <w:jc w:val="both"/>
        <w:rPr>
          <w:rFonts w:ascii="宋体" w:hAnsi="宋体" w:cs="宋体" w:eastAsia="宋体" w:hint="default"/>
        </w:rPr>
      </w:pPr>
      <w:r>
        <w:rPr>
          <w:rFonts w:ascii="宋体" w:hAnsi="宋体" w:cs="宋体" w:eastAsia="宋体" w:hint="default"/>
        </w:rPr>
        <w:t>与管理创新峰会（用户年会）、“标准、行业、个性——中国制造企业 ERP</w:t>
      </w:r>
      <w:r>
        <w:rPr>
          <w:rFonts w:ascii="宋体" w:hAnsi="宋体" w:cs="宋体" w:eastAsia="宋体" w:hint="default"/>
          <w:spacing w:val="-40"/>
        </w:rPr>
        <w:t> </w:t>
      </w:r>
      <w:r>
        <w:rPr>
          <w:rFonts w:ascii="宋体" w:hAnsi="宋体" w:cs="宋体" w:eastAsia="宋体" w:hint="default"/>
        </w:rPr>
        <w:t>成功应用模</w:t>
      </w:r>
      <w:r>
        <w:rPr>
          <w:rFonts w:ascii="宋体" w:hAnsi="宋体" w:cs="宋体" w:eastAsia="宋体" w:hint="default"/>
        </w:rPr>
        <w:t> 式”第三届中国制造业信息化高峰会等系列市场活动，在高端、中端和低端业务上同步</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进行了大范围的市场传播活动，中国企业管理软件第一品牌的形象进一步得以提升。</w:t>
      </w:r>
    </w:p>
    <w:p>
      <w:pPr>
        <w:pStyle w:val="BodyText"/>
        <w:spacing w:line="546" w:lineRule="exact" w:before="18"/>
        <w:ind w:left="620" w:right="104"/>
        <w:jc w:val="left"/>
        <w:rPr>
          <w:rFonts w:ascii="宋体" w:hAnsi="宋体" w:cs="宋体" w:eastAsia="宋体" w:hint="default"/>
        </w:rPr>
      </w:pPr>
      <w:r>
        <w:rPr>
          <w:rFonts w:ascii="宋体" w:hAnsi="宋体" w:cs="宋体" w:eastAsia="宋体" w:hint="default"/>
        </w:rPr>
        <w:t>“用友</w:t>
      </w:r>
      <w:r>
        <w:rPr>
          <w:rFonts w:ascii="宋体" w:hAnsi="宋体" w:cs="宋体" w:eastAsia="宋体" w:hint="default"/>
          <w:spacing w:val="-60"/>
        </w:rPr>
        <w:t> </w:t>
      </w:r>
      <w:r>
        <w:rPr>
          <w:rFonts w:ascii="宋体" w:hAnsi="宋体" w:cs="宋体" w:eastAsia="宋体" w:hint="default"/>
        </w:rPr>
        <w:t>ERP</w:t>
      </w:r>
      <w:r>
        <w:rPr>
          <w:rFonts w:ascii="宋体" w:hAnsi="宋体" w:cs="宋体" w:eastAsia="宋体" w:hint="default"/>
          <w:spacing w:val="-60"/>
        </w:rPr>
        <w:t> </w:t>
      </w:r>
      <w:r>
        <w:rPr>
          <w:rFonts w:ascii="宋体" w:hAnsi="宋体" w:cs="宋体" w:eastAsia="宋体" w:hint="default"/>
        </w:rPr>
        <w:t>管理软件”获得“中国名牌产品”荣誉。</w:t>
      </w:r>
      <w:r>
        <w:rPr>
          <w:rFonts w:ascii="宋体" w:hAnsi="宋体" w:cs="宋体" w:eastAsia="宋体" w:hint="default"/>
        </w:rPr>
        <w:t> 战略伙伴业务得到很好的推进：有力推进了与富士通、微软、IBM</w:t>
      </w:r>
      <w:r>
        <w:rPr>
          <w:rFonts w:ascii="宋体" w:hAnsi="宋体" w:cs="宋体" w:eastAsia="宋体" w:hint="default"/>
          <w:spacing w:val="-60"/>
        </w:rPr>
        <w:t> </w:t>
      </w:r>
      <w:r>
        <w:rPr>
          <w:rFonts w:ascii="宋体" w:hAnsi="宋体" w:cs="宋体" w:eastAsia="宋体" w:hint="default"/>
        </w:rPr>
        <w:t>等伙伴合作业务，</w:t>
      </w:r>
    </w:p>
    <w:p>
      <w:pPr>
        <w:pStyle w:val="BodyText"/>
        <w:spacing w:line="297" w:lineRule="auto"/>
        <w:ind w:right="102"/>
        <w:jc w:val="left"/>
        <w:rPr>
          <w:rFonts w:ascii="宋体" w:hAnsi="宋体" w:cs="宋体" w:eastAsia="宋体" w:hint="default"/>
        </w:rPr>
      </w:pPr>
      <w:r>
        <w:rPr>
          <w:rFonts w:ascii="宋体" w:hAnsi="宋体" w:cs="宋体" w:eastAsia="宋体" w:hint="default"/>
        </w:rPr>
        <w:t>在与</w:t>
      </w:r>
      <w:r>
        <w:rPr>
          <w:rFonts w:ascii="宋体" w:hAnsi="宋体" w:cs="宋体" w:eastAsia="宋体" w:hint="default"/>
          <w:spacing w:val="-47"/>
        </w:rPr>
        <w:t> </w:t>
      </w:r>
      <w:r>
        <w:rPr>
          <w:rFonts w:ascii="宋体" w:hAnsi="宋体" w:cs="宋体" w:eastAsia="宋体" w:hint="default"/>
        </w:rPr>
        <w:t>IBM、微软的战略合作上实现了重大突破。公司与</w:t>
      </w:r>
      <w:r>
        <w:rPr>
          <w:rFonts w:ascii="宋体" w:hAnsi="宋体" w:cs="宋体" w:eastAsia="宋体" w:hint="default"/>
          <w:spacing w:val="-47"/>
        </w:rPr>
        <w:t> </w:t>
      </w:r>
      <w:r>
        <w:rPr>
          <w:rFonts w:ascii="宋体" w:hAnsi="宋体" w:cs="宋体" w:eastAsia="宋体" w:hint="default"/>
        </w:rPr>
        <w:t>IBM</w:t>
      </w:r>
      <w:r>
        <w:rPr>
          <w:rFonts w:ascii="宋体" w:hAnsi="宋体" w:cs="宋体" w:eastAsia="宋体" w:hint="default"/>
          <w:spacing w:val="-47"/>
        </w:rPr>
        <w:t> </w:t>
      </w:r>
      <w:r>
        <w:rPr>
          <w:rFonts w:ascii="宋体" w:hAnsi="宋体" w:cs="宋体" w:eastAsia="宋体" w:hint="default"/>
        </w:rPr>
        <w:t>围绕</w:t>
      </w:r>
      <w:r>
        <w:rPr>
          <w:rFonts w:ascii="宋体" w:hAnsi="宋体" w:cs="宋体" w:eastAsia="宋体" w:hint="default"/>
          <w:spacing w:val="-47"/>
        </w:rPr>
        <w:t> </w:t>
      </w:r>
      <w:r>
        <w:rPr>
          <w:rFonts w:ascii="宋体" w:hAnsi="宋体" w:cs="宋体" w:eastAsia="宋体" w:hint="default"/>
        </w:rPr>
        <w:t>IBM</w:t>
      </w:r>
      <w:r>
        <w:rPr>
          <w:rFonts w:ascii="宋体" w:hAnsi="宋体" w:cs="宋体" w:eastAsia="宋体" w:hint="default"/>
          <w:spacing w:val="-47"/>
        </w:rPr>
        <w:t> </w:t>
      </w:r>
      <w:r>
        <w:rPr>
          <w:rFonts w:ascii="宋体" w:hAnsi="宋体" w:cs="宋体" w:eastAsia="宋体" w:hint="default"/>
        </w:rPr>
        <w:t>全球服务与用友</w:t>
      </w:r>
      <w:r>
        <w:rPr>
          <w:rFonts w:ascii="宋体" w:hAnsi="宋体" w:cs="宋体" w:eastAsia="宋体" w:hint="default"/>
          <w:spacing w:val="-47"/>
        </w:rPr>
        <w:t> </w:t>
      </w:r>
      <w:r>
        <w:rPr>
          <w:rFonts w:ascii="宋体" w:hAnsi="宋体" w:cs="宋体" w:eastAsia="宋体" w:hint="default"/>
        </w:rPr>
        <w:t>NC</w:t>
      </w:r>
      <w:r>
        <w:rPr>
          <w:rFonts w:ascii="宋体" w:hAnsi="宋体" w:cs="宋体" w:eastAsia="宋体" w:hint="default"/>
        </w:rPr>
        <w:t> </w:t>
      </w:r>
      <w:r>
        <w:rPr>
          <w:rFonts w:ascii="宋体" w:hAnsi="宋体" w:cs="宋体" w:eastAsia="宋体" w:hint="default"/>
          <w:spacing w:val="-7"/>
        </w:rPr>
        <w:t>管理软件合作业务签署《合作备忘录》。IBM-NC</w:t>
      </w:r>
      <w:r>
        <w:rPr>
          <w:rFonts w:ascii="宋体" w:hAnsi="宋体" w:cs="宋体" w:eastAsia="宋体" w:hint="default"/>
          <w:spacing w:val="-59"/>
        </w:rPr>
        <w:t> </w:t>
      </w:r>
      <w:r>
        <w:rPr>
          <w:rFonts w:ascii="宋体" w:hAnsi="宋体" w:cs="宋体" w:eastAsia="宋体" w:hint="default"/>
        </w:rPr>
        <w:t>业务整合了</w:t>
      </w:r>
      <w:r>
        <w:rPr>
          <w:rFonts w:ascii="宋体" w:hAnsi="宋体" w:cs="宋体" w:eastAsia="宋体" w:hint="default"/>
          <w:spacing w:val="-59"/>
        </w:rPr>
        <w:t> </w:t>
      </w:r>
      <w:r>
        <w:rPr>
          <w:rFonts w:ascii="宋体" w:hAnsi="宋体" w:cs="宋体" w:eastAsia="宋体" w:hint="default"/>
        </w:rPr>
        <w:t>IBM</w:t>
      </w:r>
      <w:r>
        <w:rPr>
          <w:rFonts w:ascii="宋体" w:hAnsi="宋体" w:cs="宋体" w:eastAsia="宋体" w:hint="default"/>
          <w:spacing w:val="-59"/>
        </w:rPr>
        <w:t> </w:t>
      </w:r>
      <w:r>
        <w:rPr>
          <w:rFonts w:ascii="宋体" w:hAnsi="宋体" w:cs="宋体" w:eastAsia="宋体" w:hint="default"/>
        </w:rPr>
        <w:t>GBS</w:t>
      </w:r>
      <w:r>
        <w:rPr>
          <w:rFonts w:ascii="宋体" w:hAnsi="宋体" w:cs="宋体" w:eastAsia="宋体" w:hint="default"/>
          <w:spacing w:val="-59"/>
        </w:rPr>
        <w:t> </w:t>
      </w:r>
      <w:r>
        <w:rPr>
          <w:rFonts w:ascii="宋体" w:hAnsi="宋体" w:cs="宋体" w:eastAsia="宋体" w:hint="default"/>
        </w:rPr>
        <w:t>和用友</w:t>
      </w:r>
      <w:r>
        <w:rPr>
          <w:rFonts w:ascii="宋体" w:hAnsi="宋体" w:cs="宋体" w:eastAsia="宋体" w:hint="default"/>
          <w:spacing w:val="-59"/>
        </w:rPr>
        <w:t> </w:t>
      </w:r>
      <w:r>
        <w:rPr>
          <w:rFonts w:ascii="宋体" w:hAnsi="宋体" w:cs="宋体" w:eastAsia="宋体" w:hint="default"/>
        </w:rPr>
        <w:t>NC</w:t>
      </w:r>
      <w:r>
        <w:rPr>
          <w:rFonts w:ascii="宋体" w:hAnsi="宋体" w:cs="宋体" w:eastAsia="宋体" w:hint="default"/>
          <w:spacing w:val="-59"/>
        </w:rPr>
        <w:t> </w:t>
      </w:r>
      <w:r>
        <w:rPr>
          <w:rFonts w:ascii="宋体" w:hAnsi="宋体" w:cs="宋体" w:eastAsia="宋体" w:hint="default"/>
        </w:rPr>
        <w:t>各自优势，</w:t>
      </w:r>
      <w:r>
        <w:rPr>
          <w:rFonts w:ascii="宋体" w:hAnsi="宋体" w:cs="宋体" w:eastAsia="宋体" w:hint="default"/>
        </w:rPr>
        <w:t> IBM</w:t>
      </w:r>
      <w:r>
        <w:rPr>
          <w:rFonts w:ascii="宋体" w:hAnsi="宋体" w:cs="宋体" w:eastAsia="宋体" w:hint="default"/>
          <w:spacing w:val="-65"/>
        </w:rPr>
        <w:t> </w:t>
      </w:r>
      <w:r>
        <w:rPr>
          <w:rFonts w:ascii="宋体" w:hAnsi="宋体" w:cs="宋体" w:eastAsia="宋体" w:hint="default"/>
        </w:rPr>
        <w:t>GBS</w:t>
      </w:r>
      <w:r>
        <w:rPr>
          <w:rFonts w:ascii="宋体" w:hAnsi="宋体" w:cs="宋体" w:eastAsia="宋体" w:hint="default"/>
          <w:spacing w:val="-65"/>
        </w:rPr>
        <w:t> </w:t>
      </w:r>
      <w:r>
        <w:rPr>
          <w:rFonts w:ascii="宋体" w:hAnsi="宋体" w:cs="宋体" w:eastAsia="宋体" w:hint="default"/>
        </w:rPr>
        <w:t>为用友</w:t>
      </w:r>
      <w:r>
        <w:rPr>
          <w:rFonts w:ascii="宋体" w:hAnsi="宋体" w:cs="宋体" w:eastAsia="宋体" w:hint="default"/>
          <w:spacing w:val="-65"/>
        </w:rPr>
        <w:t> </w:t>
      </w:r>
      <w:r>
        <w:rPr>
          <w:rFonts w:ascii="宋体" w:hAnsi="宋体" w:cs="宋体" w:eastAsia="宋体" w:hint="default"/>
        </w:rPr>
        <w:t>NC</w:t>
      </w:r>
      <w:r>
        <w:rPr>
          <w:rFonts w:ascii="宋体" w:hAnsi="宋体" w:cs="宋体" w:eastAsia="宋体" w:hint="default"/>
          <w:spacing w:val="-65"/>
        </w:rPr>
        <w:t> </w:t>
      </w:r>
      <w:r>
        <w:rPr>
          <w:rFonts w:ascii="宋体" w:hAnsi="宋体" w:cs="宋体" w:eastAsia="宋体" w:hint="default"/>
        </w:rPr>
        <w:t>的客户提供咨询服务和实施服务，推动用友</w:t>
      </w:r>
      <w:r>
        <w:rPr>
          <w:rFonts w:ascii="宋体" w:hAnsi="宋体" w:cs="宋体" w:eastAsia="宋体" w:hint="default"/>
          <w:spacing w:val="-65"/>
        </w:rPr>
        <w:t> </w:t>
      </w:r>
      <w:r>
        <w:rPr>
          <w:rFonts w:ascii="宋体" w:hAnsi="宋体" w:cs="宋体" w:eastAsia="宋体" w:hint="default"/>
        </w:rPr>
        <w:t>NC</w:t>
      </w:r>
      <w:r>
        <w:rPr>
          <w:rFonts w:ascii="宋体" w:hAnsi="宋体" w:cs="宋体" w:eastAsia="宋体" w:hint="default"/>
          <w:spacing w:val="-65"/>
        </w:rPr>
        <w:t> </w:t>
      </w:r>
      <w:r>
        <w:rPr>
          <w:rFonts w:ascii="宋体" w:hAnsi="宋体" w:cs="宋体" w:eastAsia="宋体" w:hint="default"/>
        </w:rPr>
        <w:t>拓展更高端市场，而富</w:t>
      </w:r>
      <w:r>
        <w:rPr>
          <w:rFonts w:ascii="宋体" w:hAnsi="宋体" w:cs="宋体" w:eastAsia="宋体" w:hint="default"/>
        </w:rPr>
        <w:t> 有产品和客户资源优势的用友</w:t>
      </w:r>
      <w:r>
        <w:rPr>
          <w:rFonts w:ascii="宋体" w:hAnsi="宋体" w:cs="宋体" w:eastAsia="宋体" w:hint="default"/>
          <w:spacing w:val="-60"/>
        </w:rPr>
        <w:t> </w:t>
      </w:r>
      <w:r>
        <w:rPr>
          <w:rFonts w:ascii="宋体" w:hAnsi="宋体" w:cs="宋体" w:eastAsia="宋体" w:hint="default"/>
        </w:rPr>
        <w:t>NC</w:t>
      </w:r>
      <w:r>
        <w:rPr>
          <w:rFonts w:ascii="宋体" w:hAnsi="宋体" w:cs="宋体" w:eastAsia="宋体" w:hint="default"/>
          <w:spacing w:val="-60"/>
        </w:rPr>
        <w:t> </w:t>
      </w:r>
      <w:r>
        <w:rPr>
          <w:rFonts w:ascii="宋体" w:hAnsi="宋体" w:cs="宋体" w:eastAsia="宋体" w:hint="default"/>
        </w:rPr>
        <w:t>也将是</w:t>
      </w:r>
      <w:r>
        <w:rPr>
          <w:rFonts w:ascii="宋体" w:hAnsi="宋体" w:cs="宋体" w:eastAsia="宋体" w:hint="default"/>
          <w:spacing w:val="-60"/>
        </w:rPr>
        <w:t> </w:t>
      </w:r>
      <w:r>
        <w:rPr>
          <w:rFonts w:ascii="宋体" w:hAnsi="宋体" w:cs="宋体" w:eastAsia="宋体" w:hint="default"/>
        </w:rPr>
        <w:t>IBM</w:t>
      </w:r>
      <w:r>
        <w:rPr>
          <w:rFonts w:ascii="宋体" w:hAnsi="宋体" w:cs="宋体" w:eastAsia="宋体" w:hint="default"/>
          <w:spacing w:val="-60"/>
        </w:rPr>
        <w:t> </w:t>
      </w:r>
      <w:r>
        <w:rPr>
          <w:rFonts w:ascii="宋体" w:hAnsi="宋体" w:cs="宋体" w:eastAsia="宋体" w:hint="default"/>
        </w:rPr>
        <w:t>占领中高端市场的最佳合作伙伴。</w:t>
      </w:r>
    </w:p>
    <w:p>
      <w:pPr>
        <w:pStyle w:val="BodyText"/>
        <w:spacing w:line="297" w:lineRule="auto" w:before="174"/>
        <w:ind w:right="220" w:firstLine="482"/>
        <w:jc w:val="both"/>
        <w:rPr>
          <w:rFonts w:ascii="宋体" w:hAnsi="宋体" w:cs="宋体" w:eastAsia="宋体" w:hint="default"/>
        </w:rPr>
      </w:pPr>
      <w:r>
        <w:rPr>
          <w:rFonts w:ascii="宋体" w:hAnsi="宋体" w:cs="宋体" w:eastAsia="宋体" w:hint="default"/>
        </w:rPr>
        <w:t>报告期内，公司宣布成立了“用友</w:t>
      </w:r>
      <w:r>
        <w:rPr>
          <w:rFonts w:ascii="宋体" w:hAnsi="宋体" w:cs="宋体" w:eastAsia="宋体" w:hint="default"/>
          <w:spacing w:val="-48"/>
        </w:rPr>
        <w:t> </w:t>
      </w:r>
      <w:r>
        <w:rPr>
          <w:rFonts w:ascii="宋体" w:hAnsi="宋体" w:cs="宋体" w:eastAsia="宋体" w:hint="default"/>
        </w:rPr>
        <w:t>SOA</w:t>
      </w:r>
      <w:r>
        <w:rPr>
          <w:rFonts w:ascii="宋体" w:hAnsi="宋体" w:cs="宋体" w:eastAsia="宋体" w:hint="default"/>
          <w:spacing w:val="-48"/>
        </w:rPr>
        <w:t> </w:t>
      </w:r>
      <w:r>
        <w:rPr>
          <w:rFonts w:ascii="宋体" w:hAnsi="宋体" w:cs="宋体" w:eastAsia="宋体" w:hint="default"/>
        </w:rPr>
        <w:t>创新中心”。该中心全面采用用友与</w:t>
      </w:r>
      <w:r>
        <w:rPr>
          <w:rFonts w:ascii="宋体" w:hAnsi="宋体" w:cs="宋体" w:eastAsia="宋体" w:hint="default"/>
          <w:spacing w:val="-48"/>
        </w:rPr>
        <w:t> </w:t>
      </w:r>
      <w:r>
        <w:rPr>
          <w:rFonts w:ascii="宋体" w:hAnsi="宋体" w:cs="宋体" w:eastAsia="宋体" w:hint="default"/>
        </w:rPr>
        <w:t>IBM</w:t>
      </w:r>
      <w:r>
        <w:rPr>
          <w:rFonts w:ascii="宋体" w:hAnsi="宋体" w:cs="宋体" w:eastAsia="宋体" w:hint="default"/>
          <w:spacing w:val="-48"/>
        </w:rPr>
        <w:t> </w:t>
      </w:r>
      <w:r>
        <w:rPr>
          <w:rFonts w:ascii="宋体" w:hAnsi="宋体" w:cs="宋体" w:eastAsia="宋体" w:hint="default"/>
        </w:rPr>
        <w:t>基</w:t>
      </w:r>
      <w:r>
        <w:rPr>
          <w:rFonts w:ascii="宋体" w:hAnsi="宋体" w:cs="宋体" w:eastAsia="宋体" w:hint="default"/>
        </w:rPr>
        <w:t> 于</w:t>
      </w:r>
      <w:r>
        <w:rPr>
          <w:rFonts w:ascii="宋体" w:hAnsi="宋体" w:cs="宋体" w:eastAsia="宋体" w:hint="default"/>
          <w:spacing w:val="-40"/>
        </w:rPr>
        <w:t> </w:t>
      </w:r>
      <w:r>
        <w:rPr>
          <w:rFonts w:ascii="宋体" w:hAnsi="宋体" w:cs="宋体" w:eastAsia="宋体" w:hint="default"/>
        </w:rPr>
        <w:t>SOA</w:t>
      </w:r>
      <w:r>
        <w:rPr>
          <w:rFonts w:ascii="宋体" w:hAnsi="宋体" w:cs="宋体" w:eastAsia="宋体" w:hint="default"/>
          <w:spacing w:val="-40"/>
        </w:rPr>
        <w:t> </w:t>
      </w:r>
      <w:r>
        <w:rPr>
          <w:rFonts w:ascii="宋体" w:hAnsi="宋体" w:cs="宋体" w:eastAsia="宋体" w:hint="default"/>
        </w:rPr>
        <w:t>相关的产品与技术并加以推广，同时为客户构建一个完整的</w:t>
      </w:r>
      <w:r>
        <w:rPr>
          <w:rFonts w:ascii="宋体" w:hAnsi="宋体" w:cs="宋体" w:eastAsia="宋体" w:hint="default"/>
          <w:spacing w:val="-40"/>
        </w:rPr>
        <w:t> </w:t>
      </w:r>
      <w:r>
        <w:rPr>
          <w:rFonts w:ascii="宋体" w:hAnsi="宋体" w:cs="宋体" w:eastAsia="宋体" w:hint="default"/>
        </w:rPr>
        <w:t>SOA</w:t>
      </w:r>
      <w:r>
        <w:rPr>
          <w:rFonts w:ascii="宋体" w:hAnsi="宋体" w:cs="宋体" w:eastAsia="宋体" w:hint="default"/>
          <w:spacing w:val="-40"/>
        </w:rPr>
        <w:t> </w:t>
      </w:r>
      <w:r>
        <w:rPr>
          <w:rFonts w:ascii="宋体" w:hAnsi="宋体" w:cs="宋体" w:eastAsia="宋体" w:hint="default"/>
        </w:rPr>
        <w:t>体系架构，推广</w:t>
      </w:r>
      <w:r>
        <w:rPr>
          <w:rFonts w:ascii="宋体" w:hAnsi="宋体" w:cs="宋体" w:eastAsia="宋体" w:hint="default"/>
        </w:rPr>
        <w:t> 相关产品技术与应用体验。</w:t>
      </w:r>
    </w:p>
    <w:p>
      <w:pPr>
        <w:pStyle w:val="BodyText"/>
        <w:spacing w:line="546" w:lineRule="exact" w:before="18"/>
        <w:ind w:left="620" w:right="0"/>
        <w:jc w:val="left"/>
        <w:rPr>
          <w:rFonts w:ascii="宋体" w:hAnsi="宋体" w:cs="宋体" w:eastAsia="宋体" w:hint="default"/>
        </w:rPr>
      </w:pPr>
      <w:r>
        <w:rPr>
          <w:rFonts w:ascii="宋体" w:hAnsi="宋体" w:cs="宋体" w:eastAsia="宋体" w:hint="default"/>
        </w:rPr>
        <w:t>4) 产品公司发展情况 公司控股的用友政务软件有限公司、北京用友艾福斯软件系统有限公司、北京用友</w:t>
      </w:r>
    </w:p>
    <w:p>
      <w:pPr>
        <w:pStyle w:val="BodyText"/>
        <w:spacing w:line="240" w:lineRule="auto"/>
        <w:ind w:right="0"/>
        <w:jc w:val="left"/>
        <w:rPr>
          <w:rFonts w:ascii="宋体" w:hAnsi="宋体" w:cs="宋体" w:eastAsia="宋体" w:hint="default"/>
        </w:rPr>
      </w:pPr>
      <w:r>
        <w:rPr>
          <w:rFonts w:ascii="宋体" w:hAnsi="宋体" w:cs="宋体" w:eastAsia="宋体" w:hint="default"/>
        </w:rPr>
        <w:t>华表软件技术有限公司保持了业务增长势头，经营收入稳步增长，经营效益大幅度提升，</w:t>
      </w:r>
    </w:p>
    <w:p>
      <w:pPr>
        <w:spacing w:after="0" w:line="240" w:lineRule="auto"/>
        <w:jc w:val="left"/>
        <w:rPr>
          <w:rFonts w:ascii="宋体" w:hAnsi="宋体" w:cs="宋体" w:eastAsia="宋体" w:hint="default"/>
        </w:rPr>
        <w:sectPr>
          <w:pgSz w:w="11910" w:h="16840"/>
          <w:pgMar w:header="881" w:footer="780" w:top="1240" w:bottom="980" w:left="1280" w:right="1060"/>
        </w:sectPr>
      </w:pPr>
    </w:p>
    <w:p>
      <w:pPr>
        <w:spacing w:line="240" w:lineRule="auto" w:before="3"/>
        <w:rPr>
          <w:rFonts w:ascii="宋体" w:hAnsi="宋体" w:cs="宋体" w:eastAsia="宋体" w:hint="default"/>
          <w:sz w:val="11"/>
          <w:szCs w:val="11"/>
        </w:rPr>
      </w:pPr>
    </w:p>
    <w:p>
      <w:pPr>
        <w:pStyle w:val="BodyText"/>
        <w:spacing w:line="297" w:lineRule="auto" w:before="26"/>
        <w:ind w:right="220"/>
        <w:jc w:val="both"/>
        <w:rPr>
          <w:rFonts w:ascii="宋体" w:hAnsi="宋体" w:cs="宋体" w:eastAsia="宋体" w:hint="default"/>
        </w:rPr>
      </w:pPr>
      <w:r>
        <w:rPr>
          <w:rFonts w:ascii="宋体" w:hAnsi="宋体" w:cs="宋体" w:eastAsia="宋体" w:hint="default"/>
        </w:rPr>
        <w:t>为公司合并利润的大幅度增长做出了贡献。海晟用友软件有限责任公司因为关键客户项</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目招标延期致使业务收入延后到</w:t>
      </w:r>
      <w:r>
        <w:rPr>
          <w:rFonts w:ascii="宋体" w:hAnsi="宋体" w:cs="宋体" w:eastAsia="宋体" w:hint="default"/>
          <w:spacing w:val="-58"/>
        </w:rPr>
        <w:t> </w:t>
      </w:r>
      <w:r>
        <w:rPr>
          <w:rFonts w:ascii="宋体" w:hAnsi="宋体" w:cs="宋体" w:eastAsia="宋体" w:hint="default"/>
        </w:rPr>
        <w:t>2008</w:t>
      </w:r>
      <w:r>
        <w:rPr>
          <w:rFonts w:ascii="宋体" w:hAnsi="宋体" w:cs="宋体" w:eastAsia="宋体" w:hint="default"/>
          <w:spacing w:val="-58"/>
        </w:rPr>
        <w:t> </w:t>
      </w:r>
      <w:r>
        <w:rPr>
          <w:rFonts w:ascii="宋体" w:hAnsi="宋体" w:cs="宋体" w:eastAsia="宋体" w:hint="default"/>
          <w:spacing w:val="-9"/>
        </w:rPr>
        <w:t>年，2007</w:t>
      </w:r>
      <w:r>
        <w:rPr>
          <w:rFonts w:ascii="宋体" w:hAnsi="宋体" w:cs="宋体" w:eastAsia="宋体" w:hint="default"/>
          <w:spacing w:val="-58"/>
        </w:rPr>
        <w:t> </w:t>
      </w:r>
      <w:r>
        <w:rPr>
          <w:rFonts w:ascii="宋体" w:hAnsi="宋体" w:cs="宋体" w:eastAsia="宋体" w:hint="default"/>
          <w:spacing w:val="-3"/>
        </w:rPr>
        <w:t>年度经营结果为亏损。用友移动商务科技</w:t>
      </w:r>
      <w:r>
        <w:rPr>
          <w:rFonts w:ascii="宋体" w:hAnsi="宋体" w:cs="宋体" w:eastAsia="宋体" w:hint="default"/>
        </w:rPr>
        <w:t> 有限公司因为还处于投入培植期，年度经营结果为亏损。</w:t>
      </w:r>
    </w:p>
    <w:p>
      <w:pPr>
        <w:pStyle w:val="BodyText"/>
        <w:spacing w:line="546" w:lineRule="exact" w:before="18"/>
        <w:ind w:left="620" w:right="0"/>
        <w:jc w:val="left"/>
        <w:rPr>
          <w:rFonts w:ascii="宋体" w:hAnsi="宋体" w:cs="宋体" w:eastAsia="宋体" w:hint="default"/>
        </w:rPr>
      </w:pPr>
      <w:r>
        <w:rPr>
          <w:rFonts w:ascii="宋体" w:hAnsi="宋体" w:cs="宋体" w:eastAsia="宋体" w:hint="default"/>
        </w:rPr>
        <w:t>5) 投资情况 公司加大了对短期投资的投入，并积极稳健投资，交易性金融资产投资收益和公允</w:t>
      </w:r>
    </w:p>
    <w:p>
      <w:pPr>
        <w:pStyle w:val="BodyText"/>
        <w:spacing w:line="417" w:lineRule="auto"/>
        <w:ind w:left="620" w:right="3647" w:hanging="483"/>
        <w:jc w:val="left"/>
        <w:rPr>
          <w:rFonts w:ascii="宋体" w:hAnsi="宋体" w:cs="宋体" w:eastAsia="宋体" w:hint="default"/>
        </w:rPr>
      </w:pPr>
      <w:r>
        <w:rPr>
          <w:rFonts w:ascii="宋体" w:hAnsi="宋体" w:cs="宋体" w:eastAsia="宋体" w:hint="default"/>
        </w:rPr>
        <w:t>价值变动收益高增长，提高了公司短期投资的收益率。 6) 员工发展情况</w:t>
      </w:r>
    </w:p>
    <w:p>
      <w:pPr>
        <w:pStyle w:val="BodyText"/>
        <w:spacing w:line="297" w:lineRule="auto" w:before="54"/>
        <w:ind w:right="102" w:firstLine="482"/>
        <w:jc w:val="both"/>
        <w:rPr>
          <w:rFonts w:ascii="宋体" w:hAnsi="宋体" w:cs="宋体" w:eastAsia="宋体" w:hint="default"/>
        </w:rPr>
      </w:pPr>
      <w:r>
        <w:rPr>
          <w:rFonts w:ascii="宋体" w:hAnsi="宋体" w:cs="宋体" w:eastAsia="宋体" w:hint="default"/>
        </w:rPr>
        <w:t>为进一步完善公司激励机制与体系，增强公司的人才竞争力，公司加大了股权激励</w:t>
      </w:r>
      <w:r>
        <w:rPr>
          <w:rFonts w:ascii="宋体" w:hAnsi="宋体" w:cs="宋体" w:eastAsia="宋体" w:hint="default"/>
          <w:spacing w:val="2"/>
        </w:rPr>
        <w:t> </w:t>
      </w:r>
      <w:r>
        <w:rPr>
          <w:rFonts w:ascii="宋体" w:hAnsi="宋体" w:cs="宋体" w:eastAsia="宋体" w:hint="default"/>
        </w:rPr>
        <w:t>方案的推进力度，《用友软件股份有限公司股权激励计划（修订稿）》获得中国证券监</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督管理委员会的无异议回复，根据公司股东大会的授权，公司董事会于</w:t>
      </w:r>
      <w:r>
        <w:rPr>
          <w:rFonts w:ascii="宋体" w:hAnsi="宋体" w:cs="宋体" w:eastAsia="宋体" w:hint="default"/>
          <w:spacing w:val="-72"/>
        </w:rPr>
        <w:t> </w:t>
      </w:r>
      <w:r>
        <w:rPr>
          <w:rFonts w:ascii="宋体" w:hAnsi="宋体" w:cs="宋体" w:eastAsia="宋体" w:hint="default"/>
          <w:spacing w:val="33"/>
        </w:rPr>
        <w:t>2007年8月8日</w:t>
      </w:r>
      <w:r>
        <w:rPr>
          <w:rFonts w:ascii="宋体" w:hAnsi="宋体" w:cs="宋体" w:eastAsia="宋体" w:hint="default"/>
          <w:spacing w:val="-60"/>
        </w:rPr>
        <w:t> </w:t>
      </w:r>
      <w:r>
        <w:rPr>
          <w:rFonts w:ascii="宋体" w:hAnsi="宋体" w:cs="宋体" w:eastAsia="宋体" w:hint="default"/>
          <w:spacing w:val="-2"/>
        </w:rPr>
        <w:t>向符合授予条件的股权激励对象授予《用友软件股份有限公司股权激励计划（修订稿）》</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中的</w:t>
      </w:r>
      <w:r>
        <w:rPr>
          <w:rFonts w:ascii="宋体" w:hAnsi="宋体" w:cs="宋体" w:eastAsia="宋体" w:hint="default"/>
          <w:spacing w:val="-57"/>
        </w:rPr>
        <w:t> </w:t>
      </w:r>
      <w:r>
        <w:rPr>
          <w:rFonts w:ascii="宋体" w:hAnsi="宋体" w:cs="宋体" w:eastAsia="宋体" w:hint="default"/>
        </w:rPr>
        <w:t>2007</w:t>
      </w:r>
      <w:r>
        <w:rPr>
          <w:rFonts w:ascii="宋体" w:hAnsi="宋体" w:cs="宋体" w:eastAsia="宋体" w:hint="default"/>
          <w:spacing w:val="-57"/>
        </w:rPr>
        <w:t> </w:t>
      </w:r>
      <w:r>
        <w:rPr>
          <w:rFonts w:ascii="宋体" w:hAnsi="宋体" w:cs="宋体" w:eastAsia="宋体" w:hint="default"/>
          <w:spacing w:val="-4"/>
        </w:rPr>
        <w:t>年度股票。该年度股权激励计划共计</w:t>
      </w:r>
      <w:r>
        <w:rPr>
          <w:rFonts w:ascii="宋体" w:hAnsi="宋体" w:cs="宋体" w:eastAsia="宋体" w:hint="default"/>
          <w:spacing w:val="-57"/>
        </w:rPr>
        <w:t> </w:t>
      </w:r>
      <w:r>
        <w:rPr>
          <w:rFonts w:ascii="宋体" w:hAnsi="宋体" w:cs="宋体" w:eastAsia="宋体" w:hint="default"/>
        </w:rPr>
        <w:t>673.92</w:t>
      </w:r>
      <w:r>
        <w:rPr>
          <w:rFonts w:ascii="宋体" w:hAnsi="宋体" w:cs="宋体" w:eastAsia="宋体" w:hint="default"/>
          <w:spacing w:val="-57"/>
        </w:rPr>
        <w:t> </w:t>
      </w:r>
      <w:r>
        <w:rPr>
          <w:rFonts w:ascii="宋体" w:hAnsi="宋体" w:cs="宋体" w:eastAsia="宋体" w:hint="default"/>
          <w:spacing w:val="-4"/>
        </w:rPr>
        <w:t>万股股票，占公司股本总额的</w:t>
      </w:r>
      <w:r>
        <w:rPr>
          <w:rFonts w:ascii="宋体" w:hAnsi="宋体" w:cs="宋体" w:eastAsia="宋体" w:hint="default"/>
          <w:spacing w:val="-57"/>
        </w:rPr>
        <w:t> </w:t>
      </w:r>
      <w:r>
        <w:rPr>
          <w:rFonts w:ascii="宋体" w:hAnsi="宋体" w:cs="宋体" w:eastAsia="宋体" w:hint="default"/>
        </w:rPr>
        <w:t>3%。</w:t>
      </w:r>
    </w:p>
    <w:p>
      <w:pPr>
        <w:pStyle w:val="BodyText"/>
        <w:spacing w:line="297" w:lineRule="auto" w:before="18"/>
        <w:ind w:right="222"/>
        <w:jc w:val="both"/>
        <w:rPr>
          <w:rFonts w:ascii="宋体" w:hAnsi="宋体" w:cs="宋体" w:eastAsia="宋体" w:hint="default"/>
        </w:rPr>
      </w:pPr>
      <w:r>
        <w:rPr>
          <w:rFonts w:ascii="宋体" w:hAnsi="宋体" w:cs="宋体" w:eastAsia="宋体" w:hint="default"/>
        </w:rPr>
        <w:t>截止</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spacing w:val="-5"/>
        </w:rPr>
        <w:t>日，公司已完成相关股份的登记事宜。1014</w:t>
      </w:r>
      <w:r>
        <w:rPr>
          <w:rFonts w:ascii="宋体" w:hAnsi="宋体" w:cs="宋体" w:eastAsia="宋体" w:hint="default"/>
          <w:spacing w:val="-60"/>
        </w:rPr>
        <w:t> </w:t>
      </w:r>
      <w:r>
        <w:rPr>
          <w:rFonts w:ascii="宋体" w:hAnsi="宋体" w:cs="宋体" w:eastAsia="宋体" w:hint="default"/>
        </w:rPr>
        <w:t>名公司骨干员工获授股</w:t>
      </w:r>
      <w:r>
        <w:rPr>
          <w:rFonts w:ascii="宋体" w:hAnsi="宋体" w:cs="宋体" w:eastAsia="宋体" w:hint="default"/>
        </w:rPr>
        <w:t> 权激励。</w:t>
      </w:r>
    </w:p>
    <w:p>
      <w:pPr>
        <w:pStyle w:val="BodyText"/>
        <w:spacing w:line="240" w:lineRule="auto" w:before="174"/>
        <w:ind w:left="620" w:right="0"/>
        <w:jc w:val="left"/>
        <w:rPr>
          <w:rFonts w:ascii="宋体" w:hAnsi="宋体" w:cs="宋体" w:eastAsia="宋体" w:hint="default"/>
        </w:rPr>
      </w:pPr>
      <w:r>
        <w:rPr>
          <w:rFonts w:ascii="宋体" w:hAnsi="宋体" w:cs="宋体" w:eastAsia="宋体" w:hint="default"/>
        </w:rPr>
        <w:t>7) 软件园建设情况</w:t>
      </w:r>
    </w:p>
    <w:p>
      <w:pPr>
        <w:spacing w:line="240" w:lineRule="auto" w:before="9"/>
        <w:rPr>
          <w:rFonts w:ascii="宋体" w:hAnsi="宋体" w:cs="宋体" w:eastAsia="宋体" w:hint="default"/>
          <w:sz w:val="17"/>
          <w:szCs w:val="17"/>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3</w:t>
      </w:r>
      <w:r>
        <w:rPr>
          <w:rFonts w:ascii="宋体" w:hAnsi="宋体" w:cs="宋体" w:eastAsia="宋体" w:hint="default"/>
          <w:spacing w:val="-54"/>
        </w:rPr>
        <w:t> </w:t>
      </w:r>
      <w:r>
        <w:rPr>
          <w:rFonts w:ascii="宋体" w:hAnsi="宋体" w:cs="宋体" w:eastAsia="宋体" w:hint="default"/>
        </w:rPr>
        <w:t>月，用友软件园一期建设完成启动使用，包括股份公司总部、控股及参股</w:t>
      </w:r>
    </w:p>
    <w:p>
      <w:pPr>
        <w:pStyle w:val="BodyText"/>
        <w:spacing w:line="297" w:lineRule="auto" w:before="76"/>
        <w:ind w:right="185"/>
        <w:jc w:val="both"/>
        <w:rPr>
          <w:rFonts w:ascii="宋体" w:hAnsi="宋体" w:cs="宋体" w:eastAsia="宋体" w:hint="default"/>
        </w:rPr>
      </w:pPr>
      <w:r>
        <w:rPr>
          <w:rFonts w:ascii="宋体" w:hAnsi="宋体" w:cs="宋体" w:eastAsia="宋体" w:hint="default"/>
        </w:rPr>
        <w:t>公司等在内的近</w:t>
      </w:r>
      <w:r>
        <w:rPr>
          <w:rFonts w:ascii="宋体" w:hAnsi="宋体" w:cs="宋体" w:eastAsia="宋体" w:hint="default"/>
          <w:spacing w:val="-60"/>
        </w:rPr>
        <w:t> </w:t>
      </w:r>
      <w:r>
        <w:rPr>
          <w:rFonts w:ascii="宋体" w:hAnsi="宋体" w:cs="宋体" w:eastAsia="宋体" w:hint="default"/>
        </w:rPr>
        <w:t>3000</w:t>
      </w:r>
      <w:r>
        <w:rPr>
          <w:rFonts w:ascii="宋体" w:hAnsi="宋体" w:cs="宋体" w:eastAsia="宋体" w:hint="default"/>
          <w:spacing w:val="-60"/>
        </w:rPr>
        <w:t> </w:t>
      </w:r>
      <w:r>
        <w:rPr>
          <w:rFonts w:ascii="宋体" w:hAnsi="宋体" w:cs="宋体" w:eastAsia="宋体" w:hint="default"/>
        </w:rPr>
        <w:t>名公司员工顺利入驻软件园。用友软件园是一个花园式、环保型、</w:t>
      </w:r>
      <w:r>
        <w:rPr>
          <w:rFonts w:ascii="宋体" w:hAnsi="宋体" w:cs="宋体" w:eastAsia="宋体" w:hint="default"/>
        </w:rPr>
        <w:t> 高科技的国际一流水平软件产业园，是软件人才理想的工作乐园，是公司实现世界级软</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件企业目标的产业基地。</w:t>
      </w:r>
    </w:p>
    <w:p>
      <w:pPr>
        <w:pStyle w:val="BodyText"/>
        <w:spacing w:line="546" w:lineRule="exact" w:before="18"/>
        <w:ind w:left="618" w:right="205" w:firstLine="2"/>
        <w:jc w:val="left"/>
        <w:rPr>
          <w:rFonts w:ascii="宋体" w:hAnsi="宋体" w:cs="宋体" w:eastAsia="宋体" w:hint="default"/>
        </w:rPr>
      </w:pPr>
      <w:r>
        <w:rPr>
          <w:rFonts w:ascii="宋体" w:hAnsi="宋体" w:cs="宋体" w:eastAsia="宋体" w:hint="default"/>
        </w:rPr>
        <w:t>（2）公司的行业地位及区域市场地位 </w:t>
      </w:r>
      <w:r>
        <w:rPr>
          <w:rFonts w:ascii="宋体" w:hAnsi="宋体" w:cs="宋体" w:eastAsia="宋体" w:hint="default"/>
          <w:spacing w:val="-2"/>
        </w:rPr>
        <w:t>公司是亚太本土第一大企业管理软件供应商，中国最大的管理软件、ERP</w:t>
      </w:r>
      <w:r>
        <w:rPr>
          <w:rFonts w:ascii="宋体" w:hAnsi="宋体" w:cs="宋体" w:eastAsia="宋体" w:hint="default"/>
          <w:spacing w:val="-58"/>
        </w:rPr>
        <w:t> </w:t>
      </w:r>
      <w:r>
        <w:rPr>
          <w:rFonts w:ascii="宋体" w:hAnsi="宋体" w:cs="宋体" w:eastAsia="宋体" w:hint="default"/>
          <w:spacing w:val="-7"/>
        </w:rPr>
        <w:t>软件、财务</w:t>
      </w:r>
    </w:p>
    <w:p>
      <w:pPr>
        <w:pStyle w:val="BodyText"/>
        <w:spacing w:line="240" w:lineRule="auto"/>
        <w:ind w:right="0"/>
        <w:jc w:val="both"/>
        <w:rPr>
          <w:rFonts w:ascii="宋体" w:hAnsi="宋体" w:cs="宋体" w:eastAsia="宋体" w:hint="default"/>
        </w:rPr>
      </w:pPr>
      <w:r>
        <w:rPr>
          <w:rFonts w:ascii="宋体" w:hAnsi="宋体" w:cs="宋体" w:eastAsia="宋体" w:hint="default"/>
        </w:rPr>
        <w:t>软件、财政软件、金融企业管理软件供应商，也是中国最大的独立软件供应商。</w:t>
      </w:r>
    </w:p>
    <w:p>
      <w:pPr>
        <w:spacing w:line="240" w:lineRule="auto" w:before="9"/>
        <w:rPr>
          <w:rFonts w:ascii="宋体" w:hAnsi="宋体" w:cs="宋体" w:eastAsia="宋体" w:hint="default"/>
          <w:sz w:val="17"/>
          <w:szCs w:val="17"/>
        </w:rPr>
      </w:pPr>
    </w:p>
    <w:p>
      <w:pPr>
        <w:pStyle w:val="BodyText"/>
        <w:spacing w:line="297" w:lineRule="auto"/>
        <w:ind w:right="215" w:firstLine="480"/>
        <w:jc w:val="both"/>
        <w:rPr>
          <w:rFonts w:ascii="宋体" w:hAnsi="宋体" w:cs="宋体" w:eastAsia="宋体" w:hint="default"/>
        </w:rPr>
      </w:pPr>
      <w:r>
        <w:rPr>
          <w:rFonts w:ascii="宋体" w:hAnsi="宋体" w:cs="宋体" w:eastAsia="宋体" w:hint="default"/>
        </w:rPr>
        <w:t>报告期内，根据中国电子信息产业发展研究院（CCID）发布的市场研究年度报告，</w:t>
      </w:r>
      <w:r>
        <w:rPr>
          <w:rFonts w:ascii="宋体" w:hAnsi="宋体" w:cs="宋体" w:eastAsia="宋体" w:hint="default"/>
          <w:spacing w:val="2"/>
        </w:rPr>
        <w:t> </w:t>
      </w:r>
      <w:r>
        <w:rPr>
          <w:rFonts w:ascii="宋体" w:hAnsi="宋体" w:cs="宋体" w:eastAsia="宋体" w:hint="default"/>
        </w:rPr>
        <w:t>公司再次蝉联了</w:t>
      </w:r>
      <w:r>
        <w:rPr>
          <w:rFonts w:ascii="宋体" w:hAnsi="宋体" w:cs="宋体" w:eastAsia="宋体" w:hint="default"/>
          <w:spacing w:val="-53"/>
        </w:rPr>
        <w:t> </w:t>
      </w:r>
      <w:r>
        <w:rPr>
          <w:rFonts w:ascii="宋体" w:hAnsi="宋体" w:cs="宋体" w:eastAsia="宋体" w:hint="default"/>
        </w:rPr>
        <w:t>2007--2008</w:t>
      </w:r>
      <w:r>
        <w:rPr>
          <w:rFonts w:ascii="宋体" w:hAnsi="宋体" w:cs="宋体" w:eastAsia="宋体" w:hint="default"/>
          <w:spacing w:val="-53"/>
        </w:rPr>
        <w:t> </w:t>
      </w:r>
      <w:r>
        <w:rPr>
          <w:rFonts w:ascii="宋体" w:hAnsi="宋体" w:cs="宋体" w:eastAsia="宋体" w:hint="default"/>
        </w:rPr>
        <w:t>年度中国管理软件、ERP</w:t>
      </w:r>
      <w:r>
        <w:rPr>
          <w:rFonts w:ascii="宋体" w:hAnsi="宋体" w:cs="宋体" w:eastAsia="宋体" w:hint="default"/>
          <w:spacing w:val="-53"/>
        </w:rPr>
        <w:t> </w:t>
      </w:r>
      <w:r>
        <w:rPr>
          <w:rFonts w:ascii="宋体" w:hAnsi="宋体" w:cs="宋体" w:eastAsia="宋体" w:hint="default"/>
        </w:rPr>
        <w:t>软件和财务软件市场占有率三个第</w:t>
      </w:r>
      <w:r>
        <w:rPr>
          <w:rFonts w:ascii="宋体" w:hAnsi="宋体" w:cs="宋体" w:eastAsia="宋体" w:hint="default"/>
        </w:rPr>
        <w:t> 一，市场份额超过第二、第三的总和。公司控股子公司北京用友艾福斯软件系统有限公</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司在</w:t>
      </w:r>
      <w:r>
        <w:rPr>
          <w:rFonts w:ascii="宋体" w:hAnsi="宋体" w:cs="宋体" w:eastAsia="宋体" w:hint="default"/>
          <w:spacing w:val="-55"/>
        </w:rPr>
        <w:t> </w:t>
      </w:r>
      <w:r>
        <w:rPr>
          <w:rFonts w:ascii="宋体" w:hAnsi="宋体" w:cs="宋体" w:eastAsia="宋体" w:hint="default"/>
          <w:spacing w:val="-5"/>
        </w:rPr>
        <w:t>EAM（资产管理）软件市场连续第</w:t>
      </w:r>
      <w:r>
        <w:rPr>
          <w:rFonts w:ascii="宋体" w:hAnsi="宋体" w:cs="宋体" w:eastAsia="宋体" w:hint="default"/>
          <w:spacing w:val="-55"/>
        </w:rPr>
        <w:t> </w:t>
      </w:r>
      <w:r>
        <w:rPr>
          <w:rFonts w:ascii="宋体" w:hAnsi="宋体" w:cs="宋体" w:eastAsia="宋体" w:hint="default"/>
        </w:rPr>
        <w:t>3</w:t>
      </w:r>
      <w:r>
        <w:rPr>
          <w:rFonts w:ascii="宋体" w:hAnsi="宋体" w:cs="宋体" w:eastAsia="宋体" w:hint="default"/>
          <w:spacing w:val="-55"/>
        </w:rPr>
        <w:t> </w:t>
      </w:r>
      <w:r>
        <w:rPr>
          <w:rFonts w:ascii="宋体" w:hAnsi="宋体" w:cs="宋体" w:eastAsia="宋体" w:hint="default"/>
        </w:rPr>
        <w:t>年获得</w:t>
      </w:r>
      <w:r>
        <w:rPr>
          <w:rFonts w:ascii="宋体" w:hAnsi="宋体" w:cs="宋体" w:eastAsia="宋体" w:hint="default"/>
          <w:spacing w:val="-55"/>
        </w:rPr>
        <w:t> </w:t>
      </w:r>
      <w:r>
        <w:rPr>
          <w:rFonts w:ascii="宋体" w:hAnsi="宋体" w:cs="宋体" w:eastAsia="宋体" w:hint="default"/>
        </w:rPr>
        <w:t>EAM</w:t>
      </w:r>
      <w:r>
        <w:rPr>
          <w:rFonts w:ascii="宋体" w:hAnsi="宋体" w:cs="宋体" w:eastAsia="宋体" w:hint="default"/>
          <w:spacing w:val="-55"/>
        </w:rPr>
        <w:t> </w:t>
      </w:r>
      <w:r>
        <w:rPr>
          <w:rFonts w:ascii="宋体" w:hAnsi="宋体" w:cs="宋体" w:eastAsia="宋体" w:hint="default"/>
          <w:spacing w:val="-3"/>
        </w:rPr>
        <w:t>软件市场占有率第一，公司参股子公</w:t>
      </w:r>
      <w:r>
        <w:rPr>
          <w:rFonts w:ascii="宋体" w:hAnsi="宋体" w:cs="宋体" w:eastAsia="宋体" w:hint="default"/>
        </w:rPr>
        <w:t> </w:t>
      </w:r>
      <w:r>
        <w:rPr>
          <w:rFonts w:ascii="宋体" w:hAnsi="宋体" w:cs="宋体" w:eastAsia="宋体" w:hint="default"/>
          <w:spacing w:val="4"/>
        </w:rPr>
        <w:t>司北京用友致远软件技术有限公司在协同应用管理软件连续第</w:t>
      </w:r>
      <w:r>
        <w:rPr>
          <w:rFonts w:ascii="宋体" w:hAnsi="宋体" w:cs="宋体" w:eastAsia="宋体" w:hint="default"/>
          <w:spacing w:val="18"/>
        </w:rPr>
        <w:t> </w:t>
      </w:r>
      <w:r>
        <w:rPr>
          <w:rFonts w:ascii="宋体" w:hAnsi="宋体" w:cs="宋体" w:eastAsia="宋体" w:hint="default"/>
        </w:rPr>
        <w:t>4</w:t>
      </w:r>
      <w:r>
        <w:rPr>
          <w:rFonts w:ascii="宋体" w:hAnsi="宋体" w:cs="宋体" w:eastAsia="宋体" w:hint="default"/>
          <w:spacing w:val="18"/>
        </w:rPr>
        <w:t> </w:t>
      </w:r>
      <w:r>
        <w:rPr>
          <w:rFonts w:ascii="宋体" w:hAnsi="宋体" w:cs="宋体" w:eastAsia="宋体" w:hint="default"/>
          <w:spacing w:val="4"/>
        </w:rPr>
        <w:t>年获得市场占有率第</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一。公司在业界的领导厂商地位和市场领先地位得到进一步巩固。</w:t>
      </w:r>
    </w:p>
    <w:p>
      <w:pPr>
        <w:pStyle w:val="BodyText"/>
        <w:spacing w:line="240" w:lineRule="auto" w:before="174"/>
        <w:ind w:left="620" w:right="0"/>
        <w:jc w:val="left"/>
        <w:rPr>
          <w:rFonts w:ascii="宋体" w:hAnsi="宋体" w:cs="宋体" w:eastAsia="宋体" w:hint="default"/>
        </w:rPr>
      </w:pPr>
      <w:r>
        <w:rPr>
          <w:rFonts w:ascii="宋体" w:hAnsi="宋体" w:cs="宋体" w:eastAsia="宋体" w:hint="default"/>
        </w:rPr>
        <w:t>①公司存在的主要优势</w:t>
      </w:r>
    </w:p>
    <w:p>
      <w:pPr>
        <w:spacing w:line="240" w:lineRule="auto" w:before="9"/>
        <w:rPr>
          <w:rFonts w:ascii="宋体" w:hAnsi="宋体" w:cs="宋体" w:eastAsia="宋体" w:hint="default"/>
          <w:sz w:val="17"/>
          <w:szCs w:val="17"/>
        </w:rPr>
      </w:pPr>
    </w:p>
    <w:p>
      <w:pPr>
        <w:pStyle w:val="BodyText"/>
        <w:spacing w:line="297" w:lineRule="auto"/>
        <w:ind w:right="220" w:firstLine="482"/>
        <w:jc w:val="both"/>
        <w:rPr>
          <w:rFonts w:ascii="宋体" w:hAnsi="宋体" w:cs="宋体" w:eastAsia="宋体" w:hint="default"/>
        </w:rPr>
      </w:pPr>
      <w:r>
        <w:rPr>
          <w:rFonts w:ascii="宋体" w:hAnsi="宋体" w:cs="宋体" w:eastAsia="宋体" w:hint="default"/>
        </w:rPr>
        <w:t>公司经过</w:t>
      </w:r>
      <w:r>
        <w:rPr>
          <w:rFonts w:ascii="宋体" w:hAnsi="宋体" w:cs="宋体" w:eastAsia="宋体" w:hint="default"/>
          <w:spacing w:val="-63"/>
        </w:rPr>
        <w:t> </w:t>
      </w:r>
      <w:r>
        <w:rPr>
          <w:rFonts w:ascii="宋体" w:hAnsi="宋体" w:cs="宋体" w:eastAsia="宋体" w:hint="default"/>
        </w:rPr>
        <w:t>20</w:t>
      </w:r>
      <w:r>
        <w:rPr>
          <w:rFonts w:ascii="宋体" w:hAnsi="宋体" w:cs="宋体" w:eastAsia="宋体" w:hint="default"/>
          <w:spacing w:val="-63"/>
        </w:rPr>
        <w:t> </w:t>
      </w:r>
      <w:r>
        <w:rPr>
          <w:rFonts w:ascii="宋体" w:hAnsi="宋体" w:cs="宋体" w:eastAsia="宋体" w:hint="default"/>
        </w:rPr>
        <w:t>年的发展，形成了包括</w:t>
      </w:r>
      <w:r>
        <w:rPr>
          <w:rFonts w:ascii="宋体" w:hAnsi="宋体" w:cs="宋体" w:eastAsia="宋体" w:hint="default"/>
          <w:spacing w:val="-63"/>
        </w:rPr>
        <w:t> </w:t>
      </w:r>
      <w:r>
        <w:rPr>
          <w:rFonts w:ascii="宋体" w:hAnsi="宋体" w:cs="宋体" w:eastAsia="宋体" w:hint="default"/>
        </w:rPr>
        <w:t>ERP、集团与行业解决方案和小型企业管理软件</w:t>
      </w:r>
      <w:r>
        <w:rPr>
          <w:rFonts w:ascii="宋体" w:hAnsi="宋体" w:cs="宋体" w:eastAsia="宋体" w:hint="default"/>
          <w:spacing w:val="-1"/>
        </w:rPr>
        <w:t> </w:t>
      </w:r>
      <w:r>
        <w:rPr>
          <w:rFonts w:ascii="宋体" w:hAnsi="宋体" w:cs="宋体" w:eastAsia="宋体" w:hint="default"/>
        </w:rPr>
        <w:t>包的企业管理软件，财政、金融和烟草等行业应用软件，在线应用和培训教育服务业务</w:t>
      </w:r>
    </w:p>
    <w:p>
      <w:pPr>
        <w:spacing w:after="0" w:line="297" w:lineRule="auto"/>
        <w:jc w:val="both"/>
        <w:rPr>
          <w:rFonts w:ascii="宋体" w:hAnsi="宋体" w:cs="宋体" w:eastAsia="宋体" w:hint="default"/>
        </w:rPr>
        <w:sectPr>
          <w:pgSz w:w="11910" w:h="16840"/>
          <w:pgMar w:header="881" w:footer="780" w:top="1240" w:bottom="980" w:left="1280" w:right="1060"/>
        </w:sectPr>
      </w:pPr>
    </w:p>
    <w:p>
      <w:pPr>
        <w:spacing w:line="240" w:lineRule="auto" w:before="3"/>
        <w:rPr>
          <w:rFonts w:ascii="宋体" w:hAnsi="宋体" w:cs="宋体" w:eastAsia="宋体" w:hint="default"/>
          <w:sz w:val="11"/>
          <w:szCs w:val="11"/>
        </w:rPr>
      </w:pPr>
    </w:p>
    <w:p>
      <w:pPr>
        <w:pStyle w:val="BodyText"/>
        <w:spacing w:line="297" w:lineRule="auto" w:before="26"/>
        <w:ind w:right="145"/>
        <w:jc w:val="left"/>
        <w:rPr>
          <w:rFonts w:ascii="宋体" w:hAnsi="宋体" w:cs="宋体" w:eastAsia="宋体" w:hint="default"/>
        </w:rPr>
      </w:pPr>
      <w:r>
        <w:rPr>
          <w:rFonts w:ascii="宋体" w:hAnsi="宋体" w:cs="宋体" w:eastAsia="宋体" w:hint="default"/>
        </w:rPr>
        <w:t>板块，已成为中国管理软件市场份额最大、产品线最丰富、成功应用最多、行业覆盖最</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广、服务网络最大、交付能力最强的亚太本土第一大企业管理软件供应商，中国最大的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4"/>
        </w:rPr>
        <w:t>管理软件、ERP</w:t>
      </w:r>
      <w:r>
        <w:rPr>
          <w:rFonts w:ascii="宋体" w:hAnsi="宋体" w:cs="宋体" w:eastAsia="宋体" w:hint="default"/>
          <w:spacing w:val="-55"/>
        </w:rPr>
        <w:t> </w:t>
      </w:r>
      <w:r>
        <w:rPr>
          <w:rFonts w:ascii="宋体" w:hAnsi="宋体" w:cs="宋体" w:eastAsia="宋体" w:hint="default"/>
          <w:spacing w:val="-4"/>
        </w:rPr>
        <w:t>软件、财务软件、财政软件、金融企业管理软件供应商，也是中国最大的</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独立软件供应商，公司在中国以及亚洲 ERP</w:t>
      </w:r>
      <w:r>
        <w:rPr>
          <w:rFonts w:ascii="宋体" w:hAnsi="宋体" w:cs="宋体" w:eastAsia="宋体" w:hint="default"/>
          <w:spacing w:val="-40"/>
        </w:rPr>
        <w:t> </w:t>
      </w:r>
      <w:r>
        <w:rPr>
          <w:rFonts w:ascii="宋体" w:hAnsi="宋体" w:cs="宋体" w:eastAsia="宋体" w:hint="default"/>
        </w:rPr>
        <w:t>等企业管理软件市场具有优势。公司积累了</w:t>
      </w:r>
      <w:r>
        <w:rPr>
          <w:rFonts w:ascii="宋体" w:hAnsi="宋体" w:cs="宋体" w:eastAsia="宋体" w:hint="default"/>
        </w:rPr>
        <w:t> 20</w:t>
      </w:r>
      <w:r>
        <w:rPr>
          <w:rFonts w:ascii="宋体" w:hAnsi="宋体" w:cs="宋体" w:eastAsia="宋体" w:hint="default"/>
          <w:spacing w:val="-39"/>
        </w:rPr>
        <w:t> </w:t>
      </w:r>
      <w:r>
        <w:rPr>
          <w:rFonts w:ascii="宋体" w:hAnsi="宋体" w:cs="宋体" w:eastAsia="宋体" w:hint="default"/>
        </w:rPr>
        <w:t>年的软件企业管理经验，秉承持续创新、均衡发展的经营理念，在产品技术、售前、</w:t>
      </w:r>
      <w:r>
        <w:rPr>
          <w:rFonts w:ascii="宋体" w:hAnsi="宋体" w:cs="宋体" w:eastAsia="宋体" w:hint="default"/>
        </w:rPr>
        <w:t> 销售、实施、支持服务、市场推广等各条业务线上保持良好发展，实力均衡。另外，公</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司重视员工发展，逐渐建立并完善了激励与约束机制，拥有管理软件行业亚洲一流、中</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1"/>
        </w:rPr>
        <w:t>国领先的应用、技术、服务、营销和管理人才。公司财务稳健，资产优良，现金流充足，</w:t>
      </w:r>
      <w:r>
        <w:rPr>
          <w:rFonts w:ascii="宋体" w:hAnsi="宋体" w:cs="宋体" w:eastAsia="宋体" w:hint="default"/>
        </w:rPr>
        <w:t> 为主营业务发展提供坚实保证。</w:t>
      </w:r>
    </w:p>
    <w:p>
      <w:pPr>
        <w:pStyle w:val="BodyText"/>
        <w:spacing w:line="240" w:lineRule="auto" w:before="174"/>
        <w:ind w:left="620" w:right="145"/>
        <w:jc w:val="left"/>
        <w:rPr>
          <w:rFonts w:ascii="宋体" w:hAnsi="宋体" w:cs="宋体" w:eastAsia="宋体" w:hint="default"/>
        </w:rPr>
      </w:pPr>
      <w:r>
        <w:rPr>
          <w:rFonts w:ascii="宋体" w:hAnsi="宋体" w:cs="宋体" w:eastAsia="宋体" w:hint="default"/>
        </w:rPr>
        <w:t>②公司面临的主要困难</w:t>
      </w:r>
    </w:p>
    <w:p>
      <w:pPr>
        <w:spacing w:line="240" w:lineRule="auto" w:before="3"/>
        <w:rPr>
          <w:rFonts w:ascii="宋体" w:hAnsi="宋体" w:cs="宋体" w:eastAsia="宋体" w:hint="default"/>
          <w:sz w:val="27"/>
          <w:szCs w:val="27"/>
        </w:rPr>
      </w:pPr>
    </w:p>
    <w:p>
      <w:pPr>
        <w:pStyle w:val="BodyText"/>
        <w:spacing w:line="297" w:lineRule="auto"/>
        <w:ind w:right="280" w:firstLine="482"/>
        <w:jc w:val="both"/>
        <w:rPr>
          <w:rFonts w:ascii="宋体" w:hAnsi="宋体" w:cs="宋体" w:eastAsia="宋体" w:hint="default"/>
        </w:rPr>
      </w:pPr>
      <w:r>
        <w:rPr>
          <w:rFonts w:ascii="宋体" w:hAnsi="宋体" w:cs="宋体" w:eastAsia="宋体" w:hint="default"/>
        </w:rPr>
        <w:t>优秀人才是软件企业的重要优质资产，是企业成功的关键，吸引、保留优秀人才，</w:t>
      </w:r>
      <w:r>
        <w:rPr>
          <w:rFonts w:ascii="宋体" w:hAnsi="宋体" w:cs="宋体" w:eastAsia="宋体" w:hint="default"/>
          <w:spacing w:val="2"/>
        </w:rPr>
        <w:t> </w:t>
      </w:r>
      <w:r>
        <w:rPr>
          <w:rFonts w:ascii="宋体" w:hAnsi="宋体" w:cs="宋体" w:eastAsia="宋体" w:hint="default"/>
        </w:rPr>
        <w:t>发挥人才作用，是软件企业长期面临的课题。目前物价上涨、社保制度加强和新劳动合</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同法实施等因素将带来人力成本上升，国际厂商本地化、互联网和移动服务业的发展将</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加剧人才竞争，会给公司人力资源管理带来新的挑战。</w:t>
      </w:r>
    </w:p>
    <w:p>
      <w:pPr>
        <w:pStyle w:val="BodyText"/>
        <w:spacing w:line="670" w:lineRule="exact" w:before="42"/>
        <w:ind w:left="620" w:right="145"/>
        <w:jc w:val="left"/>
        <w:rPr>
          <w:rFonts w:ascii="宋体" w:hAnsi="宋体" w:cs="宋体" w:eastAsia="宋体" w:hint="default"/>
        </w:rPr>
      </w:pPr>
      <w:r>
        <w:rPr>
          <w:rFonts w:ascii="宋体" w:hAnsi="宋体" w:cs="宋体" w:eastAsia="宋体" w:hint="default"/>
        </w:rPr>
        <w:t>（3）公司经营和盈利能力的连续性和稳定性分析 报告期内，公司主营业务企业管理软件继续取得稳定增长，利润得到大幅提升，发</w:t>
      </w:r>
    </w:p>
    <w:p>
      <w:pPr>
        <w:pStyle w:val="BodyText"/>
        <w:spacing w:line="290" w:lineRule="exact"/>
        <w:ind w:right="85"/>
        <w:jc w:val="left"/>
        <w:rPr>
          <w:rFonts w:ascii="宋体" w:hAnsi="宋体" w:cs="宋体" w:eastAsia="宋体" w:hint="default"/>
        </w:rPr>
      </w:pPr>
      <w:r>
        <w:rPr>
          <w:rFonts w:ascii="宋体" w:hAnsi="宋体" w:cs="宋体" w:eastAsia="宋体" w:hint="default"/>
        </w:rPr>
        <w:t>展势头良好；同时，公司控股的产品公司业务除移动商务外都渡过培育期，进入收获期，</w:t>
      </w:r>
    </w:p>
    <w:p>
      <w:pPr>
        <w:pStyle w:val="BodyText"/>
        <w:spacing w:line="297" w:lineRule="auto" w:before="76"/>
        <w:ind w:right="280"/>
        <w:jc w:val="both"/>
        <w:rPr>
          <w:rFonts w:ascii="宋体" w:hAnsi="宋体" w:cs="宋体" w:eastAsia="宋体" w:hint="default"/>
        </w:rPr>
      </w:pPr>
      <w:r>
        <w:rPr>
          <w:rFonts w:ascii="宋体" w:hAnsi="宋体" w:cs="宋体" w:eastAsia="宋体" w:hint="default"/>
        </w:rPr>
        <w:t>公司经营和盈利能力良好。未来公司将进一步优化经营模式，转型客户经营，并加大对</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管理软件业务的投入，加强伙伴合作，积极购并，突破收入增长，公司未来几年将具有</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更为连续及稳定的主营业务经营和盈利能力。公司短期投资业务的规模和收益受资本市</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场变化影响较大，会有相应的不稳定性。</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1" w:footer="780" w:top="1240" w:bottom="980" w:left="1280" w:right="1000"/>
        </w:sectPr>
      </w:pPr>
    </w:p>
    <w:p>
      <w:pPr>
        <w:pStyle w:val="BodyText"/>
        <w:spacing w:line="240" w:lineRule="auto" w:before="26"/>
        <w:ind w:left="618" w:right="-20"/>
        <w:jc w:val="left"/>
        <w:rPr>
          <w:rFonts w:ascii="宋体" w:hAnsi="宋体" w:cs="宋体" w:eastAsia="宋体" w:hint="default"/>
        </w:rPr>
      </w:pPr>
      <w:r>
        <w:rPr>
          <w:rFonts w:ascii="宋体" w:hAnsi="宋体" w:cs="宋体" w:eastAsia="宋体" w:hint="default"/>
        </w:rPr>
        <w:t>2、主营业务分行业、产品情况表</w:t>
      </w:r>
    </w:p>
    <w:p>
      <w:pPr>
        <w:spacing w:line="240" w:lineRule="auto" w:before="0"/>
        <w:rPr>
          <w:rFonts w:ascii="宋体" w:hAnsi="宋体" w:cs="宋体" w:eastAsia="宋体" w:hint="default"/>
          <w:sz w:val="20"/>
          <w:szCs w:val="20"/>
        </w:rPr>
      </w:pPr>
      <w:r>
        <w:rPr/>
        <w:br w:type="column"/>
      </w:r>
      <w:r>
        <w:rPr>
          <w:rFonts w:ascii="宋体"/>
          <w:sz w:val="20"/>
        </w:rPr>
      </w:r>
    </w:p>
    <w:p>
      <w:pPr>
        <w:tabs>
          <w:tab w:pos="1878" w:val="left" w:leader="none"/>
        </w:tabs>
        <w:spacing w:before="167"/>
        <w:ind w:left="618"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600" w:bottom="280" w:left="1280" w:right="1000"/>
          <w:cols w:num="2" w:equalWidth="0">
            <w:col w:w="4099" w:space="2208"/>
            <w:col w:w="3323"/>
          </w:cols>
        </w:sectPr>
      </w:pPr>
    </w:p>
    <w:p>
      <w:pPr>
        <w:spacing w:line="240" w:lineRule="auto" w:before="6"/>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934"/>
        <w:gridCol w:w="1681"/>
        <w:gridCol w:w="1559"/>
        <w:gridCol w:w="959"/>
        <w:gridCol w:w="1079"/>
        <w:gridCol w:w="1080"/>
        <w:gridCol w:w="1076"/>
      </w:tblGrid>
      <w:tr>
        <w:trPr>
          <w:trHeight w:val="1454"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6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主营业务收入</w:t>
            </w:r>
          </w:p>
        </w:tc>
        <w:tc>
          <w:tcPr>
            <w:tcW w:w="15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主营业务成本</w:t>
            </w:r>
          </w:p>
        </w:tc>
        <w:tc>
          <w:tcPr>
            <w:tcW w:w="9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14" w:lineRule="auto"/>
              <w:ind w:left="213" w:right="98"/>
              <w:jc w:val="both"/>
              <w:rPr>
                <w:rFonts w:ascii="宋体" w:hAnsi="宋体" w:cs="宋体" w:eastAsia="宋体" w:hint="default"/>
                <w:sz w:val="21"/>
                <w:szCs w:val="21"/>
              </w:rPr>
            </w:pPr>
            <w:r>
              <w:rPr>
                <w:rFonts w:ascii="宋体" w:hAnsi="宋体" w:cs="宋体" w:eastAsia="宋体" w:hint="default"/>
                <w:sz w:val="21"/>
                <w:szCs w:val="21"/>
              </w:rPr>
              <w:t>主营业 务利润 率(%)</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23" w:right="98"/>
              <w:jc w:val="right"/>
              <w:rPr>
                <w:rFonts w:ascii="宋体" w:hAnsi="宋体" w:cs="宋体" w:eastAsia="宋体" w:hint="default"/>
                <w:sz w:val="21"/>
                <w:szCs w:val="21"/>
              </w:rPr>
            </w:pPr>
            <w:r>
              <w:rPr>
                <w:rFonts w:ascii="宋体" w:hAnsi="宋体" w:cs="宋体" w:eastAsia="宋体" w:hint="default"/>
                <w:sz w:val="21"/>
                <w:szCs w:val="21"/>
              </w:rPr>
              <w:t>主营业务 收入比上 年增减</w:t>
            </w:r>
          </w:p>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23" w:right="99"/>
              <w:jc w:val="right"/>
              <w:rPr>
                <w:rFonts w:ascii="宋体" w:hAnsi="宋体" w:cs="宋体" w:eastAsia="宋体" w:hint="default"/>
                <w:sz w:val="21"/>
                <w:szCs w:val="21"/>
              </w:rPr>
            </w:pPr>
            <w:r>
              <w:rPr>
                <w:rFonts w:ascii="宋体" w:hAnsi="宋体" w:cs="宋体" w:eastAsia="宋体" w:hint="default"/>
                <w:sz w:val="21"/>
                <w:szCs w:val="21"/>
              </w:rPr>
              <w:t>主营业务 成本比上 年增减</w:t>
            </w:r>
          </w:p>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22" w:right="97"/>
              <w:jc w:val="both"/>
              <w:rPr>
                <w:rFonts w:ascii="宋体" w:hAnsi="宋体" w:cs="宋体" w:eastAsia="宋体" w:hint="default"/>
                <w:sz w:val="21"/>
                <w:szCs w:val="21"/>
              </w:rPr>
            </w:pPr>
            <w:r>
              <w:rPr>
                <w:rFonts w:ascii="宋体" w:hAnsi="宋体" w:cs="宋体" w:eastAsia="宋体" w:hint="default"/>
                <w:sz w:val="21"/>
                <w:szCs w:val="21"/>
              </w:rPr>
              <w:t>主营业务 利润率比 上年增减</w:t>
            </w:r>
          </w:p>
          <w:p>
            <w:pPr>
              <w:pStyle w:val="TableParagraph"/>
              <w:spacing w:line="240" w:lineRule="auto" w:before="20"/>
              <w:ind w:left="646" w:right="0"/>
              <w:jc w:val="left"/>
              <w:rPr>
                <w:rFonts w:ascii="宋体" w:hAnsi="宋体" w:cs="宋体" w:eastAsia="宋体" w:hint="default"/>
                <w:sz w:val="21"/>
                <w:szCs w:val="21"/>
              </w:rPr>
            </w:pPr>
            <w:r>
              <w:rPr>
                <w:rFonts w:ascii="宋体"/>
                <w:sz w:val="21"/>
              </w:rPr>
              <w:t>(%)</w:t>
            </w:r>
          </w:p>
        </w:tc>
      </w:tr>
      <w:tr>
        <w:trPr>
          <w:trHeight w:val="376"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分行业</w:t>
            </w:r>
          </w:p>
        </w:tc>
        <w:tc>
          <w:tcPr>
            <w:tcW w:w="7434" w:type="dxa"/>
            <w:gridSpan w:val="6"/>
            <w:tcBorders>
              <w:top w:val="single" w:sz="6" w:space="0" w:color="101010"/>
              <w:left w:val="single" w:sz="6" w:space="0" w:color="101010"/>
              <w:bottom w:val="single" w:sz="6" w:space="0" w:color="101010"/>
              <w:right w:val="single" w:sz="6" w:space="0" w:color="101010"/>
            </w:tcBorders>
          </w:tcPr>
          <w:p>
            <w:pPr/>
          </w:p>
        </w:tc>
      </w:tr>
      <w:tr>
        <w:trPr>
          <w:trHeight w:val="374"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6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1,317,291,465</w:t>
            </w:r>
            <w:r>
              <w:rPr>
                <w:rFonts w:ascii="宋体"/>
                <w:sz w:val="21"/>
              </w:rPr>
            </w:r>
          </w:p>
        </w:tc>
        <w:tc>
          <w:tcPr>
            <w:tcW w:w="15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148,833,245</w:t>
            </w:r>
            <w:r>
              <w:rPr>
                <w:rFonts w:ascii="宋体"/>
                <w:sz w:val="21"/>
              </w:rPr>
            </w:r>
          </w:p>
        </w:tc>
        <w:tc>
          <w:tcPr>
            <w:tcW w:w="9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88.70</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21.26</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z w:val="21"/>
              </w:rPr>
              <w:t>34.43</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6"/>
              <w:jc w:val="right"/>
              <w:rPr>
                <w:rFonts w:ascii="宋体" w:hAnsi="宋体" w:cs="宋体" w:eastAsia="宋体" w:hint="default"/>
                <w:sz w:val="21"/>
                <w:szCs w:val="21"/>
              </w:rPr>
            </w:pPr>
            <w:r>
              <w:rPr>
                <w:rFonts w:ascii="宋体"/>
                <w:sz w:val="21"/>
              </w:rPr>
              <w:t>-1.11</w:t>
            </w:r>
          </w:p>
        </w:tc>
      </w:tr>
      <w:tr>
        <w:trPr>
          <w:trHeight w:val="376"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分产品</w:t>
            </w:r>
          </w:p>
        </w:tc>
        <w:tc>
          <w:tcPr>
            <w:tcW w:w="7434" w:type="dxa"/>
            <w:gridSpan w:val="6"/>
            <w:tcBorders>
              <w:top w:val="single" w:sz="6" w:space="0" w:color="101010"/>
              <w:left w:val="single" w:sz="6" w:space="0" w:color="101010"/>
              <w:bottom w:val="single" w:sz="6" w:space="0" w:color="101010"/>
              <w:right w:val="single" w:sz="6" w:space="0" w:color="101010"/>
            </w:tcBorders>
          </w:tcPr>
          <w:p>
            <w:pPr/>
          </w:p>
        </w:tc>
      </w:tr>
      <w:tr>
        <w:trPr>
          <w:trHeight w:val="374"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6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902,121,527</w:t>
            </w:r>
          </w:p>
        </w:tc>
        <w:tc>
          <w:tcPr>
            <w:tcW w:w="15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23,029,936</w:t>
            </w:r>
          </w:p>
        </w:tc>
        <w:tc>
          <w:tcPr>
            <w:tcW w:w="9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97.45</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20.11</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0"/>
              <w:jc w:val="right"/>
              <w:rPr>
                <w:rFonts w:ascii="宋体" w:hAnsi="宋体" w:cs="宋体" w:eastAsia="宋体" w:hint="default"/>
                <w:sz w:val="21"/>
                <w:szCs w:val="21"/>
              </w:rPr>
            </w:pPr>
            <w:r>
              <w:rPr>
                <w:rFonts w:ascii="宋体"/>
                <w:sz w:val="21"/>
              </w:rPr>
              <w:t>64.89</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7"/>
              <w:jc w:val="right"/>
              <w:rPr>
                <w:rFonts w:ascii="宋体" w:hAnsi="宋体" w:cs="宋体" w:eastAsia="宋体" w:hint="default"/>
                <w:sz w:val="21"/>
                <w:szCs w:val="21"/>
              </w:rPr>
            </w:pPr>
            <w:r>
              <w:rPr>
                <w:rFonts w:ascii="宋体"/>
                <w:sz w:val="21"/>
              </w:rPr>
              <w:t>-0.69</w:t>
            </w:r>
          </w:p>
        </w:tc>
      </w:tr>
      <w:tr>
        <w:trPr>
          <w:trHeight w:val="376"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技术服务及培训</w:t>
            </w:r>
          </w:p>
        </w:tc>
        <w:tc>
          <w:tcPr>
            <w:tcW w:w="16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360,985,900</w:t>
            </w:r>
          </w:p>
        </w:tc>
        <w:tc>
          <w:tcPr>
            <w:tcW w:w="15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76,064,181</w:t>
            </w:r>
          </w:p>
        </w:tc>
        <w:tc>
          <w:tcPr>
            <w:tcW w:w="9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78.93</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26.87</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0"/>
              <w:jc w:val="right"/>
              <w:rPr>
                <w:rFonts w:ascii="宋体" w:hAnsi="宋体" w:cs="宋体" w:eastAsia="宋体" w:hint="default"/>
                <w:sz w:val="21"/>
                <w:szCs w:val="21"/>
              </w:rPr>
            </w:pPr>
            <w:r>
              <w:rPr>
                <w:rFonts w:ascii="宋体"/>
                <w:sz w:val="21"/>
              </w:rPr>
              <w:t>41.84</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7"/>
              <w:jc w:val="right"/>
              <w:rPr>
                <w:rFonts w:ascii="宋体" w:hAnsi="宋体" w:cs="宋体" w:eastAsia="宋体" w:hint="default"/>
                <w:sz w:val="21"/>
                <w:szCs w:val="21"/>
              </w:rPr>
            </w:pPr>
            <w:r>
              <w:rPr>
                <w:rFonts w:ascii="宋体"/>
                <w:sz w:val="21"/>
              </w:rPr>
              <w:t>-2.22</w:t>
            </w:r>
          </w:p>
        </w:tc>
      </w:tr>
      <w:tr>
        <w:trPr>
          <w:trHeight w:val="376" w:hRule="exact"/>
        </w:trPr>
        <w:tc>
          <w:tcPr>
            <w:tcW w:w="19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软件配套用品销售</w:t>
            </w:r>
          </w:p>
        </w:tc>
        <w:tc>
          <w:tcPr>
            <w:tcW w:w="16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6"/>
              <w:jc w:val="right"/>
              <w:rPr>
                <w:rFonts w:ascii="宋体" w:hAnsi="宋体" w:cs="宋体" w:eastAsia="宋体" w:hint="default"/>
                <w:sz w:val="21"/>
                <w:szCs w:val="21"/>
              </w:rPr>
            </w:pPr>
            <w:r>
              <w:rPr>
                <w:rFonts w:ascii="宋体"/>
                <w:sz w:val="21"/>
              </w:rPr>
              <w:t>54,184,038</w:t>
            </w:r>
          </w:p>
        </w:tc>
        <w:tc>
          <w:tcPr>
            <w:tcW w:w="15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49,739,128</w:t>
            </w:r>
          </w:p>
        </w:tc>
        <w:tc>
          <w:tcPr>
            <w:tcW w:w="9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z w:val="21"/>
              </w:rPr>
              <w:t>8.20</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6.75</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z w:val="21"/>
              </w:rPr>
              <w:t>15.35</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7"/>
              <w:jc w:val="right"/>
              <w:rPr>
                <w:rFonts w:ascii="宋体" w:hAnsi="宋体" w:cs="宋体" w:eastAsia="宋体" w:hint="default"/>
                <w:sz w:val="21"/>
                <w:szCs w:val="21"/>
              </w:rPr>
            </w:pPr>
            <w:r>
              <w:rPr>
                <w:rFonts w:ascii="宋体"/>
                <w:sz w:val="21"/>
              </w:rPr>
              <w:t>-6.85</w:t>
            </w:r>
          </w:p>
        </w:tc>
      </w:tr>
    </w:tbl>
    <w:p>
      <w:pPr>
        <w:spacing w:after="0" w:line="240" w:lineRule="auto"/>
        <w:jc w:val="right"/>
        <w:rPr>
          <w:rFonts w:ascii="宋体" w:hAnsi="宋体" w:cs="宋体" w:eastAsia="宋体" w:hint="default"/>
          <w:sz w:val="21"/>
          <w:szCs w:val="21"/>
        </w:rPr>
        <w:sectPr>
          <w:type w:val="continuous"/>
          <w:pgSz w:w="11910" w:h="16840"/>
          <w:pgMar w:top="1600" w:bottom="280" w:left="128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26"/>
        <w:ind w:left="685" w:right="4046"/>
        <w:jc w:val="left"/>
        <w:rPr>
          <w:rFonts w:ascii="宋体" w:hAnsi="宋体" w:cs="宋体" w:eastAsia="宋体" w:hint="default"/>
        </w:rPr>
      </w:pPr>
      <w:r>
        <w:rPr>
          <w:rFonts w:ascii="宋体" w:hAnsi="宋体" w:cs="宋体" w:eastAsia="宋体" w:hint="default"/>
        </w:rPr>
        <w:t>软件销售收入具体如下：</w:t>
      </w:r>
    </w:p>
    <w:p>
      <w:pPr>
        <w:spacing w:line="240" w:lineRule="auto" w:before="12"/>
        <w:rPr>
          <w:rFonts w:ascii="宋体" w:hAnsi="宋体" w:cs="宋体" w:eastAsia="宋体" w:hint="default"/>
          <w:sz w:val="22"/>
          <w:szCs w:val="22"/>
        </w:rPr>
      </w:pPr>
    </w:p>
    <w:p>
      <w:pPr>
        <w:pStyle w:val="BodyText"/>
        <w:tabs>
          <w:tab w:pos="7899" w:val="left" w:leader="none"/>
        </w:tabs>
        <w:spacing w:line="240" w:lineRule="auto" w:before="26"/>
        <w:ind w:left="5980" w:right="92"/>
        <w:jc w:val="left"/>
        <w:rPr>
          <w:rFonts w:ascii="宋体" w:hAnsi="宋体" w:cs="宋体" w:eastAsia="宋体" w:hint="default"/>
        </w:rPr>
      </w:pPr>
      <w:r>
        <w:rPr>
          <w:rFonts w:ascii="宋体" w:hAnsi="宋体" w:cs="宋体" w:eastAsia="宋体" w:hint="default"/>
        </w:rPr>
        <w:t>单位：元</w:t>
        <w:tab/>
        <w:t>币种：人民币</w:t>
      </w: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296"/>
        <w:gridCol w:w="6840"/>
      </w:tblGrid>
      <w:tr>
        <w:trPr>
          <w:trHeight w:val="395" w:hRule="exact"/>
        </w:trPr>
        <w:tc>
          <w:tcPr>
            <w:tcW w:w="229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产品</w:t>
            </w:r>
          </w:p>
        </w:tc>
        <w:tc>
          <w:tcPr>
            <w:tcW w:w="684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9"/>
              <w:ind w:right="2"/>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396" w:hRule="exact"/>
        </w:trPr>
        <w:tc>
          <w:tcPr>
            <w:tcW w:w="229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5"/>
                <w:sz w:val="21"/>
                <w:szCs w:val="21"/>
              </w:rPr>
              <w:t> </w:t>
            </w:r>
            <w:r>
              <w:rPr>
                <w:rFonts w:ascii="宋体" w:hAnsi="宋体" w:cs="宋体" w:eastAsia="宋体" w:hint="default"/>
                <w:sz w:val="21"/>
                <w:szCs w:val="21"/>
              </w:rPr>
              <w:t>ERP-NC</w:t>
            </w:r>
          </w:p>
        </w:tc>
        <w:tc>
          <w:tcPr>
            <w:tcW w:w="684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9"/>
              <w:ind w:right="2"/>
              <w:jc w:val="right"/>
              <w:rPr>
                <w:rFonts w:ascii="宋体" w:hAnsi="宋体" w:cs="宋体" w:eastAsia="宋体" w:hint="default"/>
                <w:sz w:val="21"/>
                <w:szCs w:val="21"/>
              </w:rPr>
            </w:pPr>
            <w:r>
              <w:rPr>
                <w:rFonts w:ascii="宋体"/>
                <w:spacing w:val="-1"/>
                <w:sz w:val="21"/>
              </w:rPr>
              <w:t>238,445,911</w:t>
            </w:r>
          </w:p>
        </w:tc>
      </w:tr>
      <w:tr>
        <w:trPr>
          <w:trHeight w:val="395" w:hRule="exact"/>
        </w:trPr>
        <w:tc>
          <w:tcPr>
            <w:tcW w:w="229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5"/>
                <w:sz w:val="21"/>
                <w:szCs w:val="21"/>
              </w:rPr>
              <w:t> </w:t>
            </w:r>
            <w:r>
              <w:rPr>
                <w:rFonts w:ascii="宋体" w:hAnsi="宋体" w:cs="宋体" w:eastAsia="宋体" w:hint="default"/>
                <w:sz w:val="21"/>
                <w:szCs w:val="21"/>
              </w:rPr>
              <w:t>ERP-U8</w:t>
            </w:r>
          </w:p>
        </w:tc>
        <w:tc>
          <w:tcPr>
            <w:tcW w:w="684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9"/>
              <w:ind w:right="2"/>
              <w:jc w:val="right"/>
              <w:rPr>
                <w:rFonts w:ascii="宋体" w:hAnsi="宋体" w:cs="宋体" w:eastAsia="宋体" w:hint="default"/>
                <w:sz w:val="21"/>
                <w:szCs w:val="21"/>
              </w:rPr>
            </w:pPr>
            <w:r>
              <w:rPr>
                <w:rFonts w:ascii="宋体"/>
                <w:spacing w:val="-1"/>
                <w:sz w:val="21"/>
              </w:rPr>
              <w:t>442,154,869</w:t>
            </w:r>
          </w:p>
        </w:tc>
      </w:tr>
      <w:tr>
        <w:trPr>
          <w:trHeight w:val="395" w:hRule="exact"/>
        </w:trPr>
        <w:tc>
          <w:tcPr>
            <w:tcW w:w="229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4"/>
                <w:sz w:val="21"/>
                <w:szCs w:val="21"/>
              </w:rPr>
              <w:t> </w:t>
            </w:r>
            <w:r>
              <w:rPr>
                <w:rFonts w:ascii="宋体" w:hAnsi="宋体" w:cs="宋体" w:eastAsia="宋体" w:hint="default"/>
                <w:sz w:val="21"/>
                <w:szCs w:val="21"/>
              </w:rPr>
              <w:t>Tong</w:t>
            </w:r>
          </w:p>
        </w:tc>
        <w:tc>
          <w:tcPr>
            <w:tcW w:w="684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9"/>
              <w:ind w:right="2"/>
              <w:jc w:val="right"/>
              <w:rPr>
                <w:rFonts w:ascii="宋体" w:hAnsi="宋体" w:cs="宋体" w:eastAsia="宋体" w:hint="default"/>
                <w:sz w:val="21"/>
                <w:szCs w:val="21"/>
              </w:rPr>
            </w:pPr>
            <w:r>
              <w:rPr>
                <w:rFonts w:ascii="宋体"/>
                <w:spacing w:val="-1"/>
                <w:sz w:val="21"/>
              </w:rPr>
              <w:t>106,388,053</w:t>
            </w:r>
          </w:p>
        </w:tc>
      </w:tr>
      <w:tr>
        <w:trPr>
          <w:trHeight w:val="390" w:hRule="exact"/>
        </w:trPr>
        <w:tc>
          <w:tcPr>
            <w:tcW w:w="2296"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69"/>
              <w:ind w:left="6" w:right="0"/>
              <w:jc w:val="left"/>
              <w:rPr>
                <w:rFonts w:ascii="宋体" w:hAnsi="宋体" w:cs="宋体" w:eastAsia="宋体" w:hint="default"/>
                <w:sz w:val="21"/>
                <w:szCs w:val="21"/>
              </w:rPr>
            </w:pPr>
            <w:r>
              <w:rPr>
                <w:rFonts w:ascii="宋体" w:hAnsi="宋体" w:cs="宋体" w:eastAsia="宋体" w:hint="default"/>
                <w:sz w:val="21"/>
                <w:szCs w:val="21"/>
              </w:rPr>
              <w:t>其他产品</w:t>
            </w:r>
          </w:p>
        </w:tc>
        <w:tc>
          <w:tcPr>
            <w:tcW w:w="684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69"/>
              <w:ind w:right="2"/>
              <w:jc w:val="right"/>
              <w:rPr>
                <w:rFonts w:ascii="宋体" w:hAnsi="宋体" w:cs="宋体" w:eastAsia="宋体" w:hint="default"/>
                <w:sz w:val="21"/>
                <w:szCs w:val="21"/>
              </w:rPr>
            </w:pPr>
            <w:r>
              <w:rPr>
                <w:rFonts w:ascii="宋体"/>
                <w:spacing w:val="-1"/>
                <w:sz w:val="21"/>
              </w:rPr>
              <w:t>115,132,694</w:t>
            </w:r>
          </w:p>
        </w:tc>
      </w:tr>
    </w:tbl>
    <w:p>
      <w:pPr>
        <w:spacing w:line="240" w:lineRule="auto" w:before="9"/>
        <w:rPr>
          <w:rFonts w:ascii="宋体" w:hAnsi="宋体" w:cs="宋体" w:eastAsia="宋体" w:hint="default"/>
          <w:sz w:val="10"/>
          <w:szCs w:val="10"/>
        </w:rPr>
      </w:pPr>
    </w:p>
    <w:p>
      <w:pPr>
        <w:pStyle w:val="BodyText"/>
        <w:spacing w:line="240" w:lineRule="auto" w:before="26"/>
        <w:ind w:left="378" w:right="4046"/>
        <w:jc w:val="left"/>
        <w:rPr>
          <w:rFonts w:ascii="宋体" w:hAnsi="宋体" w:cs="宋体" w:eastAsia="宋体" w:hint="default"/>
        </w:rPr>
      </w:pPr>
      <w:r>
        <w:rPr>
          <w:rFonts w:ascii="宋体" w:hAnsi="宋体" w:cs="宋体" w:eastAsia="宋体" w:hint="default"/>
        </w:rPr>
        <w:t>注:主营业务收入已扣减主营业务税金及附加。</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4"/>
          <w:szCs w:val="24"/>
        </w:rPr>
      </w:pPr>
    </w:p>
    <w:p>
      <w:pPr>
        <w:pStyle w:val="BodyText"/>
        <w:spacing w:line="240" w:lineRule="auto"/>
        <w:ind w:left="198" w:right="206" w:firstLine="480"/>
        <w:jc w:val="left"/>
        <w:rPr>
          <w:rFonts w:ascii="宋体" w:hAnsi="宋体" w:cs="宋体" w:eastAsia="宋体" w:hint="default"/>
        </w:rPr>
      </w:pPr>
      <w:r>
        <w:rPr>
          <w:rFonts w:ascii="宋体" w:hAnsi="宋体" w:cs="宋体" w:eastAsia="宋体" w:hint="default"/>
        </w:rPr>
        <w:t>3、占主营业务收入（已扣除主营业务税金及附加）或主营业务利润总额</w:t>
      </w:r>
      <w:r>
        <w:rPr>
          <w:rFonts w:ascii="宋体" w:hAnsi="宋体" w:cs="宋体" w:eastAsia="宋体" w:hint="default"/>
          <w:spacing w:val="-96"/>
        </w:rPr>
        <w:t> </w:t>
      </w:r>
      <w:r>
        <w:rPr>
          <w:rFonts w:ascii="宋体" w:hAnsi="宋体" w:cs="宋体" w:eastAsia="宋体" w:hint="default"/>
        </w:rPr>
        <w:t>10%以上的</w:t>
      </w:r>
      <w:r>
        <w:rPr>
          <w:rFonts w:ascii="宋体" w:hAnsi="宋体" w:cs="宋体" w:eastAsia="宋体" w:hint="default"/>
        </w:rPr>
        <w:t> 主要产品及服务销售情况</w:t>
      </w:r>
    </w:p>
    <w:p>
      <w:pPr>
        <w:spacing w:line="240" w:lineRule="auto" w:before="2"/>
        <w:rPr>
          <w:rFonts w:ascii="宋体" w:hAnsi="宋体" w:cs="宋体" w:eastAsia="宋体" w:hint="default"/>
          <w:sz w:val="21"/>
          <w:szCs w:val="21"/>
        </w:rPr>
      </w:pPr>
    </w:p>
    <w:p>
      <w:pPr>
        <w:pStyle w:val="BodyText"/>
        <w:tabs>
          <w:tab w:pos="7899" w:val="left" w:leader="none"/>
        </w:tabs>
        <w:spacing w:line="240" w:lineRule="auto"/>
        <w:ind w:left="5980" w:right="92"/>
        <w:jc w:val="left"/>
        <w:rPr>
          <w:rFonts w:ascii="宋体" w:hAnsi="宋体" w:cs="宋体" w:eastAsia="宋体" w:hint="default"/>
        </w:rPr>
      </w:pPr>
      <w:r>
        <w:rPr>
          <w:rFonts w:ascii="宋体" w:hAnsi="宋体" w:cs="宋体" w:eastAsia="宋体" w:hint="default"/>
        </w:rPr>
        <w:t>单位：元</w:t>
        <w:tab/>
        <w:t>币种：人民币</w:t>
      </w:r>
    </w:p>
    <w:p>
      <w:pPr>
        <w:spacing w:line="240" w:lineRule="auto" w:before="1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056"/>
        <w:gridCol w:w="1786"/>
        <w:gridCol w:w="1784"/>
        <w:gridCol w:w="1786"/>
        <w:gridCol w:w="1784"/>
      </w:tblGrid>
      <w:tr>
        <w:trPr>
          <w:trHeight w:val="745"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 w:right="0"/>
              <w:jc w:val="left"/>
              <w:rPr>
                <w:rFonts w:ascii="宋体" w:hAnsi="宋体" w:cs="宋体" w:eastAsia="宋体" w:hint="default"/>
                <w:sz w:val="21"/>
                <w:szCs w:val="21"/>
              </w:rPr>
            </w:pPr>
            <w:r>
              <w:rPr>
                <w:rFonts w:ascii="宋体" w:hAnsi="宋体" w:cs="宋体" w:eastAsia="宋体" w:hint="default"/>
                <w:sz w:val="21"/>
                <w:szCs w:val="21"/>
              </w:rPr>
              <w:t>产品及服务名称</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
              <w:jc w:val="right"/>
              <w:rPr>
                <w:rFonts w:ascii="宋体" w:hAnsi="宋体" w:cs="宋体" w:eastAsia="宋体" w:hint="default"/>
                <w:sz w:val="21"/>
                <w:szCs w:val="21"/>
              </w:rPr>
            </w:pPr>
            <w:r>
              <w:rPr>
                <w:rFonts w:ascii="宋体" w:hAnsi="宋体" w:cs="宋体" w:eastAsia="宋体" w:hint="default"/>
                <w:sz w:val="21"/>
                <w:szCs w:val="21"/>
              </w:rPr>
              <w:t>销售收入</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9"/>
              <w:ind w:left="715" w:right="7" w:firstLine="210"/>
              <w:jc w:val="left"/>
              <w:rPr>
                <w:rFonts w:ascii="宋体" w:hAnsi="宋体" w:cs="宋体" w:eastAsia="宋体" w:hint="default"/>
                <w:sz w:val="21"/>
                <w:szCs w:val="21"/>
              </w:rPr>
            </w:pPr>
            <w:r>
              <w:rPr>
                <w:rFonts w:ascii="宋体" w:hAnsi="宋体" w:cs="宋体" w:eastAsia="宋体" w:hint="default"/>
                <w:sz w:val="21"/>
                <w:szCs w:val="21"/>
              </w:rPr>
              <w:t>占主营业 务收入比例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
              <w:jc w:val="right"/>
              <w:rPr>
                <w:rFonts w:ascii="宋体" w:hAnsi="宋体" w:cs="宋体" w:eastAsia="宋体" w:hint="default"/>
                <w:sz w:val="21"/>
                <w:szCs w:val="21"/>
              </w:rPr>
            </w:pPr>
            <w:r>
              <w:rPr>
                <w:rFonts w:ascii="宋体" w:hAnsi="宋体" w:cs="宋体" w:eastAsia="宋体" w:hint="default"/>
                <w:sz w:val="21"/>
                <w:szCs w:val="21"/>
              </w:rPr>
              <w:t>产品销售成本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
              <w:jc w:val="right"/>
              <w:rPr>
                <w:rFonts w:ascii="宋体" w:hAnsi="宋体" w:cs="宋体" w:eastAsia="宋体" w:hint="default"/>
                <w:sz w:val="21"/>
                <w:szCs w:val="21"/>
              </w:rPr>
            </w:pPr>
            <w:r>
              <w:rPr>
                <w:rFonts w:ascii="宋体" w:hAnsi="宋体" w:cs="宋体" w:eastAsia="宋体" w:hint="default"/>
                <w:sz w:val="21"/>
                <w:szCs w:val="21"/>
              </w:rPr>
              <w:t>毛利率</w:t>
            </w:r>
          </w:p>
        </w:tc>
      </w:tr>
      <w:tr>
        <w:trPr>
          <w:trHeight w:val="397"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 w:right="0"/>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52"/>
                <w:sz w:val="21"/>
                <w:szCs w:val="21"/>
              </w:rPr>
              <w:t> </w:t>
            </w:r>
            <w:r>
              <w:rPr>
                <w:rFonts w:ascii="宋体" w:hAnsi="宋体" w:cs="宋体" w:eastAsia="宋体" w:hint="default"/>
                <w:sz w:val="21"/>
                <w:szCs w:val="21"/>
              </w:rPr>
              <w:t>软件</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21"/>
                <w:szCs w:val="21"/>
              </w:rPr>
            </w:pPr>
            <w:r>
              <w:rPr>
                <w:rFonts w:ascii="宋体"/>
                <w:spacing w:val="-1"/>
                <w:sz w:val="21"/>
              </w:rPr>
              <w:t>795,733,474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21"/>
                <w:szCs w:val="21"/>
              </w:rPr>
            </w:pPr>
            <w:r>
              <w:rPr>
                <w:rFonts w:ascii="宋体"/>
                <w:spacing w:val="-1"/>
                <w:sz w:val="21"/>
              </w:rPr>
              <w:t>60.41%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6"/>
              <w:jc w:val="right"/>
              <w:rPr>
                <w:rFonts w:ascii="宋体" w:hAnsi="宋体" w:cs="宋体" w:eastAsia="宋体" w:hint="default"/>
                <w:sz w:val="21"/>
                <w:szCs w:val="21"/>
              </w:rPr>
            </w:pPr>
            <w:r>
              <w:rPr>
                <w:rFonts w:ascii="宋体"/>
                <w:spacing w:val="-1"/>
                <w:sz w:val="21"/>
              </w:rPr>
              <w:t>20,313,993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spacing w:val="-1"/>
                <w:sz w:val="21"/>
              </w:rPr>
              <w:t>97.45%</w:t>
            </w:r>
          </w:p>
        </w:tc>
      </w:tr>
      <w:tr>
        <w:trPr>
          <w:trHeight w:val="397"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 w:right="0"/>
              <w:jc w:val="left"/>
              <w:rPr>
                <w:rFonts w:ascii="宋体" w:hAnsi="宋体" w:cs="宋体" w:eastAsia="宋体" w:hint="default"/>
                <w:sz w:val="21"/>
                <w:szCs w:val="21"/>
              </w:rPr>
            </w:pPr>
            <w:r>
              <w:rPr>
                <w:rFonts w:ascii="宋体" w:hAnsi="宋体" w:cs="宋体" w:eastAsia="宋体" w:hint="default"/>
                <w:sz w:val="21"/>
                <w:szCs w:val="21"/>
              </w:rPr>
              <w:t>技术服务及培训</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21"/>
                <w:szCs w:val="21"/>
              </w:rPr>
            </w:pPr>
            <w:r>
              <w:rPr>
                <w:rFonts w:ascii="宋体"/>
                <w:spacing w:val="-1"/>
                <w:sz w:val="21"/>
              </w:rPr>
              <w:t>360,985,900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21"/>
                <w:szCs w:val="21"/>
              </w:rPr>
            </w:pPr>
            <w:r>
              <w:rPr>
                <w:rFonts w:ascii="宋体"/>
                <w:spacing w:val="-1"/>
                <w:sz w:val="21"/>
              </w:rPr>
              <w:t>27.40%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6"/>
              <w:jc w:val="right"/>
              <w:rPr>
                <w:rFonts w:ascii="宋体" w:hAnsi="宋体" w:cs="宋体" w:eastAsia="宋体" w:hint="default"/>
                <w:sz w:val="21"/>
                <w:szCs w:val="21"/>
              </w:rPr>
            </w:pPr>
            <w:r>
              <w:rPr>
                <w:rFonts w:ascii="宋体"/>
                <w:spacing w:val="-1"/>
                <w:sz w:val="21"/>
              </w:rPr>
              <w:t>76,064,181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spacing w:val="-1"/>
                <w:sz w:val="21"/>
              </w:rPr>
              <w:t>78.93%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26"/>
        <w:ind w:left="618" w:right="4046"/>
        <w:jc w:val="left"/>
        <w:rPr>
          <w:rFonts w:ascii="宋体" w:hAnsi="宋体" w:cs="宋体" w:eastAsia="宋体" w:hint="default"/>
        </w:rPr>
      </w:pPr>
      <w:r>
        <w:rPr>
          <w:rFonts w:ascii="宋体" w:hAnsi="宋体" w:cs="宋体" w:eastAsia="宋体" w:hint="default"/>
        </w:rPr>
        <w:t>4、主要产品的市场占有率情况</w:t>
      </w:r>
    </w:p>
    <w:p>
      <w:pPr>
        <w:spacing w:line="240" w:lineRule="auto" w:before="2"/>
        <w:rPr>
          <w:rFonts w:ascii="宋体" w:hAnsi="宋体" w:cs="宋体" w:eastAsia="宋体" w:hint="default"/>
          <w:sz w:val="24"/>
          <w:szCs w:val="24"/>
        </w:rPr>
      </w:pPr>
    </w:p>
    <w:p>
      <w:pPr>
        <w:pStyle w:val="BodyText"/>
        <w:spacing w:line="297" w:lineRule="auto"/>
        <w:ind w:right="138" w:firstLine="480"/>
        <w:jc w:val="both"/>
        <w:rPr>
          <w:rFonts w:ascii="宋体" w:hAnsi="宋体" w:cs="宋体" w:eastAsia="宋体" w:hint="default"/>
        </w:rPr>
      </w:pPr>
      <w:r>
        <w:rPr>
          <w:rFonts w:ascii="宋体" w:hAnsi="宋体" w:cs="宋体" w:eastAsia="宋体" w:hint="default"/>
        </w:rPr>
        <w:t>报告期内，公司主营业务不断增长，产品市场份额继续扩大，巩固了公司作为中国</w:t>
      </w:r>
      <w:r>
        <w:rPr>
          <w:rFonts w:ascii="宋体" w:hAnsi="宋体" w:cs="宋体" w:eastAsia="宋体" w:hint="default"/>
          <w:spacing w:val="2"/>
        </w:rPr>
        <w:t> </w:t>
      </w:r>
      <w:r>
        <w:rPr>
          <w:rFonts w:ascii="宋体" w:hAnsi="宋体" w:cs="宋体" w:eastAsia="宋体" w:hint="default"/>
        </w:rPr>
        <w:t>ERP</w:t>
      </w:r>
      <w:r>
        <w:rPr>
          <w:rFonts w:ascii="宋体" w:hAnsi="宋体" w:cs="宋体" w:eastAsia="宋体" w:hint="default"/>
          <w:spacing w:val="-52"/>
        </w:rPr>
        <w:t> </w:t>
      </w:r>
      <w:r>
        <w:rPr>
          <w:rFonts w:ascii="宋体" w:hAnsi="宋体" w:cs="宋体" w:eastAsia="宋体" w:hint="default"/>
          <w:spacing w:val="-3"/>
        </w:rPr>
        <w:t>等企业管理软件产业链中核心企业的领导厂商地位。根据中国电子信息产业发展研究</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院（CCID）发布的“2007-2008</w:t>
      </w:r>
      <w:r>
        <w:rPr>
          <w:rFonts w:ascii="宋体" w:hAnsi="宋体" w:cs="宋体" w:eastAsia="宋体" w:hint="default"/>
          <w:spacing w:val="28"/>
        </w:rPr>
        <w:t> </w:t>
      </w:r>
      <w:r>
        <w:rPr>
          <w:rFonts w:ascii="宋体" w:hAnsi="宋体" w:cs="宋体" w:eastAsia="宋体" w:hint="default"/>
        </w:rPr>
        <w:t>年中国管理软件市场研究年度报告”，公司在中国</w:t>
      </w:r>
      <w:r>
        <w:rPr>
          <w:rFonts w:ascii="宋体" w:hAnsi="宋体" w:cs="宋体" w:eastAsia="宋体" w:hint="default"/>
          <w:spacing w:val="28"/>
        </w:rPr>
        <w:t> </w:t>
      </w:r>
      <w:r>
        <w:rPr>
          <w:rFonts w:ascii="宋体" w:hAnsi="宋体" w:cs="宋体" w:eastAsia="宋体" w:hint="default"/>
        </w:rPr>
        <w:t>ERP</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rPr>
        <w:t>软件领域的市场占有率为</w:t>
      </w:r>
      <w:r>
        <w:rPr>
          <w:rFonts w:ascii="宋体" w:hAnsi="宋体" w:cs="宋体" w:eastAsia="宋体" w:hint="default"/>
          <w:spacing w:val="-53"/>
        </w:rPr>
        <w:t> </w:t>
      </w:r>
      <w:r>
        <w:rPr>
          <w:rFonts w:ascii="宋体" w:hAnsi="宋体" w:cs="宋体" w:eastAsia="宋体" w:hint="default"/>
          <w:spacing w:val="-5"/>
        </w:rPr>
        <w:t>25.0%，连续六年摘得</w:t>
      </w:r>
      <w:r>
        <w:rPr>
          <w:rFonts w:ascii="宋体" w:hAnsi="宋体" w:cs="宋体" w:eastAsia="宋体" w:hint="default"/>
          <w:spacing w:val="-53"/>
        </w:rPr>
        <w:t> </w:t>
      </w:r>
      <w:r>
        <w:rPr>
          <w:rFonts w:ascii="宋体" w:hAnsi="宋体" w:cs="宋体" w:eastAsia="宋体" w:hint="default"/>
        </w:rPr>
        <w:t>ERP</w:t>
      </w:r>
      <w:r>
        <w:rPr>
          <w:rFonts w:ascii="宋体" w:hAnsi="宋体" w:cs="宋体" w:eastAsia="宋体" w:hint="default"/>
          <w:spacing w:val="-53"/>
        </w:rPr>
        <w:t> </w:t>
      </w:r>
      <w:r>
        <w:rPr>
          <w:rFonts w:ascii="宋体" w:hAnsi="宋体" w:cs="宋体" w:eastAsia="宋体" w:hint="default"/>
          <w:spacing w:val="-4"/>
        </w:rPr>
        <w:t>市场第一桂冠；公司在中国财务管理</w:t>
      </w:r>
      <w:r>
        <w:rPr>
          <w:rFonts w:ascii="宋体" w:hAnsi="宋体" w:cs="宋体" w:eastAsia="宋体" w:hint="default"/>
        </w:rPr>
        <w:t> 软件市场的市场占有率为</w:t>
      </w:r>
      <w:r>
        <w:rPr>
          <w:rFonts w:ascii="宋体" w:hAnsi="宋体" w:cs="宋体" w:eastAsia="宋体" w:hint="default"/>
          <w:spacing w:val="-53"/>
        </w:rPr>
        <w:t> </w:t>
      </w:r>
      <w:r>
        <w:rPr>
          <w:rFonts w:ascii="宋体" w:hAnsi="宋体" w:cs="宋体" w:eastAsia="宋体" w:hint="default"/>
        </w:rPr>
        <w:t>28.9%，连续</w:t>
      </w:r>
      <w:r>
        <w:rPr>
          <w:rFonts w:ascii="宋体" w:hAnsi="宋体" w:cs="宋体" w:eastAsia="宋体" w:hint="default"/>
          <w:spacing w:val="-53"/>
        </w:rPr>
        <w:t> </w:t>
      </w:r>
      <w:r>
        <w:rPr>
          <w:rFonts w:ascii="宋体" w:hAnsi="宋体" w:cs="宋体" w:eastAsia="宋体" w:hint="default"/>
        </w:rPr>
        <w:t>17</w:t>
      </w:r>
      <w:r>
        <w:rPr>
          <w:rFonts w:ascii="宋体" w:hAnsi="宋体" w:cs="宋体" w:eastAsia="宋体" w:hint="default"/>
          <w:spacing w:val="-53"/>
        </w:rPr>
        <w:t> </w:t>
      </w:r>
      <w:r>
        <w:rPr>
          <w:rFonts w:ascii="宋体" w:hAnsi="宋体" w:cs="宋体" w:eastAsia="宋体" w:hint="default"/>
        </w:rPr>
        <w:t>年保持中国市场占有率最高；公司在中国管理</w:t>
      </w:r>
      <w:r>
        <w:rPr>
          <w:rFonts w:ascii="宋体" w:hAnsi="宋体" w:cs="宋体" w:eastAsia="宋体" w:hint="default"/>
        </w:rPr>
        <w:t> 软件市场的市场占有率为</w:t>
      </w:r>
      <w:r>
        <w:rPr>
          <w:rFonts w:ascii="宋体" w:hAnsi="宋体" w:cs="宋体" w:eastAsia="宋体" w:hint="default"/>
          <w:spacing w:val="-44"/>
        </w:rPr>
        <w:t> </w:t>
      </w:r>
      <w:r>
        <w:rPr>
          <w:rFonts w:ascii="宋体" w:hAnsi="宋体" w:cs="宋体" w:eastAsia="宋体" w:hint="default"/>
          <w:spacing w:val="-4"/>
        </w:rPr>
        <w:t>20.6%，连续六年成为中国市场占有率最高的管理软件厂商。在</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中国管理软件、ERP 软件和财务软件领域，2007</w:t>
      </w:r>
      <w:r>
        <w:rPr>
          <w:rFonts w:ascii="宋体" w:hAnsi="宋体" w:cs="宋体" w:eastAsia="宋体" w:hint="default"/>
          <w:spacing w:val="-40"/>
        </w:rPr>
        <w:t> </w:t>
      </w:r>
      <w:r>
        <w:rPr>
          <w:rFonts w:ascii="宋体" w:hAnsi="宋体" w:cs="宋体" w:eastAsia="宋体" w:hint="default"/>
        </w:rPr>
        <w:t>年用友软件市场份额均超过市场第二、</w:t>
      </w:r>
      <w:r>
        <w:rPr>
          <w:rFonts w:ascii="宋体" w:hAnsi="宋体" w:cs="宋体" w:eastAsia="宋体" w:hint="default"/>
        </w:rPr>
        <w:t> 第三位的总和。公司控股子公司北京用友艾福斯软件系统有限公司在</w:t>
      </w:r>
      <w:r>
        <w:rPr>
          <w:rFonts w:ascii="宋体" w:hAnsi="宋体" w:cs="宋体" w:eastAsia="宋体" w:hint="default"/>
          <w:spacing w:val="-84"/>
        </w:rPr>
        <w:t> </w:t>
      </w:r>
      <w:r>
        <w:rPr>
          <w:rFonts w:ascii="宋体" w:hAnsi="宋体" w:cs="宋体" w:eastAsia="宋体" w:hint="default"/>
          <w:spacing w:val="-7"/>
        </w:rPr>
        <w:t>EAM（资产管理）软</w:t>
      </w:r>
      <w:r>
        <w:rPr>
          <w:rFonts w:ascii="宋体" w:hAnsi="宋体" w:cs="宋体" w:eastAsia="宋体" w:hint="default"/>
        </w:rPr>
        <w:t> 件市场占有率为</w:t>
      </w:r>
      <w:r>
        <w:rPr>
          <w:rFonts w:ascii="宋体" w:hAnsi="宋体" w:cs="宋体" w:eastAsia="宋体" w:hint="default"/>
          <w:spacing w:val="-57"/>
        </w:rPr>
        <w:t> </w:t>
      </w:r>
      <w:r>
        <w:rPr>
          <w:rFonts w:ascii="宋体" w:hAnsi="宋体" w:cs="宋体" w:eastAsia="宋体" w:hint="default"/>
          <w:spacing w:val="-7"/>
        </w:rPr>
        <w:t>19.1%，连续</w:t>
      </w:r>
      <w:r>
        <w:rPr>
          <w:rFonts w:ascii="宋体" w:hAnsi="宋体" w:cs="宋体" w:eastAsia="宋体" w:hint="default"/>
          <w:spacing w:val="-57"/>
        </w:rPr>
        <w:t> </w:t>
      </w:r>
      <w:r>
        <w:rPr>
          <w:rFonts w:ascii="宋体" w:hAnsi="宋体" w:cs="宋体" w:eastAsia="宋体" w:hint="default"/>
        </w:rPr>
        <w:t>3</w:t>
      </w:r>
      <w:r>
        <w:rPr>
          <w:rFonts w:ascii="宋体" w:hAnsi="宋体" w:cs="宋体" w:eastAsia="宋体" w:hint="default"/>
          <w:spacing w:val="-57"/>
        </w:rPr>
        <w:t> </w:t>
      </w:r>
      <w:r>
        <w:rPr>
          <w:rFonts w:ascii="宋体" w:hAnsi="宋体" w:cs="宋体" w:eastAsia="宋体" w:hint="default"/>
        </w:rPr>
        <w:t>年获得</w:t>
      </w:r>
      <w:r>
        <w:rPr>
          <w:rFonts w:ascii="宋体" w:hAnsi="宋体" w:cs="宋体" w:eastAsia="宋体" w:hint="default"/>
          <w:spacing w:val="-57"/>
        </w:rPr>
        <w:t> </w:t>
      </w:r>
      <w:r>
        <w:rPr>
          <w:rFonts w:ascii="宋体" w:hAnsi="宋体" w:cs="宋体" w:eastAsia="宋体" w:hint="default"/>
        </w:rPr>
        <w:t>EAM</w:t>
      </w:r>
      <w:r>
        <w:rPr>
          <w:rFonts w:ascii="宋体" w:hAnsi="宋体" w:cs="宋体" w:eastAsia="宋体" w:hint="default"/>
          <w:spacing w:val="-57"/>
        </w:rPr>
        <w:t> </w:t>
      </w:r>
      <w:r>
        <w:rPr>
          <w:rFonts w:ascii="宋体" w:hAnsi="宋体" w:cs="宋体" w:eastAsia="宋体" w:hint="default"/>
          <w:spacing w:val="-3"/>
        </w:rPr>
        <w:t>软件市场占有率第一，公司参股子公司北京用</w:t>
      </w:r>
      <w:r>
        <w:rPr>
          <w:rFonts w:ascii="宋体" w:hAnsi="宋体" w:cs="宋体" w:eastAsia="宋体" w:hint="default"/>
        </w:rPr>
        <w:t> 友致远软件技术有限公司在协同应用管理软件连续第 4</w:t>
      </w:r>
      <w:r>
        <w:rPr>
          <w:rFonts w:ascii="宋体" w:hAnsi="宋体" w:cs="宋体" w:eastAsia="宋体" w:hint="default"/>
          <w:spacing w:val="-40"/>
        </w:rPr>
        <w:t> </w:t>
      </w:r>
      <w:r>
        <w:rPr>
          <w:rFonts w:ascii="宋体" w:hAnsi="宋体" w:cs="宋体" w:eastAsia="宋体" w:hint="default"/>
        </w:rPr>
        <w:t>年获得协同应用管理软件市场占</w:t>
      </w:r>
      <w:r>
        <w:rPr>
          <w:rFonts w:ascii="宋体" w:hAnsi="宋体" w:cs="宋体" w:eastAsia="宋体" w:hint="default"/>
        </w:rPr>
        <w:t> </w:t>
      </w:r>
      <w:r>
        <w:rPr>
          <w:rFonts w:ascii="宋体" w:hAnsi="宋体" w:cs="宋体" w:eastAsia="宋体" w:hint="default"/>
          <w:spacing w:val="4"/>
        </w:rPr>
        <w:t>有率第一。在公司的集团管理软件、集团企业人力资源管理软件、小型管理软件、EAM</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软件以及协同应用管理软件五个市场，均获得突破性成长，被授予所在市场的年度成功</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3"/>
        </w:rPr>
        <w:t>企业，同时还被授予中国协同应用管理软件</w:t>
      </w:r>
      <w:r>
        <w:rPr>
          <w:rFonts w:ascii="宋体" w:hAnsi="宋体" w:cs="宋体" w:eastAsia="宋体" w:hint="default"/>
          <w:spacing w:val="-51"/>
        </w:rPr>
        <w:t> </w:t>
      </w:r>
      <w:r>
        <w:rPr>
          <w:rFonts w:ascii="宋体" w:hAnsi="宋体" w:cs="宋体" w:eastAsia="宋体" w:hint="default"/>
        </w:rPr>
        <w:t>A8</w:t>
      </w:r>
      <w:r>
        <w:rPr>
          <w:rFonts w:ascii="宋体" w:hAnsi="宋体" w:cs="宋体" w:eastAsia="宋体" w:hint="default"/>
          <w:spacing w:val="-51"/>
        </w:rPr>
        <w:t> </w:t>
      </w:r>
      <w:r>
        <w:rPr>
          <w:rFonts w:ascii="宋体" w:hAnsi="宋体" w:cs="宋体" w:eastAsia="宋体" w:hint="default"/>
        </w:rPr>
        <w:t>产品创新奖和中国金财工程一体化管理解</w:t>
      </w:r>
    </w:p>
    <w:p>
      <w:pPr>
        <w:spacing w:after="0" w:line="297" w:lineRule="auto"/>
        <w:jc w:val="both"/>
        <w:rPr>
          <w:rFonts w:ascii="宋体" w:hAnsi="宋体" w:cs="宋体" w:eastAsia="宋体" w:hint="default"/>
        </w:rPr>
        <w:sectPr>
          <w:pgSz w:w="11910" w:h="16840"/>
          <w:pgMar w:header="881" w:footer="780" w:top="1240" w:bottom="980" w:left="1280" w:right="1140"/>
        </w:sectPr>
      </w:pPr>
    </w:p>
    <w:p>
      <w:pPr>
        <w:spacing w:line="240" w:lineRule="auto" w:before="3"/>
        <w:rPr>
          <w:rFonts w:ascii="宋体" w:hAnsi="宋体" w:cs="宋体" w:eastAsia="宋体" w:hint="default"/>
          <w:sz w:val="11"/>
          <w:szCs w:val="11"/>
        </w:rPr>
      </w:pPr>
    </w:p>
    <w:p>
      <w:pPr>
        <w:pStyle w:val="BodyText"/>
        <w:spacing w:line="240" w:lineRule="auto" w:before="26"/>
        <w:ind w:right="4046"/>
        <w:jc w:val="left"/>
        <w:rPr>
          <w:rFonts w:ascii="宋体" w:hAnsi="宋体" w:cs="宋体" w:eastAsia="宋体" w:hint="default"/>
        </w:rPr>
      </w:pPr>
      <w:r>
        <w:rPr>
          <w:rFonts w:ascii="宋体" w:hAnsi="宋体" w:cs="宋体" w:eastAsia="宋体" w:hint="default"/>
        </w:rPr>
        <w:t>决方案创新奖。</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2"/>
          <w:szCs w:val="32"/>
        </w:rPr>
      </w:pPr>
    </w:p>
    <w:p>
      <w:pPr>
        <w:pStyle w:val="BodyText"/>
        <w:spacing w:line="240" w:lineRule="auto"/>
        <w:ind w:left="676" w:right="4046"/>
        <w:jc w:val="left"/>
        <w:rPr>
          <w:rFonts w:ascii="宋体" w:hAnsi="宋体" w:cs="宋体" w:eastAsia="宋体" w:hint="default"/>
        </w:rPr>
      </w:pPr>
      <w:r>
        <w:rPr>
          <w:rFonts w:ascii="宋体" w:hAnsi="宋体" w:cs="宋体" w:eastAsia="宋体" w:hint="default"/>
        </w:rPr>
        <w:t>5、主要供应商、客户情况</w:t>
      </w:r>
    </w:p>
    <w:p>
      <w:pPr>
        <w:spacing w:line="240" w:lineRule="auto" w:before="4"/>
        <w:rPr>
          <w:rFonts w:ascii="宋体" w:hAnsi="宋体" w:cs="宋体" w:eastAsia="宋体" w:hint="default"/>
          <w:sz w:val="19"/>
          <w:szCs w:val="19"/>
        </w:rPr>
      </w:pPr>
    </w:p>
    <w:p>
      <w:pPr>
        <w:pStyle w:val="BodyText"/>
        <w:tabs>
          <w:tab w:pos="7899" w:val="left" w:leader="none"/>
        </w:tabs>
        <w:spacing w:line="240" w:lineRule="auto" w:before="26"/>
        <w:ind w:left="5980" w:right="92"/>
        <w:jc w:val="left"/>
        <w:rPr>
          <w:rFonts w:ascii="宋体" w:hAnsi="宋体" w:cs="宋体" w:eastAsia="宋体" w:hint="default"/>
        </w:rPr>
      </w:pPr>
      <w:r>
        <w:rPr>
          <w:rFonts w:ascii="宋体" w:hAnsi="宋体" w:cs="宋体" w:eastAsia="宋体" w:hint="default"/>
        </w:rPr>
        <w:t>单位：元</w:t>
        <w:tab/>
        <w:t>币种：人民币</w:t>
      </w:r>
    </w:p>
    <w:p>
      <w:pPr>
        <w:spacing w:line="240" w:lineRule="auto" w:before="10"/>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080"/>
        <w:gridCol w:w="1570"/>
        <w:gridCol w:w="2370"/>
        <w:gridCol w:w="2100"/>
      </w:tblGrid>
      <w:tr>
        <w:trPr>
          <w:trHeight w:val="517" w:hRule="exact"/>
        </w:trPr>
        <w:tc>
          <w:tcPr>
            <w:tcW w:w="3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right"/>
              <w:rPr>
                <w:rFonts w:ascii="宋体" w:hAnsi="宋体" w:cs="宋体" w:eastAsia="宋体" w:hint="default"/>
                <w:sz w:val="21"/>
                <w:szCs w:val="21"/>
              </w:rPr>
            </w:pPr>
            <w:r>
              <w:rPr>
                <w:rFonts w:ascii="宋体"/>
                <w:sz w:val="21"/>
              </w:rPr>
              <w:t>14,199,628</w:t>
            </w:r>
          </w:p>
        </w:tc>
        <w:tc>
          <w:tcPr>
            <w:tcW w:w="2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8"/>
              <w:jc w:val="right"/>
              <w:rPr>
                <w:rFonts w:ascii="宋体" w:hAnsi="宋体" w:cs="宋体" w:eastAsia="宋体" w:hint="default"/>
                <w:sz w:val="21"/>
                <w:szCs w:val="21"/>
              </w:rPr>
            </w:pPr>
            <w:r>
              <w:rPr>
                <w:rFonts w:ascii="宋体" w:hAnsi="宋体" w:cs="宋体" w:eastAsia="宋体" w:hint="default"/>
                <w:sz w:val="21"/>
                <w:szCs w:val="21"/>
              </w:rPr>
              <w:t>占年度采购总额比重</w:t>
            </w:r>
          </w:p>
        </w:tc>
        <w:tc>
          <w:tcPr>
            <w:tcW w:w="2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sz w:val="21"/>
              </w:rPr>
              <w:t>50.84%</w:t>
            </w:r>
          </w:p>
        </w:tc>
      </w:tr>
      <w:tr>
        <w:trPr>
          <w:trHeight w:val="454" w:hRule="exact"/>
        </w:trPr>
        <w:tc>
          <w:tcPr>
            <w:tcW w:w="3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120" w:right="0"/>
              <w:jc w:val="left"/>
              <w:rPr>
                <w:rFonts w:ascii="宋体" w:hAnsi="宋体" w:cs="宋体" w:eastAsia="宋体" w:hint="default"/>
                <w:sz w:val="21"/>
                <w:szCs w:val="21"/>
              </w:rPr>
            </w:pPr>
            <w:r>
              <w:rPr>
                <w:rFonts w:ascii="宋体" w:hAnsi="宋体" w:cs="宋体" w:eastAsia="宋体" w:hint="default"/>
                <w:sz w:val="21"/>
                <w:szCs w:val="21"/>
              </w:rPr>
              <w:t>前五名销售客户销售金额合计</w:t>
            </w:r>
          </w:p>
        </w:tc>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2"/>
              <w:jc w:val="right"/>
              <w:rPr>
                <w:rFonts w:ascii="宋体" w:hAnsi="宋体" w:cs="宋体" w:eastAsia="宋体" w:hint="default"/>
                <w:sz w:val="21"/>
                <w:szCs w:val="21"/>
              </w:rPr>
            </w:pPr>
            <w:r>
              <w:rPr>
                <w:rFonts w:ascii="宋体"/>
                <w:sz w:val="21"/>
              </w:rPr>
              <w:t>46,295,459</w:t>
            </w:r>
          </w:p>
        </w:tc>
        <w:tc>
          <w:tcPr>
            <w:tcW w:w="2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125"/>
              <w:jc w:val="right"/>
              <w:rPr>
                <w:rFonts w:ascii="宋体" w:hAnsi="宋体" w:cs="宋体" w:eastAsia="宋体" w:hint="default"/>
                <w:sz w:val="21"/>
                <w:szCs w:val="21"/>
              </w:rPr>
            </w:pPr>
            <w:r>
              <w:rPr>
                <w:rFonts w:ascii="宋体" w:hAnsi="宋体" w:cs="宋体" w:eastAsia="宋体" w:hint="default"/>
                <w:sz w:val="21"/>
                <w:szCs w:val="21"/>
              </w:rPr>
              <w:t>占年度销售总额比重</w:t>
            </w:r>
          </w:p>
        </w:tc>
        <w:tc>
          <w:tcPr>
            <w:tcW w:w="2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0"/>
              <w:jc w:val="right"/>
              <w:rPr>
                <w:rFonts w:ascii="宋体" w:hAnsi="宋体" w:cs="宋体" w:eastAsia="宋体" w:hint="default"/>
                <w:sz w:val="21"/>
                <w:szCs w:val="21"/>
              </w:rPr>
            </w:pPr>
            <w:r>
              <w:rPr>
                <w:rFonts w:ascii="宋体"/>
                <w:sz w:val="21"/>
              </w:rPr>
              <w:t>3.4%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352" w:lineRule="auto" w:before="26"/>
        <w:ind w:left="618" w:right="1526"/>
        <w:jc w:val="left"/>
        <w:rPr>
          <w:rFonts w:ascii="宋体" w:hAnsi="宋体" w:cs="宋体" w:eastAsia="宋体" w:hint="default"/>
        </w:rPr>
      </w:pPr>
      <w:r>
        <w:rPr>
          <w:rFonts w:ascii="宋体" w:hAnsi="宋体" w:cs="宋体" w:eastAsia="宋体" w:hint="default"/>
        </w:rPr>
        <w:t>6、报告期内，公司资产构成及主要财务数据同比发生重大变动的说明 报告期内资产构成的重大变动项目如下：</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5"/>
          <w:szCs w:val="25"/>
        </w:rPr>
      </w:pPr>
    </w:p>
    <w:p>
      <w:pPr>
        <w:tabs>
          <w:tab w:pos="1679" w:val="left" w:leader="none"/>
        </w:tabs>
        <w:spacing w:before="0"/>
        <w:ind w:left="0" w:right="142" w:firstLine="0"/>
        <w:jc w:val="right"/>
        <w:rPr>
          <w:rFonts w:ascii="宋体" w:hAnsi="宋体" w:cs="宋体" w:eastAsia="宋体" w:hint="default"/>
          <w:sz w:val="21"/>
          <w:szCs w:val="21"/>
        </w:rPr>
      </w:pPr>
      <w:r>
        <w:rPr>
          <w:rFonts w:ascii="宋体" w:hAnsi="宋体" w:cs="宋体" w:eastAsia="宋体" w:hint="default"/>
          <w:sz w:val="21"/>
          <w:szCs w:val="21"/>
        </w:rPr>
        <w:t>单位：元</w:t>
        <w:tab/>
      </w:r>
      <w:r>
        <w:rPr>
          <w:rFonts w:ascii="宋体" w:hAnsi="宋体" w:cs="宋体" w:eastAsia="宋体" w:hint="default"/>
          <w:spacing w:val="-1"/>
          <w:sz w:val="21"/>
          <w:szCs w:val="21"/>
        </w:rPr>
        <w:t>币种：人民币</w:t>
      </w: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710"/>
        <w:gridCol w:w="2700"/>
        <w:gridCol w:w="2160"/>
        <w:gridCol w:w="1620"/>
      </w:tblGrid>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12</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宋体" w:hAnsi="宋体" w:cs="宋体" w:eastAsia="宋体" w:hint="default"/>
                <w:sz w:val="21"/>
                <w:szCs w:val="21"/>
              </w:rPr>
              <w:t>31</w:t>
            </w:r>
            <w:r>
              <w:rPr>
                <w:rFonts w:ascii="宋体" w:hAnsi="宋体" w:cs="宋体" w:eastAsia="宋体" w:hint="default"/>
                <w:spacing w:val="-71"/>
                <w:sz w:val="21"/>
                <w:szCs w:val="21"/>
              </w:rPr>
              <w:t> </w:t>
            </w:r>
            <w:r>
              <w:rPr>
                <w:rFonts w:ascii="宋体" w:hAnsi="宋体" w:cs="宋体" w:eastAsia="宋体" w:hint="default"/>
                <w:sz w:val="21"/>
                <w:szCs w:val="21"/>
              </w:rPr>
              <w:t>日期末余额</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8"/>
              <w:jc w:val="right"/>
              <w:rPr>
                <w:rFonts w:ascii="宋体" w:hAnsi="宋体" w:cs="宋体" w:eastAsia="宋体" w:hint="default"/>
                <w:sz w:val="21"/>
                <w:szCs w:val="21"/>
              </w:rPr>
            </w:pPr>
            <w:r>
              <w:rPr>
                <w:rFonts w:ascii="宋体" w:hAnsi="宋体" w:cs="宋体" w:eastAsia="宋体" w:hint="default"/>
                <w:spacing w:val="-6"/>
                <w:sz w:val="21"/>
                <w:szCs w:val="21"/>
              </w:rPr>
              <w:t>占总资产的比重（％）</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hAnsi="宋体" w:cs="宋体" w:eastAsia="宋体" w:hint="default"/>
                <w:sz w:val="21"/>
                <w:szCs w:val="21"/>
              </w:rPr>
              <w:t>同比增长幅度</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宋体" w:hAnsi="宋体" w:cs="宋体" w:eastAsia="宋体" w:hint="default"/>
                <w:sz w:val="21"/>
                <w:szCs w:val="21"/>
              </w:rPr>
            </w:pPr>
            <w:r>
              <w:rPr>
                <w:rFonts w:ascii="宋体"/>
                <w:sz w:val="21"/>
              </w:rPr>
              <w:t>137,966,401</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199%</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宋体" w:hAnsi="宋体" w:cs="宋体" w:eastAsia="宋体" w:hint="default"/>
                <w:sz w:val="21"/>
                <w:szCs w:val="21"/>
              </w:rPr>
            </w:pPr>
            <w:r>
              <w:rPr>
                <w:rFonts w:ascii="宋体"/>
                <w:sz w:val="21"/>
              </w:rPr>
              <w:t>106,618,313</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51%</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宋体" w:hAnsi="宋体" w:cs="宋体" w:eastAsia="宋体" w:hint="default"/>
                <w:sz w:val="21"/>
                <w:szCs w:val="21"/>
              </w:rPr>
            </w:pPr>
            <w:r>
              <w:rPr>
                <w:rFonts w:ascii="宋体"/>
                <w:sz w:val="21"/>
              </w:rPr>
              <w:t>1,788,359</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-49%</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pacing w:val="-1"/>
                <w:sz w:val="21"/>
              </w:rPr>
              <w:t>5,721,478</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pacing w:val="-1"/>
                <w:sz w:val="21"/>
              </w:rPr>
              <w:t>69%</w:t>
            </w:r>
          </w:p>
        </w:tc>
      </w:tr>
      <w:tr>
        <w:trPr>
          <w:trHeight w:val="396"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宋体" w:hAnsi="宋体" w:cs="宋体" w:eastAsia="宋体" w:hint="default"/>
                <w:sz w:val="21"/>
                <w:szCs w:val="21"/>
              </w:rPr>
            </w:pPr>
            <w:r>
              <w:rPr>
                <w:rFonts w:ascii="宋体"/>
                <w:sz w:val="21"/>
              </w:rPr>
              <w:t>1,575,942</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-43%</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953,993,250</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31%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21"/>
                <w:szCs w:val="21"/>
              </w:rPr>
            </w:pPr>
            <w:r>
              <w:rPr>
                <w:rFonts w:ascii="宋体"/>
                <w:sz w:val="21"/>
              </w:rPr>
              <w:t>-</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宋体" w:hAnsi="宋体" w:cs="宋体" w:eastAsia="宋体" w:hint="default"/>
                <w:sz w:val="21"/>
                <w:szCs w:val="21"/>
              </w:rPr>
            </w:pPr>
            <w:r>
              <w:rPr>
                <w:rFonts w:ascii="宋体"/>
                <w:sz w:val="21"/>
              </w:rPr>
              <w:t>31,756,558</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-71%</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pacing w:val="-1"/>
                <w:sz w:val="21"/>
              </w:rPr>
              <w:t>652,650,280</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22%</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686%</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宋体" w:hAnsi="宋体" w:cs="宋体" w:eastAsia="宋体" w:hint="default"/>
                <w:sz w:val="21"/>
                <w:szCs w:val="21"/>
              </w:rPr>
            </w:pPr>
            <w:r>
              <w:rPr>
                <w:rFonts w:ascii="宋体"/>
                <w:sz w:val="21"/>
              </w:rPr>
              <w:t>40,621,840</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-90%</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宋体" w:hAnsi="宋体" w:cs="宋体" w:eastAsia="宋体" w:hint="default"/>
                <w:sz w:val="21"/>
                <w:szCs w:val="21"/>
              </w:rPr>
            </w:pPr>
            <w:r>
              <w:rPr>
                <w:rFonts w:ascii="宋体"/>
                <w:sz w:val="21"/>
              </w:rPr>
              <w:t>100,804,536</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169%</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宋体" w:hAnsi="宋体" w:cs="宋体" w:eastAsia="宋体" w:hint="default"/>
                <w:sz w:val="21"/>
                <w:szCs w:val="21"/>
              </w:rPr>
            </w:pPr>
            <w:r>
              <w:rPr>
                <w:rFonts w:ascii="宋体"/>
                <w:sz w:val="21"/>
              </w:rPr>
              <w:t>124,013,677</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98%</w:t>
            </w:r>
          </w:p>
        </w:tc>
      </w:tr>
      <w:tr>
        <w:trPr>
          <w:trHeight w:val="396"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宋体" w:hAnsi="宋体" w:cs="宋体" w:eastAsia="宋体" w:hint="default"/>
                <w:sz w:val="21"/>
                <w:szCs w:val="21"/>
              </w:rPr>
            </w:pPr>
            <w:r>
              <w:rPr>
                <w:rFonts w:ascii="宋体"/>
                <w:sz w:val="21"/>
              </w:rPr>
              <w:t>125,032,787</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454%</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宋体" w:hAnsi="宋体" w:cs="宋体" w:eastAsia="宋体" w:hint="default"/>
                <w:sz w:val="21"/>
                <w:szCs w:val="21"/>
              </w:rPr>
            </w:pPr>
            <w:r>
              <w:rPr>
                <w:rFonts w:ascii="宋体"/>
                <w:sz w:val="21"/>
              </w:rPr>
              <w:t>7,868,137</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159%</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宋体" w:hAnsi="宋体" w:cs="宋体" w:eastAsia="宋体" w:hint="default"/>
                <w:sz w:val="21"/>
                <w:szCs w:val="21"/>
              </w:rPr>
            </w:pPr>
            <w:r>
              <w:rPr>
                <w:rFonts w:ascii="宋体"/>
                <w:sz w:val="21"/>
              </w:rPr>
              <w:t>21,925,500</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47%</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宋体" w:hAnsi="宋体" w:cs="宋体" w:eastAsia="宋体" w:hint="default"/>
                <w:sz w:val="21"/>
                <w:szCs w:val="21"/>
              </w:rPr>
            </w:pPr>
            <w:r>
              <w:rPr>
                <w:rFonts w:ascii="宋体"/>
                <w:spacing w:val="-1"/>
                <w:sz w:val="21"/>
              </w:rPr>
              <w:t>91,207,082</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30841%</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宋体" w:hAnsi="宋体" w:cs="宋体" w:eastAsia="宋体" w:hint="default"/>
                <w:sz w:val="21"/>
                <w:szCs w:val="21"/>
              </w:rPr>
            </w:pPr>
            <w:r>
              <w:rPr>
                <w:rFonts w:ascii="宋体"/>
                <w:sz w:val="21"/>
              </w:rPr>
              <w:t>231,379,200</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宋体" w:hAnsi="宋体" w:cs="宋体" w:eastAsia="宋体" w:hint="default"/>
                <w:sz w:val="21"/>
                <w:szCs w:val="21"/>
              </w:rPr>
            </w:pPr>
            <w:r>
              <w:rPr>
                <w:rFonts w:ascii="宋体"/>
                <w:sz w:val="21"/>
              </w:rPr>
              <w:t>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3%</w:t>
            </w:r>
          </w:p>
        </w:tc>
      </w:tr>
      <w:tr>
        <w:trPr>
          <w:trHeight w:val="397"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1,700,273,925</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56%</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112%</w:t>
            </w:r>
          </w:p>
        </w:tc>
      </w:tr>
      <w:tr>
        <w:trPr>
          <w:trHeight w:val="396"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宋体" w:hAnsi="宋体" w:cs="宋体" w:eastAsia="宋体" w:hint="default"/>
                <w:sz w:val="21"/>
                <w:szCs w:val="21"/>
              </w:rPr>
            </w:pPr>
            <w:r>
              <w:rPr>
                <w:rFonts w:ascii="宋体"/>
                <w:sz w:val="21"/>
              </w:rPr>
              <w:t>129,617,944</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50%</w:t>
            </w:r>
          </w:p>
        </w:tc>
      </w:tr>
    </w:tbl>
    <w:p>
      <w:pPr>
        <w:spacing w:line="240" w:lineRule="auto" w:before="1"/>
        <w:rPr>
          <w:rFonts w:ascii="宋体" w:hAnsi="宋体" w:cs="宋体" w:eastAsia="宋体" w:hint="default"/>
          <w:sz w:val="10"/>
          <w:szCs w:val="10"/>
        </w:rPr>
      </w:pPr>
    </w:p>
    <w:p>
      <w:pPr>
        <w:pStyle w:val="BodyText"/>
        <w:spacing w:line="240" w:lineRule="auto" w:before="26"/>
        <w:ind w:left="618" w:right="4046"/>
        <w:jc w:val="left"/>
        <w:rPr>
          <w:rFonts w:ascii="宋体" w:hAnsi="宋体" w:cs="宋体" w:eastAsia="宋体" w:hint="default"/>
        </w:rPr>
      </w:pPr>
      <w:r>
        <w:rPr>
          <w:rFonts w:ascii="宋体" w:hAnsi="宋体" w:cs="宋体" w:eastAsia="宋体" w:hint="default"/>
        </w:rPr>
        <w:t>变动原因如下：</w:t>
      </w:r>
    </w:p>
    <w:p>
      <w:pPr>
        <w:spacing w:after="0" w:line="240" w:lineRule="auto"/>
        <w:jc w:val="left"/>
        <w:rPr>
          <w:rFonts w:ascii="宋体" w:hAnsi="宋体" w:cs="宋体" w:eastAsia="宋体" w:hint="default"/>
        </w:rPr>
        <w:sectPr>
          <w:pgSz w:w="11910" w:h="16840"/>
          <w:pgMar w:header="881" w:footer="780" w:top="1240" w:bottom="980" w:left="1280" w:right="1140"/>
        </w:sectPr>
      </w:pPr>
    </w:p>
    <w:p>
      <w:pPr>
        <w:spacing w:line="240" w:lineRule="auto" w:before="3"/>
        <w:rPr>
          <w:rFonts w:ascii="宋体" w:hAnsi="宋体" w:cs="宋体" w:eastAsia="宋体" w:hint="default"/>
          <w:sz w:val="11"/>
          <w:szCs w:val="11"/>
        </w:rPr>
      </w:pPr>
    </w:p>
    <w:p>
      <w:pPr>
        <w:pStyle w:val="BodyText"/>
        <w:spacing w:line="240" w:lineRule="auto" w:before="26"/>
        <w:ind w:left="618" w:right="0"/>
        <w:jc w:val="left"/>
        <w:rPr>
          <w:rFonts w:ascii="宋体" w:hAnsi="宋体" w:cs="宋体" w:eastAsia="宋体" w:hint="default"/>
        </w:rPr>
      </w:pPr>
      <w:r>
        <w:rPr>
          <w:rFonts w:ascii="宋体" w:hAnsi="宋体" w:cs="宋体" w:eastAsia="宋体" w:hint="default"/>
        </w:rPr>
        <w:t>（1）交易性金融资产</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31</w:t>
      </w:r>
      <w:r>
        <w:rPr>
          <w:rFonts w:ascii="宋体" w:hAnsi="宋体" w:cs="宋体" w:eastAsia="宋体" w:hint="default"/>
          <w:spacing w:val="-62"/>
        </w:rPr>
        <w:t> </w:t>
      </w:r>
      <w:r>
        <w:rPr>
          <w:rFonts w:ascii="宋体" w:hAnsi="宋体" w:cs="宋体" w:eastAsia="宋体" w:hint="default"/>
        </w:rPr>
        <w:t>日余额为人民币</w:t>
      </w:r>
      <w:r>
        <w:rPr>
          <w:rFonts w:ascii="宋体" w:hAnsi="宋体" w:cs="宋体" w:eastAsia="宋体" w:hint="default"/>
          <w:spacing w:val="-62"/>
        </w:rPr>
        <w:t> </w:t>
      </w:r>
      <w:r>
        <w:rPr>
          <w:rFonts w:ascii="宋体" w:hAnsi="宋体" w:cs="宋体" w:eastAsia="宋体" w:hint="default"/>
        </w:rPr>
        <w:t>137,966,401</w:t>
      </w:r>
      <w:r>
        <w:rPr>
          <w:rFonts w:ascii="宋体" w:hAnsi="宋体" w:cs="宋体" w:eastAsia="宋体" w:hint="default"/>
          <w:spacing w:val="-62"/>
        </w:rPr>
        <w:t> </w:t>
      </w:r>
      <w:r>
        <w:rPr>
          <w:rFonts w:ascii="宋体" w:hAnsi="宋体" w:cs="宋体" w:eastAsia="宋体" w:hint="default"/>
          <w:spacing w:val="-7"/>
        </w:rPr>
        <w:t>元，较</w:t>
      </w:r>
      <w:r>
        <w:rPr>
          <w:rFonts w:ascii="宋体" w:hAnsi="宋体" w:cs="宋体" w:eastAsia="宋体" w:hint="default"/>
          <w:spacing w:val="-62"/>
        </w:rPr>
        <w:t> </w:t>
      </w:r>
      <w:r>
        <w:rPr>
          <w:rFonts w:ascii="宋体" w:hAnsi="宋体" w:cs="宋体" w:eastAsia="宋体" w:hint="default"/>
        </w:rPr>
        <w:t>2006</w:t>
      </w:r>
      <w:r>
        <w:rPr>
          <w:rFonts w:ascii="宋体" w:hAnsi="宋体" w:cs="宋体" w:eastAsia="宋体" w:hint="default"/>
          <w:spacing w:val="-62"/>
        </w:rPr>
        <w:t> </w:t>
      </w:r>
      <w:r>
        <w:rPr>
          <w:rFonts w:ascii="宋体" w:hAnsi="宋体" w:cs="宋体" w:eastAsia="宋体" w:hint="default"/>
        </w:rPr>
        <w:t>年</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12 月 31 </w:t>
      </w:r>
      <w:r>
        <w:rPr>
          <w:rFonts w:ascii="宋体" w:hAnsi="宋体" w:cs="宋体" w:eastAsia="宋体" w:hint="default"/>
          <w:spacing w:val="7"/>
        </w:rPr>
        <w:t>日余额增加</w:t>
      </w:r>
      <w:r>
        <w:rPr>
          <w:rFonts w:ascii="宋体" w:hAnsi="宋体" w:cs="宋体" w:eastAsia="宋体" w:hint="default"/>
          <w:spacing w:val="64"/>
        </w:rPr>
        <w:t> </w:t>
      </w:r>
      <w:r>
        <w:rPr>
          <w:rFonts w:ascii="宋体" w:hAnsi="宋体" w:cs="宋体" w:eastAsia="宋体" w:hint="default"/>
          <w:spacing w:val="7"/>
        </w:rPr>
        <w:t>199%，主要是由于本期交易性金融资产投资成本净增加人民币</w:t>
      </w:r>
      <w:r>
        <w:rPr>
          <w:rFonts w:ascii="宋体" w:hAnsi="宋体" w:cs="宋体" w:eastAsia="宋体" w:hint="default"/>
        </w:rPr>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34,000,000</w:t>
      </w:r>
      <w:r>
        <w:rPr>
          <w:rFonts w:ascii="宋体" w:hAnsi="宋体" w:cs="宋体" w:eastAsia="宋体" w:hint="default"/>
          <w:spacing w:val="-60"/>
        </w:rPr>
        <w:t> </w:t>
      </w:r>
      <w:r>
        <w:rPr>
          <w:rFonts w:ascii="宋体" w:hAnsi="宋体" w:cs="宋体" w:eastAsia="宋体" w:hint="default"/>
        </w:rPr>
        <w:t>元，以及截至年末交易性金融资产公允价值增长人民币</w:t>
      </w:r>
      <w:r>
        <w:rPr>
          <w:rFonts w:ascii="宋体" w:hAnsi="宋体" w:cs="宋体" w:eastAsia="宋体" w:hint="default"/>
          <w:spacing w:val="-60"/>
        </w:rPr>
        <w:t> </w:t>
      </w:r>
      <w:r>
        <w:rPr>
          <w:rFonts w:ascii="宋体" w:hAnsi="宋体" w:cs="宋体" w:eastAsia="宋体" w:hint="default"/>
        </w:rPr>
        <w:t>43,560,503</w:t>
      </w:r>
      <w:r>
        <w:rPr>
          <w:rFonts w:ascii="宋体" w:hAnsi="宋体" w:cs="宋体" w:eastAsia="宋体" w:hint="default"/>
          <w:spacing w:val="-60"/>
        </w:rPr>
        <w:t> </w:t>
      </w:r>
      <w:r>
        <w:rPr>
          <w:rFonts w:ascii="宋体" w:hAnsi="宋体" w:cs="宋体" w:eastAsia="宋体" w:hint="default"/>
        </w:rPr>
        <w:t>元所致。</w:t>
      </w:r>
    </w:p>
    <w:p>
      <w:pPr>
        <w:spacing w:line="240" w:lineRule="auto" w:before="9"/>
        <w:rPr>
          <w:rFonts w:ascii="宋体" w:hAnsi="宋体" w:cs="宋体" w:eastAsia="宋体" w:hint="default"/>
          <w:sz w:val="17"/>
          <w:szCs w:val="17"/>
        </w:rPr>
      </w:pPr>
    </w:p>
    <w:p>
      <w:pPr>
        <w:pStyle w:val="BodyText"/>
        <w:spacing w:line="240" w:lineRule="auto"/>
        <w:ind w:left="618" w:right="0"/>
        <w:jc w:val="left"/>
        <w:rPr>
          <w:rFonts w:ascii="宋体" w:hAnsi="宋体" w:cs="宋体" w:eastAsia="宋体" w:hint="default"/>
        </w:rPr>
      </w:pPr>
      <w:r>
        <w:rPr>
          <w:rFonts w:ascii="宋体" w:hAnsi="宋体" w:cs="宋体" w:eastAsia="宋体" w:hint="default"/>
        </w:rPr>
        <w:t>（2）应收账款</w:t>
      </w:r>
      <w:r>
        <w:rPr>
          <w:rFonts w:ascii="宋体" w:hAnsi="宋体" w:cs="宋体" w:eastAsia="宋体" w:hint="default"/>
          <w:spacing w:val="-53"/>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31</w:t>
      </w:r>
      <w:r>
        <w:rPr>
          <w:rFonts w:ascii="宋体" w:hAnsi="宋体" w:cs="宋体" w:eastAsia="宋体" w:hint="default"/>
          <w:spacing w:val="-54"/>
        </w:rPr>
        <w:t> </w:t>
      </w:r>
      <w:r>
        <w:rPr>
          <w:rFonts w:ascii="宋体" w:hAnsi="宋体" w:cs="宋体" w:eastAsia="宋体" w:hint="default"/>
        </w:rPr>
        <w:t>日余额为人民币</w:t>
      </w:r>
      <w:r>
        <w:rPr>
          <w:rFonts w:ascii="宋体" w:hAnsi="宋体" w:cs="宋体" w:eastAsia="宋体" w:hint="default"/>
          <w:spacing w:val="-53"/>
        </w:rPr>
        <w:t> </w:t>
      </w:r>
      <w:r>
        <w:rPr>
          <w:rFonts w:ascii="宋体" w:hAnsi="宋体" w:cs="宋体" w:eastAsia="宋体" w:hint="default"/>
        </w:rPr>
        <w:t>106,618,313</w:t>
      </w:r>
      <w:r>
        <w:rPr>
          <w:rFonts w:ascii="宋体" w:hAnsi="宋体" w:cs="宋体" w:eastAsia="宋体" w:hint="default"/>
          <w:spacing w:val="-53"/>
        </w:rPr>
        <w:t> </w:t>
      </w:r>
      <w:r>
        <w:rPr>
          <w:rFonts w:ascii="宋体" w:hAnsi="宋体" w:cs="宋体" w:eastAsia="宋体" w:hint="default"/>
        </w:rPr>
        <w:t>元，较</w:t>
      </w:r>
      <w:r>
        <w:rPr>
          <w:rFonts w:ascii="宋体" w:hAnsi="宋体" w:cs="宋体" w:eastAsia="宋体" w:hint="default"/>
          <w:spacing w:val="-53"/>
        </w:rPr>
        <w:t> </w:t>
      </w:r>
      <w:r>
        <w:rPr>
          <w:rFonts w:ascii="宋体" w:hAnsi="宋体" w:cs="宋体" w:eastAsia="宋体" w:hint="default"/>
        </w:rPr>
        <w:t>2006</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日余额增加</w:t>
      </w:r>
      <w:r>
        <w:rPr>
          <w:rFonts w:ascii="宋体" w:hAnsi="宋体" w:cs="宋体" w:eastAsia="宋体" w:hint="default"/>
          <w:spacing w:val="-60"/>
        </w:rPr>
        <w:t> </w:t>
      </w:r>
      <w:r>
        <w:rPr>
          <w:rFonts w:ascii="宋体" w:hAnsi="宋体" w:cs="宋体" w:eastAsia="宋体" w:hint="default"/>
        </w:rPr>
        <w:t>51%，主要是由于本年收入增加所致。</w:t>
      </w:r>
    </w:p>
    <w:p>
      <w:pPr>
        <w:spacing w:line="240" w:lineRule="auto" w:before="9"/>
        <w:rPr>
          <w:rFonts w:ascii="宋体" w:hAnsi="宋体" w:cs="宋体" w:eastAsia="宋体" w:hint="default"/>
          <w:sz w:val="17"/>
          <w:szCs w:val="17"/>
        </w:rPr>
      </w:pPr>
    </w:p>
    <w:p>
      <w:pPr>
        <w:pStyle w:val="BodyText"/>
        <w:spacing w:line="297" w:lineRule="auto"/>
        <w:ind w:right="210" w:firstLine="480"/>
        <w:jc w:val="left"/>
        <w:rPr>
          <w:rFonts w:ascii="宋体" w:hAnsi="宋体" w:cs="宋体" w:eastAsia="宋体" w:hint="default"/>
        </w:rPr>
      </w:pPr>
      <w:r>
        <w:rPr>
          <w:rFonts w:ascii="宋体" w:hAnsi="宋体" w:cs="宋体" w:eastAsia="宋体" w:hint="default"/>
        </w:rPr>
        <w:t>（3）预付账款</w:t>
      </w:r>
      <w:r>
        <w:rPr>
          <w:rFonts w:ascii="宋体" w:hAnsi="宋体" w:cs="宋体" w:eastAsia="宋体" w:hint="default"/>
          <w:spacing w:val="-59"/>
        </w:rPr>
        <w:t> </w:t>
      </w: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31</w:t>
      </w:r>
      <w:r>
        <w:rPr>
          <w:rFonts w:ascii="宋体" w:hAnsi="宋体" w:cs="宋体" w:eastAsia="宋体" w:hint="default"/>
          <w:spacing w:val="-58"/>
        </w:rPr>
        <w:t> </w:t>
      </w:r>
      <w:r>
        <w:rPr>
          <w:rFonts w:ascii="宋体" w:hAnsi="宋体" w:cs="宋体" w:eastAsia="宋体" w:hint="default"/>
        </w:rPr>
        <w:t>日余额为人民币</w:t>
      </w:r>
      <w:r>
        <w:rPr>
          <w:rFonts w:ascii="宋体" w:hAnsi="宋体" w:cs="宋体" w:eastAsia="宋体" w:hint="default"/>
          <w:spacing w:val="-59"/>
        </w:rPr>
        <w:t> </w:t>
      </w:r>
      <w:r>
        <w:rPr>
          <w:rFonts w:ascii="宋体" w:hAnsi="宋体" w:cs="宋体" w:eastAsia="宋体" w:hint="default"/>
        </w:rPr>
        <w:t>1,788,359</w:t>
      </w:r>
      <w:r>
        <w:rPr>
          <w:rFonts w:ascii="宋体" w:hAnsi="宋体" w:cs="宋体" w:eastAsia="宋体" w:hint="default"/>
          <w:spacing w:val="-59"/>
        </w:rPr>
        <w:t> </w:t>
      </w:r>
      <w:r>
        <w:rPr>
          <w:rFonts w:ascii="宋体" w:hAnsi="宋体" w:cs="宋体" w:eastAsia="宋体" w:hint="default"/>
        </w:rPr>
        <w:t>元，较</w:t>
      </w:r>
      <w:r>
        <w:rPr>
          <w:rFonts w:ascii="宋体" w:hAnsi="宋体" w:cs="宋体" w:eastAsia="宋体" w:hint="default"/>
          <w:spacing w:val="-59"/>
        </w:rPr>
        <w:t> </w:t>
      </w:r>
      <w:r>
        <w:rPr>
          <w:rFonts w:ascii="宋体" w:hAnsi="宋体" w:cs="宋体" w:eastAsia="宋体" w:hint="default"/>
        </w:rPr>
        <w:t>2006</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31</w:t>
      </w:r>
      <w:r>
        <w:rPr>
          <w:rFonts w:ascii="宋体" w:hAnsi="宋体" w:cs="宋体" w:eastAsia="宋体" w:hint="default"/>
        </w:rPr>
        <w:t> 日余额减少</w:t>
      </w:r>
      <w:r>
        <w:rPr>
          <w:rFonts w:ascii="宋体" w:hAnsi="宋体" w:cs="宋体" w:eastAsia="宋体" w:hint="default"/>
          <w:spacing w:val="-60"/>
        </w:rPr>
        <w:t> </w:t>
      </w:r>
      <w:r>
        <w:rPr>
          <w:rFonts w:ascii="宋体" w:hAnsi="宋体" w:cs="宋体" w:eastAsia="宋体" w:hint="default"/>
        </w:rPr>
        <w:t>49%，主要是由于</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年末预付项目合作方的经费减少所致。</w:t>
      </w:r>
    </w:p>
    <w:p>
      <w:pPr>
        <w:pStyle w:val="BodyText"/>
        <w:spacing w:line="297" w:lineRule="auto" w:before="174"/>
        <w:ind w:right="207" w:firstLine="480"/>
        <w:jc w:val="left"/>
        <w:rPr>
          <w:rFonts w:ascii="宋体" w:hAnsi="宋体" w:cs="宋体" w:eastAsia="宋体" w:hint="default"/>
        </w:rPr>
      </w:pPr>
      <w:r>
        <w:rPr>
          <w:rFonts w:ascii="宋体" w:hAnsi="宋体" w:cs="宋体" w:eastAsia="宋体" w:hint="default"/>
          <w:spacing w:val="-4"/>
        </w:rPr>
        <w:t>（4）存货</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日余额为人民币</w:t>
      </w:r>
      <w:r>
        <w:rPr>
          <w:rFonts w:ascii="宋体" w:hAnsi="宋体" w:cs="宋体" w:eastAsia="宋体" w:hint="default"/>
          <w:spacing w:val="-60"/>
        </w:rPr>
        <w:t> </w:t>
      </w:r>
      <w:r>
        <w:rPr>
          <w:rFonts w:ascii="宋体" w:hAnsi="宋体" w:cs="宋体" w:eastAsia="宋体" w:hint="default"/>
        </w:rPr>
        <w:t>5,721,478</w:t>
      </w:r>
      <w:r>
        <w:rPr>
          <w:rFonts w:ascii="宋体" w:hAnsi="宋体" w:cs="宋体" w:eastAsia="宋体" w:hint="default"/>
          <w:spacing w:val="-60"/>
        </w:rPr>
        <w:t> </w:t>
      </w:r>
      <w:r>
        <w:rPr>
          <w:rFonts w:ascii="宋体" w:hAnsi="宋体" w:cs="宋体" w:eastAsia="宋体" w:hint="default"/>
          <w:spacing w:val="-7"/>
        </w:rPr>
        <w:t>元，较</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日余</w:t>
      </w:r>
      <w:r>
        <w:rPr>
          <w:rFonts w:ascii="宋体" w:hAnsi="宋体" w:cs="宋体" w:eastAsia="宋体" w:hint="default"/>
        </w:rPr>
        <w:t> 额增加</w:t>
      </w:r>
      <w:r>
        <w:rPr>
          <w:rFonts w:ascii="宋体" w:hAnsi="宋体" w:cs="宋体" w:eastAsia="宋体" w:hint="default"/>
          <w:spacing w:val="-60"/>
        </w:rPr>
        <w:t> </w:t>
      </w:r>
      <w:r>
        <w:rPr>
          <w:rFonts w:ascii="宋体" w:hAnsi="宋体" w:cs="宋体" w:eastAsia="宋体" w:hint="default"/>
        </w:rPr>
        <w:t>69%，主要是由于本公司为项目需要增加部分库存外购商品所致。</w:t>
      </w:r>
    </w:p>
    <w:p>
      <w:pPr>
        <w:pStyle w:val="BodyText"/>
        <w:spacing w:line="297" w:lineRule="auto" w:before="174"/>
        <w:ind w:right="102" w:firstLine="480"/>
        <w:jc w:val="both"/>
        <w:rPr>
          <w:rFonts w:ascii="宋体" w:hAnsi="宋体" w:cs="宋体" w:eastAsia="宋体" w:hint="default"/>
        </w:rPr>
      </w:pPr>
      <w:r>
        <w:rPr>
          <w:rFonts w:ascii="宋体" w:hAnsi="宋体" w:cs="宋体" w:eastAsia="宋体" w:hint="default"/>
        </w:rPr>
        <w:t>（5）其他流动资产</w:t>
      </w:r>
      <w:r>
        <w:rPr>
          <w:rFonts w:ascii="宋体" w:hAnsi="宋体" w:cs="宋体" w:eastAsia="宋体" w:hint="default"/>
          <w:spacing w:val="-50"/>
        </w:rPr>
        <w:t> </w:t>
      </w:r>
      <w:r>
        <w:rPr>
          <w:rFonts w:ascii="宋体" w:hAnsi="宋体" w:cs="宋体" w:eastAsia="宋体" w:hint="default"/>
        </w:rPr>
        <w:t>2007</w:t>
      </w:r>
      <w:r>
        <w:rPr>
          <w:rFonts w:ascii="宋体" w:hAnsi="宋体" w:cs="宋体" w:eastAsia="宋体" w:hint="default"/>
          <w:spacing w:val="-50"/>
        </w:rPr>
        <w:t> </w:t>
      </w:r>
      <w:r>
        <w:rPr>
          <w:rFonts w:ascii="宋体" w:hAnsi="宋体" w:cs="宋体" w:eastAsia="宋体" w:hint="default"/>
        </w:rPr>
        <w:t>年</w:t>
      </w:r>
      <w:r>
        <w:rPr>
          <w:rFonts w:ascii="宋体" w:hAnsi="宋体" w:cs="宋体" w:eastAsia="宋体" w:hint="default"/>
          <w:spacing w:val="-50"/>
        </w:rPr>
        <w:t> </w:t>
      </w:r>
      <w:r>
        <w:rPr>
          <w:rFonts w:ascii="宋体" w:hAnsi="宋体" w:cs="宋体" w:eastAsia="宋体" w:hint="default"/>
        </w:rPr>
        <w:t>12</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spacing w:val="-50"/>
        </w:rPr>
        <w:t> </w:t>
      </w:r>
      <w:r>
        <w:rPr>
          <w:rFonts w:ascii="宋体" w:hAnsi="宋体" w:cs="宋体" w:eastAsia="宋体" w:hint="default"/>
        </w:rPr>
        <w:t>31</w:t>
      </w:r>
      <w:r>
        <w:rPr>
          <w:rFonts w:ascii="宋体" w:hAnsi="宋体" w:cs="宋体" w:eastAsia="宋体" w:hint="default"/>
          <w:spacing w:val="-50"/>
        </w:rPr>
        <w:t> </w:t>
      </w:r>
      <w:r>
        <w:rPr>
          <w:rFonts w:ascii="宋体" w:hAnsi="宋体" w:cs="宋体" w:eastAsia="宋体" w:hint="default"/>
        </w:rPr>
        <w:t>日余额为人民币</w:t>
      </w:r>
      <w:r>
        <w:rPr>
          <w:rFonts w:ascii="宋体" w:hAnsi="宋体" w:cs="宋体" w:eastAsia="宋体" w:hint="default"/>
          <w:spacing w:val="-50"/>
        </w:rPr>
        <w:t> </w:t>
      </w:r>
      <w:r>
        <w:rPr>
          <w:rFonts w:ascii="宋体" w:hAnsi="宋体" w:cs="宋体" w:eastAsia="宋体" w:hint="default"/>
        </w:rPr>
        <w:t>1,575,942</w:t>
      </w:r>
      <w:r>
        <w:rPr>
          <w:rFonts w:ascii="宋体" w:hAnsi="宋体" w:cs="宋体" w:eastAsia="宋体" w:hint="default"/>
          <w:spacing w:val="-50"/>
        </w:rPr>
        <w:t> </w:t>
      </w:r>
      <w:r>
        <w:rPr>
          <w:rFonts w:ascii="宋体" w:hAnsi="宋体" w:cs="宋体" w:eastAsia="宋体" w:hint="default"/>
        </w:rPr>
        <w:t>元，较</w:t>
      </w:r>
      <w:r>
        <w:rPr>
          <w:rFonts w:ascii="宋体" w:hAnsi="宋体" w:cs="宋体" w:eastAsia="宋体" w:hint="default"/>
          <w:spacing w:val="-50"/>
        </w:rPr>
        <w:t> </w:t>
      </w:r>
      <w:r>
        <w:rPr>
          <w:rFonts w:ascii="宋体" w:hAnsi="宋体" w:cs="宋体" w:eastAsia="宋体" w:hint="default"/>
        </w:rPr>
        <w:t>2006</w:t>
      </w:r>
      <w:r>
        <w:rPr>
          <w:rFonts w:ascii="宋体" w:hAnsi="宋体" w:cs="宋体" w:eastAsia="宋体" w:hint="default"/>
          <w:spacing w:val="-50"/>
        </w:rPr>
        <w:t> </w:t>
      </w:r>
      <w:r>
        <w:rPr>
          <w:rFonts w:ascii="宋体" w:hAnsi="宋体" w:cs="宋体" w:eastAsia="宋体" w:hint="default"/>
        </w:rPr>
        <w:t>年</w:t>
      </w:r>
      <w:r>
        <w:rPr>
          <w:rFonts w:ascii="宋体" w:hAnsi="宋体" w:cs="宋体" w:eastAsia="宋体" w:hint="default"/>
          <w:spacing w:val="-50"/>
        </w:rPr>
        <w:t> </w:t>
      </w:r>
      <w:r>
        <w:rPr>
          <w:rFonts w:ascii="宋体" w:hAnsi="宋体" w:cs="宋体" w:eastAsia="宋体" w:hint="default"/>
        </w:rPr>
        <w:t>12</w:t>
      </w:r>
      <w:r>
        <w:rPr>
          <w:rFonts w:ascii="宋体" w:hAnsi="宋体" w:cs="宋体" w:eastAsia="宋体" w:hint="default"/>
          <w:spacing w:val="-1"/>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31</w:t>
      </w:r>
      <w:r>
        <w:rPr>
          <w:rFonts w:ascii="宋体" w:hAnsi="宋体" w:cs="宋体" w:eastAsia="宋体" w:hint="default"/>
          <w:spacing w:val="-53"/>
        </w:rPr>
        <w:t> </w:t>
      </w:r>
      <w:r>
        <w:rPr>
          <w:rFonts w:ascii="宋体" w:hAnsi="宋体" w:cs="宋体" w:eastAsia="宋体" w:hint="default"/>
        </w:rPr>
        <w:t>日余额减少</w:t>
      </w:r>
      <w:r>
        <w:rPr>
          <w:rFonts w:ascii="宋体" w:hAnsi="宋体" w:cs="宋体" w:eastAsia="宋体" w:hint="default"/>
          <w:spacing w:val="-53"/>
        </w:rPr>
        <w:t> </w:t>
      </w:r>
      <w:r>
        <w:rPr>
          <w:rFonts w:ascii="宋体" w:hAnsi="宋体" w:cs="宋体" w:eastAsia="宋体" w:hint="default"/>
        </w:rPr>
        <w:t>43%，主要是由于本公司本年度迁至用友软件园，位于北京的分子公司</w:t>
      </w:r>
      <w:r>
        <w:rPr>
          <w:rFonts w:ascii="宋体" w:hAnsi="宋体" w:cs="宋体" w:eastAsia="宋体" w:hint="default"/>
        </w:rPr>
        <w:t> </w:t>
      </w:r>
      <w:r>
        <w:rPr>
          <w:rFonts w:ascii="宋体" w:hAnsi="宋体" w:cs="宋体" w:eastAsia="宋体" w:hint="default"/>
          <w:spacing w:val="-2"/>
        </w:rPr>
        <w:t>搬迁至软件园内，无需向第三方支付房屋租金，因此待摊的房屋租金费用相应减少所致。</w:t>
      </w:r>
    </w:p>
    <w:p>
      <w:pPr>
        <w:pStyle w:val="BodyText"/>
        <w:spacing w:line="297" w:lineRule="auto" w:before="174"/>
        <w:ind w:right="0" w:firstLine="480"/>
        <w:jc w:val="left"/>
        <w:rPr>
          <w:rFonts w:ascii="宋体" w:hAnsi="宋体" w:cs="宋体" w:eastAsia="宋体" w:hint="default"/>
        </w:rPr>
      </w:pPr>
      <w:r>
        <w:rPr>
          <w:rFonts w:ascii="宋体" w:hAnsi="宋体" w:cs="宋体" w:eastAsia="宋体" w:hint="default"/>
        </w:rPr>
        <w:t>（6）可供出售金融资产</w:t>
      </w:r>
      <w:r>
        <w:rPr>
          <w:rFonts w:ascii="宋体" w:hAnsi="宋体" w:cs="宋体" w:eastAsia="宋体" w:hint="default"/>
          <w:spacing w:val="-55"/>
        </w:rPr>
        <w:t> </w:t>
      </w:r>
      <w:r>
        <w:rPr>
          <w:rFonts w:ascii="宋体" w:hAnsi="宋体" w:cs="宋体" w:eastAsia="宋体" w:hint="default"/>
        </w:rPr>
        <w:t>2007</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6"/>
        </w:rPr>
        <w:t> </w:t>
      </w:r>
      <w:r>
        <w:rPr>
          <w:rFonts w:ascii="宋体" w:hAnsi="宋体" w:cs="宋体" w:eastAsia="宋体" w:hint="default"/>
        </w:rPr>
        <w:t>12</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31</w:t>
      </w:r>
      <w:r>
        <w:rPr>
          <w:rFonts w:ascii="宋体" w:hAnsi="宋体" w:cs="宋体" w:eastAsia="宋体" w:hint="default"/>
          <w:spacing w:val="-55"/>
        </w:rPr>
        <w:t> </w:t>
      </w:r>
      <w:r>
        <w:rPr>
          <w:rFonts w:ascii="宋体" w:hAnsi="宋体" w:cs="宋体" w:eastAsia="宋体" w:hint="default"/>
        </w:rPr>
        <w:t>日余额为人民币</w:t>
      </w:r>
      <w:r>
        <w:rPr>
          <w:rFonts w:ascii="宋体" w:hAnsi="宋体" w:cs="宋体" w:eastAsia="宋体" w:hint="default"/>
          <w:spacing w:val="-55"/>
        </w:rPr>
        <w:t> </w:t>
      </w:r>
      <w:r>
        <w:rPr>
          <w:rFonts w:ascii="宋体" w:hAnsi="宋体" w:cs="宋体" w:eastAsia="宋体" w:hint="default"/>
        </w:rPr>
        <w:t>953,993,250</w:t>
      </w:r>
      <w:r>
        <w:rPr>
          <w:rFonts w:ascii="宋体" w:hAnsi="宋体" w:cs="宋体" w:eastAsia="宋体" w:hint="default"/>
          <w:spacing w:val="-55"/>
        </w:rPr>
        <w:t> </w:t>
      </w:r>
      <w:r>
        <w:rPr>
          <w:rFonts w:ascii="宋体" w:hAnsi="宋体" w:cs="宋体" w:eastAsia="宋体" w:hint="default"/>
        </w:rPr>
        <w:t>元，为本年</w:t>
      </w:r>
      <w:r>
        <w:rPr>
          <w:rFonts w:ascii="宋体" w:hAnsi="宋体" w:cs="宋体" w:eastAsia="宋体" w:hint="default"/>
          <w:spacing w:val="-1"/>
        </w:rPr>
        <w:t> </w:t>
      </w:r>
      <w:r>
        <w:rPr>
          <w:rFonts w:ascii="宋体" w:hAnsi="宋体" w:cs="宋体" w:eastAsia="宋体" w:hint="default"/>
        </w:rPr>
        <w:t>度从原其他长期股权投资转出，并以公允价值计量的投资于北京银行的股权的价值。</w:t>
      </w:r>
    </w:p>
    <w:p>
      <w:pPr>
        <w:pStyle w:val="BodyText"/>
        <w:spacing w:line="297" w:lineRule="auto" w:before="174"/>
        <w:ind w:right="221" w:firstLine="480"/>
        <w:jc w:val="both"/>
        <w:rPr>
          <w:rFonts w:ascii="宋体" w:hAnsi="宋体" w:cs="宋体" w:eastAsia="宋体" w:hint="default"/>
        </w:rPr>
      </w:pPr>
      <w:r>
        <w:rPr>
          <w:rFonts w:ascii="宋体" w:hAnsi="宋体" w:cs="宋体" w:eastAsia="宋体" w:hint="default"/>
        </w:rPr>
        <w:t>（7）长期股权投资</w:t>
      </w:r>
      <w:r>
        <w:rPr>
          <w:rFonts w:ascii="宋体" w:hAnsi="宋体" w:cs="宋体" w:eastAsia="宋体" w:hint="default"/>
          <w:spacing w:val="-61"/>
        </w:rPr>
        <w:t> </w:t>
      </w:r>
      <w:r>
        <w:rPr>
          <w:rFonts w:ascii="宋体" w:hAnsi="宋体" w:cs="宋体" w:eastAsia="宋体" w:hint="default"/>
        </w:rPr>
        <w:t>2007</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日余额为人民币</w:t>
      </w:r>
      <w:r>
        <w:rPr>
          <w:rFonts w:ascii="宋体" w:hAnsi="宋体" w:cs="宋体" w:eastAsia="宋体" w:hint="default"/>
          <w:spacing w:val="-61"/>
        </w:rPr>
        <w:t> </w:t>
      </w:r>
      <w:r>
        <w:rPr>
          <w:rFonts w:ascii="宋体" w:hAnsi="宋体" w:cs="宋体" w:eastAsia="宋体" w:hint="default"/>
        </w:rPr>
        <w:t>31,756,558</w:t>
      </w:r>
      <w:r>
        <w:rPr>
          <w:rFonts w:ascii="宋体" w:hAnsi="宋体" w:cs="宋体" w:eastAsia="宋体" w:hint="default"/>
          <w:spacing w:val="-61"/>
        </w:rPr>
        <w:t> </w:t>
      </w:r>
      <w:r>
        <w:rPr>
          <w:rFonts w:ascii="宋体" w:hAnsi="宋体" w:cs="宋体" w:eastAsia="宋体" w:hint="default"/>
        </w:rPr>
        <w:t>元，较</w:t>
      </w:r>
      <w:r>
        <w:rPr>
          <w:rFonts w:ascii="宋体" w:hAnsi="宋体" w:cs="宋体" w:eastAsia="宋体" w:hint="default"/>
          <w:spacing w:val="-62"/>
        </w:rPr>
        <w:t> </w:t>
      </w:r>
      <w:r>
        <w:rPr>
          <w:rFonts w:ascii="宋体" w:hAnsi="宋体" w:cs="宋体" w:eastAsia="宋体" w:hint="default"/>
        </w:rPr>
        <w:t>2006</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1"/>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31</w:t>
      </w:r>
      <w:r>
        <w:rPr>
          <w:rFonts w:ascii="宋体" w:hAnsi="宋体" w:cs="宋体" w:eastAsia="宋体" w:hint="default"/>
          <w:spacing w:val="-53"/>
        </w:rPr>
        <w:t> </w:t>
      </w:r>
      <w:r>
        <w:rPr>
          <w:rFonts w:ascii="宋体" w:hAnsi="宋体" w:cs="宋体" w:eastAsia="宋体" w:hint="default"/>
        </w:rPr>
        <w:t>日余额减少</w:t>
      </w:r>
      <w:r>
        <w:rPr>
          <w:rFonts w:ascii="宋体" w:hAnsi="宋体" w:cs="宋体" w:eastAsia="宋体" w:hint="default"/>
          <w:spacing w:val="-53"/>
        </w:rPr>
        <w:t> </w:t>
      </w:r>
      <w:r>
        <w:rPr>
          <w:rFonts w:ascii="宋体" w:hAnsi="宋体" w:cs="宋体" w:eastAsia="宋体" w:hint="default"/>
        </w:rPr>
        <w:t>71%，主要是本年将原投资于北京银行的股权以投资成本计量的账面价</w:t>
      </w:r>
      <w:r>
        <w:rPr>
          <w:rFonts w:ascii="宋体" w:hAnsi="宋体" w:cs="宋体" w:eastAsia="宋体" w:hint="default"/>
        </w:rPr>
        <w:t> 值人民币</w:t>
      </w:r>
      <w:r>
        <w:rPr>
          <w:rFonts w:ascii="宋体" w:hAnsi="宋体" w:cs="宋体" w:eastAsia="宋体" w:hint="default"/>
          <w:spacing w:val="-60"/>
        </w:rPr>
        <w:t> </w:t>
      </w:r>
      <w:r>
        <w:rPr>
          <w:rFonts w:ascii="宋体" w:hAnsi="宋体" w:cs="宋体" w:eastAsia="宋体" w:hint="default"/>
        </w:rPr>
        <w:t>85,000,000</w:t>
      </w:r>
      <w:r>
        <w:rPr>
          <w:rFonts w:ascii="宋体" w:hAnsi="宋体" w:cs="宋体" w:eastAsia="宋体" w:hint="default"/>
          <w:spacing w:val="-60"/>
        </w:rPr>
        <w:t> </w:t>
      </w:r>
      <w:r>
        <w:rPr>
          <w:rFonts w:ascii="宋体" w:hAnsi="宋体" w:cs="宋体" w:eastAsia="宋体" w:hint="default"/>
        </w:rPr>
        <w:t>元转入可供出售金融资产所致。</w:t>
      </w:r>
    </w:p>
    <w:p>
      <w:pPr>
        <w:pStyle w:val="BodyText"/>
        <w:spacing w:line="240" w:lineRule="auto" w:before="174"/>
        <w:ind w:left="618" w:right="0"/>
        <w:jc w:val="left"/>
        <w:rPr>
          <w:rFonts w:ascii="宋体" w:hAnsi="宋体" w:cs="宋体" w:eastAsia="宋体" w:hint="default"/>
        </w:rPr>
      </w:pPr>
      <w:r>
        <w:rPr>
          <w:rFonts w:ascii="宋体" w:hAnsi="宋体" w:cs="宋体" w:eastAsia="宋体" w:hint="default"/>
        </w:rPr>
        <w:t>（8）固定资产</w:t>
      </w:r>
      <w:r>
        <w:rPr>
          <w:rFonts w:ascii="宋体" w:hAnsi="宋体" w:cs="宋体" w:eastAsia="宋体" w:hint="default"/>
          <w:spacing w:val="-53"/>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31</w:t>
      </w:r>
      <w:r>
        <w:rPr>
          <w:rFonts w:ascii="宋体" w:hAnsi="宋体" w:cs="宋体" w:eastAsia="宋体" w:hint="default"/>
          <w:spacing w:val="-54"/>
        </w:rPr>
        <w:t> </w:t>
      </w:r>
      <w:r>
        <w:rPr>
          <w:rFonts w:ascii="宋体" w:hAnsi="宋体" w:cs="宋体" w:eastAsia="宋体" w:hint="default"/>
        </w:rPr>
        <w:t>日余额为人民币</w:t>
      </w:r>
      <w:r>
        <w:rPr>
          <w:rFonts w:ascii="宋体" w:hAnsi="宋体" w:cs="宋体" w:eastAsia="宋体" w:hint="default"/>
          <w:spacing w:val="-53"/>
        </w:rPr>
        <w:t> </w:t>
      </w:r>
      <w:r>
        <w:rPr>
          <w:rFonts w:ascii="宋体" w:hAnsi="宋体" w:cs="宋体" w:eastAsia="宋体" w:hint="default"/>
        </w:rPr>
        <w:t>652,650,280</w:t>
      </w:r>
      <w:r>
        <w:rPr>
          <w:rFonts w:ascii="宋体" w:hAnsi="宋体" w:cs="宋体" w:eastAsia="宋体" w:hint="default"/>
          <w:spacing w:val="-53"/>
        </w:rPr>
        <w:t> </w:t>
      </w:r>
      <w:r>
        <w:rPr>
          <w:rFonts w:ascii="宋体" w:hAnsi="宋体" w:cs="宋体" w:eastAsia="宋体" w:hint="default"/>
        </w:rPr>
        <w:t>元，较</w:t>
      </w:r>
      <w:r>
        <w:rPr>
          <w:rFonts w:ascii="宋体" w:hAnsi="宋体" w:cs="宋体" w:eastAsia="宋体" w:hint="default"/>
          <w:spacing w:val="-53"/>
        </w:rPr>
        <w:t> </w:t>
      </w:r>
      <w:r>
        <w:rPr>
          <w:rFonts w:ascii="宋体" w:hAnsi="宋体" w:cs="宋体" w:eastAsia="宋体" w:hint="default"/>
        </w:rPr>
        <w:t>2006</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62"/>
        </w:rPr>
        <w:t> </w:t>
      </w:r>
      <w:r>
        <w:rPr>
          <w:rFonts w:ascii="宋体" w:hAnsi="宋体" w:cs="宋体" w:eastAsia="宋体" w:hint="default"/>
        </w:rPr>
        <w:t>日余额增长</w:t>
      </w:r>
      <w:r>
        <w:rPr>
          <w:rFonts w:ascii="宋体" w:hAnsi="宋体" w:cs="宋体" w:eastAsia="宋体" w:hint="default"/>
          <w:spacing w:val="-62"/>
        </w:rPr>
        <w:t> </w:t>
      </w:r>
      <w:r>
        <w:rPr>
          <w:rFonts w:ascii="宋体" w:hAnsi="宋体" w:cs="宋体" w:eastAsia="宋体" w:hint="default"/>
        </w:rPr>
        <w:t>686%，以及在建工程</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31</w:t>
      </w:r>
      <w:r>
        <w:rPr>
          <w:rFonts w:ascii="宋体" w:hAnsi="宋体" w:cs="宋体" w:eastAsia="宋体" w:hint="default"/>
          <w:spacing w:val="-62"/>
        </w:rPr>
        <w:t> </w:t>
      </w:r>
      <w:r>
        <w:rPr>
          <w:rFonts w:ascii="宋体" w:hAnsi="宋体" w:cs="宋体" w:eastAsia="宋体" w:hint="default"/>
        </w:rPr>
        <w:t>日余额为人民币</w:t>
      </w:r>
      <w:r>
        <w:rPr>
          <w:rFonts w:ascii="宋体" w:hAnsi="宋体" w:cs="宋体" w:eastAsia="宋体" w:hint="default"/>
          <w:spacing w:val="-62"/>
        </w:rPr>
        <w:t> </w:t>
      </w:r>
      <w:r>
        <w:rPr>
          <w:rFonts w:ascii="宋体" w:hAnsi="宋体" w:cs="宋体" w:eastAsia="宋体" w:hint="default"/>
        </w:rPr>
        <w:t>40,621,840</w:t>
      </w:r>
      <w:r>
        <w:rPr>
          <w:rFonts w:ascii="宋体" w:hAnsi="宋体" w:cs="宋体" w:eastAsia="宋体" w:hint="default"/>
          <w:spacing w:val="-62"/>
        </w:rPr>
        <w:t> </w:t>
      </w:r>
      <w:r>
        <w:rPr>
          <w:rFonts w:ascii="宋体" w:hAnsi="宋体" w:cs="宋体" w:eastAsia="宋体" w:hint="default"/>
          <w:spacing w:val="-7"/>
        </w:rPr>
        <w:t>元，较</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日余额减少</w:t>
      </w:r>
      <w:r>
        <w:rPr>
          <w:rFonts w:ascii="宋体" w:hAnsi="宋体" w:cs="宋体" w:eastAsia="宋体" w:hint="default"/>
          <w:spacing w:val="-60"/>
        </w:rPr>
        <w:t> </w:t>
      </w:r>
      <w:r>
        <w:rPr>
          <w:rFonts w:ascii="宋体" w:hAnsi="宋体" w:cs="宋体" w:eastAsia="宋体" w:hint="default"/>
          <w:spacing w:val="-4"/>
        </w:rPr>
        <w:t>90%，主要是由于于</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年度在建工程科目核算的用友软件</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园一期工程已于</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年度达到预定可使用状态转入固定资产核算所致。</w:t>
      </w:r>
    </w:p>
    <w:p>
      <w:pPr>
        <w:spacing w:line="240" w:lineRule="auto" w:before="9"/>
        <w:rPr>
          <w:rFonts w:ascii="宋体" w:hAnsi="宋体" w:cs="宋体" w:eastAsia="宋体" w:hint="default"/>
          <w:sz w:val="17"/>
          <w:szCs w:val="17"/>
        </w:rPr>
      </w:pPr>
    </w:p>
    <w:p>
      <w:pPr>
        <w:pStyle w:val="BodyText"/>
        <w:spacing w:line="240" w:lineRule="auto"/>
        <w:ind w:left="618" w:right="0"/>
        <w:jc w:val="left"/>
        <w:rPr>
          <w:rFonts w:ascii="宋体" w:hAnsi="宋体" w:cs="宋体" w:eastAsia="宋体" w:hint="default"/>
        </w:rPr>
      </w:pPr>
      <w:r>
        <w:rPr>
          <w:rFonts w:ascii="宋体" w:hAnsi="宋体" w:cs="宋体" w:eastAsia="宋体" w:hint="default"/>
        </w:rPr>
        <w:t>（9）无形资产</w:t>
      </w:r>
      <w:r>
        <w:rPr>
          <w:rFonts w:ascii="宋体" w:hAnsi="宋体" w:cs="宋体" w:eastAsia="宋体" w:hint="default"/>
          <w:spacing w:val="-53"/>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31</w:t>
      </w:r>
      <w:r>
        <w:rPr>
          <w:rFonts w:ascii="宋体" w:hAnsi="宋体" w:cs="宋体" w:eastAsia="宋体" w:hint="default"/>
          <w:spacing w:val="-54"/>
        </w:rPr>
        <w:t> </w:t>
      </w:r>
      <w:r>
        <w:rPr>
          <w:rFonts w:ascii="宋体" w:hAnsi="宋体" w:cs="宋体" w:eastAsia="宋体" w:hint="default"/>
        </w:rPr>
        <w:t>日余额为人民币</w:t>
      </w:r>
      <w:r>
        <w:rPr>
          <w:rFonts w:ascii="宋体" w:hAnsi="宋体" w:cs="宋体" w:eastAsia="宋体" w:hint="default"/>
          <w:spacing w:val="-53"/>
        </w:rPr>
        <w:t> </w:t>
      </w:r>
      <w:r>
        <w:rPr>
          <w:rFonts w:ascii="宋体" w:hAnsi="宋体" w:cs="宋体" w:eastAsia="宋体" w:hint="default"/>
        </w:rPr>
        <w:t>100,804,536</w:t>
      </w:r>
      <w:r>
        <w:rPr>
          <w:rFonts w:ascii="宋体" w:hAnsi="宋体" w:cs="宋体" w:eastAsia="宋体" w:hint="default"/>
          <w:spacing w:val="-53"/>
        </w:rPr>
        <w:t> </w:t>
      </w:r>
      <w:r>
        <w:rPr>
          <w:rFonts w:ascii="宋体" w:hAnsi="宋体" w:cs="宋体" w:eastAsia="宋体" w:hint="default"/>
        </w:rPr>
        <w:t>元，较</w:t>
      </w:r>
      <w:r>
        <w:rPr>
          <w:rFonts w:ascii="宋体" w:hAnsi="宋体" w:cs="宋体" w:eastAsia="宋体" w:hint="default"/>
          <w:spacing w:val="-53"/>
        </w:rPr>
        <w:t> </w:t>
      </w:r>
      <w:r>
        <w:rPr>
          <w:rFonts w:ascii="宋体" w:hAnsi="宋体" w:cs="宋体" w:eastAsia="宋体" w:hint="default"/>
        </w:rPr>
        <w:t>2006</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日余额增长</w:t>
      </w:r>
      <w:r>
        <w:rPr>
          <w:rFonts w:ascii="宋体" w:hAnsi="宋体" w:cs="宋体" w:eastAsia="宋体" w:hint="default"/>
          <w:spacing w:val="-60"/>
        </w:rPr>
        <w:t> </w:t>
      </w:r>
      <w:r>
        <w:rPr>
          <w:rFonts w:ascii="宋体" w:hAnsi="宋体" w:cs="宋体" w:eastAsia="宋体" w:hint="default"/>
        </w:rPr>
        <w:t>169%，主要是本年所支付的用友软件园二期土地使用权所致。</w:t>
      </w:r>
    </w:p>
    <w:p>
      <w:pPr>
        <w:spacing w:line="240" w:lineRule="auto" w:before="9"/>
        <w:rPr>
          <w:rFonts w:ascii="宋体" w:hAnsi="宋体" w:cs="宋体" w:eastAsia="宋体" w:hint="default"/>
          <w:sz w:val="17"/>
          <w:szCs w:val="17"/>
        </w:rPr>
      </w:pPr>
    </w:p>
    <w:p>
      <w:pPr>
        <w:pStyle w:val="BodyText"/>
        <w:spacing w:line="240" w:lineRule="auto"/>
        <w:ind w:left="618" w:right="0"/>
        <w:jc w:val="left"/>
        <w:rPr>
          <w:rFonts w:ascii="宋体" w:hAnsi="宋体" w:cs="宋体" w:eastAsia="宋体" w:hint="default"/>
        </w:rPr>
      </w:pPr>
      <w:r>
        <w:rPr>
          <w:rFonts w:ascii="宋体" w:hAnsi="宋体" w:cs="宋体" w:eastAsia="宋体" w:hint="default"/>
          <w:spacing w:val="-3"/>
        </w:rPr>
        <w:t>（11）预收款项</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日余额为人民币</w:t>
      </w:r>
      <w:r>
        <w:rPr>
          <w:rFonts w:ascii="宋体" w:hAnsi="宋体" w:cs="宋体" w:eastAsia="宋体" w:hint="default"/>
          <w:spacing w:val="-60"/>
        </w:rPr>
        <w:t> </w:t>
      </w:r>
      <w:r>
        <w:rPr>
          <w:rFonts w:ascii="宋体" w:hAnsi="宋体" w:cs="宋体" w:eastAsia="宋体" w:hint="default"/>
        </w:rPr>
        <w:t>124,013,677</w:t>
      </w:r>
      <w:r>
        <w:rPr>
          <w:rFonts w:ascii="宋体" w:hAnsi="宋体" w:cs="宋体" w:eastAsia="宋体" w:hint="default"/>
          <w:spacing w:val="-60"/>
        </w:rPr>
        <w:t> </w:t>
      </w:r>
      <w:r>
        <w:rPr>
          <w:rFonts w:ascii="宋体" w:hAnsi="宋体" w:cs="宋体" w:eastAsia="宋体" w:hint="default"/>
          <w:spacing w:val="-7"/>
        </w:rPr>
        <w:t>元，较</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日余额增长</w:t>
      </w:r>
      <w:r>
        <w:rPr>
          <w:rFonts w:ascii="宋体" w:hAnsi="宋体" w:cs="宋体" w:eastAsia="宋体" w:hint="default"/>
          <w:spacing w:val="-60"/>
        </w:rPr>
        <w:t> </w:t>
      </w:r>
      <w:r>
        <w:rPr>
          <w:rFonts w:ascii="宋体" w:hAnsi="宋体" w:cs="宋体" w:eastAsia="宋体" w:hint="default"/>
        </w:rPr>
        <w:t>98%，主要是由于随着本年收入增加，预收客户款也相应增加。</w:t>
      </w:r>
    </w:p>
    <w:p>
      <w:pPr>
        <w:spacing w:line="240" w:lineRule="auto" w:before="9"/>
        <w:rPr>
          <w:rFonts w:ascii="宋体" w:hAnsi="宋体" w:cs="宋体" w:eastAsia="宋体" w:hint="default"/>
          <w:sz w:val="17"/>
          <w:szCs w:val="17"/>
        </w:rPr>
      </w:pPr>
    </w:p>
    <w:p>
      <w:pPr>
        <w:pStyle w:val="BodyText"/>
        <w:spacing w:line="240" w:lineRule="auto"/>
        <w:ind w:left="618" w:right="0"/>
        <w:jc w:val="left"/>
        <w:rPr>
          <w:rFonts w:ascii="宋体" w:hAnsi="宋体" w:cs="宋体" w:eastAsia="宋体" w:hint="default"/>
        </w:rPr>
      </w:pPr>
      <w:r>
        <w:rPr>
          <w:rFonts w:ascii="宋体" w:hAnsi="宋体" w:cs="宋体" w:eastAsia="宋体" w:hint="default"/>
        </w:rPr>
        <w:t>（12）其他应付款</w:t>
      </w:r>
      <w:r>
        <w:rPr>
          <w:rFonts w:ascii="宋体" w:hAnsi="宋体" w:cs="宋体" w:eastAsia="宋体" w:hint="default"/>
          <w:spacing w:val="-59"/>
        </w:rPr>
        <w:t> </w:t>
      </w:r>
      <w:r>
        <w:rPr>
          <w:rFonts w:ascii="宋体" w:hAnsi="宋体" w:cs="宋体" w:eastAsia="宋体" w:hint="default"/>
        </w:rPr>
        <w:t>2007</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31</w:t>
      </w:r>
      <w:r>
        <w:rPr>
          <w:rFonts w:ascii="宋体" w:hAnsi="宋体" w:cs="宋体" w:eastAsia="宋体" w:hint="default"/>
          <w:spacing w:val="-59"/>
        </w:rPr>
        <w:t> </w:t>
      </w:r>
      <w:r>
        <w:rPr>
          <w:rFonts w:ascii="宋体" w:hAnsi="宋体" w:cs="宋体" w:eastAsia="宋体" w:hint="default"/>
        </w:rPr>
        <w:t>日余额为人民币</w:t>
      </w:r>
      <w:r>
        <w:rPr>
          <w:rFonts w:ascii="宋体" w:hAnsi="宋体" w:cs="宋体" w:eastAsia="宋体" w:hint="default"/>
          <w:spacing w:val="-59"/>
        </w:rPr>
        <w:t> </w:t>
      </w:r>
      <w:r>
        <w:rPr>
          <w:rFonts w:ascii="宋体" w:hAnsi="宋体" w:cs="宋体" w:eastAsia="宋体" w:hint="default"/>
        </w:rPr>
        <w:t>125,032,787</w:t>
      </w:r>
      <w:r>
        <w:rPr>
          <w:rFonts w:ascii="宋体" w:hAnsi="宋体" w:cs="宋体" w:eastAsia="宋体" w:hint="default"/>
          <w:spacing w:val="-59"/>
        </w:rPr>
        <w:t> </w:t>
      </w:r>
      <w:r>
        <w:rPr>
          <w:rFonts w:ascii="宋体" w:hAnsi="宋体" w:cs="宋体" w:eastAsia="宋体" w:hint="default"/>
        </w:rPr>
        <w:t>元，较</w:t>
      </w:r>
      <w:r>
        <w:rPr>
          <w:rFonts w:ascii="宋体" w:hAnsi="宋体" w:cs="宋体" w:eastAsia="宋体" w:hint="default"/>
          <w:spacing w:val="-59"/>
        </w:rPr>
        <w:t> </w:t>
      </w:r>
      <w:r>
        <w:rPr>
          <w:rFonts w:ascii="宋体" w:hAnsi="宋体" w:cs="宋体" w:eastAsia="宋体" w:hint="default"/>
        </w:rPr>
        <w:t>2006</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12</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日余额增长</w:t>
      </w:r>
      <w:r>
        <w:rPr>
          <w:rFonts w:ascii="宋体" w:hAnsi="宋体" w:cs="宋体" w:eastAsia="宋体" w:hint="default"/>
          <w:spacing w:val="-60"/>
        </w:rPr>
        <w:t> </w:t>
      </w:r>
      <w:r>
        <w:rPr>
          <w:rFonts w:ascii="宋体" w:hAnsi="宋体" w:cs="宋体" w:eastAsia="宋体" w:hint="default"/>
        </w:rPr>
        <w:t>454%</w:t>
      </w:r>
      <w:r>
        <w:rPr>
          <w:rFonts w:ascii="宋体" w:hAnsi="宋体" w:cs="宋体" w:eastAsia="宋体" w:hint="default"/>
          <w:spacing w:val="-99"/>
        </w:rPr>
        <w:t>，</w:t>
      </w:r>
      <w:r>
        <w:rPr>
          <w:rFonts w:ascii="宋体" w:hAnsi="宋体" w:cs="宋体" w:eastAsia="宋体" w:hint="default"/>
        </w:rPr>
        <w:t>主要是暂估的应付用友软件园工程款人民币</w:t>
      </w:r>
      <w:r>
        <w:rPr>
          <w:rFonts w:ascii="宋体" w:hAnsi="宋体" w:cs="宋体" w:eastAsia="宋体" w:hint="default"/>
          <w:spacing w:val="-60"/>
        </w:rPr>
        <w:t> </w:t>
      </w:r>
      <w:r>
        <w:rPr>
          <w:rFonts w:ascii="宋体" w:hAnsi="宋体" w:cs="宋体" w:eastAsia="宋体" w:hint="default"/>
        </w:rPr>
        <w:t>99,760,000</w:t>
      </w:r>
      <w:r>
        <w:rPr>
          <w:rFonts w:ascii="宋体" w:hAnsi="宋体" w:cs="宋体" w:eastAsia="宋体" w:hint="default"/>
          <w:spacing w:val="-60"/>
        </w:rPr>
        <w:t> </w:t>
      </w:r>
      <w:r>
        <w:rPr>
          <w:rFonts w:ascii="宋体" w:hAnsi="宋体" w:cs="宋体" w:eastAsia="宋体" w:hint="default"/>
        </w:rPr>
        <w:t>元所致。</w:t>
      </w:r>
    </w:p>
    <w:p>
      <w:pPr>
        <w:spacing w:line="240" w:lineRule="auto" w:before="9"/>
        <w:rPr>
          <w:rFonts w:ascii="宋体" w:hAnsi="宋体" w:cs="宋体" w:eastAsia="宋体" w:hint="default"/>
          <w:sz w:val="17"/>
          <w:szCs w:val="17"/>
        </w:rPr>
      </w:pPr>
    </w:p>
    <w:p>
      <w:pPr>
        <w:pStyle w:val="BodyText"/>
        <w:spacing w:line="240" w:lineRule="auto"/>
        <w:ind w:left="618" w:right="0"/>
        <w:jc w:val="left"/>
        <w:rPr>
          <w:rFonts w:ascii="宋体" w:hAnsi="宋体" w:cs="宋体" w:eastAsia="宋体" w:hint="default"/>
        </w:rPr>
      </w:pPr>
      <w:r>
        <w:rPr>
          <w:rFonts w:ascii="宋体" w:hAnsi="宋体" w:cs="宋体" w:eastAsia="宋体" w:hint="default"/>
        </w:rPr>
        <w:t>（13）其他流动负债</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31</w:t>
      </w:r>
      <w:r>
        <w:rPr>
          <w:rFonts w:ascii="宋体" w:hAnsi="宋体" w:cs="宋体" w:eastAsia="宋体" w:hint="default"/>
          <w:spacing w:val="-62"/>
        </w:rPr>
        <w:t> </w:t>
      </w:r>
      <w:r>
        <w:rPr>
          <w:rFonts w:ascii="宋体" w:hAnsi="宋体" w:cs="宋体" w:eastAsia="宋体" w:hint="default"/>
        </w:rPr>
        <w:t>日余额为人民币</w:t>
      </w:r>
      <w:r>
        <w:rPr>
          <w:rFonts w:ascii="宋体" w:hAnsi="宋体" w:cs="宋体" w:eastAsia="宋体" w:hint="default"/>
          <w:spacing w:val="-62"/>
        </w:rPr>
        <w:t> </w:t>
      </w:r>
      <w:r>
        <w:rPr>
          <w:rFonts w:ascii="宋体" w:hAnsi="宋体" w:cs="宋体" w:eastAsia="宋体" w:hint="default"/>
        </w:rPr>
        <w:t>7,868,137</w:t>
      </w:r>
      <w:r>
        <w:rPr>
          <w:rFonts w:ascii="宋体" w:hAnsi="宋体" w:cs="宋体" w:eastAsia="宋体" w:hint="default"/>
          <w:spacing w:val="-62"/>
        </w:rPr>
        <w:t> </w:t>
      </w:r>
      <w:r>
        <w:rPr>
          <w:rFonts w:ascii="宋体" w:hAnsi="宋体" w:cs="宋体" w:eastAsia="宋体" w:hint="default"/>
        </w:rPr>
        <w:t>元，较</w:t>
      </w:r>
      <w:r>
        <w:rPr>
          <w:rFonts w:ascii="宋体" w:hAnsi="宋体" w:cs="宋体" w:eastAsia="宋体" w:hint="default"/>
          <w:spacing w:val="-62"/>
        </w:rPr>
        <w:t> </w:t>
      </w:r>
      <w:r>
        <w:rPr>
          <w:rFonts w:ascii="宋体" w:hAnsi="宋体" w:cs="宋体" w:eastAsia="宋体" w:hint="default"/>
        </w:rPr>
        <w:t>2006</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日余额增加</w:t>
      </w:r>
      <w:r>
        <w:rPr>
          <w:rFonts w:ascii="宋体" w:hAnsi="宋体" w:cs="宋体" w:eastAsia="宋体" w:hint="default"/>
          <w:spacing w:val="-60"/>
        </w:rPr>
        <w:t> </w:t>
      </w:r>
      <w:r>
        <w:rPr>
          <w:rFonts w:ascii="宋体" w:hAnsi="宋体" w:cs="宋体" w:eastAsia="宋体" w:hint="default"/>
        </w:rPr>
        <w:t>159%</w:t>
      </w:r>
      <w:r>
        <w:rPr>
          <w:rFonts w:ascii="宋体" w:hAnsi="宋体" w:cs="宋体" w:eastAsia="宋体" w:hint="default"/>
          <w:spacing w:val="-99"/>
        </w:rPr>
        <w:t>，</w:t>
      </w:r>
      <w:r>
        <w:rPr>
          <w:rFonts w:ascii="宋体" w:hAnsi="宋体" w:cs="宋体" w:eastAsia="宋体" w:hint="default"/>
        </w:rPr>
        <w:t>主要是由于本公司</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年末预提已发生但应于</w:t>
      </w:r>
      <w:r>
        <w:rPr>
          <w:rFonts w:ascii="宋体" w:hAnsi="宋体" w:cs="宋体" w:eastAsia="宋体" w:hint="default"/>
          <w:spacing w:val="-60"/>
        </w:rPr>
        <w:t> </w:t>
      </w:r>
      <w:r>
        <w:rPr>
          <w:rFonts w:ascii="宋体" w:hAnsi="宋体" w:cs="宋体" w:eastAsia="宋体" w:hint="default"/>
        </w:rPr>
        <w:t>2008</w:t>
      </w:r>
      <w:r>
        <w:rPr>
          <w:rFonts w:ascii="宋体" w:hAnsi="宋体" w:cs="宋体" w:eastAsia="宋体" w:hint="default"/>
          <w:spacing w:val="-60"/>
        </w:rPr>
        <w:t> </w:t>
      </w:r>
      <w:r>
        <w:rPr>
          <w:rFonts w:ascii="宋体" w:hAnsi="宋体" w:cs="宋体" w:eastAsia="宋体" w:hint="default"/>
        </w:rPr>
        <w:t>年度支付给</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合作方的咨询费用人民币</w:t>
      </w:r>
      <w:r>
        <w:rPr>
          <w:rFonts w:ascii="宋体" w:hAnsi="宋体" w:cs="宋体" w:eastAsia="宋体" w:hint="default"/>
          <w:spacing w:val="-60"/>
        </w:rPr>
        <w:t> </w:t>
      </w:r>
      <w:r>
        <w:rPr>
          <w:rFonts w:ascii="宋体" w:hAnsi="宋体" w:cs="宋体" w:eastAsia="宋体" w:hint="default"/>
        </w:rPr>
        <w:t>4,236,145</w:t>
      </w:r>
      <w:r>
        <w:rPr>
          <w:rFonts w:ascii="宋体" w:hAnsi="宋体" w:cs="宋体" w:eastAsia="宋体" w:hint="default"/>
          <w:spacing w:val="-60"/>
        </w:rPr>
        <w:t> </w:t>
      </w:r>
      <w:r>
        <w:rPr>
          <w:rFonts w:ascii="宋体" w:hAnsi="宋体" w:cs="宋体" w:eastAsia="宋体" w:hint="default"/>
        </w:rPr>
        <w:t>元所致。</w:t>
      </w:r>
    </w:p>
    <w:p>
      <w:pPr>
        <w:spacing w:after="0" w:line="240" w:lineRule="auto"/>
        <w:jc w:val="left"/>
        <w:rPr>
          <w:rFonts w:ascii="宋体" w:hAnsi="宋体" w:cs="宋体" w:eastAsia="宋体" w:hint="default"/>
        </w:rPr>
        <w:sectPr>
          <w:pgSz w:w="11910" w:h="16840"/>
          <w:pgMar w:header="881" w:footer="780" w:top="1240" w:bottom="980" w:left="1280" w:right="1060"/>
        </w:sectPr>
      </w:pPr>
    </w:p>
    <w:p>
      <w:pPr>
        <w:spacing w:line="240" w:lineRule="auto" w:before="3"/>
        <w:rPr>
          <w:rFonts w:ascii="宋体" w:hAnsi="宋体" w:cs="宋体" w:eastAsia="宋体" w:hint="default"/>
          <w:sz w:val="11"/>
          <w:szCs w:val="11"/>
        </w:rPr>
      </w:pPr>
    </w:p>
    <w:p>
      <w:pPr>
        <w:pStyle w:val="BodyText"/>
        <w:spacing w:line="240" w:lineRule="auto" w:before="26"/>
        <w:ind w:left="618" w:right="92"/>
        <w:jc w:val="left"/>
        <w:rPr>
          <w:rFonts w:ascii="宋体" w:hAnsi="宋体" w:cs="宋体" w:eastAsia="宋体" w:hint="default"/>
        </w:rPr>
      </w:pPr>
      <w:r>
        <w:rPr>
          <w:rFonts w:ascii="宋体" w:hAnsi="宋体" w:cs="宋体" w:eastAsia="宋体" w:hint="default"/>
        </w:rPr>
        <w:t>（14）递延收益</w:t>
      </w:r>
      <w:r>
        <w:rPr>
          <w:rFonts w:ascii="宋体" w:hAnsi="宋体" w:cs="宋体" w:eastAsia="宋体" w:hint="default"/>
          <w:spacing w:val="-53"/>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31</w:t>
      </w:r>
      <w:r>
        <w:rPr>
          <w:rFonts w:ascii="宋体" w:hAnsi="宋体" w:cs="宋体" w:eastAsia="宋体" w:hint="default"/>
          <w:spacing w:val="-54"/>
        </w:rPr>
        <w:t> </w:t>
      </w:r>
      <w:r>
        <w:rPr>
          <w:rFonts w:ascii="宋体" w:hAnsi="宋体" w:cs="宋体" w:eastAsia="宋体" w:hint="default"/>
        </w:rPr>
        <w:t>日余额为人民币</w:t>
      </w:r>
      <w:r>
        <w:rPr>
          <w:rFonts w:ascii="宋体" w:hAnsi="宋体" w:cs="宋体" w:eastAsia="宋体" w:hint="default"/>
          <w:spacing w:val="-53"/>
        </w:rPr>
        <w:t> </w:t>
      </w:r>
      <w:r>
        <w:rPr>
          <w:rFonts w:ascii="宋体" w:hAnsi="宋体" w:cs="宋体" w:eastAsia="宋体" w:hint="default"/>
        </w:rPr>
        <w:t>21,925,500</w:t>
      </w:r>
      <w:r>
        <w:rPr>
          <w:rFonts w:ascii="宋体" w:hAnsi="宋体" w:cs="宋体" w:eastAsia="宋体" w:hint="default"/>
          <w:spacing w:val="-53"/>
        </w:rPr>
        <w:t> </w:t>
      </w:r>
      <w:r>
        <w:rPr>
          <w:rFonts w:ascii="宋体" w:hAnsi="宋体" w:cs="宋体" w:eastAsia="宋体" w:hint="default"/>
        </w:rPr>
        <w:t>元，较</w:t>
      </w:r>
      <w:r>
        <w:rPr>
          <w:rFonts w:ascii="宋体" w:hAnsi="宋体" w:cs="宋体" w:eastAsia="宋体" w:hint="default"/>
          <w:spacing w:val="-53"/>
        </w:rPr>
        <w:t> </w:t>
      </w:r>
      <w:r>
        <w:rPr>
          <w:rFonts w:ascii="宋体" w:hAnsi="宋体" w:cs="宋体" w:eastAsia="宋体" w:hint="default"/>
        </w:rPr>
        <w:t>2006</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p>
    <w:p>
      <w:pPr>
        <w:pStyle w:val="BodyText"/>
        <w:spacing w:line="297" w:lineRule="auto" w:before="76"/>
        <w:ind w:right="140"/>
        <w:jc w:val="both"/>
        <w:rPr>
          <w:rFonts w:ascii="宋体" w:hAnsi="宋体" w:cs="宋体" w:eastAsia="宋体" w:hint="default"/>
        </w:rPr>
      </w:pPr>
      <w:r>
        <w:rPr>
          <w:rFonts w:ascii="宋体" w:hAnsi="宋体" w:cs="宋体" w:eastAsia="宋体" w:hint="default"/>
        </w:rPr>
        <w:t>31 日余额增加</w:t>
      </w:r>
      <w:r>
        <w:rPr>
          <w:rFonts w:ascii="宋体" w:hAnsi="宋体" w:cs="宋体" w:eastAsia="宋体" w:hint="default"/>
          <w:spacing w:val="-40"/>
        </w:rPr>
        <w:t> </w:t>
      </w:r>
      <w:r>
        <w:rPr>
          <w:rFonts w:ascii="宋体" w:hAnsi="宋体" w:cs="宋体" w:eastAsia="宋体" w:hint="default"/>
        </w:rPr>
        <w:t>47%，主要是由于本公司本年收到北京市科学技术委员会、北京高技术创</w:t>
      </w:r>
      <w:r>
        <w:rPr>
          <w:rFonts w:ascii="宋体" w:hAnsi="宋体" w:cs="宋体" w:eastAsia="宋体" w:hint="default"/>
        </w:rPr>
        <w:t> 业服务中心以及中国科技部等部门拨付的企业管理应用系统研发及产业化、企业管理信</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息系统的研发及应用等项目的科研经费所致。</w:t>
      </w:r>
    </w:p>
    <w:p>
      <w:pPr>
        <w:pStyle w:val="BodyText"/>
        <w:spacing w:line="240" w:lineRule="auto" w:before="174"/>
        <w:ind w:left="618" w:right="92"/>
        <w:jc w:val="left"/>
        <w:rPr>
          <w:rFonts w:ascii="宋体" w:hAnsi="宋体" w:cs="宋体" w:eastAsia="宋体" w:hint="default"/>
        </w:rPr>
      </w:pPr>
      <w:r>
        <w:rPr>
          <w:rFonts w:ascii="宋体" w:hAnsi="宋体" w:cs="宋体" w:eastAsia="宋体" w:hint="default"/>
        </w:rPr>
        <w:t>（15）递延所得税负债</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31</w:t>
      </w:r>
      <w:r>
        <w:rPr>
          <w:rFonts w:ascii="宋体" w:hAnsi="宋体" w:cs="宋体" w:eastAsia="宋体" w:hint="default"/>
          <w:spacing w:val="-62"/>
        </w:rPr>
        <w:t> </w:t>
      </w:r>
      <w:r>
        <w:rPr>
          <w:rFonts w:ascii="宋体" w:hAnsi="宋体" w:cs="宋体" w:eastAsia="宋体" w:hint="default"/>
        </w:rPr>
        <w:t>日余额为人民币</w:t>
      </w:r>
      <w:r>
        <w:rPr>
          <w:rFonts w:ascii="宋体" w:hAnsi="宋体" w:cs="宋体" w:eastAsia="宋体" w:hint="default"/>
          <w:spacing w:val="-62"/>
        </w:rPr>
        <w:t> </w:t>
      </w:r>
      <w:r>
        <w:rPr>
          <w:rFonts w:ascii="宋体" w:hAnsi="宋体" w:cs="宋体" w:eastAsia="宋体" w:hint="default"/>
        </w:rPr>
        <w:t>91,207,082</w:t>
      </w:r>
      <w:r>
        <w:rPr>
          <w:rFonts w:ascii="宋体" w:hAnsi="宋体" w:cs="宋体" w:eastAsia="宋体" w:hint="default"/>
          <w:spacing w:val="-62"/>
        </w:rPr>
        <w:t> </w:t>
      </w:r>
      <w:r>
        <w:rPr>
          <w:rFonts w:ascii="宋体" w:hAnsi="宋体" w:cs="宋体" w:eastAsia="宋体" w:hint="default"/>
          <w:spacing w:val="-7"/>
        </w:rPr>
        <w:t>元，较</w:t>
      </w:r>
      <w:r>
        <w:rPr>
          <w:rFonts w:ascii="宋体" w:hAnsi="宋体" w:cs="宋体" w:eastAsia="宋体" w:hint="default"/>
          <w:spacing w:val="-62"/>
        </w:rPr>
        <w:t> </w:t>
      </w:r>
      <w:r>
        <w:rPr>
          <w:rFonts w:ascii="宋体" w:hAnsi="宋体" w:cs="宋体" w:eastAsia="宋体" w:hint="default"/>
        </w:rPr>
        <w:t>2006</w:t>
      </w:r>
      <w:r>
        <w:rPr>
          <w:rFonts w:ascii="宋体" w:hAnsi="宋体" w:cs="宋体" w:eastAsia="宋体" w:hint="default"/>
          <w:spacing w:val="-62"/>
        </w:rPr>
        <w:t> </w:t>
      </w:r>
      <w:r>
        <w:rPr>
          <w:rFonts w:ascii="宋体" w:hAnsi="宋体" w:cs="宋体" w:eastAsia="宋体" w:hint="default"/>
        </w:rPr>
        <w:t>年</w:t>
      </w:r>
    </w:p>
    <w:p>
      <w:pPr>
        <w:pStyle w:val="BodyText"/>
        <w:spacing w:line="297" w:lineRule="auto" w:before="76"/>
        <w:ind w:right="140"/>
        <w:jc w:val="both"/>
        <w:rPr>
          <w:rFonts w:ascii="宋体" w:hAnsi="宋体" w:cs="宋体" w:eastAsia="宋体" w:hint="default"/>
        </w:rPr>
      </w:pPr>
      <w:r>
        <w:rPr>
          <w:rFonts w:ascii="宋体" w:hAnsi="宋体" w:cs="宋体" w:eastAsia="宋体" w:hint="default"/>
        </w:rPr>
        <w:t>12</w:t>
      </w:r>
      <w:r>
        <w:rPr>
          <w:rFonts w:ascii="宋体" w:hAnsi="宋体" w:cs="宋体" w:eastAsia="宋体" w:hint="default"/>
          <w:spacing w:val="-40"/>
        </w:rPr>
        <w:t> </w:t>
      </w:r>
      <w:r>
        <w:rPr>
          <w:rFonts w:ascii="宋体" w:hAnsi="宋体" w:cs="宋体" w:eastAsia="宋体" w:hint="default"/>
        </w:rPr>
        <w:t>月</w:t>
      </w:r>
      <w:r>
        <w:rPr>
          <w:rFonts w:ascii="宋体" w:hAnsi="宋体" w:cs="宋体" w:eastAsia="宋体" w:hint="default"/>
          <w:spacing w:val="-40"/>
        </w:rPr>
        <w:t> </w:t>
      </w:r>
      <w:r>
        <w:rPr>
          <w:rFonts w:ascii="宋体" w:hAnsi="宋体" w:cs="宋体" w:eastAsia="宋体" w:hint="default"/>
        </w:rPr>
        <w:t>31</w:t>
      </w:r>
      <w:r>
        <w:rPr>
          <w:rFonts w:ascii="宋体" w:hAnsi="宋体" w:cs="宋体" w:eastAsia="宋体" w:hint="default"/>
          <w:spacing w:val="-40"/>
        </w:rPr>
        <w:t> </w:t>
      </w:r>
      <w:r>
        <w:rPr>
          <w:rFonts w:ascii="宋体" w:hAnsi="宋体" w:cs="宋体" w:eastAsia="宋体" w:hint="default"/>
        </w:rPr>
        <w:t>日余额上升</w:t>
      </w:r>
      <w:r>
        <w:rPr>
          <w:rFonts w:ascii="宋体" w:hAnsi="宋体" w:cs="宋体" w:eastAsia="宋体" w:hint="default"/>
          <w:spacing w:val="-40"/>
        </w:rPr>
        <w:t> </w:t>
      </w:r>
      <w:r>
        <w:rPr>
          <w:rFonts w:ascii="宋体" w:hAnsi="宋体" w:cs="宋体" w:eastAsia="宋体" w:hint="default"/>
        </w:rPr>
        <w:t>30841%，主要是由于本年交易性金融资产公允价值变动，以及北京</w:t>
      </w:r>
      <w:r>
        <w:rPr>
          <w:rFonts w:ascii="宋体" w:hAnsi="宋体" w:cs="宋体" w:eastAsia="宋体" w:hint="default"/>
        </w:rPr>
        <w:t> 银行由长期股权投资划分为可供出售金融资产由成本法核算变更为以公允价值计量所产</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生的应纳税暂时性差异所致。</w:t>
      </w:r>
    </w:p>
    <w:p>
      <w:pPr>
        <w:pStyle w:val="BodyText"/>
        <w:spacing w:line="297" w:lineRule="auto" w:before="174"/>
        <w:ind w:right="141" w:firstLine="480"/>
        <w:jc w:val="both"/>
        <w:rPr>
          <w:rFonts w:ascii="宋体" w:hAnsi="宋体" w:cs="宋体" w:eastAsia="宋体" w:hint="default"/>
        </w:rPr>
      </w:pPr>
      <w:r>
        <w:rPr>
          <w:rFonts w:ascii="宋体" w:hAnsi="宋体" w:cs="宋体" w:eastAsia="宋体" w:hint="default"/>
        </w:rPr>
        <w:t>（16）资本公积</w:t>
      </w:r>
      <w:r>
        <w:rPr>
          <w:rFonts w:ascii="宋体" w:hAnsi="宋体" w:cs="宋体" w:eastAsia="宋体" w:hint="default"/>
          <w:spacing w:val="-58"/>
        </w:rPr>
        <w:t> </w:t>
      </w:r>
      <w:r>
        <w:rPr>
          <w:rFonts w:ascii="宋体" w:hAnsi="宋体" w:cs="宋体" w:eastAsia="宋体" w:hint="default"/>
        </w:rPr>
        <w:t>2007</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31</w:t>
      </w:r>
      <w:r>
        <w:rPr>
          <w:rFonts w:ascii="宋体" w:hAnsi="宋体" w:cs="宋体" w:eastAsia="宋体" w:hint="default"/>
          <w:spacing w:val="-59"/>
        </w:rPr>
        <w:t> </w:t>
      </w:r>
      <w:r>
        <w:rPr>
          <w:rFonts w:ascii="宋体" w:hAnsi="宋体" w:cs="宋体" w:eastAsia="宋体" w:hint="default"/>
        </w:rPr>
        <w:t>日余额为人民币</w:t>
      </w:r>
      <w:r>
        <w:rPr>
          <w:rFonts w:ascii="宋体" w:hAnsi="宋体" w:cs="宋体" w:eastAsia="宋体" w:hint="default"/>
          <w:spacing w:val="-58"/>
        </w:rPr>
        <w:t> </w:t>
      </w:r>
      <w:r>
        <w:rPr>
          <w:rFonts w:ascii="宋体" w:hAnsi="宋体" w:cs="宋体" w:eastAsia="宋体" w:hint="default"/>
        </w:rPr>
        <w:t>1,700,273,925</w:t>
      </w:r>
      <w:r>
        <w:rPr>
          <w:rFonts w:ascii="宋体" w:hAnsi="宋体" w:cs="宋体" w:eastAsia="宋体" w:hint="default"/>
          <w:spacing w:val="-58"/>
        </w:rPr>
        <w:t> </w:t>
      </w:r>
      <w:r>
        <w:rPr>
          <w:rFonts w:ascii="宋体" w:hAnsi="宋体" w:cs="宋体" w:eastAsia="宋体" w:hint="default"/>
        </w:rPr>
        <w:t>元，较</w:t>
      </w:r>
      <w:r>
        <w:rPr>
          <w:rFonts w:ascii="宋体" w:hAnsi="宋体" w:cs="宋体" w:eastAsia="宋体" w:hint="default"/>
          <w:spacing w:val="-58"/>
        </w:rPr>
        <w:t> </w:t>
      </w:r>
      <w:r>
        <w:rPr>
          <w:rFonts w:ascii="宋体" w:hAnsi="宋体" w:cs="宋体" w:eastAsia="宋体" w:hint="default"/>
        </w:rPr>
        <w:t>2006</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rPr>
        <w:t> 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日余额增长</w:t>
      </w:r>
      <w:r>
        <w:rPr>
          <w:rFonts w:ascii="宋体" w:hAnsi="宋体" w:cs="宋体" w:eastAsia="宋体" w:hint="default"/>
          <w:spacing w:val="-60"/>
        </w:rPr>
        <w:t> </w:t>
      </w:r>
      <w:r>
        <w:rPr>
          <w:rFonts w:ascii="宋体" w:hAnsi="宋体" w:cs="宋体" w:eastAsia="宋体" w:hint="default"/>
          <w:spacing w:val="-3"/>
        </w:rPr>
        <w:t>112%，主要是由于本年公司所持有的北京银行的股份根据企业会计准则</w:t>
      </w:r>
      <w:r>
        <w:rPr>
          <w:rFonts w:ascii="宋体" w:hAnsi="宋体" w:cs="宋体" w:eastAsia="宋体" w:hint="default"/>
        </w:rPr>
        <w:t> 划分为可供出售金融资产所增加的资本公积计人民币 782,093,925</w:t>
      </w:r>
      <w:r>
        <w:rPr>
          <w:rFonts w:ascii="宋体" w:hAnsi="宋体" w:cs="宋体" w:eastAsia="宋体" w:hint="default"/>
          <w:spacing w:val="-40"/>
        </w:rPr>
        <w:t> </w:t>
      </w:r>
      <w:r>
        <w:rPr>
          <w:rFonts w:ascii="宋体" w:hAnsi="宋体" w:cs="宋体" w:eastAsia="宋体" w:hint="default"/>
        </w:rPr>
        <w:t>元，以及公司以授予</w:t>
      </w:r>
      <w:r>
        <w:rPr>
          <w:rFonts w:ascii="宋体" w:hAnsi="宋体" w:cs="宋体" w:eastAsia="宋体" w:hint="default"/>
        </w:rPr>
        <w:t> 员工新股的方式实施股权激励计划，员工认购标的股票价格与股本账面价值之差额人民</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币</w:t>
      </w:r>
      <w:r>
        <w:rPr>
          <w:rFonts w:ascii="宋体" w:hAnsi="宋体" w:cs="宋体" w:eastAsia="宋体" w:hint="default"/>
          <w:spacing w:val="-60"/>
        </w:rPr>
        <w:t> </w:t>
      </w:r>
      <w:r>
        <w:rPr>
          <w:rFonts w:ascii="宋体" w:hAnsi="宋体" w:cs="宋体" w:eastAsia="宋体" w:hint="default"/>
        </w:rPr>
        <w:t>115,712,064</w:t>
      </w:r>
      <w:r>
        <w:rPr>
          <w:rFonts w:ascii="宋体" w:hAnsi="宋体" w:cs="宋体" w:eastAsia="宋体" w:hint="default"/>
          <w:spacing w:val="-60"/>
        </w:rPr>
        <w:t> </w:t>
      </w:r>
      <w:r>
        <w:rPr>
          <w:rFonts w:ascii="宋体" w:hAnsi="宋体" w:cs="宋体" w:eastAsia="宋体" w:hint="default"/>
        </w:rPr>
        <w:t>元所致。</w:t>
      </w:r>
    </w:p>
    <w:p>
      <w:pPr>
        <w:pStyle w:val="BodyText"/>
        <w:spacing w:line="240" w:lineRule="auto" w:before="174"/>
        <w:ind w:left="618" w:right="92"/>
        <w:jc w:val="left"/>
        <w:rPr>
          <w:rFonts w:ascii="宋体" w:hAnsi="宋体" w:cs="宋体" w:eastAsia="宋体" w:hint="default"/>
        </w:rPr>
      </w:pPr>
      <w:r>
        <w:rPr>
          <w:rFonts w:ascii="宋体" w:hAnsi="宋体" w:cs="宋体" w:eastAsia="宋体" w:hint="default"/>
          <w:spacing w:val="-3"/>
        </w:rPr>
        <w:t>（17）盈余公积</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日余额为人民币</w:t>
      </w:r>
      <w:r>
        <w:rPr>
          <w:rFonts w:ascii="宋体" w:hAnsi="宋体" w:cs="宋体" w:eastAsia="宋体" w:hint="default"/>
          <w:spacing w:val="-60"/>
        </w:rPr>
        <w:t> </w:t>
      </w:r>
      <w:r>
        <w:rPr>
          <w:rFonts w:ascii="宋体" w:hAnsi="宋体" w:cs="宋体" w:eastAsia="宋体" w:hint="default"/>
        </w:rPr>
        <w:t>129,617,944</w:t>
      </w:r>
      <w:r>
        <w:rPr>
          <w:rFonts w:ascii="宋体" w:hAnsi="宋体" w:cs="宋体" w:eastAsia="宋体" w:hint="default"/>
          <w:spacing w:val="-60"/>
        </w:rPr>
        <w:t> </w:t>
      </w:r>
      <w:r>
        <w:rPr>
          <w:rFonts w:ascii="宋体" w:hAnsi="宋体" w:cs="宋体" w:eastAsia="宋体" w:hint="default"/>
          <w:spacing w:val="-7"/>
        </w:rPr>
        <w:t>元，较</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p>
    <w:p>
      <w:pPr>
        <w:pStyle w:val="BodyText"/>
        <w:spacing w:line="297" w:lineRule="auto" w:before="76"/>
        <w:ind w:right="142"/>
        <w:jc w:val="both"/>
        <w:rPr>
          <w:rFonts w:ascii="宋体" w:hAnsi="宋体" w:cs="宋体" w:eastAsia="宋体" w:hint="default"/>
        </w:rPr>
      </w:pPr>
      <w:r>
        <w:rPr>
          <w:rFonts w:ascii="宋体" w:hAnsi="宋体" w:cs="宋体" w:eastAsia="宋体" w:hint="default"/>
        </w:rPr>
        <w:t>31</w:t>
      </w:r>
      <w:r>
        <w:rPr>
          <w:rFonts w:ascii="宋体" w:hAnsi="宋体" w:cs="宋体" w:eastAsia="宋体" w:hint="default"/>
          <w:spacing w:val="-70"/>
        </w:rPr>
        <w:t> </w:t>
      </w:r>
      <w:r>
        <w:rPr>
          <w:rFonts w:ascii="宋体" w:hAnsi="宋体" w:cs="宋体" w:eastAsia="宋体" w:hint="default"/>
        </w:rPr>
        <w:t>日余额增长</w:t>
      </w:r>
      <w:r>
        <w:rPr>
          <w:rFonts w:ascii="宋体" w:hAnsi="宋体" w:cs="宋体" w:eastAsia="宋体" w:hint="default"/>
          <w:spacing w:val="-70"/>
        </w:rPr>
        <w:t> </w:t>
      </w:r>
      <w:r>
        <w:rPr>
          <w:rFonts w:ascii="宋体" w:hAnsi="宋体" w:cs="宋体" w:eastAsia="宋体" w:hint="default"/>
        </w:rPr>
        <w:t>50%，主要是由于本年从净利润中提取一般盈余公积人民币</w:t>
      </w:r>
      <w:r>
        <w:rPr>
          <w:rFonts w:ascii="宋体" w:hAnsi="宋体" w:cs="宋体" w:eastAsia="宋体" w:hint="default"/>
          <w:spacing w:val="-70"/>
        </w:rPr>
        <w:t> </w:t>
      </w:r>
      <w:r>
        <w:rPr>
          <w:rFonts w:ascii="宋体" w:hAnsi="宋体" w:cs="宋体" w:eastAsia="宋体" w:hint="default"/>
        </w:rPr>
        <w:t>34,452,076</w:t>
      </w:r>
      <w:r>
        <w:rPr>
          <w:rFonts w:ascii="宋体" w:hAnsi="宋体" w:cs="宋体" w:eastAsia="宋体" w:hint="default"/>
          <w:spacing w:val="-70"/>
        </w:rPr>
        <w:t> </w:t>
      </w:r>
      <w:r>
        <w:rPr>
          <w:rFonts w:ascii="宋体" w:hAnsi="宋体" w:cs="宋体" w:eastAsia="宋体" w:hint="default"/>
        </w:rPr>
        <w:t>元</w:t>
      </w:r>
      <w:r>
        <w:rPr>
          <w:rFonts w:ascii="宋体" w:hAnsi="宋体" w:cs="宋体" w:eastAsia="宋体" w:hint="default"/>
        </w:rPr>
        <w:t> 所致。</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1"/>
          <w:szCs w:val="31"/>
        </w:rPr>
      </w:pPr>
    </w:p>
    <w:p>
      <w:pPr>
        <w:pStyle w:val="BodyText"/>
        <w:spacing w:line="240" w:lineRule="auto"/>
        <w:ind w:left="618" w:right="1286"/>
        <w:jc w:val="left"/>
        <w:rPr>
          <w:rFonts w:ascii="宋体" w:hAnsi="宋体" w:cs="宋体" w:eastAsia="宋体" w:hint="default"/>
        </w:rPr>
      </w:pPr>
      <w:r>
        <w:rPr>
          <w:rFonts w:ascii="宋体" w:hAnsi="宋体" w:cs="宋体" w:eastAsia="宋体" w:hint="default"/>
        </w:rPr>
        <w:t>报告期公司主要财务数据发生重大变化的说明：</w:t>
      </w:r>
    </w:p>
    <w:p>
      <w:pPr>
        <w:spacing w:line="240" w:lineRule="auto" w:before="1"/>
        <w:rPr>
          <w:rFonts w:ascii="宋体" w:hAnsi="宋体" w:cs="宋体" w:eastAsia="宋体" w:hint="default"/>
          <w:sz w:val="26"/>
          <w:szCs w:val="26"/>
        </w:rPr>
      </w:pPr>
    </w:p>
    <w:p>
      <w:pPr>
        <w:tabs>
          <w:tab w:pos="1679" w:val="left" w:leader="none"/>
        </w:tabs>
        <w:spacing w:before="0"/>
        <w:ind w:left="0" w:right="142" w:firstLine="0"/>
        <w:jc w:val="right"/>
        <w:rPr>
          <w:rFonts w:ascii="宋体" w:hAnsi="宋体" w:cs="宋体" w:eastAsia="宋体" w:hint="default"/>
          <w:sz w:val="21"/>
          <w:szCs w:val="21"/>
        </w:rPr>
      </w:pPr>
      <w:r>
        <w:rPr>
          <w:rFonts w:ascii="宋体" w:hAnsi="宋体" w:cs="宋体" w:eastAsia="宋体" w:hint="default"/>
          <w:sz w:val="21"/>
          <w:szCs w:val="21"/>
        </w:rPr>
        <w:t>单位：元</w:t>
        <w:tab/>
      </w:r>
      <w:r>
        <w:rPr>
          <w:rFonts w:ascii="宋体" w:hAnsi="宋体" w:cs="宋体" w:eastAsia="宋体" w:hint="default"/>
          <w:spacing w:val="-1"/>
          <w:sz w:val="21"/>
          <w:szCs w:val="21"/>
        </w:rPr>
        <w:t>币种：人民币</w:t>
      </w:r>
    </w:p>
    <w:p>
      <w:pPr>
        <w:spacing w:line="240" w:lineRule="auto" w:before="12"/>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070"/>
        <w:gridCol w:w="1800"/>
        <w:gridCol w:w="2160"/>
        <w:gridCol w:w="1980"/>
      </w:tblGrid>
      <w:tr>
        <w:trPr>
          <w:trHeight w:val="397" w:hRule="exact"/>
        </w:trPr>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hAnsi="宋体" w:cs="宋体" w:eastAsia="宋体" w:hint="default"/>
                <w:sz w:val="21"/>
                <w:szCs w:val="21"/>
              </w:rPr>
              <w:t>同比增减情况</w:t>
            </w:r>
          </w:p>
        </w:tc>
      </w:tr>
      <w:tr>
        <w:trPr>
          <w:trHeight w:val="397" w:hRule="exact"/>
        </w:trPr>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1,356,849,693</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pacing w:val="-1"/>
                <w:sz w:val="21"/>
              </w:rPr>
              <w:t>1,113,567,923</w:t>
            </w:r>
            <w:r>
              <w:rPr>
                <w:rFonts w:ascii="宋体"/>
                <w:sz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21"/>
                <w:szCs w:val="21"/>
              </w:rPr>
            </w:pPr>
            <w:r>
              <w:rPr>
                <w:rFonts w:ascii="宋体"/>
                <w:spacing w:val="-1"/>
                <w:w w:val="95"/>
                <w:sz w:val="21"/>
              </w:rPr>
              <w:t>22%</w:t>
            </w:r>
            <w:r>
              <w:rPr>
                <w:rFonts w:ascii="宋体"/>
                <w:w w:val="95"/>
                <w:sz w:val="21"/>
              </w:rPr>
            </w:r>
          </w:p>
        </w:tc>
      </w:tr>
      <w:tr>
        <w:trPr>
          <w:trHeight w:val="396" w:hRule="exact"/>
        </w:trPr>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150,801,178</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pacing w:val="-1"/>
                <w:sz w:val="21"/>
              </w:rPr>
              <w:t>110,711,473</w:t>
            </w:r>
            <w:r>
              <w:rPr>
                <w:rFonts w:ascii="宋体"/>
                <w:sz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21"/>
                <w:szCs w:val="21"/>
              </w:rPr>
            </w:pPr>
            <w:r>
              <w:rPr>
                <w:rFonts w:ascii="宋体"/>
                <w:spacing w:val="-1"/>
                <w:w w:val="95"/>
                <w:sz w:val="21"/>
              </w:rPr>
              <w:t>36%</w:t>
            </w:r>
            <w:r>
              <w:rPr>
                <w:rFonts w:ascii="宋体"/>
                <w:w w:val="95"/>
                <w:sz w:val="21"/>
              </w:rPr>
            </w:r>
          </w:p>
        </w:tc>
      </w:tr>
      <w:tr>
        <w:trPr>
          <w:trHeight w:val="397" w:hRule="exact"/>
        </w:trPr>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35,646,857</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pacing w:val="-1"/>
                <w:sz w:val="21"/>
              </w:rPr>
              <w:t>26,920,279</w:t>
            </w:r>
            <w:r>
              <w:rPr>
                <w:rFonts w:ascii="宋体"/>
                <w:sz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21"/>
                <w:szCs w:val="21"/>
              </w:rPr>
            </w:pPr>
            <w:r>
              <w:rPr>
                <w:rFonts w:ascii="宋体"/>
                <w:spacing w:val="-1"/>
                <w:w w:val="95"/>
                <w:sz w:val="21"/>
              </w:rPr>
              <w:t>32%</w:t>
            </w:r>
            <w:r>
              <w:rPr>
                <w:rFonts w:ascii="宋体"/>
                <w:w w:val="95"/>
                <w:sz w:val="21"/>
              </w:rPr>
            </w:r>
          </w:p>
        </w:tc>
      </w:tr>
      <w:tr>
        <w:trPr>
          <w:trHeight w:val="397" w:hRule="exact"/>
        </w:trPr>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606,683,042</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pacing w:val="-1"/>
                <w:sz w:val="21"/>
              </w:rPr>
              <w:t>530,803,862</w:t>
            </w:r>
            <w:r>
              <w:rPr>
                <w:rFonts w:ascii="宋体"/>
                <w:sz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21"/>
                <w:szCs w:val="21"/>
              </w:rPr>
            </w:pPr>
            <w:r>
              <w:rPr>
                <w:rFonts w:ascii="宋体"/>
                <w:spacing w:val="-1"/>
                <w:w w:val="95"/>
                <w:sz w:val="21"/>
              </w:rPr>
              <w:t>14%</w:t>
            </w:r>
            <w:r>
              <w:rPr>
                <w:rFonts w:ascii="宋体"/>
                <w:w w:val="95"/>
                <w:sz w:val="21"/>
              </w:rPr>
            </w:r>
          </w:p>
        </w:tc>
      </w:tr>
      <w:tr>
        <w:trPr>
          <w:trHeight w:val="397" w:hRule="exact"/>
        </w:trPr>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440,797,275</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pacing w:val="-1"/>
                <w:sz w:val="21"/>
              </w:rPr>
              <w:t>383,533,531</w:t>
            </w:r>
            <w:r>
              <w:rPr>
                <w:rFonts w:ascii="宋体"/>
                <w:sz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21"/>
                <w:szCs w:val="21"/>
              </w:rPr>
            </w:pPr>
            <w:r>
              <w:rPr>
                <w:rFonts w:ascii="宋体"/>
                <w:spacing w:val="-1"/>
                <w:w w:val="95"/>
                <w:sz w:val="21"/>
              </w:rPr>
              <w:t>15%</w:t>
            </w:r>
            <w:r>
              <w:rPr>
                <w:rFonts w:ascii="宋体"/>
                <w:w w:val="95"/>
                <w:sz w:val="21"/>
              </w:rPr>
            </w:r>
          </w:p>
        </w:tc>
      </w:tr>
      <w:tr>
        <w:trPr>
          <w:trHeight w:val="397" w:hRule="exact"/>
        </w:trPr>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4,327,881</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11,265,562</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-62%</w:t>
            </w:r>
          </w:p>
        </w:tc>
      </w:tr>
      <w:tr>
        <w:trPr>
          <w:trHeight w:val="397" w:hRule="exact"/>
        </w:trPr>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43,560,503</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pacing w:val="-1"/>
                <w:sz w:val="21"/>
              </w:rPr>
              <w:t>2,947,798</w:t>
            </w:r>
            <w:r>
              <w:rPr>
                <w:rFonts w:ascii="宋体"/>
                <w:sz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21"/>
                <w:szCs w:val="21"/>
              </w:rPr>
            </w:pPr>
            <w:r>
              <w:rPr>
                <w:rFonts w:ascii="宋体"/>
                <w:spacing w:val="-1"/>
                <w:w w:val="95"/>
                <w:sz w:val="21"/>
              </w:rPr>
              <w:t>1378%</w:t>
            </w:r>
            <w:r>
              <w:rPr>
                <w:rFonts w:ascii="宋体"/>
                <w:w w:val="95"/>
                <w:sz w:val="21"/>
              </w:rPr>
            </w:r>
          </w:p>
        </w:tc>
      </w:tr>
      <w:tr>
        <w:trPr>
          <w:trHeight w:val="396" w:hRule="exact"/>
        </w:trPr>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108,205,756</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39,852,939</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172%</w:t>
            </w:r>
          </w:p>
        </w:tc>
      </w:tr>
      <w:tr>
        <w:trPr>
          <w:trHeight w:val="397" w:hRule="exact"/>
        </w:trPr>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114,340,083</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pacing w:val="-1"/>
                <w:sz w:val="21"/>
              </w:rPr>
              <w:t>88,614,118</w:t>
            </w:r>
            <w:r>
              <w:rPr>
                <w:rFonts w:ascii="宋体"/>
                <w:sz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21"/>
                <w:szCs w:val="21"/>
              </w:rPr>
            </w:pPr>
            <w:r>
              <w:rPr>
                <w:rFonts w:ascii="宋体"/>
                <w:spacing w:val="-1"/>
                <w:w w:val="95"/>
                <w:sz w:val="21"/>
              </w:rPr>
              <w:t>29%</w:t>
            </w:r>
            <w:r>
              <w:rPr>
                <w:rFonts w:ascii="宋体"/>
                <w:w w:val="95"/>
                <w:sz w:val="21"/>
              </w:rPr>
            </w:r>
          </w:p>
        </w:tc>
      </w:tr>
      <w:tr>
        <w:trPr>
          <w:trHeight w:val="397" w:hRule="exact"/>
        </w:trPr>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2,805,737</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21"/>
                <w:szCs w:val="21"/>
              </w:rPr>
            </w:pPr>
            <w:r>
              <w:rPr>
                <w:rFonts w:ascii="宋体"/>
                <w:sz w:val="21"/>
              </w:rPr>
              <w:t>423,912</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562%</w:t>
            </w:r>
          </w:p>
        </w:tc>
      </w:tr>
      <w:tr>
        <w:trPr>
          <w:trHeight w:val="397" w:hRule="exact"/>
        </w:trPr>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z w:val="21"/>
              </w:rPr>
              <w:t>28,149,036</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pacing w:val="-1"/>
                <w:sz w:val="21"/>
              </w:rPr>
              <w:t>17,011,202</w:t>
            </w:r>
            <w:r>
              <w:rPr>
                <w:rFonts w:ascii="宋体"/>
                <w:sz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21"/>
                <w:szCs w:val="21"/>
              </w:rPr>
            </w:pPr>
            <w:r>
              <w:rPr>
                <w:rFonts w:ascii="宋体"/>
                <w:spacing w:val="-1"/>
                <w:w w:val="95"/>
                <w:sz w:val="21"/>
              </w:rPr>
              <w:t>65%</w:t>
            </w:r>
            <w:r>
              <w:rPr>
                <w:rFonts w:ascii="宋体"/>
                <w:w w:val="95"/>
                <w:sz w:val="21"/>
              </w:rPr>
            </w:r>
          </w:p>
        </w:tc>
      </w:tr>
    </w:tbl>
    <w:p>
      <w:pPr>
        <w:spacing w:after="0" w:line="240" w:lineRule="auto"/>
        <w:jc w:val="right"/>
        <w:rPr>
          <w:rFonts w:ascii="宋体" w:hAnsi="宋体" w:cs="宋体" w:eastAsia="宋体" w:hint="default"/>
          <w:sz w:val="21"/>
          <w:szCs w:val="21"/>
        </w:rPr>
        <w:sectPr>
          <w:pgSz w:w="11910" w:h="16840"/>
          <w:pgMar w:header="881" w:footer="780" w:top="1240" w:bottom="980" w:left="1280" w:right="1140"/>
        </w:sectPr>
      </w:pPr>
    </w:p>
    <w:p>
      <w:pPr>
        <w:spacing w:line="240" w:lineRule="auto" w:before="3"/>
        <w:rPr>
          <w:rFonts w:ascii="宋体" w:hAnsi="宋体" w:cs="宋体" w:eastAsia="宋体" w:hint="default"/>
          <w:sz w:val="11"/>
          <w:szCs w:val="11"/>
        </w:rPr>
      </w:pPr>
    </w:p>
    <w:p>
      <w:pPr>
        <w:pStyle w:val="BodyText"/>
        <w:spacing w:line="297" w:lineRule="auto" w:before="26"/>
        <w:ind w:right="221" w:firstLine="480"/>
        <w:jc w:val="both"/>
        <w:rPr>
          <w:rFonts w:ascii="宋体" w:hAnsi="宋体" w:cs="宋体" w:eastAsia="宋体" w:hint="default"/>
        </w:rPr>
      </w:pPr>
      <w:r>
        <w:rPr>
          <w:rFonts w:ascii="宋体" w:hAnsi="宋体" w:cs="宋体" w:eastAsia="宋体" w:hint="default"/>
        </w:rPr>
        <w:t>（1）营业收入</w:t>
      </w:r>
      <w:r>
        <w:rPr>
          <w:rFonts w:ascii="宋体" w:hAnsi="宋体" w:cs="宋体" w:eastAsia="宋体" w:hint="default"/>
          <w:spacing w:val="-57"/>
        </w:rPr>
        <w:t> </w:t>
      </w: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rPr>
        <w:t>年为人民币</w:t>
      </w:r>
      <w:r>
        <w:rPr>
          <w:rFonts w:ascii="宋体" w:hAnsi="宋体" w:cs="宋体" w:eastAsia="宋体" w:hint="default"/>
          <w:spacing w:val="-57"/>
        </w:rPr>
        <w:t> </w:t>
      </w:r>
      <w:r>
        <w:rPr>
          <w:rFonts w:ascii="宋体" w:hAnsi="宋体" w:cs="宋体" w:eastAsia="宋体" w:hint="default"/>
        </w:rPr>
        <w:t>1,356,849,693</w:t>
      </w:r>
      <w:r>
        <w:rPr>
          <w:rFonts w:ascii="宋体" w:hAnsi="宋体" w:cs="宋体" w:eastAsia="宋体" w:hint="default"/>
          <w:spacing w:val="-57"/>
        </w:rPr>
        <w:t> </w:t>
      </w:r>
      <w:r>
        <w:rPr>
          <w:rFonts w:ascii="宋体" w:hAnsi="宋体" w:cs="宋体" w:eastAsia="宋体" w:hint="default"/>
        </w:rPr>
        <w:t>元，较</w:t>
      </w:r>
      <w:r>
        <w:rPr>
          <w:rFonts w:ascii="宋体" w:hAnsi="宋体" w:cs="宋体" w:eastAsia="宋体" w:hint="default"/>
          <w:spacing w:val="-57"/>
        </w:rPr>
        <w:t> </w:t>
      </w:r>
      <w:r>
        <w:rPr>
          <w:rFonts w:ascii="宋体" w:hAnsi="宋体" w:cs="宋体" w:eastAsia="宋体" w:hint="default"/>
        </w:rPr>
        <w:t>2006</w:t>
      </w:r>
      <w:r>
        <w:rPr>
          <w:rFonts w:ascii="宋体" w:hAnsi="宋体" w:cs="宋体" w:eastAsia="宋体" w:hint="default"/>
          <w:spacing w:val="-58"/>
        </w:rPr>
        <w:t> </w:t>
      </w:r>
      <w:r>
        <w:rPr>
          <w:rFonts w:ascii="宋体" w:hAnsi="宋体" w:cs="宋体" w:eastAsia="宋体" w:hint="default"/>
        </w:rPr>
        <w:t>年增长</w:t>
      </w:r>
      <w:r>
        <w:rPr>
          <w:rFonts w:ascii="宋体" w:hAnsi="宋体" w:cs="宋体" w:eastAsia="宋体" w:hint="default"/>
          <w:spacing w:val="-57"/>
        </w:rPr>
        <w:t> </w:t>
      </w:r>
      <w:r>
        <w:rPr>
          <w:rFonts w:ascii="宋体" w:hAnsi="宋体" w:cs="宋体" w:eastAsia="宋体" w:hint="default"/>
        </w:rPr>
        <w:t>22%，主要是由</w:t>
      </w:r>
      <w:r>
        <w:rPr>
          <w:rFonts w:ascii="宋体" w:hAnsi="宋体" w:cs="宋体" w:eastAsia="宋体" w:hint="default"/>
        </w:rPr>
        <w:t> 于本年度主营业务软件产品销售收入及实施维护和培训服务收入继续取得稳定增长。</w:t>
      </w:r>
    </w:p>
    <w:p>
      <w:pPr>
        <w:pStyle w:val="BodyText"/>
        <w:spacing w:line="297" w:lineRule="auto" w:before="174"/>
        <w:ind w:right="0" w:firstLine="480"/>
        <w:jc w:val="left"/>
        <w:rPr>
          <w:rFonts w:ascii="宋体" w:hAnsi="宋体" w:cs="宋体" w:eastAsia="宋体" w:hint="default"/>
        </w:rPr>
      </w:pPr>
      <w:r>
        <w:rPr>
          <w:rFonts w:ascii="宋体" w:hAnsi="宋体" w:cs="宋体" w:eastAsia="宋体" w:hint="default"/>
        </w:rPr>
        <w:t>（2）营业成本</w:t>
      </w:r>
      <w:r>
        <w:rPr>
          <w:rFonts w:ascii="宋体" w:hAnsi="宋体" w:cs="宋体" w:eastAsia="宋体" w:hint="default"/>
          <w:spacing w:val="-61"/>
        </w:rPr>
        <w:t> </w:t>
      </w:r>
      <w:r>
        <w:rPr>
          <w:rFonts w:ascii="宋体" w:hAnsi="宋体" w:cs="宋体" w:eastAsia="宋体" w:hint="default"/>
        </w:rPr>
        <w:t>2007</w:t>
      </w:r>
      <w:r>
        <w:rPr>
          <w:rFonts w:ascii="宋体" w:hAnsi="宋体" w:cs="宋体" w:eastAsia="宋体" w:hint="default"/>
          <w:spacing w:val="-62"/>
        </w:rPr>
        <w:t> </w:t>
      </w:r>
      <w:r>
        <w:rPr>
          <w:rFonts w:ascii="宋体" w:hAnsi="宋体" w:cs="宋体" w:eastAsia="宋体" w:hint="default"/>
        </w:rPr>
        <w:t>年为人民币</w:t>
      </w:r>
      <w:r>
        <w:rPr>
          <w:rFonts w:ascii="宋体" w:hAnsi="宋体" w:cs="宋体" w:eastAsia="宋体" w:hint="default"/>
          <w:spacing w:val="-61"/>
        </w:rPr>
        <w:t> </w:t>
      </w:r>
      <w:r>
        <w:rPr>
          <w:rFonts w:ascii="宋体" w:hAnsi="宋体" w:cs="宋体" w:eastAsia="宋体" w:hint="default"/>
        </w:rPr>
        <w:t>150,801,178</w:t>
      </w:r>
      <w:r>
        <w:rPr>
          <w:rFonts w:ascii="宋体" w:hAnsi="宋体" w:cs="宋体" w:eastAsia="宋体" w:hint="default"/>
          <w:spacing w:val="-61"/>
        </w:rPr>
        <w:t> </w:t>
      </w:r>
      <w:r>
        <w:rPr>
          <w:rFonts w:ascii="宋体" w:hAnsi="宋体" w:cs="宋体" w:eastAsia="宋体" w:hint="default"/>
        </w:rPr>
        <w:t>元，较</w:t>
      </w:r>
      <w:r>
        <w:rPr>
          <w:rFonts w:ascii="宋体" w:hAnsi="宋体" w:cs="宋体" w:eastAsia="宋体" w:hint="default"/>
          <w:spacing w:val="-61"/>
        </w:rPr>
        <w:t> </w:t>
      </w:r>
      <w:r>
        <w:rPr>
          <w:rFonts w:ascii="宋体" w:hAnsi="宋体" w:cs="宋体" w:eastAsia="宋体" w:hint="default"/>
        </w:rPr>
        <w:t>2006</w:t>
      </w:r>
      <w:r>
        <w:rPr>
          <w:rFonts w:ascii="宋体" w:hAnsi="宋体" w:cs="宋体" w:eastAsia="宋体" w:hint="default"/>
          <w:spacing w:val="-61"/>
        </w:rPr>
        <w:t> </w:t>
      </w:r>
      <w:r>
        <w:rPr>
          <w:rFonts w:ascii="宋体" w:hAnsi="宋体" w:cs="宋体" w:eastAsia="宋体" w:hint="default"/>
        </w:rPr>
        <w:t>年增长</w:t>
      </w:r>
      <w:r>
        <w:rPr>
          <w:rFonts w:ascii="宋体" w:hAnsi="宋体" w:cs="宋体" w:eastAsia="宋体" w:hint="default"/>
          <w:spacing w:val="-61"/>
        </w:rPr>
        <w:t> </w:t>
      </w:r>
      <w:r>
        <w:rPr>
          <w:rFonts w:ascii="宋体" w:hAnsi="宋体" w:cs="宋体" w:eastAsia="宋体" w:hint="default"/>
        </w:rPr>
        <w:t>36%，主要是由于</w:t>
      </w:r>
      <w:r>
        <w:rPr>
          <w:rFonts w:ascii="宋体" w:hAnsi="宋体" w:cs="宋体" w:eastAsia="宋体" w:hint="default"/>
          <w:spacing w:val="-1"/>
        </w:rPr>
        <w:t> </w:t>
      </w:r>
      <w:r>
        <w:rPr>
          <w:rFonts w:ascii="宋体" w:hAnsi="宋体" w:cs="宋体" w:eastAsia="宋体" w:hint="default"/>
          <w:spacing w:val="-2"/>
        </w:rPr>
        <w:t>为扩大市场份额，本公司鼓励实施项目外包，导致支付给外包单位的成本费用增长所致。</w:t>
      </w:r>
    </w:p>
    <w:p>
      <w:pPr>
        <w:pStyle w:val="BodyText"/>
        <w:spacing w:line="297" w:lineRule="auto" w:before="174"/>
        <w:ind w:right="221" w:firstLine="480"/>
        <w:jc w:val="both"/>
        <w:rPr>
          <w:rFonts w:ascii="宋体" w:hAnsi="宋体" w:cs="宋体" w:eastAsia="宋体" w:hint="default"/>
        </w:rPr>
      </w:pPr>
      <w:r>
        <w:rPr>
          <w:rFonts w:ascii="宋体" w:hAnsi="宋体" w:cs="宋体" w:eastAsia="宋体" w:hint="default"/>
          <w:spacing w:val="-4"/>
        </w:rPr>
        <w:t>（3）营业税金及附加</w:t>
      </w:r>
      <w:r>
        <w:rPr>
          <w:rFonts w:ascii="宋体" w:hAnsi="宋体" w:cs="宋体" w:eastAsia="宋体" w:hint="default"/>
          <w:spacing w:val="-59"/>
        </w:rPr>
        <w:t> </w:t>
      </w:r>
      <w:r>
        <w:rPr>
          <w:rFonts w:ascii="宋体" w:hAnsi="宋体" w:cs="宋体" w:eastAsia="宋体" w:hint="default"/>
        </w:rPr>
        <w:t>2007</w:t>
      </w:r>
      <w:r>
        <w:rPr>
          <w:rFonts w:ascii="宋体" w:hAnsi="宋体" w:cs="宋体" w:eastAsia="宋体" w:hint="default"/>
          <w:spacing w:val="-59"/>
        </w:rPr>
        <w:t> </w:t>
      </w:r>
      <w:r>
        <w:rPr>
          <w:rFonts w:ascii="宋体" w:hAnsi="宋体" w:cs="宋体" w:eastAsia="宋体" w:hint="default"/>
        </w:rPr>
        <w:t>年为人民币</w:t>
      </w:r>
      <w:r>
        <w:rPr>
          <w:rFonts w:ascii="宋体" w:hAnsi="宋体" w:cs="宋体" w:eastAsia="宋体" w:hint="default"/>
          <w:spacing w:val="-59"/>
        </w:rPr>
        <w:t> </w:t>
      </w:r>
      <w:r>
        <w:rPr>
          <w:rFonts w:ascii="宋体" w:hAnsi="宋体" w:cs="宋体" w:eastAsia="宋体" w:hint="default"/>
        </w:rPr>
        <w:t>35,646,857</w:t>
      </w:r>
      <w:r>
        <w:rPr>
          <w:rFonts w:ascii="宋体" w:hAnsi="宋体" w:cs="宋体" w:eastAsia="宋体" w:hint="default"/>
          <w:spacing w:val="-59"/>
        </w:rPr>
        <w:t> </w:t>
      </w:r>
      <w:r>
        <w:rPr>
          <w:rFonts w:ascii="宋体" w:hAnsi="宋体" w:cs="宋体" w:eastAsia="宋体" w:hint="default"/>
          <w:spacing w:val="-11"/>
        </w:rPr>
        <w:t>元，较</w:t>
      </w:r>
      <w:r>
        <w:rPr>
          <w:rFonts w:ascii="宋体" w:hAnsi="宋体" w:cs="宋体" w:eastAsia="宋体" w:hint="default"/>
          <w:spacing w:val="-59"/>
        </w:rPr>
        <w:t> </w:t>
      </w:r>
      <w:r>
        <w:rPr>
          <w:rFonts w:ascii="宋体" w:hAnsi="宋体" w:cs="宋体" w:eastAsia="宋体" w:hint="default"/>
        </w:rPr>
        <w:t>2006</w:t>
      </w:r>
      <w:r>
        <w:rPr>
          <w:rFonts w:ascii="宋体" w:hAnsi="宋体" w:cs="宋体" w:eastAsia="宋体" w:hint="default"/>
          <w:spacing w:val="-59"/>
        </w:rPr>
        <w:t> </w:t>
      </w:r>
      <w:r>
        <w:rPr>
          <w:rFonts w:ascii="宋体" w:hAnsi="宋体" w:cs="宋体" w:eastAsia="宋体" w:hint="default"/>
        </w:rPr>
        <w:t>年增长</w:t>
      </w:r>
      <w:r>
        <w:rPr>
          <w:rFonts w:ascii="宋体" w:hAnsi="宋体" w:cs="宋体" w:eastAsia="宋体" w:hint="default"/>
          <w:spacing w:val="-59"/>
        </w:rPr>
        <w:t> </w:t>
      </w:r>
      <w:r>
        <w:rPr>
          <w:rFonts w:ascii="宋体" w:hAnsi="宋体" w:cs="宋体" w:eastAsia="宋体" w:hint="default"/>
          <w:spacing w:val="-5"/>
        </w:rPr>
        <w:t>32%，主要是</w:t>
      </w:r>
      <w:r>
        <w:rPr>
          <w:rFonts w:ascii="宋体" w:hAnsi="宋体" w:cs="宋体" w:eastAsia="宋体" w:hint="default"/>
        </w:rPr>
        <w:t> 由于本年度服务及培训收入增长较大，导致相应税金增长。</w:t>
      </w:r>
    </w:p>
    <w:p>
      <w:pPr>
        <w:pStyle w:val="BodyText"/>
        <w:spacing w:line="297" w:lineRule="auto" w:before="174"/>
        <w:ind w:right="221" w:firstLine="480"/>
        <w:jc w:val="both"/>
        <w:rPr>
          <w:rFonts w:ascii="宋体" w:hAnsi="宋体" w:cs="宋体" w:eastAsia="宋体" w:hint="default"/>
        </w:rPr>
      </w:pPr>
      <w:r>
        <w:rPr>
          <w:rFonts w:ascii="宋体" w:hAnsi="宋体" w:cs="宋体" w:eastAsia="宋体" w:hint="default"/>
        </w:rPr>
        <w:t>（4）销售费用</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3"/>
        </w:rPr>
        <w:t> </w:t>
      </w:r>
      <w:r>
        <w:rPr>
          <w:rFonts w:ascii="宋体" w:hAnsi="宋体" w:cs="宋体" w:eastAsia="宋体" w:hint="default"/>
        </w:rPr>
        <w:t>年为人民币</w:t>
      </w:r>
      <w:r>
        <w:rPr>
          <w:rFonts w:ascii="宋体" w:hAnsi="宋体" w:cs="宋体" w:eastAsia="宋体" w:hint="default"/>
          <w:spacing w:val="-62"/>
        </w:rPr>
        <w:t> </w:t>
      </w:r>
      <w:r>
        <w:rPr>
          <w:rFonts w:ascii="宋体" w:hAnsi="宋体" w:cs="宋体" w:eastAsia="宋体" w:hint="default"/>
        </w:rPr>
        <w:t>606,683,042</w:t>
      </w:r>
      <w:r>
        <w:rPr>
          <w:rFonts w:ascii="宋体" w:hAnsi="宋体" w:cs="宋体" w:eastAsia="宋体" w:hint="default"/>
          <w:spacing w:val="-62"/>
        </w:rPr>
        <w:t> </w:t>
      </w:r>
      <w:r>
        <w:rPr>
          <w:rFonts w:ascii="宋体" w:hAnsi="宋体" w:cs="宋体" w:eastAsia="宋体" w:hint="default"/>
        </w:rPr>
        <w:t>元，较</w:t>
      </w:r>
      <w:r>
        <w:rPr>
          <w:rFonts w:ascii="宋体" w:hAnsi="宋体" w:cs="宋体" w:eastAsia="宋体" w:hint="default"/>
          <w:spacing w:val="-62"/>
        </w:rPr>
        <w:t> </w:t>
      </w:r>
      <w:r>
        <w:rPr>
          <w:rFonts w:ascii="宋体" w:hAnsi="宋体" w:cs="宋体" w:eastAsia="宋体" w:hint="default"/>
        </w:rPr>
        <w:t>2006</w:t>
      </w:r>
      <w:r>
        <w:rPr>
          <w:rFonts w:ascii="宋体" w:hAnsi="宋体" w:cs="宋体" w:eastAsia="宋体" w:hint="default"/>
          <w:spacing w:val="-62"/>
        </w:rPr>
        <w:t> </w:t>
      </w:r>
      <w:r>
        <w:rPr>
          <w:rFonts w:ascii="宋体" w:hAnsi="宋体" w:cs="宋体" w:eastAsia="宋体" w:hint="default"/>
        </w:rPr>
        <w:t>年增长</w:t>
      </w:r>
      <w:r>
        <w:rPr>
          <w:rFonts w:ascii="宋体" w:hAnsi="宋体" w:cs="宋体" w:eastAsia="宋体" w:hint="default"/>
          <w:spacing w:val="-62"/>
        </w:rPr>
        <w:t> </w:t>
      </w:r>
      <w:r>
        <w:rPr>
          <w:rFonts w:ascii="宋体" w:hAnsi="宋体" w:cs="宋体" w:eastAsia="宋体" w:hint="default"/>
        </w:rPr>
        <w:t>14%，主要是由于</w:t>
      </w:r>
      <w:r>
        <w:rPr>
          <w:rFonts w:ascii="宋体" w:hAnsi="宋体" w:cs="宋体" w:eastAsia="宋体" w:hint="default"/>
          <w:spacing w:val="-1"/>
        </w:rPr>
        <w:t> </w:t>
      </w:r>
      <w:r>
        <w:rPr>
          <w:rFonts w:ascii="宋体" w:hAnsi="宋体" w:cs="宋体" w:eastAsia="宋体" w:hint="default"/>
        </w:rPr>
        <w:t>经营规模的扩大，以及销售人员工资奖金总额的增长所致。</w:t>
      </w:r>
    </w:p>
    <w:p>
      <w:pPr>
        <w:pStyle w:val="BodyText"/>
        <w:spacing w:line="297" w:lineRule="auto" w:before="174"/>
        <w:ind w:right="220" w:firstLine="480"/>
        <w:jc w:val="both"/>
        <w:rPr>
          <w:rFonts w:ascii="宋体" w:hAnsi="宋体" w:cs="宋体" w:eastAsia="宋体" w:hint="default"/>
        </w:rPr>
      </w:pPr>
      <w:r>
        <w:rPr>
          <w:rFonts w:ascii="宋体" w:hAnsi="宋体" w:cs="宋体" w:eastAsia="宋体" w:hint="default"/>
        </w:rPr>
        <w:t>（5）管理费用</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3"/>
        </w:rPr>
        <w:t> </w:t>
      </w:r>
      <w:r>
        <w:rPr>
          <w:rFonts w:ascii="宋体" w:hAnsi="宋体" w:cs="宋体" w:eastAsia="宋体" w:hint="default"/>
        </w:rPr>
        <w:t>年为人民币</w:t>
      </w:r>
      <w:r>
        <w:rPr>
          <w:rFonts w:ascii="宋体" w:hAnsi="宋体" w:cs="宋体" w:eastAsia="宋体" w:hint="default"/>
          <w:spacing w:val="-62"/>
        </w:rPr>
        <w:t> </w:t>
      </w:r>
      <w:r>
        <w:rPr>
          <w:rFonts w:ascii="宋体" w:hAnsi="宋体" w:cs="宋体" w:eastAsia="宋体" w:hint="default"/>
        </w:rPr>
        <w:t>440,797,275</w:t>
      </w:r>
      <w:r>
        <w:rPr>
          <w:rFonts w:ascii="宋体" w:hAnsi="宋体" w:cs="宋体" w:eastAsia="宋体" w:hint="default"/>
          <w:spacing w:val="-62"/>
        </w:rPr>
        <w:t> </w:t>
      </w:r>
      <w:r>
        <w:rPr>
          <w:rFonts w:ascii="宋体" w:hAnsi="宋体" w:cs="宋体" w:eastAsia="宋体" w:hint="default"/>
        </w:rPr>
        <w:t>元，较</w:t>
      </w:r>
      <w:r>
        <w:rPr>
          <w:rFonts w:ascii="宋体" w:hAnsi="宋体" w:cs="宋体" w:eastAsia="宋体" w:hint="default"/>
          <w:spacing w:val="-62"/>
        </w:rPr>
        <w:t> </w:t>
      </w:r>
      <w:r>
        <w:rPr>
          <w:rFonts w:ascii="宋体" w:hAnsi="宋体" w:cs="宋体" w:eastAsia="宋体" w:hint="default"/>
        </w:rPr>
        <w:t>2006</w:t>
      </w:r>
      <w:r>
        <w:rPr>
          <w:rFonts w:ascii="宋体" w:hAnsi="宋体" w:cs="宋体" w:eastAsia="宋体" w:hint="default"/>
          <w:spacing w:val="-62"/>
        </w:rPr>
        <w:t> </w:t>
      </w:r>
      <w:r>
        <w:rPr>
          <w:rFonts w:ascii="宋体" w:hAnsi="宋体" w:cs="宋体" w:eastAsia="宋体" w:hint="default"/>
        </w:rPr>
        <w:t>年增长</w:t>
      </w:r>
      <w:r>
        <w:rPr>
          <w:rFonts w:ascii="宋体" w:hAnsi="宋体" w:cs="宋体" w:eastAsia="宋体" w:hint="default"/>
          <w:spacing w:val="-62"/>
        </w:rPr>
        <w:t> </w:t>
      </w:r>
      <w:r>
        <w:rPr>
          <w:rFonts w:ascii="宋体" w:hAnsi="宋体" w:cs="宋体" w:eastAsia="宋体" w:hint="default"/>
        </w:rPr>
        <w:t>15%，主要是由于</w:t>
      </w:r>
      <w:r>
        <w:rPr>
          <w:rFonts w:ascii="宋体" w:hAnsi="宋体" w:cs="宋体" w:eastAsia="宋体" w:hint="default"/>
          <w:spacing w:val="-1"/>
        </w:rPr>
        <w:t> </w:t>
      </w:r>
      <w:r>
        <w:rPr>
          <w:rFonts w:ascii="宋体" w:hAnsi="宋体" w:cs="宋体" w:eastAsia="宋体" w:hint="default"/>
        </w:rPr>
        <w:t>公司迁至用友软件园，相关折旧、物业及管理开支增加，以及管理人员工资奖金总额的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增长所致。</w:t>
      </w:r>
    </w:p>
    <w:p>
      <w:pPr>
        <w:pStyle w:val="BodyText"/>
        <w:spacing w:line="240" w:lineRule="auto" w:before="174"/>
        <w:ind w:left="618" w:right="0"/>
        <w:jc w:val="left"/>
        <w:rPr>
          <w:rFonts w:ascii="宋体" w:hAnsi="宋体" w:cs="宋体" w:eastAsia="宋体" w:hint="default"/>
        </w:rPr>
      </w:pPr>
      <w:r>
        <w:rPr>
          <w:rFonts w:ascii="宋体" w:hAnsi="宋体" w:cs="宋体" w:eastAsia="宋体" w:hint="default"/>
        </w:rPr>
        <w:t>（6）资产减值损失</w:t>
      </w:r>
      <w:r>
        <w:rPr>
          <w:rFonts w:ascii="宋体" w:hAnsi="宋体" w:cs="宋体" w:eastAsia="宋体" w:hint="default"/>
          <w:spacing w:val="-63"/>
        </w:rPr>
        <w:t> </w:t>
      </w:r>
      <w:r>
        <w:rPr>
          <w:rFonts w:ascii="宋体" w:hAnsi="宋体" w:cs="宋体" w:eastAsia="宋体" w:hint="default"/>
        </w:rPr>
        <w:t>2007</w:t>
      </w:r>
      <w:r>
        <w:rPr>
          <w:rFonts w:ascii="宋体" w:hAnsi="宋体" w:cs="宋体" w:eastAsia="宋体" w:hint="default"/>
          <w:spacing w:val="-63"/>
        </w:rPr>
        <w:t> </w:t>
      </w:r>
      <w:r>
        <w:rPr>
          <w:rFonts w:ascii="宋体" w:hAnsi="宋体" w:cs="宋体" w:eastAsia="宋体" w:hint="default"/>
        </w:rPr>
        <w:t>年为人民币</w:t>
      </w:r>
      <w:r>
        <w:rPr>
          <w:rFonts w:ascii="宋体" w:hAnsi="宋体" w:cs="宋体" w:eastAsia="宋体" w:hint="default"/>
          <w:spacing w:val="-63"/>
        </w:rPr>
        <w:t> </w:t>
      </w:r>
      <w:r>
        <w:rPr>
          <w:rFonts w:ascii="宋体" w:hAnsi="宋体" w:cs="宋体" w:eastAsia="宋体" w:hint="default"/>
        </w:rPr>
        <w:t>4,327,881</w:t>
      </w:r>
      <w:r>
        <w:rPr>
          <w:rFonts w:ascii="宋体" w:hAnsi="宋体" w:cs="宋体" w:eastAsia="宋体" w:hint="default"/>
          <w:spacing w:val="-63"/>
        </w:rPr>
        <w:t> </w:t>
      </w:r>
      <w:r>
        <w:rPr>
          <w:rFonts w:ascii="宋体" w:hAnsi="宋体" w:cs="宋体" w:eastAsia="宋体" w:hint="default"/>
        </w:rPr>
        <w:t>元，较</w:t>
      </w:r>
      <w:r>
        <w:rPr>
          <w:rFonts w:ascii="宋体" w:hAnsi="宋体" w:cs="宋体" w:eastAsia="宋体" w:hint="default"/>
          <w:spacing w:val="-63"/>
        </w:rPr>
        <w:t> </w:t>
      </w:r>
      <w:r>
        <w:rPr>
          <w:rFonts w:ascii="宋体" w:hAnsi="宋体" w:cs="宋体" w:eastAsia="宋体" w:hint="default"/>
        </w:rPr>
        <w:t>2006</w:t>
      </w:r>
      <w:r>
        <w:rPr>
          <w:rFonts w:ascii="宋体" w:hAnsi="宋体" w:cs="宋体" w:eastAsia="宋体" w:hint="default"/>
          <w:spacing w:val="-63"/>
        </w:rPr>
        <w:t> </w:t>
      </w:r>
      <w:r>
        <w:rPr>
          <w:rFonts w:ascii="宋体" w:hAnsi="宋体" w:cs="宋体" w:eastAsia="宋体" w:hint="default"/>
        </w:rPr>
        <w:t>年减少</w:t>
      </w:r>
      <w:r>
        <w:rPr>
          <w:rFonts w:ascii="宋体" w:hAnsi="宋体" w:cs="宋体" w:eastAsia="宋体" w:hint="default"/>
          <w:spacing w:val="-63"/>
        </w:rPr>
        <w:t> </w:t>
      </w:r>
      <w:r>
        <w:rPr>
          <w:rFonts w:ascii="宋体" w:hAnsi="宋体" w:cs="宋体" w:eastAsia="宋体" w:hint="default"/>
        </w:rPr>
        <w:t>62%，主要是由</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于本公司于</w:t>
      </w:r>
      <w:r>
        <w:rPr>
          <w:rFonts w:ascii="宋体" w:hAnsi="宋体" w:cs="宋体" w:eastAsia="宋体" w:hint="default"/>
          <w:spacing w:val="-80"/>
        </w:rPr>
        <w:t> </w:t>
      </w:r>
      <w:r>
        <w:rPr>
          <w:rFonts w:ascii="宋体" w:hAnsi="宋体" w:cs="宋体" w:eastAsia="宋体" w:hint="default"/>
        </w:rPr>
        <w:t>2006</w:t>
      </w:r>
      <w:r>
        <w:rPr>
          <w:rFonts w:ascii="宋体" w:hAnsi="宋体" w:cs="宋体" w:eastAsia="宋体" w:hint="default"/>
          <w:spacing w:val="-80"/>
        </w:rPr>
        <w:t> </w:t>
      </w:r>
      <w:r>
        <w:rPr>
          <w:rFonts w:ascii="宋体" w:hAnsi="宋体" w:cs="宋体" w:eastAsia="宋体" w:hint="default"/>
        </w:rPr>
        <w:t>年度对本公司按成本法核算的股权投资以及商誉计提减值准备共计人民</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币</w:t>
      </w:r>
      <w:r>
        <w:rPr>
          <w:rFonts w:ascii="宋体" w:hAnsi="宋体" w:cs="宋体" w:eastAsia="宋体" w:hint="default"/>
          <w:spacing w:val="-60"/>
        </w:rPr>
        <w:t> </w:t>
      </w:r>
      <w:r>
        <w:rPr>
          <w:rFonts w:ascii="宋体" w:hAnsi="宋体" w:cs="宋体" w:eastAsia="宋体" w:hint="default"/>
        </w:rPr>
        <w:t>9,450,755</w:t>
      </w:r>
      <w:r>
        <w:rPr>
          <w:rFonts w:ascii="宋体" w:hAnsi="宋体" w:cs="宋体" w:eastAsia="宋体" w:hint="default"/>
          <w:spacing w:val="-60"/>
        </w:rPr>
        <w:t> </w:t>
      </w:r>
      <w:r>
        <w:rPr>
          <w:rFonts w:ascii="宋体" w:hAnsi="宋体" w:cs="宋体" w:eastAsia="宋体" w:hint="default"/>
        </w:rPr>
        <w:t>元所致。</w:t>
      </w:r>
    </w:p>
    <w:p>
      <w:pPr>
        <w:spacing w:line="240" w:lineRule="auto" w:before="9"/>
        <w:rPr>
          <w:rFonts w:ascii="宋体" w:hAnsi="宋体" w:cs="宋体" w:eastAsia="宋体" w:hint="default"/>
          <w:sz w:val="17"/>
          <w:szCs w:val="17"/>
        </w:rPr>
      </w:pPr>
    </w:p>
    <w:p>
      <w:pPr>
        <w:pStyle w:val="BodyText"/>
        <w:spacing w:line="240" w:lineRule="auto"/>
        <w:ind w:left="618" w:right="0"/>
        <w:jc w:val="left"/>
        <w:rPr>
          <w:rFonts w:ascii="宋体" w:hAnsi="宋体" w:cs="宋体" w:eastAsia="宋体" w:hint="default"/>
        </w:rPr>
      </w:pPr>
      <w:r>
        <w:rPr>
          <w:rFonts w:ascii="宋体" w:hAnsi="宋体" w:cs="宋体" w:eastAsia="宋体" w:hint="default"/>
          <w:spacing w:val="-3"/>
        </w:rPr>
        <w:t>（7）公允价值变动收益</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年为人民币</w:t>
      </w:r>
      <w:r>
        <w:rPr>
          <w:rFonts w:ascii="宋体" w:hAnsi="宋体" w:cs="宋体" w:eastAsia="宋体" w:hint="default"/>
          <w:spacing w:val="-60"/>
        </w:rPr>
        <w:t> </w:t>
      </w:r>
      <w:r>
        <w:rPr>
          <w:rFonts w:ascii="宋体" w:hAnsi="宋体" w:cs="宋体" w:eastAsia="宋体" w:hint="default"/>
        </w:rPr>
        <w:t>43,560,503</w:t>
      </w:r>
      <w:r>
        <w:rPr>
          <w:rFonts w:ascii="宋体" w:hAnsi="宋体" w:cs="宋体" w:eastAsia="宋体" w:hint="default"/>
          <w:spacing w:val="-60"/>
        </w:rPr>
        <w:t> </w:t>
      </w:r>
      <w:r>
        <w:rPr>
          <w:rFonts w:ascii="宋体" w:hAnsi="宋体" w:cs="宋体" w:eastAsia="宋体" w:hint="default"/>
          <w:spacing w:val="-11"/>
        </w:rPr>
        <w:t>元，较</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年增长</w:t>
      </w:r>
      <w:r>
        <w:rPr>
          <w:rFonts w:ascii="宋体" w:hAnsi="宋体" w:cs="宋体" w:eastAsia="宋体" w:hint="default"/>
          <w:spacing w:val="-60"/>
        </w:rPr>
        <w:t> </w:t>
      </w:r>
      <w:r>
        <w:rPr>
          <w:rFonts w:ascii="宋体" w:hAnsi="宋体" w:cs="宋体" w:eastAsia="宋体" w:hint="default"/>
          <w:spacing w:val="-5"/>
        </w:rPr>
        <w:t>1378%，主</w:t>
      </w:r>
    </w:p>
    <w:p>
      <w:pPr>
        <w:pStyle w:val="BodyText"/>
        <w:spacing w:line="297" w:lineRule="auto" w:before="76"/>
        <w:ind w:right="208"/>
        <w:jc w:val="left"/>
        <w:rPr>
          <w:rFonts w:ascii="宋体" w:hAnsi="宋体" w:cs="宋体" w:eastAsia="宋体" w:hint="default"/>
        </w:rPr>
      </w:pPr>
      <w:r>
        <w:rPr>
          <w:rFonts w:ascii="宋体" w:hAnsi="宋体" w:cs="宋体" w:eastAsia="宋体" w:hint="default"/>
        </w:rPr>
        <w:t>要是由于本年中国资本市场处于高位震荡情况，导致本公司于</w:t>
      </w:r>
      <w:r>
        <w:rPr>
          <w:rFonts w:ascii="宋体" w:hAnsi="宋体" w:cs="宋体" w:eastAsia="宋体" w:hint="default"/>
          <w:spacing w:val="-67"/>
        </w:rPr>
        <w:t> </w:t>
      </w:r>
      <w:r>
        <w:rPr>
          <w:rFonts w:ascii="宋体" w:hAnsi="宋体" w:cs="宋体" w:eastAsia="宋体" w:hint="default"/>
        </w:rPr>
        <w:t>2007</w:t>
      </w:r>
      <w:r>
        <w:rPr>
          <w:rFonts w:ascii="宋体" w:hAnsi="宋体" w:cs="宋体" w:eastAsia="宋体" w:hint="default"/>
          <w:spacing w:val="-67"/>
        </w:rPr>
        <w:t> </w:t>
      </w:r>
      <w:r>
        <w:rPr>
          <w:rFonts w:ascii="宋体" w:hAnsi="宋体" w:cs="宋体" w:eastAsia="宋体" w:hint="default"/>
        </w:rPr>
        <w:t>年</w:t>
      </w:r>
      <w:r>
        <w:rPr>
          <w:rFonts w:ascii="宋体" w:hAnsi="宋体" w:cs="宋体" w:eastAsia="宋体" w:hint="default"/>
          <w:spacing w:val="-67"/>
        </w:rPr>
        <w:t> </w:t>
      </w:r>
      <w:r>
        <w:rPr>
          <w:rFonts w:ascii="宋体" w:hAnsi="宋体" w:cs="宋体" w:eastAsia="宋体" w:hint="default"/>
        </w:rPr>
        <w:t>12</w:t>
      </w:r>
      <w:r>
        <w:rPr>
          <w:rFonts w:ascii="宋体" w:hAnsi="宋体" w:cs="宋体" w:eastAsia="宋体" w:hint="default"/>
          <w:spacing w:val="-67"/>
        </w:rPr>
        <w:t> </w:t>
      </w:r>
      <w:r>
        <w:rPr>
          <w:rFonts w:ascii="宋体" w:hAnsi="宋体" w:cs="宋体" w:eastAsia="宋体" w:hint="default"/>
        </w:rPr>
        <w:t>月</w:t>
      </w:r>
      <w:r>
        <w:rPr>
          <w:rFonts w:ascii="宋体" w:hAnsi="宋体" w:cs="宋体" w:eastAsia="宋体" w:hint="default"/>
          <w:spacing w:val="-67"/>
        </w:rPr>
        <w:t> </w:t>
      </w:r>
      <w:r>
        <w:rPr>
          <w:rFonts w:ascii="宋体" w:hAnsi="宋体" w:cs="宋体" w:eastAsia="宋体" w:hint="default"/>
        </w:rPr>
        <w:t>31</w:t>
      </w:r>
      <w:r>
        <w:rPr>
          <w:rFonts w:ascii="宋体" w:hAnsi="宋体" w:cs="宋体" w:eastAsia="宋体" w:hint="default"/>
          <w:spacing w:val="-67"/>
        </w:rPr>
        <w:t> </w:t>
      </w:r>
      <w:r>
        <w:rPr>
          <w:rFonts w:ascii="宋体" w:hAnsi="宋体" w:cs="宋体" w:eastAsia="宋体" w:hint="default"/>
        </w:rPr>
        <w:t>日持有的</w:t>
      </w:r>
      <w:r>
        <w:rPr>
          <w:rFonts w:ascii="宋体" w:hAnsi="宋体" w:cs="宋体" w:eastAsia="宋体" w:hint="default"/>
        </w:rPr>
        <w:t> 交易性金融资产的公允价值变动所致。</w:t>
      </w:r>
    </w:p>
    <w:p>
      <w:pPr>
        <w:pStyle w:val="BodyText"/>
        <w:spacing w:line="297" w:lineRule="auto" w:before="174"/>
        <w:ind w:right="221" w:firstLine="480"/>
        <w:jc w:val="both"/>
        <w:rPr>
          <w:rFonts w:ascii="宋体" w:hAnsi="宋体" w:cs="宋体" w:eastAsia="宋体" w:hint="default"/>
        </w:rPr>
      </w:pPr>
      <w:r>
        <w:rPr>
          <w:rFonts w:ascii="宋体" w:hAnsi="宋体" w:cs="宋体" w:eastAsia="宋体" w:hint="default"/>
          <w:spacing w:val="-5"/>
        </w:rPr>
        <w:t>（8）投资收益</w:t>
      </w:r>
      <w:r>
        <w:rPr>
          <w:rFonts w:ascii="宋体" w:hAnsi="宋体" w:cs="宋体" w:eastAsia="宋体" w:hint="default"/>
          <w:spacing w:val="-59"/>
        </w:rPr>
        <w:t> </w:t>
      </w:r>
      <w:r>
        <w:rPr>
          <w:rFonts w:ascii="宋体" w:hAnsi="宋体" w:cs="宋体" w:eastAsia="宋体" w:hint="default"/>
        </w:rPr>
        <w:t>2007</w:t>
      </w:r>
      <w:r>
        <w:rPr>
          <w:rFonts w:ascii="宋体" w:hAnsi="宋体" w:cs="宋体" w:eastAsia="宋体" w:hint="default"/>
          <w:spacing w:val="-59"/>
        </w:rPr>
        <w:t> </w:t>
      </w:r>
      <w:r>
        <w:rPr>
          <w:rFonts w:ascii="宋体" w:hAnsi="宋体" w:cs="宋体" w:eastAsia="宋体" w:hint="default"/>
        </w:rPr>
        <w:t>年为人民币</w:t>
      </w:r>
      <w:r>
        <w:rPr>
          <w:rFonts w:ascii="宋体" w:hAnsi="宋体" w:cs="宋体" w:eastAsia="宋体" w:hint="default"/>
          <w:spacing w:val="-59"/>
        </w:rPr>
        <w:t> </w:t>
      </w:r>
      <w:r>
        <w:rPr>
          <w:rFonts w:ascii="宋体" w:hAnsi="宋体" w:cs="宋体" w:eastAsia="宋体" w:hint="default"/>
        </w:rPr>
        <w:t>108,205,756</w:t>
      </w:r>
      <w:r>
        <w:rPr>
          <w:rFonts w:ascii="宋体" w:hAnsi="宋体" w:cs="宋体" w:eastAsia="宋体" w:hint="default"/>
          <w:spacing w:val="-59"/>
        </w:rPr>
        <w:t> </w:t>
      </w:r>
      <w:r>
        <w:rPr>
          <w:rFonts w:ascii="宋体" w:hAnsi="宋体" w:cs="宋体" w:eastAsia="宋体" w:hint="default"/>
          <w:spacing w:val="-11"/>
        </w:rPr>
        <w:t>元，较</w:t>
      </w:r>
      <w:r>
        <w:rPr>
          <w:rFonts w:ascii="宋体" w:hAnsi="宋体" w:cs="宋体" w:eastAsia="宋体" w:hint="default"/>
          <w:spacing w:val="-59"/>
        </w:rPr>
        <w:t> </w:t>
      </w:r>
      <w:r>
        <w:rPr>
          <w:rFonts w:ascii="宋体" w:hAnsi="宋体" w:cs="宋体" w:eastAsia="宋体" w:hint="default"/>
        </w:rPr>
        <w:t>2006</w:t>
      </w:r>
      <w:r>
        <w:rPr>
          <w:rFonts w:ascii="宋体" w:hAnsi="宋体" w:cs="宋体" w:eastAsia="宋体" w:hint="default"/>
          <w:spacing w:val="-59"/>
        </w:rPr>
        <w:t> </w:t>
      </w:r>
      <w:r>
        <w:rPr>
          <w:rFonts w:ascii="宋体" w:hAnsi="宋体" w:cs="宋体" w:eastAsia="宋体" w:hint="default"/>
        </w:rPr>
        <w:t>年增长</w:t>
      </w:r>
      <w:r>
        <w:rPr>
          <w:rFonts w:ascii="宋体" w:hAnsi="宋体" w:cs="宋体" w:eastAsia="宋体" w:hint="default"/>
          <w:spacing w:val="-59"/>
        </w:rPr>
        <w:t> </w:t>
      </w:r>
      <w:r>
        <w:rPr>
          <w:rFonts w:ascii="宋体" w:hAnsi="宋体" w:cs="宋体" w:eastAsia="宋体" w:hint="default"/>
          <w:spacing w:val="-4"/>
        </w:rPr>
        <w:t>172%，主要是由于</w:t>
      </w:r>
      <w:r>
        <w:rPr>
          <w:rFonts w:ascii="宋体" w:hAnsi="宋体" w:cs="宋体" w:eastAsia="宋体" w:hint="default"/>
        </w:rPr>
        <w:t> 本年度增加交易性金融资产投资，于本年内处置部分投资所实现的收益所致。</w:t>
      </w:r>
    </w:p>
    <w:p>
      <w:pPr>
        <w:pStyle w:val="BodyText"/>
        <w:spacing w:line="297" w:lineRule="auto" w:before="174"/>
        <w:ind w:right="222" w:firstLine="480"/>
        <w:jc w:val="both"/>
        <w:rPr>
          <w:rFonts w:ascii="宋体" w:hAnsi="宋体" w:cs="宋体" w:eastAsia="宋体" w:hint="default"/>
        </w:rPr>
      </w:pPr>
      <w:r>
        <w:rPr>
          <w:rFonts w:ascii="宋体" w:hAnsi="宋体" w:cs="宋体" w:eastAsia="宋体" w:hint="default"/>
        </w:rPr>
        <w:t>（9）营业外收入</w:t>
      </w:r>
      <w:r>
        <w:rPr>
          <w:rFonts w:ascii="宋体" w:hAnsi="宋体" w:cs="宋体" w:eastAsia="宋体" w:hint="default"/>
          <w:spacing w:val="-40"/>
        </w:rPr>
        <w:t> </w:t>
      </w:r>
      <w:r>
        <w:rPr>
          <w:rFonts w:ascii="宋体" w:hAnsi="宋体" w:cs="宋体" w:eastAsia="宋体" w:hint="default"/>
        </w:rPr>
        <w:t>2007</w:t>
      </w:r>
      <w:r>
        <w:rPr>
          <w:rFonts w:ascii="宋体" w:hAnsi="宋体" w:cs="宋体" w:eastAsia="宋体" w:hint="default"/>
          <w:spacing w:val="-40"/>
        </w:rPr>
        <w:t> </w:t>
      </w:r>
      <w:r>
        <w:rPr>
          <w:rFonts w:ascii="宋体" w:hAnsi="宋体" w:cs="宋体" w:eastAsia="宋体" w:hint="default"/>
        </w:rPr>
        <w:t>年为人民币</w:t>
      </w:r>
      <w:r>
        <w:rPr>
          <w:rFonts w:ascii="宋体" w:hAnsi="宋体" w:cs="宋体" w:eastAsia="宋体" w:hint="default"/>
          <w:spacing w:val="-40"/>
        </w:rPr>
        <w:t> </w:t>
      </w:r>
      <w:r>
        <w:rPr>
          <w:rFonts w:ascii="宋体" w:hAnsi="宋体" w:cs="宋体" w:eastAsia="宋体" w:hint="default"/>
        </w:rPr>
        <w:t>114,340,083</w:t>
      </w:r>
      <w:r>
        <w:rPr>
          <w:rFonts w:ascii="宋体" w:hAnsi="宋体" w:cs="宋体" w:eastAsia="宋体" w:hint="default"/>
          <w:spacing w:val="-40"/>
        </w:rPr>
        <w:t> </w:t>
      </w:r>
      <w:r>
        <w:rPr>
          <w:rFonts w:ascii="宋体" w:hAnsi="宋体" w:cs="宋体" w:eastAsia="宋体" w:hint="default"/>
        </w:rPr>
        <w:t>元，主要包含本公司收到的增值税</w:t>
      </w:r>
      <w:r>
        <w:rPr>
          <w:rFonts w:ascii="宋体" w:hAnsi="宋体" w:cs="宋体" w:eastAsia="宋体" w:hint="default"/>
        </w:rPr>
        <w:t> 退税返还，较</w:t>
      </w:r>
      <w:r>
        <w:rPr>
          <w:rFonts w:ascii="宋体" w:hAnsi="宋体" w:cs="宋体" w:eastAsia="宋体" w:hint="default"/>
          <w:spacing w:val="-53"/>
        </w:rPr>
        <w:t> </w:t>
      </w:r>
      <w:r>
        <w:rPr>
          <w:rFonts w:ascii="宋体" w:hAnsi="宋体" w:cs="宋体" w:eastAsia="宋体" w:hint="default"/>
        </w:rPr>
        <w:t>2006</w:t>
      </w:r>
      <w:r>
        <w:rPr>
          <w:rFonts w:ascii="宋体" w:hAnsi="宋体" w:cs="宋体" w:eastAsia="宋体" w:hint="default"/>
          <w:spacing w:val="-53"/>
        </w:rPr>
        <w:t> </w:t>
      </w:r>
      <w:r>
        <w:rPr>
          <w:rFonts w:ascii="宋体" w:hAnsi="宋体" w:cs="宋体" w:eastAsia="宋体" w:hint="default"/>
        </w:rPr>
        <w:t>年增长</w:t>
      </w:r>
      <w:r>
        <w:rPr>
          <w:rFonts w:ascii="宋体" w:hAnsi="宋体" w:cs="宋体" w:eastAsia="宋体" w:hint="default"/>
          <w:spacing w:val="-53"/>
        </w:rPr>
        <w:t> </w:t>
      </w:r>
      <w:r>
        <w:rPr>
          <w:rFonts w:ascii="宋体" w:hAnsi="宋体" w:cs="宋体" w:eastAsia="宋体" w:hint="default"/>
        </w:rPr>
        <w:t>29%，与收入增长比例保持稳定。另外本公司于本年度收到北</w:t>
      </w:r>
      <w:r>
        <w:rPr>
          <w:rFonts w:ascii="宋体" w:hAnsi="宋体" w:cs="宋体" w:eastAsia="宋体" w:hint="default"/>
        </w:rPr>
        <w:t> 京市工业促进局的科技补助经费计人民币 3,200,000</w:t>
      </w:r>
      <w:r>
        <w:rPr>
          <w:rFonts w:ascii="宋体" w:hAnsi="宋体" w:cs="宋体" w:eastAsia="宋体" w:hint="default"/>
          <w:spacing w:val="-40"/>
        </w:rPr>
        <w:t> </w:t>
      </w:r>
      <w:r>
        <w:rPr>
          <w:rFonts w:ascii="宋体" w:hAnsi="宋体" w:cs="宋体" w:eastAsia="宋体" w:hint="default"/>
        </w:rPr>
        <w:t>元，本公司于收到时记入营业外收</w:t>
      </w:r>
      <w:r>
        <w:rPr>
          <w:rFonts w:ascii="宋体" w:hAnsi="宋体" w:cs="宋体" w:eastAsia="宋体" w:hint="default"/>
        </w:rPr>
        <w:t> 入。</w:t>
      </w:r>
    </w:p>
    <w:p>
      <w:pPr>
        <w:pStyle w:val="BodyText"/>
        <w:spacing w:line="240" w:lineRule="auto" w:before="174"/>
        <w:ind w:left="618" w:right="0"/>
        <w:jc w:val="left"/>
        <w:rPr>
          <w:rFonts w:ascii="宋体" w:hAnsi="宋体" w:cs="宋体" w:eastAsia="宋体" w:hint="default"/>
        </w:rPr>
      </w:pPr>
      <w:r>
        <w:rPr>
          <w:rFonts w:ascii="宋体" w:hAnsi="宋体" w:cs="宋体" w:eastAsia="宋体" w:hint="default"/>
        </w:rPr>
        <w:t>（10）营业外支出</w:t>
      </w:r>
      <w:r>
        <w:rPr>
          <w:rFonts w:ascii="宋体" w:hAnsi="宋体" w:cs="宋体" w:eastAsia="宋体" w:hint="default"/>
          <w:spacing w:val="-63"/>
        </w:rPr>
        <w:t> </w:t>
      </w:r>
      <w:r>
        <w:rPr>
          <w:rFonts w:ascii="宋体" w:hAnsi="宋体" w:cs="宋体" w:eastAsia="宋体" w:hint="default"/>
        </w:rPr>
        <w:t>2007</w:t>
      </w:r>
      <w:r>
        <w:rPr>
          <w:rFonts w:ascii="宋体" w:hAnsi="宋体" w:cs="宋体" w:eastAsia="宋体" w:hint="default"/>
          <w:spacing w:val="-63"/>
        </w:rPr>
        <w:t> </w:t>
      </w:r>
      <w:r>
        <w:rPr>
          <w:rFonts w:ascii="宋体" w:hAnsi="宋体" w:cs="宋体" w:eastAsia="宋体" w:hint="default"/>
        </w:rPr>
        <w:t>年为人民币</w:t>
      </w:r>
      <w:r>
        <w:rPr>
          <w:rFonts w:ascii="宋体" w:hAnsi="宋体" w:cs="宋体" w:eastAsia="宋体" w:hint="default"/>
          <w:spacing w:val="-63"/>
        </w:rPr>
        <w:t> </w:t>
      </w:r>
      <w:r>
        <w:rPr>
          <w:rFonts w:ascii="宋体" w:hAnsi="宋体" w:cs="宋体" w:eastAsia="宋体" w:hint="default"/>
        </w:rPr>
        <w:t>2,805,737</w:t>
      </w:r>
      <w:r>
        <w:rPr>
          <w:rFonts w:ascii="宋体" w:hAnsi="宋体" w:cs="宋体" w:eastAsia="宋体" w:hint="default"/>
          <w:spacing w:val="-63"/>
        </w:rPr>
        <w:t> </w:t>
      </w:r>
      <w:r>
        <w:rPr>
          <w:rFonts w:ascii="宋体" w:hAnsi="宋体" w:cs="宋体" w:eastAsia="宋体" w:hint="default"/>
        </w:rPr>
        <w:t>元，较</w:t>
      </w:r>
      <w:r>
        <w:rPr>
          <w:rFonts w:ascii="宋体" w:hAnsi="宋体" w:cs="宋体" w:eastAsia="宋体" w:hint="default"/>
          <w:spacing w:val="-63"/>
        </w:rPr>
        <w:t> </w:t>
      </w:r>
      <w:r>
        <w:rPr>
          <w:rFonts w:ascii="宋体" w:hAnsi="宋体" w:cs="宋体" w:eastAsia="宋体" w:hint="default"/>
        </w:rPr>
        <w:t>2006</w:t>
      </w:r>
      <w:r>
        <w:rPr>
          <w:rFonts w:ascii="宋体" w:hAnsi="宋体" w:cs="宋体" w:eastAsia="宋体" w:hint="default"/>
          <w:spacing w:val="-63"/>
        </w:rPr>
        <w:t> </w:t>
      </w:r>
      <w:r>
        <w:rPr>
          <w:rFonts w:ascii="宋体" w:hAnsi="宋体" w:cs="宋体" w:eastAsia="宋体" w:hint="default"/>
        </w:rPr>
        <w:t>年增长</w:t>
      </w:r>
      <w:r>
        <w:rPr>
          <w:rFonts w:ascii="宋体" w:hAnsi="宋体" w:cs="宋体" w:eastAsia="宋体" w:hint="default"/>
          <w:spacing w:val="-64"/>
        </w:rPr>
        <w:t> </w:t>
      </w:r>
      <w:r>
        <w:rPr>
          <w:rFonts w:ascii="宋体" w:hAnsi="宋体" w:cs="宋体" w:eastAsia="宋体" w:hint="default"/>
        </w:rPr>
        <w:t>562%，主要是本</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年度用友政务按原投资协议替安易公司偿还债务所产生的支出人民币</w:t>
      </w:r>
      <w:r>
        <w:rPr>
          <w:rFonts w:ascii="宋体" w:hAnsi="宋体" w:cs="宋体" w:eastAsia="宋体" w:hint="default"/>
          <w:spacing w:val="-80"/>
        </w:rPr>
        <w:t> </w:t>
      </w:r>
      <w:r>
        <w:rPr>
          <w:rFonts w:ascii="宋体" w:hAnsi="宋体" w:cs="宋体" w:eastAsia="宋体" w:hint="default"/>
        </w:rPr>
        <w:t>2,385,503</w:t>
      </w:r>
      <w:r>
        <w:rPr>
          <w:rFonts w:ascii="宋体" w:hAnsi="宋体" w:cs="宋体" w:eastAsia="宋体" w:hint="default"/>
          <w:spacing w:val="-80"/>
        </w:rPr>
        <w:t> </w:t>
      </w:r>
      <w:r>
        <w:rPr>
          <w:rFonts w:ascii="宋体" w:hAnsi="宋体" w:cs="宋体" w:eastAsia="宋体" w:hint="default"/>
        </w:rPr>
        <w:t>元所致。</w:t>
      </w:r>
    </w:p>
    <w:p>
      <w:pPr>
        <w:spacing w:line="240" w:lineRule="auto" w:before="9"/>
        <w:rPr>
          <w:rFonts w:ascii="宋体" w:hAnsi="宋体" w:cs="宋体" w:eastAsia="宋体" w:hint="default"/>
          <w:sz w:val="17"/>
          <w:szCs w:val="17"/>
        </w:rPr>
      </w:pPr>
    </w:p>
    <w:p>
      <w:pPr>
        <w:pStyle w:val="BodyText"/>
        <w:spacing w:line="240" w:lineRule="auto"/>
        <w:ind w:left="618" w:right="0"/>
        <w:jc w:val="left"/>
        <w:rPr>
          <w:rFonts w:ascii="宋体" w:hAnsi="宋体" w:cs="宋体" w:eastAsia="宋体" w:hint="default"/>
        </w:rPr>
      </w:pPr>
      <w:r>
        <w:rPr>
          <w:rFonts w:ascii="宋体" w:hAnsi="宋体" w:cs="宋体" w:eastAsia="宋体" w:hint="default"/>
        </w:rPr>
        <w:t>（11）所得税费用</w:t>
      </w:r>
      <w:r>
        <w:rPr>
          <w:rFonts w:ascii="宋体" w:hAnsi="宋体" w:cs="宋体" w:eastAsia="宋体" w:hint="default"/>
          <w:spacing w:val="-63"/>
        </w:rPr>
        <w:t> </w:t>
      </w:r>
      <w:r>
        <w:rPr>
          <w:rFonts w:ascii="宋体" w:hAnsi="宋体" w:cs="宋体" w:eastAsia="宋体" w:hint="default"/>
        </w:rPr>
        <w:t>2007</w:t>
      </w:r>
      <w:r>
        <w:rPr>
          <w:rFonts w:ascii="宋体" w:hAnsi="宋体" w:cs="宋体" w:eastAsia="宋体" w:hint="default"/>
          <w:spacing w:val="-63"/>
        </w:rPr>
        <w:t> </w:t>
      </w:r>
      <w:r>
        <w:rPr>
          <w:rFonts w:ascii="宋体" w:hAnsi="宋体" w:cs="宋体" w:eastAsia="宋体" w:hint="default"/>
        </w:rPr>
        <w:t>年为人民币</w:t>
      </w:r>
      <w:r>
        <w:rPr>
          <w:rFonts w:ascii="宋体" w:hAnsi="宋体" w:cs="宋体" w:eastAsia="宋体" w:hint="default"/>
          <w:spacing w:val="-63"/>
        </w:rPr>
        <w:t> </w:t>
      </w:r>
      <w:r>
        <w:rPr>
          <w:rFonts w:ascii="宋体" w:hAnsi="宋体" w:cs="宋体" w:eastAsia="宋体" w:hint="default"/>
        </w:rPr>
        <w:t>28,149,036</w:t>
      </w:r>
      <w:r>
        <w:rPr>
          <w:rFonts w:ascii="宋体" w:hAnsi="宋体" w:cs="宋体" w:eastAsia="宋体" w:hint="default"/>
          <w:spacing w:val="-63"/>
        </w:rPr>
        <w:t> </w:t>
      </w:r>
      <w:r>
        <w:rPr>
          <w:rFonts w:ascii="宋体" w:hAnsi="宋体" w:cs="宋体" w:eastAsia="宋体" w:hint="default"/>
        </w:rPr>
        <w:t>元，较</w:t>
      </w:r>
      <w:r>
        <w:rPr>
          <w:rFonts w:ascii="宋体" w:hAnsi="宋体" w:cs="宋体" w:eastAsia="宋体" w:hint="default"/>
          <w:spacing w:val="-64"/>
        </w:rPr>
        <w:t> </w:t>
      </w:r>
      <w:r>
        <w:rPr>
          <w:rFonts w:ascii="宋体" w:hAnsi="宋体" w:cs="宋体" w:eastAsia="宋体" w:hint="default"/>
        </w:rPr>
        <w:t>2006</w:t>
      </w:r>
      <w:r>
        <w:rPr>
          <w:rFonts w:ascii="宋体" w:hAnsi="宋体" w:cs="宋体" w:eastAsia="宋体" w:hint="default"/>
          <w:spacing w:val="-63"/>
        </w:rPr>
        <w:t> </w:t>
      </w:r>
      <w:r>
        <w:rPr>
          <w:rFonts w:ascii="宋体" w:hAnsi="宋体" w:cs="宋体" w:eastAsia="宋体" w:hint="default"/>
        </w:rPr>
        <w:t>年增长</w:t>
      </w:r>
      <w:r>
        <w:rPr>
          <w:rFonts w:ascii="宋体" w:hAnsi="宋体" w:cs="宋体" w:eastAsia="宋体" w:hint="default"/>
          <w:spacing w:val="-63"/>
        </w:rPr>
        <w:t> </w:t>
      </w:r>
      <w:r>
        <w:rPr>
          <w:rFonts w:ascii="宋体" w:hAnsi="宋体" w:cs="宋体" w:eastAsia="宋体" w:hint="default"/>
        </w:rPr>
        <w:t>65%，主要是由</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于营业利润总体增加所致。本年度有效税率与</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年基本一致。</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pStyle w:val="BodyText"/>
        <w:spacing w:line="240" w:lineRule="auto"/>
        <w:ind w:left="618" w:right="0"/>
        <w:jc w:val="left"/>
        <w:rPr>
          <w:rFonts w:ascii="宋体" w:hAnsi="宋体" w:cs="宋体" w:eastAsia="宋体" w:hint="default"/>
        </w:rPr>
      </w:pPr>
      <w:r>
        <w:rPr>
          <w:rFonts w:ascii="宋体" w:hAnsi="宋体" w:cs="宋体" w:eastAsia="宋体" w:hint="default"/>
        </w:rPr>
        <w:t>7、报告期内，公司现金流量构成情况及分析</w:t>
      </w:r>
    </w:p>
    <w:p>
      <w:pPr>
        <w:spacing w:line="240" w:lineRule="auto" w:before="1"/>
        <w:rPr>
          <w:rFonts w:ascii="宋体" w:hAnsi="宋体" w:cs="宋体" w:eastAsia="宋体" w:hint="default"/>
          <w:sz w:val="26"/>
          <w:szCs w:val="26"/>
        </w:rPr>
      </w:pPr>
    </w:p>
    <w:p>
      <w:pPr>
        <w:tabs>
          <w:tab w:pos="1679" w:val="left" w:leader="none"/>
        </w:tabs>
        <w:spacing w:before="0"/>
        <w:ind w:left="0" w:right="222" w:firstLine="0"/>
        <w:jc w:val="right"/>
        <w:rPr>
          <w:rFonts w:ascii="宋体" w:hAnsi="宋体" w:cs="宋体" w:eastAsia="宋体" w:hint="default"/>
          <w:sz w:val="21"/>
          <w:szCs w:val="21"/>
        </w:rPr>
      </w:pPr>
      <w:r>
        <w:rPr>
          <w:rFonts w:ascii="宋体" w:hAnsi="宋体" w:cs="宋体" w:eastAsia="宋体" w:hint="default"/>
          <w:sz w:val="21"/>
          <w:szCs w:val="21"/>
        </w:rPr>
        <w:t>单位：元</w:t>
        <w:tab/>
      </w:r>
      <w:r>
        <w:rPr>
          <w:rFonts w:ascii="宋体" w:hAnsi="宋体" w:cs="宋体" w:eastAsia="宋体" w:hint="default"/>
          <w:spacing w:val="-1"/>
          <w:sz w:val="21"/>
          <w:szCs w:val="21"/>
        </w:rPr>
        <w:t>币种：人民币</w:t>
      </w:r>
    </w:p>
    <w:p>
      <w:pPr>
        <w:spacing w:after="0"/>
        <w:jc w:val="right"/>
        <w:rPr>
          <w:rFonts w:ascii="宋体" w:hAnsi="宋体" w:cs="宋体" w:eastAsia="宋体" w:hint="default"/>
          <w:sz w:val="21"/>
          <w:szCs w:val="21"/>
        </w:rPr>
        <w:sectPr>
          <w:pgSz w:w="11910" w:h="16840"/>
          <w:pgMar w:header="881" w:footer="780" w:top="1240" w:bottom="980" w:left="1280" w:right="1060"/>
        </w:sectPr>
      </w:pPr>
    </w:p>
    <w:p>
      <w:pPr>
        <w:spacing w:line="240" w:lineRule="auto" w:before="3"/>
        <w:rPr>
          <w:rFonts w:ascii="宋体" w:hAnsi="宋体" w:cs="宋体" w:eastAsia="宋体" w:hint="default"/>
          <w:sz w:val="13"/>
          <w:szCs w:val="13"/>
        </w:rPr>
      </w:pPr>
    </w:p>
    <w:tbl>
      <w:tblPr>
        <w:tblW w:w="0" w:type="auto"/>
        <w:jc w:val="left"/>
        <w:tblInd w:w="268" w:type="dxa"/>
        <w:tblLayout w:type="fixed"/>
        <w:tblCellMar>
          <w:top w:w="0" w:type="dxa"/>
          <w:left w:w="0" w:type="dxa"/>
          <w:bottom w:w="0" w:type="dxa"/>
          <w:right w:w="0" w:type="dxa"/>
        </w:tblCellMar>
        <w:tblLook w:val="01E0"/>
      </w:tblPr>
      <w:tblGrid>
        <w:gridCol w:w="1805"/>
        <w:gridCol w:w="1620"/>
        <w:gridCol w:w="1620"/>
        <w:gridCol w:w="1080"/>
        <w:gridCol w:w="3060"/>
      </w:tblGrid>
      <w:tr>
        <w:trPr>
          <w:trHeight w:val="63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3" w:firstLine="23"/>
              <w:jc w:val="left"/>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40" w:lineRule="auto" w:before="37"/>
              <w:ind w:left="103" w:right="-3"/>
              <w:jc w:val="left"/>
              <w:rPr>
                <w:rFonts w:ascii="宋体" w:hAnsi="宋体" w:cs="宋体" w:eastAsia="宋体" w:hint="default"/>
                <w:sz w:val="21"/>
                <w:szCs w:val="21"/>
              </w:rPr>
            </w:pPr>
            <w:r>
              <w:rPr>
                <w:rFonts w:ascii="宋体" w:hAnsi="宋体" w:cs="宋体" w:eastAsia="宋体" w:hint="default"/>
                <w:spacing w:val="-17"/>
                <w:sz w:val="21"/>
                <w:szCs w:val="21"/>
              </w:rPr>
              <w:t>情况（％）</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103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经营活动产生的</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343,115,812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219,518,233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56%</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hanging="2"/>
              <w:jc w:val="left"/>
              <w:rPr>
                <w:rFonts w:ascii="宋体" w:hAnsi="宋体" w:cs="宋体" w:eastAsia="宋体" w:hint="default"/>
                <w:sz w:val="21"/>
                <w:szCs w:val="21"/>
              </w:rPr>
            </w:pPr>
            <w:r>
              <w:rPr>
                <w:rFonts w:ascii="宋体" w:hAnsi="宋体" w:cs="宋体" w:eastAsia="宋体" w:hint="default"/>
                <w:spacing w:val="9"/>
                <w:sz w:val="21"/>
                <w:szCs w:val="21"/>
              </w:rPr>
              <w:t>本期主营业务所带来的净利润</w:t>
            </w:r>
            <w:r>
              <w:rPr>
                <w:rFonts w:ascii="宋体" w:hAnsi="宋体" w:cs="宋体" w:eastAsia="宋体" w:hint="default"/>
                <w:sz w:val="21"/>
                <w:szCs w:val="21"/>
              </w:rPr>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7"/>
                <w:sz w:val="21"/>
                <w:szCs w:val="21"/>
              </w:rPr>
              <w:t>增长迅速，期末经营性应付同比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增加</w:t>
            </w:r>
            <w:r>
              <w:rPr>
                <w:rFonts w:ascii="宋体" w:hAnsi="宋体" w:cs="宋体" w:eastAsia="宋体" w:hint="default"/>
                <w:spacing w:val="-57"/>
                <w:sz w:val="21"/>
                <w:szCs w:val="21"/>
              </w:rPr>
              <w:t> </w:t>
            </w:r>
            <w:r>
              <w:rPr>
                <w:rFonts w:ascii="宋体" w:hAnsi="宋体" w:cs="宋体" w:eastAsia="宋体" w:hint="default"/>
                <w:sz w:val="21"/>
                <w:szCs w:val="21"/>
              </w:rPr>
              <w:t>6070</w:t>
            </w:r>
            <w:r>
              <w:rPr>
                <w:rFonts w:ascii="宋体" w:hAnsi="宋体" w:cs="宋体" w:eastAsia="宋体" w:hint="default"/>
                <w:spacing w:val="-56"/>
                <w:sz w:val="21"/>
                <w:szCs w:val="21"/>
              </w:rPr>
              <w:t> </w:t>
            </w:r>
            <w:r>
              <w:rPr>
                <w:rFonts w:ascii="宋体" w:hAnsi="宋体" w:cs="宋体" w:eastAsia="宋体" w:hint="default"/>
                <w:sz w:val="21"/>
                <w:szCs w:val="21"/>
              </w:rPr>
              <w:t>万元。</w:t>
            </w:r>
          </w:p>
        </w:tc>
      </w:tr>
      <w:tr>
        <w:trPr>
          <w:trHeight w:val="316" w:hRule="exact"/>
        </w:trPr>
        <w:tc>
          <w:tcPr>
            <w:tcW w:w="1805"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投资活动产生的</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-115,970,862</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-62,258,229</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-86%</w:t>
            </w:r>
          </w:p>
        </w:tc>
        <w:tc>
          <w:tcPr>
            <w:tcW w:w="306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主要由于</w:t>
            </w:r>
            <w:r>
              <w:rPr>
                <w:rFonts w:ascii="宋体" w:hAnsi="宋体" w:cs="宋体" w:eastAsia="宋体" w:hint="default"/>
                <w:spacing w:val="-49"/>
                <w:sz w:val="21"/>
                <w:szCs w:val="21"/>
              </w:rPr>
              <w:t> </w:t>
            </w:r>
            <w:r>
              <w:rPr>
                <w:rFonts w:ascii="宋体" w:hAnsi="宋体" w:cs="宋体" w:eastAsia="宋体" w:hint="default"/>
                <w:sz w:val="21"/>
                <w:szCs w:val="21"/>
              </w:rPr>
              <w:t>07</w:t>
            </w:r>
            <w:r>
              <w:rPr>
                <w:rFonts w:ascii="宋体" w:hAnsi="宋体" w:cs="宋体" w:eastAsia="宋体" w:hint="default"/>
                <w:spacing w:val="-49"/>
                <w:sz w:val="21"/>
                <w:szCs w:val="21"/>
              </w:rPr>
              <w:t> </w:t>
            </w:r>
            <w:r>
              <w:rPr>
                <w:rFonts w:ascii="宋体" w:hAnsi="宋体" w:cs="宋体" w:eastAsia="宋体" w:hint="default"/>
                <w:sz w:val="21"/>
                <w:szCs w:val="21"/>
              </w:rPr>
              <w:t>年证券投资的现金</w:t>
            </w:r>
          </w:p>
        </w:tc>
      </w:tr>
      <w:tr>
        <w:trPr>
          <w:trHeight w:val="312" w:hRule="exact"/>
        </w:trPr>
        <w:tc>
          <w:tcPr>
            <w:tcW w:w="180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6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净流出同比增长</w:t>
            </w:r>
            <w:r>
              <w:rPr>
                <w:rFonts w:ascii="宋体" w:hAnsi="宋体" w:cs="宋体" w:eastAsia="宋体" w:hint="default"/>
                <w:spacing w:val="-50"/>
                <w:sz w:val="21"/>
                <w:szCs w:val="21"/>
              </w:rPr>
              <w:t> </w:t>
            </w:r>
            <w:r>
              <w:rPr>
                <w:rFonts w:ascii="宋体" w:hAnsi="宋体" w:cs="宋体" w:eastAsia="宋体" w:hint="default"/>
                <w:sz w:val="21"/>
                <w:szCs w:val="21"/>
              </w:rPr>
              <w:t>1.26</w:t>
            </w:r>
            <w:r>
              <w:rPr>
                <w:rFonts w:ascii="宋体" w:hAnsi="宋体" w:cs="宋体" w:eastAsia="宋体" w:hint="default"/>
                <w:spacing w:val="-50"/>
                <w:sz w:val="21"/>
                <w:szCs w:val="21"/>
              </w:rPr>
              <w:t> </w:t>
            </w:r>
            <w:r>
              <w:rPr>
                <w:rFonts w:ascii="宋体" w:hAnsi="宋体" w:cs="宋体" w:eastAsia="宋体" w:hint="default"/>
                <w:sz w:val="21"/>
                <w:szCs w:val="21"/>
              </w:rPr>
              <w:t>亿元，06</w:t>
            </w:r>
          </w:p>
        </w:tc>
      </w:tr>
      <w:tr>
        <w:trPr>
          <w:trHeight w:val="312" w:hRule="exact"/>
        </w:trPr>
        <w:tc>
          <w:tcPr>
            <w:tcW w:w="1805"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年收回投资成本</w:t>
            </w:r>
            <w:r>
              <w:rPr>
                <w:rFonts w:ascii="宋体" w:hAnsi="宋体" w:cs="宋体" w:eastAsia="宋体" w:hint="default"/>
                <w:spacing w:val="-50"/>
                <w:sz w:val="21"/>
                <w:szCs w:val="21"/>
              </w:rPr>
              <w:t> </w:t>
            </w:r>
            <w:r>
              <w:rPr>
                <w:rFonts w:ascii="宋体" w:hAnsi="宋体" w:cs="宋体" w:eastAsia="宋体" w:hint="default"/>
                <w:sz w:val="21"/>
                <w:szCs w:val="21"/>
              </w:rPr>
              <w:t>1.47</w:t>
            </w:r>
            <w:r>
              <w:rPr>
                <w:rFonts w:ascii="宋体" w:hAnsi="宋体" w:cs="宋体" w:eastAsia="宋体" w:hint="default"/>
                <w:spacing w:val="-50"/>
                <w:sz w:val="21"/>
                <w:szCs w:val="21"/>
              </w:rPr>
              <w:t> </w:t>
            </w:r>
            <w:r>
              <w:rPr>
                <w:rFonts w:ascii="宋体" w:hAnsi="宋体" w:cs="宋体" w:eastAsia="宋体" w:hint="default"/>
                <w:sz w:val="21"/>
                <w:szCs w:val="21"/>
              </w:rPr>
              <w:t>亿元，07</w:t>
            </w:r>
          </w:p>
        </w:tc>
      </w:tr>
      <w:tr>
        <w:trPr>
          <w:trHeight w:val="312" w:hRule="exact"/>
        </w:trPr>
        <w:tc>
          <w:tcPr>
            <w:tcW w:w="1805"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年增加投资成本</w:t>
            </w:r>
            <w:r>
              <w:rPr>
                <w:rFonts w:ascii="宋体" w:hAnsi="宋体" w:cs="宋体" w:eastAsia="宋体" w:hint="default"/>
                <w:spacing w:val="-50"/>
                <w:sz w:val="21"/>
                <w:szCs w:val="21"/>
              </w:rPr>
              <w:t> </w:t>
            </w:r>
            <w:r>
              <w:rPr>
                <w:rFonts w:ascii="宋体" w:hAnsi="宋体" w:cs="宋体" w:eastAsia="宋体" w:hint="default"/>
                <w:sz w:val="21"/>
                <w:szCs w:val="21"/>
              </w:rPr>
              <w:t>3400</w:t>
            </w:r>
            <w:r>
              <w:rPr>
                <w:rFonts w:ascii="宋体" w:hAnsi="宋体" w:cs="宋体" w:eastAsia="宋体" w:hint="default"/>
                <w:spacing w:val="-50"/>
                <w:sz w:val="21"/>
                <w:szCs w:val="21"/>
              </w:rPr>
              <w:t> </w:t>
            </w:r>
            <w:r>
              <w:rPr>
                <w:rFonts w:ascii="宋体" w:hAnsi="宋体" w:cs="宋体" w:eastAsia="宋体" w:hint="default"/>
                <w:sz w:val="21"/>
                <w:szCs w:val="21"/>
              </w:rPr>
              <w:t>万元，07</w:t>
            </w:r>
          </w:p>
        </w:tc>
      </w:tr>
      <w:tr>
        <w:trPr>
          <w:trHeight w:val="312" w:hRule="exact"/>
        </w:trPr>
        <w:tc>
          <w:tcPr>
            <w:tcW w:w="1805"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年收回的投资收益比</w:t>
            </w:r>
            <w:r>
              <w:rPr>
                <w:rFonts w:ascii="宋体" w:hAnsi="宋体" w:cs="宋体" w:eastAsia="宋体" w:hint="default"/>
                <w:spacing w:val="-49"/>
                <w:sz w:val="21"/>
                <w:szCs w:val="21"/>
              </w:rPr>
              <w:t> </w:t>
            </w:r>
            <w:r>
              <w:rPr>
                <w:rFonts w:ascii="宋体" w:hAnsi="宋体" w:cs="宋体" w:eastAsia="宋体" w:hint="default"/>
                <w:sz w:val="21"/>
                <w:szCs w:val="21"/>
              </w:rPr>
              <w:t>06</w:t>
            </w:r>
            <w:r>
              <w:rPr>
                <w:rFonts w:ascii="宋体" w:hAnsi="宋体" w:cs="宋体" w:eastAsia="宋体" w:hint="default"/>
                <w:spacing w:val="-48"/>
                <w:sz w:val="21"/>
                <w:szCs w:val="21"/>
              </w:rPr>
              <w:t> </w:t>
            </w:r>
            <w:r>
              <w:rPr>
                <w:rFonts w:ascii="宋体" w:hAnsi="宋体" w:cs="宋体" w:eastAsia="宋体" w:hint="default"/>
                <w:sz w:val="21"/>
                <w:szCs w:val="21"/>
              </w:rPr>
              <w:t>年增长</w:t>
            </w:r>
          </w:p>
        </w:tc>
      </w:tr>
      <w:tr>
        <w:trPr>
          <w:trHeight w:val="312" w:hRule="exact"/>
        </w:trPr>
        <w:tc>
          <w:tcPr>
            <w:tcW w:w="1805"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5500</w:t>
            </w:r>
            <w:r>
              <w:rPr>
                <w:rFonts w:ascii="宋体" w:hAnsi="宋体" w:cs="宋体" w:eastAsia="宋体" w:hint="default"/>
                <w:spacing w:val="-50"/>
                <w:sz w:val="21"/>
                <w:szCs w:val="21"/>
              </w:rPr>
              <w:t> </w:t>
            </w:r>
            <w:r>
              <w:rPr>
                <w:rFonts w:ascii="宋体" w:hAnsi="宋体" w:cs="宋体" w:eastAsia="宋体" w:hint="default"/>
                <w:sz w:val="21"/>
                <w:szCs w:val="21"/>
              </w:rPr>
              <w:t>万元。另外，07</w:t>
            </w:r>
            <w:r>
              <w:rPr>
                <w:rFonts w:ascii="宋体" w:hAnsi="宋体" w:cs="宋体" w:eastAsia="宋体" w:hint="default"/>
                <w:spacing w:val="-50"/>
                <w:sz w:val="21"/>
                <w:szCs w:val="21"/>
              </w:rPr>
              <w:t> </w:t>
            </w:r>
            <w:r>
              <w:rPr>
                <w:rFonts w:ascii="宋体" w:hAnsi="宋体" w:cs="宋体" w:eastAsia="宋体" w:hint="default"/>
                <w:sz w:val="21"/>
                <w:szCs w:val="21"/>
              </w:rPr>
              <w:t>年固定资</w:t>
            </w:r>
          </w:p>
        </w:tc>
      </w:tr>
      <w:tr>
        <w:trPr>
          <w:trHeight w:val="312" w:hRule="exact"/>
        </w:trPr>
        <w:tc>
          <w:tcPr>
            <w:tcW w:w="1805"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产投资支出较</w:t>
            </w:r>
            <w:r>
              <w:rPr>
                <w:rFonts w:ascii="宋体" w:hAnsi="宋体" w:cs="宋体" w:eastAsia="宋体" w:hint="default"/>
                <w:spacing w:val="-72"/>
                <w:sz w:val="21"/>
                <w:szCs w:val="21"/>
              </w:rPr>
              <w:t> </w:t>
            </w:r>
            <w:r>
              <w:rPr>
                <w:rFonts w:ascii="宋体" w:hAnsi="宋体" w:cs="宋体" w:eastAsia="宋体" w:hint="default"/>
                <w:sz w:val="21"/>
                <w:szCs w:val="21"/>
              </w:rPr>
              <w:t>06</w:t>
            </w:r>
            <w:r>
              <w:rPr>
                <w:rFonts w:ascii="宋体" w:hAnsi="宋体" w:cs="宋体" w:eastAsia="宋体" w:hint="default"/>
                <w:spacing w:val="-72"/>
                <w:sz w:val="21"/>
                <w:szCs w:val="21"/>
              </w:rPr>
              <w:t> </w:t>
            </w:r>
            <w:r>
              <w:rPr>
                <w:rFonts w:ascii="宋体" w:hAnsi="宋体" w:cs="宋体" w:eastAsia="宋体" w:hint="default"/>
                <w:sz w:val="21"/>
                <w:szCs w:val="21"/>
              </w:rPr>
              <w:t>年下降近</w:t>
            </w:r>
            <w:r>
              <w:rPr>
                <w:rFonts w:ascii="宋体" w:hAnsi="宋体" w:cs="宋体" w:eastAsia="宋体" w:hint="default"/>
                <w:spacing w:val="-72"/>
                <w:sz w:val="21"/>
                <w:szCs w:val="21"/>
              </w:rPr>
              <w:t> </w:t>
            </w:r>
            <w:r>
              <w:rPr>
                <w:rFonts w:ascii="宋体" w:hAnsi="宋体" w:cs="宋体" w:eastAsia="宋体" w:hint="default"/>
                <w:sz w:val="21"/>
                <w:szCs w:val="21"/>
              </w:rPr>
              <w:t>4000</w:t>
            </w:r>
          </w:p>
        </w:tc>
      </w:tr>
      <w:tr>
        <w:trPr>
          <w:trHeight w:val="319" w:hRule="exact"/>
        </w:trPr>
        <w:tc>
          <w:tcPr>
            <w:tcW w:w="1805"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06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316" w:hRule="exact"/>
        </w:trPr>
        <w:tc>
          <w:tcPr>
            <w:tcW w:w="1805"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筹资活动产生的</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-30,303,936</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-109,288,761</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72%</w:t>
            </w:r>
          </w:p>
        </w:tc>
        <w:tc>
          <w:tcPr>
            <w:tcW w:w="306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主要是由于本集团实施股权激</w:t>
            </w:r>
            <w:r>
              <w:rPr>
                <w:rFonts w:ascii="宋体" w:hAnsi="宋体" w:cs="宋体" w:eastAsia="宋体" w:hint="default"/>
                <w:sz w:val="21"/>
                <w:szCs w:val="21"/>
              </w:rPr>
            </w:r>
          </w:p>
        </w:tc>
      </w:tr>
      <w:tr>
        <w:trPr>
          <w:trHeight w:val="312" w:hRule="exact"/>
        </w:trPr>
        <w:tc>
          <w:tcPr>
            <w:tcW w:w="180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6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励计划</w:t>
            </w:r>
            <w:r>
              <w:rPr>
                <w:rFonts w:ascii="宋体" w:hAnsi="宋体" w:cs="宋体" w:eastAsia="宋体" w:hint="default"/>
                <w:spacing w:val="-96"/>
                <w:sz w:val="21"/>
                <w:szCs w:val="21"/>
              </w:rPr>
              <w:t>，</w:t>
            </w:r>
            <w:r>
              <w:rPr>
                <w:rFonts w:ascii="宋体" w:hAnsi="宋体" w:cs="宋体" w:eastAsia="宋体" w:hint="default"/>
                <w:sz w:val="21"/>
                <w:szCs w:val="21"/>
              </w:rPr>
              <w:t>激励对象按照激励计划</w:t>
            </w:r>
          </w:p>
        </w:tc>
      </w:tr>
      <w:tr>
        <w:trPr>
          <w:trHeight w:val="312" w:hRule="exact"/>
        </w:trPr>
        <w:tc>
          <w:tcPr>
            <w:tcW w:w="1805"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标的股票授予价格支付购买款</w:t>
            </w:r>
            <w:r>
              <w:rPr>
                <w:rFonts w:ascii="宋体" w:hAnsi="宋体" w:cs="宋体" w:eastAsia="宋体" w:hint="default"/>
                <w:sz w:val="21"/>
                <w:szCs w:val="21"/>
              </w:rPr>
            </w:r>
          </w:p>
        </w:tc>
      </w:tr>
      <w:tr>
        <w:trPr>
          <w:trHeight w:val="467" w:hRule="exact"/>
        </w:trPr>
        <w:tc>
          <w:tcPr>
            <w:tcW w:w="1805"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06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项共计人民币 1.22</w:t>
            </w:r>
            <w:r>
              <w:rPr>
                <w:rFonts w:ascii="宋体" w:hAnsi="宋体" w:cs="宋体" w:eastAsia="宋体" w:hint="default"/>
                <w:spacing w:val="-67"/>
                <w:sz w:val="21"/>
                <w:szCs w:val="21"/>
              </w:rPr>
              <w:t> </w:t>
            </w:r>
            <w:r>
              <w:rPr>
                <w:rFonts w:ascii="宋体" w:hAnsi="宋体" w:cs="宋体" w:eastAsia="宋体" w:hint="default"/>
                <w:sz w:val="21"/>
                <w:szCs w:val="21"/>
              </w:rPr>
              <w:t>亿元所致。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26"/>
        <w:ind w:left="758" w:right="267"/>
        <w:jc w:val="left"/>
        <w:rPr>
          <w:rFonts w:ascii="宋体" w:hAnsi="宋体" w:cs="宋体" w:eastAsia="宋体" w:hint="default"/>
        </w:rPr>
      </w:pPr>
      <w:r>
        <w:rPr>
          <w:rFonts w:ascii="宋体" w:hAnsi="宋体" w:cs="宋体" w:eastAsia="宋体" w:hint="default"/>
        </w:rPr>
        <w:t>8、主要控股子公司和参股公司的经营情况及业绩</w:t>
      </w:r>
    </w:p>
    <w:p>
      <w:pPr>
        <w:spacing w:line="240" w:lineRule="auto" w:before="4"/>
        <w:rPr>
          <w:rFonts w:ascii="宋体" w:hAnsi="宋体" w:cs="宋体" w:eastAsia="宋体" w:hint="default"/>
          <w:sz w:val="23"/>
          <w:szCs w:val="23"/>
        </w:rPr>
      </w:pPr>
    </w:p>
    <w:p>
      <w:pPr>
        <w:tabs>
          <w:tab w:pos="1679" w:val="left" w:leader="none"/>
        </w:tabs>
        <w:spacing w:before="35"/>
        <w:ind w:left="0" w:right="282" w:firstLine="0"/>
        <w:jc w:val="right"/>
        <w:rPr>
          <w:rFonts w:ascii="宋体" w:hAnsi="宋体" w:cs="宋体" w:eastAsia="宋体" w:hint="default"/>
          <w:sz w:val="21"/>
          <w:szCs w:val="21"/>
        </w:rPr>
      </w:pPr>
      <w:r>
        <w:rPr>
          <w:rFonts w:ascii="宋体" w:hAnsi="宋体" w:cs="宋体" w:eastAsia="宋体" w:hint="default"/>
          <w:sz w:val="21"/>
          <w:szCs w:val="21"/>
        </w:rPr>
        <w:t>单位：元</w:t>
        <w:tab/>
      </w:r>
      <w:r>
        <w:rPr>
          <w:rFonts w:ascii="宋体" w:hAnsi="宋体" w:cs="宋体" w:eastAsia="宋体" w:hint="default"/>
          <w:spacing w:val="-1"/>
          <w:sz w:val="21"/>
          <w:szCs w:val="21"/>
        </w:rPr>
        <w:t>币种：人民币</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893"/>
        <w:gridCol w:w="1080"/>
        <w:gridCol w:w="1080"/>
        <w:gridCol w:w="2400"/>
        <w:gridCol w:w="730"/>
        <w:gridCol w:w="1080"/>
        <w:gridCol w:w="1080"/>
        <w:gridCol w:w="1168"/>
      </w:tblGrid>
      <w:tr>
        <w:trPr>
          <w:trHeight w:val="955" w:hRule="exact"/>
        </w:trPr>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7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377" w:right="79" w:hanging="299"/>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2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7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85" w:right="83"/>
              <w:jc w:val="both"/>
              <w:rPr>
                <w:rFonts w:ascii="宋体" w:hAnsi="宋体" w:cs="宋体" w:eastAsia="宋体" w:hint="default"/>
                <w:sz w:val="18"/>
                <w:szCs w:val="18"/>
              </w:rPr>
            </w:pPr>
            <w:r>
              <w:rPr>
                <w:rFonts w:ascii="宋体" w:hAnsi="宋体" w:cs="宋体" w:eastAsia="宋体" w:hint="default"/>
                <w:sz w:val="18"/>
                <w:szCs w:val="18"/>
              </w:rPr>
              <w:t>公司直 接持股 比例</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495" w:right="79" w:hanging="417"/>
              <w:jc w:val="left"/>
              <w:rPr>
                <w:rFonts w:ascii="宋体" w:hAnsi="宋体" w:cs="宋体" w:eastAsia="宋体" w:hint="default"/>
                <w:sz w:val="18"/>
                <w:szCs w:val="18"/>
              </w:rPr>
            </w:pPr>
            <w:r>
              <w:rPr>
                <w:rFonts w:ascii="宋体" w:hAnsi="宋体" w:cs="宋体" w:eastAsia="宋体" w:hint="default"/>
                <w:sz w:val="18"/>
                <w:szCs w:val="18"/>
              </w:rPr>
              <w:t>主营业务收 入</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76"/>
              <w:ind w:left="56" w:right="0"/>
              <w:jc w:val="center"/>
              <w:rPr>
                <w:rFonts w:ascii="宋体" w:hAnsi="宋体" w:cs="宋体" w:eastAsia="宋体" w:hint="default"/>
                <w:sz w:val="18"/>
                <w:szCs w:val="18"/>
              </w:rPr>
            </w:pPr>
            <w:r>
              <w:rPr>
                <w:rFonts w:ascii="宋体" w:hAnsi="宋体" w:cs="宋体" w:eastAsia="宋体" w:hint="default"/>
                <w:sz w:val="18"/>
                <w:szCs w:val="18"/>
              </w:rPr>
              <w:t>（净损失）</w:t>
            </w:r>
          </w:p>
        </w:tc>
      </w:tr>
      <w:tr>
        <w:trPr>
          <w:trHeight w:val="433" w:hRule="exact"/>
        </w:trPr>
        <w:tc>
          <w:tcPr>
            <w:tcW w:w="893"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24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 w:right="0"/>
              <w:jc w:val="left"/>
              <w:rPr>
                <w:rFonts w:ascii="宋体" w:hAnsi="宋体" w:cs="宋体" w:eastAsia="宋体" w:hint="default"/>
                <w:sz w:val="18"/>
                <w:szCs w:val="18"/>
              </w:rPr>
            </w:pPr>
            <w:r>
              <w:rPr>
                <w:rFonts w:ascii="宋体" w:hAnsi="宋体" w:cs="宋体" w:eastAsia="宋体" w:hint="default"/>
                <w:sz w:val="18"/>
                <w:szCs w:val="18"/>
              </w:rPr>
              <w:t>计算机软件、电子技术的开</w:t>
            </w:r>
          </w:p>
        </w:tc>
        <w:tc>
          <w:tcPr>
            <w:tcW w:w="73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168" w:type="dxa"/>
            <w:tcBorders>
              <w:top w:val="single" w:sz="8" w:space="0" w:color="000000"/>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武汉用友</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发、研制、技术服务及咨询；</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软件产品销</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软件有限</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500,000</w:t>
            </w: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计算机及配件、电子元器件批</w:t>
            </w:r>
          </w:p>
        </w:tc>
        <w:tc>
          <w:tcPr>
            <w:tcW w:w="73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95%</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10,510,036</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6,695,374</w:t>
            </w:r>
          </w:p>
        </w:tc>
        <w:tc>
          <w:tcPr>
            <w:tcW w:w="1168"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(688,457)</w:t>
            </w: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售、服务</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577" w:hRule="exact"/>
        </w:trPr>
        <w:tc>
          <w:tcPr>
            <w:tcW w:w="893" w:type="dxa"/>
            <w:tcBorders>
              <w:top w:val="nil" w:sz="6" w:space="0" w:color="auto"/>
              <w:left w:val="single" w:sz="8" w:space="0" w:color="000000"/>
              <w:bottom w:val="single" w:sz="8" w:space="0" w:color="000000"/>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2400" w:type="dxa"/>
            <w:tcBorders>
              <w:top w:val="nil" w:sz="6" w:space="0" w:color="auto"/>
              <w:left w:val="single" w:sz="8" w:space="0" w:color="000000"/>
              <w:bottom w:val="single" w:sz="8" w:space="0" w:color="000000"/>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发兼零售；信息服务</w:t>
            </w:r>
          </w:p>
        </w:tc>
        <w:tc>
          <w:tcPr>
            <w:tcW w:w="73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168" w:type="dxa"/>
            <w:tcBorders>
              <w:top w:val="nil" w:sz="6" w:space="0" w:color="auto"/>
              <w:left w:val="single" w:sz="8" w:space="0" w:color="000000"/>
              <w:bottom w:val="single" w:sz="8" w:space="0" w:color="000000"/>
              <w:right w:val="single" w:sz="8" w:space="0" w:color="000000"/>
            </w:tcBorders>
          </w:tcPr>
          <w:p>
            <w:pPr/>
          </w:p>
        </w:tc>
      </w:tr>
      <w:tr>
        <w:trPr>
          <w:trHeight w:val="433" w:hRule="exact"/>
        </w:trPr>
        <w:tc>
          <w:tcPr>
            <w:tcW w:w="89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right="0"/>
              <w:jc w:val="left"/>
              <w:rPr>
                <w:rFonts w:ascii="宋体" w:hAnsi="宋体" w:cs="宋体" w:eastAsia="宋体" w:hint="default"/>
                <w:sz w:val="18"/>
                <w:szCs w:val="18"/>
              </w:rPr>
            </w:pPr>
            <w:r>
              <w:rPr>
                <w:rFonts w:ascii="宋体" w:hAnsi="宋体" w:cs="宋体" w:eastAsia="宋体" w:hint="default"/>
                <w:sz w:val="18"/>
                <w:szCs w:val="18"/>
              </w:rPr>
              <w:t>天津市用</w:t>
            </w: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24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 w:right="0"/>
              <w:jc w:val="left"/>
              <w:rPr>
                <w:rFonts w:ascii="宋体" w:hAnsi="宋体" w:cs="宋体" w:eastAsia="宋体" w:hint="default"/>
                <w:sz w:val="18"/>
                <w:szCs w:val="18"/>
              </w:rPr>
            </w:pPr>
            <w:r>
              <w:rPr>
                <w:rFonts w:ascii="宋体" w:hAnsi="宋体" w:cs="宋体" w:eastAsia="宋体" w:hint="default"/>
                <w:spacing w:val="-8"/>
                <w:sz w:val="18"/>
                <w:szCs w:val="18"/>
              </w:rPr>
              <w:t>技术开发、咨询、服务、转让</w:t>
            </w:r>
          </w:p>
        </w:tc>
        <w:tc>
          <w:tcPr>
            <w:tcW w:w="73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56" w:right="0"/>
              <w:jc w:val="lef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168" w:type="dxa"/>
            <w:tcBorders>
              <w:top w:val="single" w:sz="8" w:space="0" w:color="000000"/>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友软件技</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软件产品销</w:t>
            </w: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培训（电子与信息、机电一体</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500,001</w:t>
            </w: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right"/>
              <w:rPr>
                <w:rFonts w:ascii="宋体" w:hAnsi="宋体" w:cs="宋体" w:eastAsia="宋体" w:hint="default"/>
                <w:sz w:val="18"/>
                <w:szCs w:val="18"/>
              </w:rPr>
            </w:pPr>
            <w:r>
              <w:rPr>
                <w:rFonts w:ascii="宋体"/>
                <w:sz w:val="18"/>
              </w:rPr>
              <w:t>90%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27,962,666</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18,092,882</w:t>
            </w:r>
          </w:p>
        </w:tc>
        <w:tc>
          <w:tcPr>
            <w:tcW w:w="1168"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4,544,046</w:t>
            </w: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术有限公</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售、服务</w:t>
            </w: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化的技术及产品）；计算机软</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07" w:hRule="exact"/>
        </w:trPr>
        <w:tc>
          <w:tcPr>
            <w:tcW w:w="89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24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件、文化办公机械批发兼零售</w:t>
            </w:r>
          </w:p>
        </w:tc>
        <w:tc>
          <w:tcPr>
            <w:tcW w:w="73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168" w:type="dxa"/>
            <w:tcBorders>
              <w:top w:val="nil" w:sz="6" w:space="0" w:color="auto"/>
              <w:left w:val="single" w:sz="8" w:space="0" w:color="000000"/>
              <w:bottom w:val="single" w:sz="8" w:space="0" w:color="000000"/>
              <w:right w:val="single" w:sz="8" w:space="0" w:color="000000"/>
            </w:tcBorders>
          </w:tcPr>
          <w:p>
            <w:pPr/>
          </w:p>
        </w:tc>
      </w:tr>
      <w:tr>
        <w:trPr>
          <w:trHeight w:val="433" w:hRule="exact"/>
        </w:trPr>
        <w:tc>
          <w:tcPr>
            <w:tcW w:w="893"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24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 w:right="0"/>
              <w:jc w:val="left"/>
              <w:rPr>
                <w:rFonts w:ascii="宋体" w:hAnsi="宋体" w:cs="宋体" w:eastAsia="宋体" w:hint="default"/>
                <w:sz w:val="18"/>
                <w:szCs w:val="18"/>
              </w:rPr>
            </w:pPr>
            <w:r>
              <w:rPr>
                <w:rFonts w:ascii="宋体" w:hAnsi="宋体" w:cs="宋体" w:eastAsia="宋体" w:hint="default"/>
                <w:sz w:val="18"/>
                <w:szCs w:val="18"/>
              </w:rPr>
              <w:t>电子计算机软硬件、网络工程</w:t>
            </w:r>
          </w:p>
        </w:tc>
        <w:tc>
          <w:tcPr>
            <w:tcW w:w="73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168" w:type="dxa"/>
            <w:tcBorders>
              <w:top w:val="single" w:sz="8" w:space="0" w:color="000000"/>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广东用友</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的技术服务、技术转让、信息</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软件产品销</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软件有限</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500,000</w:t>
            </w: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pacing w:val="-8"/>
                <w:sz w:val="18"/>
                <w:szCs w:val="18"/>
              </w:rPr>
              <w:t>咨询、技术培训、数据库服务</w:t>
            </w:r>
          </w:p>
        </w:tc>
        <w:tc>
          <w:tcPr>
            <w:tcW w:w="730" w:type="dxa"/>
            <w:tcBorders>
              <w:top w:val="nil" w:sz="6" w:space="0" w:color="auto"/>
              <w:left w:val="single" w:sz="8" w:space="0" w:color="000000"/>
              <w:bottom w:val="nil" w:sz="6" w:space="0" w:color="auto"/>
              <w:right w:val="single" w:sz="8" w:space="0" w:color="000000"/>
            </w:tcBorders>
          </w:tcPr>
          <w:p>
            <w:pPr>
              <w:pStyle w:val="TableParagraph"/>
              <w:tabs>
                <w:tab w:pos="440" w:val="left" w:leader="none"/>
              </w:tabs>
              <w:spacing w:line="180" w:lineRule="exact"/>
              <w:ind w:left="-155" w:right="0"/>
              <w:jc w:val="left"/>
              <w:rPr>
                <w:rFonts w:ascii="宋体" w:hAnsi="宋体" w:cs="宋体" w:eastAsia="宋体" w:hint="default"/>
                <w:sz w:val="18"/>
                <w:szCs w:val="18"/>
              </w:rPr>
            </w:pPr>
            <w:r>
              <w:rPr>
                <w:rFonts w:ascii="宋体" w:hAnsi="宋体" w:cs="宋体" w:eastAsia="宋体" w:hint="default"/>
                <w:sz w:val="18"/>
                <w:szCs w:val="18"/>
              </w:rPr>
              <w:t>；</w:t>
              <w:tab/>
              <w:t>90%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74,733,107</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33,793,788</w:t>
            </w:r>
          </w:p>
        </w:tc>
        <w:tc>
          <w:tcPr>
            <w:tcW w:w="1168"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344,515</w:t>
            </w: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售、服务</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销售电子计算机及配件、办公</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06" w:hRule="exact"/>
        </w:trPr>
        <w:tc>
          <w:tcPr>
            <w:tcW w:w="893"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24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1" w:right="-1"/>
              <w:jc w:val="left"/>
              <w:rPr>
                <w:rFonts w:ascii="宋体" w:hAnsi="宋体" w:cs="宋体" w:eastAsia="宋体" w:hint="default"/>
                <w:sz w:val="18"/>
                <w:szCs w:val="18"/>
              </w:rPr>
            </w:pPr>
            <w:r>
              <w:rPr>
                <w:rFonts w:ascii="宋体" w:hAnsi="宋体" w:cs="宋体" w:eastAsia="宋体" w:hint="default"/>
                <w:spacing w:val="-10"/>
                <w:sz w:val="18"/>
                <w:szCs w:val="18"/>
              </w:rPr>
              <w:t>设备、电子产品及通信设备（不</w:t>
            </w:r>
          </w:p>
        </w:tc>
        <w:tc>
          <w:tcPr>
            <w:tcW w:w="73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168" w:type="dxa"/>
            <w:tcBorders>
              <w:top w:val="nil" w:sz="6" w:space="0" w:color="auto"/>
              <w:left w:val="single" w:sz="8" w:space="0" w:color="000000"/>
              <w:bottom w:val="single" w:sz="8" w:space="0" w:color="000000"/>
              <w:right w:val="single" w:sz="8" w:space="0" w:color="000000"/>
            </w:tcBorders>
          </w:tcPr>
          <w:p>
            <w:pPr/>
          </w:p>
        </w:tc>
      </w:tr>
    </w:tbl>
    <w:p>
      <w:pPr>
        <w:spacing w:after="0"/>
        <w:sectPr>
          <w:pgSz w:w="11910" w:h="16840"/>
          <w:pgMar w:header="881" w:footer="780" w:top="1240" w:bottom="980" w:left="1140" w:right="1000"/>
        </w:sectPr>
      </w:pPr>
    </w:p>
    <w:p>
      <w:pPr>
        <w:spacing w:line="240" w:lineRule="auto" w:before="0"/>
        <w:rPr>
          <w:rFonts w:ascii="Times New Roman" w:hAnsi="Times New Roman" w:cs="Times New Roman" w:eastAsia="Times New Roman"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893"/>
        <w:gridCol w:w="1080"/>
        <w:gridCol w:w="1080"/>
        <w:gridCol w:w="2400"/>
        <w:gridCol w:w="730"/>
        <w:gridCol w:w="1080"/>
        <w:gridCol w:w="1080"/>
        <w:gridCol w:w="1168"/>
      </w:tblGrid>
      <w:tr>
        <w:trPr>
          <w:trHeight w:val="739" w:hRule="exact"/>
        </w:trPr>
        <w:tc>
          <w:tcPr>
            <w:tcW w:w="893"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2400" w:type="dxa"/>
            <w:tcBorders>
              <w:top w:val="single" w:sz="8" w:space="0" w:color="000000"/>
              <w:left w:val="single" w:sz="8" w:space="0" w:color="000000"/>
              <w:bottom w:val="single" w:sz="8" w:space="0" w:color="000000"/>
              <w:right w:val="single" w:sz="8" w:space="0" w:color="000000"/>
            </w:tcBorders>
          </w:tcPr>
          <w:p>
            <w:pPr>
              <w:pStyle w:val="TableParagraph"/>
              <w:spacing w:line="360" w:lineRule="exact" w:before="20"/>
              <w:ind w:right="218"/>
              <w:jc w:val="left"/>
              <w:rPr>
                <w:rFonts w:ascii="宋体" w:hAnsi="宋体" w:cs="宋体" w:eastAsia="宋体" w:hint="default"/>
                <w:sz w:val="18"/>
                <w:szCs w:val="18"/>
              </w:rPr>
            </w:pPr>
            <w:r>
              <w:rPr>
                <w:rFonts w:ascii="宋体" w:hAnsi="宋体" w:cs="宋体" w:eastAsia="宋体" w:hint="default"/>
                <w:sz w:val="18"/>
                <w:szCs w:val="18"/>
              </w:rPr>
              <w:t>含广播、电视接收、发射设 备）；企业管理咨询</w:t>
            </w:r>
          </w:p>
        </w:tc>
        <w:tc>
          <w:tcPr>
            <w:tcW w:w="73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168" w:type="dxa"/>
            <w:tcBorders>
              <w:top w:val="single" w:sz="8" w:space="0" w:color="000000"/>
              <w:left w:val="single" w:sz="8" w:space="0" w:color="000000"/>
              <w:bottom w:val="single" w:sz="8" w:space="0" w:color="000000"/>
              <w:right w:val="single" w:sz="8" w:space="0" w:color="000000"/>
            </w:tcBorders>
          </w:tcPr>
          <w:p>
            <w:pPr/>
          </w:p>
        </w:tc>
      </w:tr>
      <w:tr>
        <w:trPr>
          <w:trHeight w:val="1460" w:hRule="exact"/>
        </w:trPr>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360" w:lineRule="exact" w:before="20"/>
              <w:ind w:right="151"/>
              <w:jc w:val="both"/>
              <w:rPr>
                <w:rFonts w:ascii="宋体" w:hAnsi="宋体" w:cs="宋体" w:eastAsia="宋体" w:hint="default"/>
                <w:sz w:val="18"/>
                <w:szCs w:val="18"/>
              </w:rPr>
            </w:pPr>
            <w:r>
              <w:rPr>
                <w:rFonts w:ascii="宋体" w:hAnsi="宋体" w:cs="宋体" w:eastAsia="宋体" w:hint="default"/>
                <w:sz w:val="18"/>
                <w:szCs w:val="18"/>
              </w:rPr>
              <w:t>深圳市用 友科技实 业有限公 司</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67" w:lineRule="auto"/>
              <w:ind w:left="-1" w:right="158"/>
              <w:jc w:val="left"/>
              <w:rPr>
                <w:rFonts w:ascii="宋体" w:hAnsi="宋体" w:cs="宋体" w:eastAsia="宋体" w:hint="default"/>
                <w:sz w:val="18"/>
                <w:szCs w:val="18"/>
              </w:rPr>
            </w:pPr>
            <w:r>
              <w:rPr>
                <w:rFonts w:ascii="宋体" w:hAnsi="宋体" w:cs="宋体" w:eastAsia="宋体" w:hint="default"/>
                <w:sz w:val="18"/>
                <w:szCs w:val="18"/>
              </w:rPr>
              <w:t>软件产品销 售、服务</w:t>
            </w:r>
          </w:p>
        </w:tc>
        <w:tc>
          <w:tcPr>
            <w:tcW w:w="2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1" w:right="0"/>
              <w:jc w:val="left"/>
              <w:rPr>
                <w:rFonts w:ascii="宋体" w:hAnsi="宋体" w:cs="宋体" w:eastAsia="宋体" w:hint="default"/>
                <w:sz w:val="18"/>
                <w:szCs w:val="18"/>
              </w:rPr>
            </w:pPr>
            <w:r>
              <w:rPr>
                <w:rFonts w:ascii="宋体" w:hAnsi="宋体" w:cs="宋体" w:eastAsia="宋体" w:hint="default"/>
                <w:sz w:val="18"/>
                <w:szCs w:val="18"/>
              </w:rPr>
              <w:t>电脑软件的技术开发及销售</w:t>
            </w:r>
          </w:p>
        </w:tc>
        <w:tc>
          <w:tcPr>
            <w:tcW w:w="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90%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4,678,826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11,224,646</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(1,165,720)</w:t>
            </w:r>
          </w:p>
        </w:tc>
      </w:tr>
      <w:tr>
        <w:trPr>
          <w:trHeight w:val="1820" w:hRule="exact"/>
        </w:trPr>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67" w:lineRule="auto"/>
              <w:ind w:right="151"/>
              <w:jc w:val="both"/>
              <w:rPr>
                <w:rFonts w:ascii="宋体" w:hAnsi="宋体" w:cs="宋体" w:eastAsia="宋体" w:hint="default"/>
                <w:sz w:val="18"/>
                <w:szCs w:val="18"/>
              </w:rPr>
            </w:pPr>
            <w:r>
              <w:rPr>
                <w:rFonts w:ascii="宋体" w:hAnsi="宋体" w:cs="宋体" w:eastAsia="宋体" w:hint="default"/>
                <w:sz w:val="18"/>
                <w:szCs w:val="18"/>
              </w:rPr>
              <w:t>深圳用友 软件有限 公司</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宋体" w:hAnsi="宋体" w:cs="宋体" w:eastAsia="宋体" w:hint="default"/>
                <w:sz w:val="18"/>
                <w:szCs w:val="18"/>
              </w:rPr>
            </w:pPr>
            <w:r>
              <w:rPr>
                <w:rFonts w:ascii="宋体"/>
                <w:sz w:val="18"/>
              </w:rPr>
              <w:t>5,000,000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67" w:lineRule="auto"/>
              <w:ind w:left="-1" w:right="158"/>
              <w:jc w:val="left"/>
              <w:rPr>
                <w:rFonts w:ascii="宋体" w:hAnsi="宋体" w:cs="宋体" w:eastAsia="宋体" w:hint="default"/>
                <w:sz w:val="18"/>
                <w:szCs w:val="18"/>
              </w:rPr>
            </w:pPr>
            <w:r>
              <w:rPr>
                <w:rFonts w:ascii="宋体" w:hAnsi="宋体" w:cs="宋体" w:eastAsia="宋体" w:hint="default"/>
                <w:sz w:val="18"/>
                <w:szCs w:val="18"/>
              </w:rPr>
              <w:t>软件产品销 售、服务</w:t>
            </w:r>
          </w:p>
        </w:tc>
        <w:tc>
          <w:tcPr>
            <w:tcW w:w="2400" w:type="dxa"/>
            <w:tcBorders>
              <w:top w:val="single" w:sz="8" w:space="0" w:color="000000"/>
              <w:left w:val="single" w:sz="8" w:space="0" w:color="000000"/>
              <w:bottom w:val="single" w:sz="8" w:space="0" w:color="000000"/>
              <w:right w:val="single" w:sz="8" w:space="0" w:color="000000"/>
            </w:tcBorders>
          </w:tcPr>
          <w:p>
            <w:pPr>
              <w:pStyle w:val="TableParagraph"/>
              <w:spacing w:line="367" w:lineRule="auto" w:before="98"/>
              <w:ind w:left="-1" w:right="38"/>
              <w:jc w:val="both"/>
              <w:rPr>
                <w:rFonts w:ascii="宋体" w:hAnsi="宋体" w:cs="宋体" w:eastAsia="宋体" w:hint="default"/>
                <w:sz w:val="18"/>
                <w:szCs w:val="18"/>
              </w:rPr>
            </w:pPr>
            <w:r>
              <w:rPr>
                <w:rFonts w:ascii="宋体" w:hAnsi="宋体" w:cs="宋体" w:eastAsia="宋体" w:hint="default"/>
                <w:sz w:val="18"/>
                <w:szCs w:val="18"/>
              </w:rPr>
              <w:t>计算机软件硬件及外部设备的 技术开发、技术咨询及购销； 打印纸、计算机耗材的购销； 企业管理咨询</w:t>
            </w:r>
          </w:p>
        </w:tc>
        <w:tc>
          <w:tcPr>
            <w:tcW w:w="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宋体" w:hAnsi="宋体" w:cs="宋体" w:eastAsia="宋体" w:hint="default"/>
                <w:sz w:val="18"/>
                <w:szCs w:val="18"/>
              </w:rPr>
            </w:pPr>
            <w:r>
              <w:rPr>
                <w:rFonts w:ascii="宋体"/>
                <w:sz w:val="18"/>
              </w:rPr>
              <w:t>90%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宋体" w:hAnsi="宋体" w:cs="宋体" w:eastAsia="宋体" w:hint="default"/>
                <w:sz w:val="18"/>
                <w:szCs w:val="18"/>
              </w:rPr>
            </w:pPr>
            <w:r>
              <w:rPr>
                <w:rFonts w:ascii="宋体"/>
                <w:sz w:val="18"/>
              </w:rPr>
              <w:t>59,526,955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宋体" w:hAnsi="宋体" w:cs="宋体" w:eastAsia="宋体" w:hint="default"/>
                <w:sz w:val="18"/>
                <w:szCs w:val="18"/>
              </w:rPr>
            </w:pPr>
            <w:r>
              <w:rPr>
                <w:rFonts w:ascii="宋体"/>
                <w:sz w:val="18"/>
              </w:rPr>
              <w:t>22,306,509</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宋体" w:hAnsi="宋体" w:cs="宋体" w:eastAsia="宋体" w:hint="default"/>
                <w:sz w:val="18"/>
                <w:szCs w:val="18"/>
              </w:rPr>
            </w:pPr>
            <w:r>
              <w:rPr>
                <w:rFonts w:ascii="宋体"/>
                <w:sz w:val="18"/>
              </w:rPr>
              <w:t>7,589,637</w:t>
            </w:r>
          </w:p>
        </w:tc>
      </w:tr>
      <w:tr>
        <w:trPr>
          <w:trHeight w:val="2539" w:hRule="exact"/>
        </w:trPr>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67" w:lineRule="auto"/>
              <w:ind w:right="151"/>
              <w:jc w:val="both"/>
              <w:rPr>
                <w:rFonts w:ascii="宋体" w:hAnsi="宋体" w:cs="宋体" w:eastAsia="宋体" w:hint="default"/>
                <w:sz w:val="18"/>
                <w:szCs w:val="18"/>
              </w:rPr>
            </w:pPr>
            <w:r>
              <w:rPr>
                <w:rFonts w:ascii="宋体" w:hAnsi="宋体" w:cs="宋体" w:eastAsia="宋体" w:hint="default"/>
                <w:sz w:val="18"/>
                <w:szCs w:val="18"/>
              </w:rPr>
              <w:t>重庆用友 软件有限 公司</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800,000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67" w:lineRule="auto"/>
              <w:ind w:left="-1" w:right="158"/>
              <w:jc w:val="left"/>
              <w:rPr>
                <w:rFonts w:ascii="宋体" w:hAnsi="宋体" w:cs="宋体" w:eastAsia="宋体" w:hint="default"/>
                <w:sz w:val="18"/>
                <w:szCs w:val="18"/>
              </w:rPr>
            </w:pPr>
            <w:r>
              <w:rPr>
                <w:rFonts w:ascii="宋体" w:hAnsi="宋体" w:cs="宋体" w:eastAsia="宋体" w:hint="default"/>
                <w:sz w:val="18"/>
                <w:szCs w:val="18"/>
              </w:rPr>
              <w:t>软件产品销 售、服务</w:t>
            </w:r>
          </w:p>
        </w:tc>
        <w:tc>
          <w:tcPr>
            <w:tcW w:w="2400" w:type="dxa"/>
            <w:tcBorders>
              <w:top w:val="single" w:sz="8" w:space="0" w:color="000000"/>
              <w:left w:val="single" w:sz="8" w:space="0" w:color="000000"/>
              <w:bottom w:val="single" w:sz="8" w:space="0" w:color="000000"/>
              <w:right w:val="single" w:sz="8" w:space="0" w:color="000000"/>
            </w:tcBorders>
          </w:tcPr>
          <w:p>
            <w:pPr>
              <w:pStyle w:val="TableParagraph"/>
              <w:spacing w:line="360" w:lineRule="exact" w:before="20"/>
              <w:ind w:left="-1" w:right="38"/>
              <w:jc w:val="left"/>
              <w:rPr>
                <w:rFonts w:ascii="宋体" w:hAnsi="宋体" w:cs="宋体" w:eastAsia="宋体" w:hint="default"/>
                <w:sz w:val="18"/>
                <w:szCs w:val="18"/>
              </w:rPr>
            </w:pPr>
            <w:r>
              <w:rPr>
                <w:rFonts w:ascii="宋体" w:hAnsi="宋体" w:cs="宋体" w:eastAsia="宋体" w:hint="default"/>
                <w:sz w:val="18"/>
                <w:szCs w:val="18"/>
              </w:rPr>
              <w:t>计算机软、硬件及外围设备的 开发、销售和技术服务；财会 电算化管理服务。（法律、法 规禁止经营的，不得经营；法 律、法规规定需审批或许可 的，取得审批或许可后，方可 经营）</w:t>
            </w:r>
          </w:p>
        </w:tc>
        <w:tc>
          <w:tcPr>
            <w:tcW w:w="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81.875%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18,333,957</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6,489,306</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558,063</w:t>
            </w:r>
          </w:p>
        </w:tc>
      </w:tr>
      <w:tr>
        <w:trPr>
          <w:trHeight w:val="1460" w:hRule="exact"/>
        </w:trPr>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67" w:lineRule="auto"/>
              <w:ind w:right="151"/>
              <w:jc w:val="both"/>
              <w:rPr>
                <w:rFonts w:ascii="宋体" w:hAnsi="宋体" w:cs="宋体" w:eastAsia="宋体" w:hint="default"/>
                <w:sz w:val="18"/>
                <w:szCs w:val="18"/>
              </w:rPr>
            </w:pPr>
            <w:r>
              <w:rPr>
                <w:rFonts w:ascii="宋体" w:hAnsi="宋体" w:cs="宋体" w:eastAsia="宋体" w:hint="default"/>
                <w:sz w:val="18"/>
                <w:szCs w:val="18"/>
              </w:rPr>
              <w:t>安徽用友 软件有限 公司</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1,200,000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67" w:lineRule="auto"/>
              <w:ind w:left="-1" w:right="158"/>
              <w:jc w:val="left"/>
              <w:rPr>
                <w:rFonts w:ascii="宋体" w:hAnsi="宋体" w:cs="宋体" w:eastAsia="宋体" w:hint="default"/>
                <w:sz w:val="18"/>
                <w:szCs w:val="18"/>
              </w:rPr>
            </w:pPr>
            <w:r>
              <w:rPr>
                <w:rFonts w:ascii="宋体" w:hAnsi="宋体" w:cs="宋体" w:eastAsia="宋体" w:hint="default"/>
                <w:sz w:val="18"/>
                <w:szCs w:val="18"/>
              </w:rPr>
              <w:t>软件产品销 售、服务</w:t>
            </w:r>
          </w:p>
        </w:tc>
        <w:tc>
          <w:tcPr>
            <w:tcW w:w="2400" w:type="dxa"/>
            <w:tcBorders>
              <w:top w:val="single" w:sz="8" w:space="0" w:color="000000"/>
              <w:left w:val="single" w:sz="8" w:space="0" w:color="000000"/>
              <w:bottom w:val="single" w:sz="8" w:space="0" w:color="000000"/>
              <w:right w:val="single" w:sz="8" w:space="0" w:color="000000"/>
            </w:tcBorders>
          </w:tcPr>
          <w:p>
            <w:pPr>
              <w:pStyle w:val="TableParagraph"/>
              <w:spacing w:line="360" w:lineRule="exact" w:before="20"/>
              <w:ind w:left="-1" w:right="38"/>
              <w:jc w:val="both"/>
              <w:rPr>
                <w:rFonts w:ascii="宋体" w:hAnsi="宋体" w:cs="宋体" w:eastAsia="宋体" w:hint="default"/>
                <w:sz w:val="18"/>
                <w:szCs w:val="18"/>
              </w:rPr>
            </w:pPr>
            <w:r>
              <w:rPr>
                <w:rFonts w:ascii="宋体" w:hAnsi="宋体" w:cs="宋体" w:eastAsia="宋体" w:hint="default"/>
                <w:sz w:val="18"/>
                <w:szCs w:val="18"/>
              </w:rPr>
              <w:t>会计电算化、电子化推广与技 术服务，计算机软件开发及网 络工程施工，电子计算机及软 件销售、培训</w:t>
            </w:r>
          </w:p>
        </w:tc>
        <w:tc>
          <w:tcPr>
            <w:tcW w:w="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82%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9,196,132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7,149,415</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1,625,277</w:t>
            </w:r>
          </w:p>
        </w:tc>
      </w:tr>
      <w:tr>
        <w:trPr>
          <w:trHeight w:val="2540" w:hRule="exact"/>
        </w:trPr>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67" w:lineRule="auto"/>
              <w:ind w:right="151"/>
              <w:jc w:val="both"/>
              <w:rPr>
                <w:rFonts w:ascii="宋体" w:hAnsi="宋体" w:cs="宋体" w:eastAsia="宋体" w:hint="default"/>
                <w:sz w:val="18"/>
                <w:szCs w:val="18"/>
              </w:rPr>
            </w:pPr>
            <w:r>
              <w:rPr>
                <w:rFonts w:ascii="宋体" w:hAnsi="宋体" w:cs="宋体" w:eastAsia="宋体" w:hint="default"/>
                <w:sz w:val="18"/>
                <w:szCs w:val="18"/>
              </w:rPr>
              <w:t>浙江用友 软件有限 公司</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5,000,000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67" w:lineRule="auto"/>
              <w:ind w:left="-1" w:right="158"/>
              <w:jc w:val="left"/>
              <w:rPr>
                <w:rFonts w:ascii="宋体" w:hAnsi="宋体" w:cs="宋体" w:eastAsia="宋体" w:hint="default"/>
                <w:sz w:val="18"/>
                <w:szCs w:val="18"/>
              </w:rPr>
            </w:pPr>
            <w:r>
              <w:rPr>
                <w:rFonts w:ascii="宋体" w:hAnsi="宋体" w:cs="宋体" w:eastAsia="宋体" w:hint="default"/>
                <w:sz w:val="18"/>
                <w:szCs w:val="18"/>
              </w:rPr>
              <w:t>软件产品销 售、服务</w:t>
            </w:r>
          </w:p>
        </w:tc>
        <w:tc>
          <w:tcPr>
            <w:tcW w:w="2400" w:type="dxa"/>
            <w:tcBorders>
              <w:top w:val="single" w:sz="8" w:space="0" w:color="000000"/>
              <w:left w:val="single" w:sz="8" w:space="0" w:color="000000"/>
              <w:bottom w:val="single" w:sz="8" w:space="0" w:color="000000"/>
              <w:right w:val="single" w:sz="8" w:space="0" w:color="000000"/>
            </w:tcBorders>
          </w:tcPr>
          <w:p>
            <w:pPr>
              <w:pStyle w:val="TableParagraph"/>
              <w:spacing w:line="360" w:lineRule="exact" w:before="20"/>
              <w:ind w:left="-1" w:right="38"/>
              <w:jc w:val="both"/>
              <w:rPr>
                <w:rFonts w:ascii="宋体" w:hAnsi="宋体" w:cs="宋体" w:eastAsia="宋体" w:hint="default"/>
                <w:sz w:val="18"/>
                <w:szCs w:val="18"/>
              </w:rPr>
            </w:pPr>
            <w:r>
              <w:rPr>
                <w:rFonts w:ascii="宋体" w:hAnsi="宋体" w:cs="宋体" w:eastAsia="宋体" w:hint="default"/>
                <w:sz w:val="18"/>
                <w:szCs w:val="18"/>
              </w:rPr>
              <w:t>技术开发、技术咨询、技术服 务、技术培训、成果转让；计 算机软件、硬件及外部设备批 发、零售；计算机软、硬件及 外部设备、打印纸、计算机耗 材；企业管理咨询；其他无需 报经审批的一切合法项目。</w:t>
            </w:r>
          </w:p>
        </w:tc>
        <w:tc>
          <w:tcPr>
            <w:tcW w:w="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90%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36,488,076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12,108,340</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(828,201)</w:t>
            </w:r>
          </w:p>
        </w:tc>
      </w:tr>
      <w:tr>
        <w:trPr>
          <w:trHeight w:val="2539" w:hRule="exact"/>
        </w:trPr>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67" w:lineRule="auto"/>
              <w:ind w:right="151"/>
              <w:jc w:val="both"/>
              <w:rPr>
                <w:rFonts w:ascii="宋体" w:hAnsi="宋体" w:cs="宋体" w:eastAsia="宋体" w:hint="default"/>
                <w:sz w:val="18"/>
                <w:szCs w:val="18"/>
              </w:rPr>
            </w:pPr>
            <w:r>
              <w:rPr>
                <w:rFonts w:ascii="宋体" w:hAnsi="宋体" w:cs="宋体" w:eastAsia="宋体" w:hint="default"/>
                <w:sz w:val="18"/>
                <w:szCs w:val="18"/>
              </w:rPr>
              <w:t>沈阳用友 软件有限 公司</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3,000,000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67" w:lineRule="auto"/>
              <w:ind w:left="-1" w:right="158"/>
              <w:jc w:val="left"/>
              <w:rPr>
                <w:rFonts w:ascii="宋体" w:hAnsi="宋体" w:cs="宋体" w:eastAsia="宋体" w:hint="default"/>
                <w:sz w:val="18"/>
                <w:szCs w:val="18"/>
              </w:rPr>
            </w:pPr>
            <w:r>
              <w:rPr>
                <w:rFonts w:ascii="宋体" w:hAnsi="宋体" w:cs="宋体" w:eastAsia="宋体" w:hint="default"/>
                <w:sz w:val="18"/>
                <w:szCs w:val="18"/>
              </w:rPr>
              <w:t>软件产品销 售、服务</w:t>
            </w:r>
          </w:p>
        </w:tc>
        <w:tc>
          <w:tcPr>
            <w:tcW w:w="2400" w:type="dxa"/>
            <w:tcBorders>
              <w:top w:val="single" w:sz="8" w:space="0" w:color="000000"/>
              <w:left w:val="single" w:sz="8" w:space="0" w:color="000000"/>
              <w:bottom w:val="single" w:sz="8" w:space="0" w:color="000000"/>
              <w:right w:val="single" w:sz="8" w:space="0" w:color="000000"/>
            </w:tcBorders>
          </w:tcPr>
          <w:p>
            <w:pPr>
              <w:pStyle w:val="TableParagraph"/>
              <w:spacing w:line="360" w:lineRule="exact" w:before="20"/>
              <w:ind w:left="-1" w:right="38"/>
              <w:jc w:val="both"/>
              <w:rPr>
                <w:rFonts w:ascii="宋体" w:hAnsi="宋体" w:cs="宋体" w:eastAsia="宋体" w:hint="default"/>
                <w:sz w:val="18"/>
                <w:szCs w:val="18"/>
              </w:rPr>
            </w:pPr>
            <w:r>
              <w:rPr>
                <w:rFonts w:ascii="宋体" w:hAnsi="宋体" w:cs="宋体" w:eastAsia="宋体" w:hint="default"/>
                <w:sz w:val="18"/>
                <w:szCs w:val="18"/>
              </w:rPr>
              <w:t>电子计算机软件、硬件及外部 设备的技术开发、技术咨询、 技术转让、技术服务、技术培 训；电子计算机软硬件及外部 设备、计算机耗材、打印纸销 售；企业管理咨询；数据库服 务</w:t>
            </w:r>
          </w:p>
        </w:tc>
        <w:tc>
          <w:tcPr>
            <w:tcW w:w="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90%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11,373,952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7,529,729</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right"/>
              <w:rPr>
                <w:rFonts w:ascii="宋体" w:hAnsi="宋体" w:cs="宋体" w:eastAsia="宋体" w:hint="default"/>
                <w:sz w:val="18"/>
                <w:szCs w:val="18"/>
              </w:rPr>
            </w:pPr>
            <w:r>
              <w:rPr>
                <w:rFonts w:ascii="宋体"/>
                <w:sz w:val="18"/>
              </w:rPr>
              <w:t>(60,220)</w:t>
            </w:r>
          </w:p>
        </w:tc>
      </w:tr>
      <w:tr>
        <w:trPr>
          <w:trHeight w:val="740" w:hRule="exact"/>
        </w:trPr>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360" w:lineRule="exact" w:before="20"/>
              <w:ind w:right="151"/>
              <w:jc w:val="left"/>
              <w:rPr>
                <w:rFonts w:ascii="宋体" w:hAnsi="宋体" w:cs="宋体" w:eastAsia="宋体" w:hint="default"/>
                <w:sz w:val="18"/>
                <w:szCs w:val="18"/>
              </w:rPr>
            </w:pPr>
            <w:r>
              <w:rPr>
                <w:rFonts w:ascii="宋体" w:hAnsi="宋体" w:cs="宋体" w:eastAsia="宋体" w:hint="default"/>
                <w:sz w:val="18"/>
                <w:szCs w:val="18"/>
              </w:rPr>
              <w:t>大连用友 软件有限</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18"/>
                <w:szCs w:val="18"/>
              </w:rPr>
            </w:pPr>
            <w:r>
              <w:rPr>
                <w:rFonts w:ascii="宋体"/>
                <w:sz w:val="18"/>
              </w:rPr>
              <w:t>3,000,000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360" w:lineRule="exact" w:before="20"/>
              <w:ind w:left="-1" w:right="158"/>
              <w:jc w:val="left"/>
              <w:rPr>
                <w:rFonts w:ascii="宋体" w:hAnsi="宋体" w:cs="宋体" w:eastAsia="宋体" w:hint="default"/>
                <w:sz w:val="18"/>
                <w:szCs w:val="18"/>
              </w:rPr>
            </w:pPr>
            <w:r>
              <w:rPr>
                <w:rFonts w:ascii="宋体" w:hAnsi="宋体" w:cs="宋体" w:eastAsia="宋体" w:hint="default"/>
                <w:sz w:val="18"/>
                <w:szCs w:val="18"/>
              </w:rPr>
              <w:t>软件产品销 售、服务</w:t>
            </w:r>
          </w:p>
        </w:tc>
        <w:tc>
          <w:tcPr>
            <w:tcW w:w="2400" w:type="dxa"/>
            <w:tcBorders>
              <w:top w:val="single" w:sz="8" w:space="0" w:color="000000"/>
              <w:left w:val="single" w:sz="8" w:space="0" w:color="000000"/>
              <w:bottom w:val="single" w:sz="8" w:space="0" w:color="000000"/>
              <w:right w:val="single" w:sz="8" w:space="0" w:color="000000"/>
            </w:tcBorders>
          </w:tcPr>
          <w:p>
            <w:pPr>
              <w:pStyle w:val="TableParagraph"/>
              <w:spacing w:line="360" w:lineRule="exact" w:before="20"/>
              <w:ind w:left="-1" w:right="38"/>
              <w:jc w:val="left"/>
              <w:rPr>
                <w:rFonts w:ascii="宋体" w:hAnsi="宋体" w:cs="宋体" w:eastAsia="宋体" w:hint="default"/>
                <w:sz w:val="18"/>
                <w:szCs w:val="18"/>
              </w:rPr>
            </w:pPr>
            <w:r>
              <w:rPr>
                <w:rFonts w:ascii="宋体" w:hAnsi="宋体" w:cs="宋体" w:eastAsia="宋体" w:hint="default"/>
                <w:sz w:val="18"/>
                <w:szCs w:val="18"/>
              </w:rPr>
              <w:t>电子计算机软件、硬件的技术 开发、技术咨询、技术转让、</w:t>
            </w:r>
          </w:p>
        </w:tc>
        <w:tc>
          <w:tcPr>
            <w:tcW w:w="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18"/>
                <w:szCs w:val="18"/>
              </w:rPr>
            </w:pPr>
            <w:r>
              <w:rPr>
                <w:rFonts w:ascii="宋体"/>
                <w:sz w:val="18"/>
              </w:rPr>
              <w:t>90%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18"/>
                <w:szCs w:val="18"/>
              </w:rPr>
            </w:pPr>
            <w:r>
              <w:rPr>
                <w:rFonts w:ascii="宋体"/>
                <w:sz w:val="18"/>
              </w:rPr>
              <w:t>11,704,613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18"/>
                <w:szCs w:val="18"/>
              </w:rPr>
            </w:pPr>
            <w:r>
              <w:rPr>
                <w:rFonts w:ascii="宋体"/>
                <w:sz w:val="18"/>
              </w:rPr>
              <w:t>6,259,404</w:t>
            </w:r>
          </w:p>
        </w:tc>
        <w:tc>
          <w:tcPr>
            <w:tcW w:w="1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18"/>
                <w:szCs w:val="18"/>
              </w:rPr>
            </w:pPr>
            <w:r>
              <w:rPr>
                <w:rFonts w:ascii="宋体"/>
                <w:sz w:val="18"/>
              </w:rPr>
              <w:t>628,746</w:t>
            </w:r>
          </w:p>
        </w:tc>
      </w:tr>
    </w:tbl>
    <w:p>
      <w:pPr>
        <w:spacing w:after="0" w:line="240" w:lineRule="auto"/>
        <w:jc w:val="right"/>
        <w:rPr>
          <w:rFonts w:ascii="宋体" w:hAnsi="宋体" w:cs="宋体" w:eastAsia="宋体" w:hint="default"/>
          <w:sz w:val="18"/>
          <w:szCs w:val="18"/>
        </w:rPr>
        <w:sectPr>
          <w:pgSz w:w="11910" w:h="16840"/>
          <w:pgMar w:header="881" w:footer="780" w:top="1240" w:bottom="980" w:left="1140" w:right="1000"/>
        </w:sectPr>
      </w:pPr>
    </w:p>
    <w:p>
      <w:pPr>
        <w:spacing w:line="240" w:lineRule="auto" w:before="0"/>
        <w:rPr>
          <w:rFonts w:ascii="Times New Roman" w:hAnsi="Times New Roman" w:cs="Times New Roman" w:eastAsia="Times New Roman"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893"/>
        <w:gridCol w:w="1080"/>
        <w:gridCol w:w="1080"/>
        <w:gridCol w:w="2400"/>
        <w:gridCol w:w="730"/>
        <w:gridCol w:w="1080"/>
        <w:gridCol w:w="1080"/>
        <w:gridCol w:w="1168"/>
      </w:tblGrid>
      <w:tr>
        <w:trPr>
          <w:trHeight w:val="1099" w:hRule="exact"/>
        </w:trPr>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2400" w:type="dxa"/>
            <w:tcBorders>
              <w:top w:val="single" w:sz="8" w:space="0" w:color="000000"/>
              <w:left w:val="single" w:sz="8" w:space="0" w:color="000000"/>
              <w:bottom w:val="single" w:sz="8" w:space="0" w:color="000000"/>
              <w:right w:val="single" w:sz="8" w:space="0" w:color="000000"/>
            </w:tcBorders>
          </w:tcPr>
          <w:p>
            <w:pPr>
              <w:pStyle w:val="TableParagraph"/>
              <w:spacing w:line="360" w:lineRule="exact" w:before="20"/>
              <w:ind w:right="38"/>
              <w:jc w:val="both"/>
              <w:rPr>
                <w:rFonts w:ascii="宋体" w:hAnsi="宋体" w:cs="宋体" w:eastAsia="宋体" w:hint="default"/>
                <w:sz w:val="18"/>
                <w:szCs w:val="18"/>
              </w:rPr>
            </w:pPr>
            <w:r>
              <w:rPr>
                <w:rFonts w:ascii="宋体" w:hAnsi="宋体" w:cs="宋体" w:eastAsia="宋体" w:hint="default"/>
                <w:sz w:val="18"/>
                <w:szCs w:val="18"/>
              </w:rPr>
              <w:t>技术服务；企业管理咨询；电 子计算机软硬件及外围设备、 打印纸的销售</w:t>
            </w:r>
          </w:p>
        </w:tc>
        <w:tc>
          <w:tcPr>
            <w:tcW w:w="73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168" w:type="dxa"/>
            <w:tcBorders>
              <w:top w:val="single" w:sz="8" w:space="0" w:color="000000"/>
              <w:left w:val="single" w:sz="8" w:space="0" w:color="000000"/>
              <w:bottom w:val="single" w:sz="8" w:space="0" w:color="000000"/>
              <w:right w:val="single" w:sz="8" w:space="0" w:color="000000"/>
            </w:tcBorders>
          </w:tcPr>
          <w:p>
            <w:pPr/>
          </w:p>
        </w:tc>
      </w:tr>
      <w:tr>
        <w:trPr>
          <w:trHeight w:val="433" w:hRule="exact"/>
        </w:trPr>
        <w:tc>
          <w:tcPr>
            <w:tcW w:w="893"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24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 w:right="0"/>
              <w:jc w:val="left"/>
              <w:rPr>
                <w:rFonts w:ascii="宋体" w:hAnsi="宋体" w:cs="宋体" w:eastAsia="宋体" w:hint="default"/>
                <w:sz w:val="18"/>
                <w:szCs w:val="18"/>
              </w:rPr>
            </w:pPr>
            <w:r>
              <w:rPr>
                <w:rFonts w:ascii="宋体" w:hAnsi="宋体" w:cs="宋体" w:eastAsia="宋体" w:hint="default"/>
                <w:sz w:val="18"/>
                <w:szCs w:val="18"/>
              </w:rPr>
              <w:t>计算机软件、硬件及外部设备</w:t>
            </w:r>
          </w:p>
        </w:tc>
        <w:tc>
          <w:tcPr>
            <w:tcW w:w="73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168" w:type="dxa"/>
            <w:tcBorders>
              <w:top w:val="single" w:sz="8" w:space="0" w:color="000000"/>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的技术开发、技术咨询、技术</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广西用友</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pacing w:val="-8"/>
                <w:sz w:val="18"/>
                <w:szCs w:val="18"/>
              </w:rPr>
              <w:t>转让、技术服务；数据库服务</w:t>
            </w:r>
          </w:p>
        </w:tc>
        <w:tc>
          <w:tcPr>
            <w:tcW w:w="73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55" w:right="0"/>
              <w:jc w:val="lef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软件有限</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软件产品销</w:t>
            </w: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企业管理咨询；计算机硬件及</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3,000,000</w:t>
            </w: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90%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13,107,285</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6,241,861</w:t>
            </w:r>
          </w:p>
        </w:tc>
        <w:tc>
          <w:tcPr>
            <w:tcW w:w="1168"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1,062,167</w:t>
            </w: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售、服务</w:t>
            </w: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外部设备、打印纸及耗材的销</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售；企业管理培训（除职业技</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能培训）。凡涉及许可证的凭</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07" w:hRule="exact"/>
        </w:trPr>
        <w:tc>
          <w:tcPr>
            <w:tcW w:w="893"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24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证经营</w:t>
            </w:r>
          </w:p>
        </w:tc>
        <w:tc>
          <w:tcPr>
            <w:tcW w:w="73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168" w:type="dxa"/>
            <w:tcBorders>
              <w:top w:val="nil" w:sz="6" w:space="0" w:color="auto"/>
              <w:left w:val="single" w:sz="8" w:space="0" w:color="000000"/>
              <w:bottom w:val="single" w:sz="8" w:space="0" w:color="000000"/>
              <w:right w:val="single" w:sz="8" w:space="0" w:color="000000"/>
            </w:tcBorders>
          </w:tcPr>
          <w:p>
            <w:pPr/>
          </w:p>
        </w:tc>
      </w:tr>
      <w:tr>
        <w:trPr>
          <w:trHeight w:val="343" w:hRule="exact"/>
        </w:trPr>
        <w:tc>
          <w:tcPr>
            <w:tcW w:w="893"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24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 w:right="0"/>
              <w:jc w:val="left"/>
              <w:rPr>
                <w:rFonts w:ascii="宋体" w:hAnsi="宋体" w:cs="宋体" w:eastAsia="宋体" w:hint="default"/>
                <w:sz w:val="18"/>
                <w:szCs w:val="18"/>
              </w:rPr>
            </w:pPr>
            <w:r>
              <w:rPr>
                <w:rFonts w:ascii="宋体" w:hAnsi="宋体" w:cs="宋体" w:eastAsia="宋体" w:hint="default"/>
                <w:sz w:val="18"/>
                <w:szCs w:val="18"/>
              </w:rPr>
              <w:t>第二类增值电信业务中的信息</w:t>
            </w:r>
          </w:p>
        </w:tc>
        <w:tc>
          <w:tcPr>
            <w:tcW w:w="73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168" w:type="dxa"/>
            <w:tcBorders>
              <w:top w:val="single" w:sz="8" w:space="0" w:color="000000"/>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北京用友</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服务业务（不含固定网电话信</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移动商务</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软件产品销</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10,000,000</w:t>
            </w: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息服务）</w:t>
            </w:r>
          </w:p>
        </w:tc>
        <w:tc>
          <w:tcPr>
            <w:tcW w:w="73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100%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4,152,803</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27,544,302</w:t>
            </w:r>
          </w:p>
        </w:tc>
        <w:tc>
          <w:tcPr>
            <w:tcW w:w="1168"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(1,957,437)</w:t>
            </w: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售、服务</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487" w:hRule="exact"/>
        </w:trPr>
        <w:tc>
          <w:tcPr>
            <w:tcW w:w="89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2400" w:type="dxa"/>
            <w:tcBorders>
              <w:top w:val="nil" w:sz="6" w:space="0" w:color="auto"/>
              <w:left w:val="single" w:sz="8" w:space="0" w:color="000000"/>
              <w:bottom w:val="single" w:sz="8" w:space="0" w:color="000000"/>
              <w:right w:val="single" w:sz="8" w:space="0" w:color="000000"/>
            </w:tcBorders>
          </w:tcPr>
          <w:p>
            <w:pPr/>
          </w:p>
        </w:tc>
        <w:tc>
          <w:tcPr>
            <w:tcW w:w="73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168" w:type="dxa"/>
            <w:tcBorders>
              <w:top w:val="nil" w:sz="6" w:space="0" w:color="auto"/>
              <w:left w:val="single" w:sz="8" w:space="0" w:color="000000"/>
              <w:bottom w:val="single" w:sz="8" w:space="0" w:color="000000"/>
              <w:right w:val="single" w:sz="8" w:space="0" w:color="000000"/>
            </w:tcBorders>
          </w:tcPr>
          <w:p>
            <w:pPr/>
          </w:p>
        </w:tc>
      </w:tr>
      <w:tr>
        <w:trPr>
          <w:trHeight w:val="343" w:hRule="exact"/>
        </w:trPr>
        <w:tc>
          <w:tcPr>
            <w:tcW w:w="893"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24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 w:right="0"/>
              <w:jc w:val="left"/>
              <w:rPr>
                <w:rFonts w:ascii="宋体" w:hAnsi="宋体" w:cs="宋体" w:eastAsia="宋体" w:hint="default"/>
                <w:sz w:val="18"/>
                <w:szCs w:val="18"/>
              </w:rPr>
            </w:pPr>
            <w:r>
              <w:rPr>
                <w:rFonts w:ascii="宋体" w:hAnsi="宋体" w:cs="宋体" w:eastAsia="宋体" w:hint="default"/>
                <w:sz w:val="18"/>
                <w:szCs w:val="18"/>
              </w:rPr>
              <w:t>电子计算机软件、硬件及外部</w:t>
            </w:r>
          </w:p>
        </w:tc>
        <w:tc>
          <w:tcPr>
            <w:tcW w:w="73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168" w:type="dxa"/>
            <w:tcBorders>
              <w:top w:val="single" w:sz="8" w:space="0" w:color="000000"/>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苏州用友</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设备的技术开发、技术咨询、</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软件有限</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软件产品销</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3,000,000</w:t>
            </w: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技术转让、技术服务；企业管</w:t>
            </w:r>
          </w:p>
        </w:tc>
        <w:tc>
          <w:tcPr>
            <w:tcW w:w="73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90%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3,035,707</w:t>
            </w:r>
          </w:p>
        </w:tc>
        <w:tc>
          <w:tcPr>
            <w:tcW w:w="1168"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35,707</w:t>
            </w: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售、服务</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理咨询；数据库服务；销售电</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06" w:hRule="exact"/>
        </w:trPr>
        <w:tc>
          <w:tcPr>
            <w:tcW w:w="893"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24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子计算机软、硬件及外部设备</w:t>
            </w:r>
          </w:p>
        </w:tc>
        <w:tc>
          <w:tcPr>
            <w:tcW w:w="73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168" w:type="dxa"/>
            <w:tcBorders>
              <w:top w:val="nil" w:sz="6" w:space="0" w:color="auto"/>
              <w:left w:val="single" w:sz="8" w:space="0" w:color="000000"/>
              <w:bottom w:val="single" w:sz="8" w:space="0" w:color="000000"/>
              <w:right w:val="single" w:sz="8" w:space="0" w:color="000000"/>
            </w:tcBorders>
          </w:tcPr>
          <w:p>
            <w:pPr/>
          </w:p>
        </w:tc>
      </w:tr>
      <w:tr>
        <w:trPr>
          <w:trHeight w:val="433" w:hRule="exact"/>
        </w:trPr>
        <w:tc>
          <w:tcPr>
            <w:tcW w:w="893"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24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 w:right="0"/>
              <w:jc w:val="left"/>
              <w:rPr>
                <w:rFonts w:ascii="宋体" w:hAnsi="宋体" w:cs="宋体" w:eastAsia="宋体" w:hint="default"/>
                <w:sz w:val="18"/>
                <w:szCs w:val="18"/>
              </w:rPr>
            </w:pPr>
            <w:r>
              <w:rPr>
                <w:rFonts w:ascii="宋体" w:hAnsi="宋体" w:cs="宋体" w:eastAsia="宋体" w:hint="default"/>
                <w:sz w:val="18"/>
                <w:szCs w:val="18"/>
              </w:rPr>
              <w:t>计算机软、硬件及外部设备的</w:t>
            </w:r>
          </w:p>
        </w:tc>
        <w:tc>
          <w:tcPr>
            <w:tcW w:w="73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168" w:type="dxa"/>
            <w:tcBorders>
              <w:top w:val="single" w:sz="8" w:space="0" w:color="000000"/>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山东用友</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技术开发、咨询服务；技术转</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软件有限</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软件产品销</w:t>
            </w: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让，技术培训及数据库服务；</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5,000,000</w:t>
            </w: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90%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13,016,757</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6,277,488</w:t>
            </w:r>
          </w:p>
        </w:tc>
        <w:tc>
          <w:tcPr>
            <w:tcW w:w="1168"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(2,167,692)</w:t>
            </w: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售、服务</w:t>
            </w: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企业管理咨询；进出口业务；</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计算机软、硬件及外部设备、</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07" w:hRule="exact"/>
        </w:trPr>
        <w:tc>
          <w:tcPr>
            <w:tcW w:w="893"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24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耗材、打印纸销售</w:t>
            </w:r>
          </w:p>
        </w:tc>
        <w:tc>
          <w:tcPr>
            <w:tcW w:w="73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168" w:type="dxa"/>
            <w:tcBorders>
              <w:top w:val="nil" w:sz="6" w:space="0" w:color="auto"/>
              <w:left w:val="single" w:sz="8" w:space="0" w:color="000000"/>
              <w:bottom w:val="single" w:sz="8" w:space="0" w:color="000000"/>
              <w:right w:val="single" w:sz="8" w:space="0" w:color="000000"/>
            </w:tcBorders>
          </w:tcPr>
          <w:p>
            <w:pPr/>
          </w:p>
        </w:tc>
      </w:tr>
      <w:tr>
        <w:trPr>
          <w:trHeight w:val="433" w:hRule="exact"/>
        </w:trPr>
        <w:tc>
          <w:tcPr>
            <w:tcW w:w="893"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24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 w:right="0"/>
              <w:jc w:val="left"/>
              <w:rPr>
                <w:rFonts w:ascii="宋体" w:hAnsi="宋体" w:cs="宋体" w:eastAsia="宋体" w:hint="default"/>
                <w:sz w:val="18"/>
                <w:szCs w:val="18"/>
              </w:rPr>
            </w:pPr>
            <w:r>
              <w:rPr>
                <w:rFonts w:ascii="宋体" w:hAnsi="宋体" w:cs="宋体" w:eastAsia="宋体" w:hint="default"/>
                <w:sz w:val="18"/>
                <w:szCs w:val="18"/>
              </w:rPr>
              <w:t>经营本企业和成员企业自产产</w:t>
            </w:r>
          </w:p>
        </w:tc>
        <w:tc>
          <w:tcPr>
            <w:tcW w:w="73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168" w:type="dxa"/>
            <w:tcBorders>
              <w:top w:val="single" w:sz="8" w:space="0" w:color="000000"/>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品及技术出口业务；本企业和</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成员企业生产所需的原辅材</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料、仪器仪表、机械设备、零</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北京用友</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配件及技术的进口业务（国家</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华表软件</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软件产品销</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3,000,000</w:t>
            </w: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限定公司经营和国家禁止进出</w:t>
            </w:r>
          </w:p>
        </w:tc>
        <w:tc>
          <w:tcPr>
            <w:tcW w:w="73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70%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5,589,880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13,039,072</w:t>
            </w:r>
          </w:p>
        </w:tc>
        <w:tc>
          <w:tcPr>
            <w:tcW w:w="1168"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601,376</w:t>
            </w: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技术有限</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售、服务</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口的商品除外）；经营进料加</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工和“三来一补”的业</w:t>
            </w:r>
            <w:r>
              <w:rPr>
                <w:rFonts w:ascii="宋体" w:hAnsi="宋体" w:cs="宋体" w:eastAsia="宋体" w:hint="default"/>
                <w:spacing w:val="-35"/>
                <w:sz w:val="18"/>
                <w:szCs w:val="18"/>
              </w:rPr>
              <w:t>务</w:t>
            </w:r>
            <w:r>
              <w:rPr>
                <w:rFonts w:ascii="宋体" w:hAnsi="宋体" w:cs="宋体" w:eastAsia="宋体" w:hint="default"/>
                <w:spacing w:val="-105"/>
                <w:sz w:val="18"/>
                <w:szCs w:val="18"/>
              </w:rPr>
              <w:t>。</w:t>
            </w:r>
            <w:r>
              <w:rPr>
                <w:rFonts w:ascii="宋体" w:hAnsi="宋体" w:cs="宋体" w:eastAsia="宋体" w:hint="default"/>
                <w:spacing w:val="-2"/>
                <w:sz w:val="18"/>
                <w:szCs w:val="18"/>
              </w:rPr>
              <w:t>（法</w:t>
            </w:r>
            <w:r>
              <w:rPr>
                <w:rFonts w:ascii="宋体" w:hAnsi="宋体" w:cs="宋体" w:eastAsia="宋体" w:hint="default"/>
                <w:sz w:val="18"/>
                <w:szCs w:val="18"/>
              </w:rPr>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律、法规禁止的，不得经营；</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应经审批的，未获审批前不得</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06" w:hRule="exact"/>
        </w:trPr>
        <w:tc>
          <w:tcPr>
            <w:tcW w:w="893"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24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经营；法律、法规未规定审批</w:t>
            </w:r>
          </w:p>
        </w:tc>
        <w:tc>
          <w:tcPr>
            <w:tcW w:w="73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168" w:type="dxa"/>
            <w:tcBorders>
              <w:top w:val="nil" w:sz="6" w:space="0" w:color="auto"/>
              <w:left w:val="single" w:sz="8" w:space="0" w:color="000000"/>
              <w:bottom w:val="single" w:sz="8" w:space="0" w:color="000000"/>
              <w:right w:val="single" w:sz="8" w:space="0" w:color="000000"/>
            </w:tcBorders>
          </w:tcPr>
          <w:p>
            <w:pPr/>
          </w:p>
        </w:tc>
      </w:tr>
    </w:tbl>
    <w:p>
      <w:pPr>
        <w:spacing w:after="0"/>
        <w:sectPr>
          <w:pgSz w:w="11910" w:h="16840"/>
          <w:pgMar w:header="881" w:footer="780" w:top="1240" w:bottom="980" w:left="1140" w:right="1000"/>
        </w:sectPr>
      </w:pPr>
    </w:p>
    <w:p>
      <w:pPr>
        <w:spacing w:line="240" w:lineRule="auto" w:before="0"/>
        <w:rPr>
          <w:rFonts w:ascii="Times New Roman" w:hAnsi="Times New Roman" w:cs="Times New Roman" w:eastAsia="Times New Roman"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893"/>
        <w:gridCol w:w="1080"/>
        <w:gridCol w:w="1080"/>
        <w:gridCol w:w="2400"/>
        <w:gridCol w:w="730"/>
        <w:gridCol w:w="1080"/>
        <w:gridCol w:w="1080"/>
        <w:gridCol w:w="1168"/>
      </w:tblGrid>
      <w:tr>
        <w:trPr>
          <w:trHeight w:val="739" w:hRule="exact"/>
        </w:trPr>
        <w:tc>
          <w:tcPr>
            <w:tcW w:w="893"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2400" w:type="dxa"/>
            <w:tcBorders>
              <w:top w:val="single" w:sz="8" w:space="0" w:color="000000"/>
              <w:left w:val="single" w:sz="8" w:space="0" w:color="000000"/>
              <w:bottom w:val="single" w:sz="8" w:space="0" w:color="000000"/>
              <w:right w:val="single" w:sz="8" w:space="0" w:color="000000"/>
            </w:tcBorders>
          </w:tcPr>
          <w:p>
            <w:pPr>
              <w:pStyle w:val="TableParagraph"/>
              <w:spacing w:line="360" w:lineRule="exact" w:before="20"/>
              <w:ind w:right="38"/>
              <w:jc w:val="left"/>
              <w:rPr>
                <w:rFonts w:ascii="宋体" w:hAnsi="宋体" w:cs="宋体" w:eastAsia="宋体" w:hint="default"/>
                <w:sz w:val="18"/>
                <w:szCs w:val="18"/>
              </w:rPr>
            </w:pPr>
            <w:r>
              <w:rPr>
                <w:rFonts w:ascii="宋体" w:hAnsi="宋体" w:cs="宋体" w:eastAsia="宋体" w:hint="default"/>
                <w:sz w:val="18"/>
                <w:szCs w:val="18"/>
              </w:rPr>
              <w:t>的，企业自主选择经营项目， 开展经营活动）</w:t>
            </w:r>
          </w:p>
        </w:tc>
        <w:tc>
          <w:tcPr>
            <w:tcW w:w="73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168" w:type="dxa"/>
            <w:tcBorders>
              <w:top w:val="single" w:sz="8" w:space="0" w:color="000000"/>
              <w:left w:val="single" w:sz="8" w:space="0" w:color="000000"/>
              <w:bottom w:val="single" w:sz="8" w:space="0" w:color="000000"/>
              <w:right w:val="single" w:sz="8" w:space="0" w:color="000000"/>
            </w:tcBorders>
          </w:tcPr>
          <w:p>
            <w:pPr/>
          </w:p>
        </w:tc>
      </w:tr>
      <w:tr>
        <w:trPr>
          <w:trHeight w:val="433" w:hRule="exact"/>
        </w:trPr>
        <w:tc>
          <w:tcPr>
            <w:tcW w:w="89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right="0"/>
              <w:jc w:val="left"/>
              <w:rPr>
                <w:rFonts w:ascii="宋体" w:hAnsi="宋体" w:cs="宋体" w:eastAsia="宋体" w:hint="default"/>
                <w:sz w:val="18"/>
                <w:szCs w:val="18"/>
              </w:rPr>
            </w:pPr>
            <w:r>
              <w:rPr>
                <w:rFonts w:ascii="宋体" w:hAnsi="宋体" w:cs="宋体" w:eastAsia="宋体" w:hint="default"/>
                <w:sz w:val="18"/>
                <w:szCs w:val="18"/>
              </w:rPr>
              <w:t>北京用友</w:t>
            </w: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24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 w:right="0"/>
              <w:jc w:val="left"/>
              <w:rPr>
                <w:rFonts w:ascii="宋体" w:hAnsi="宋体" w:cs="宋体" w:eastAsia="宋体" w:hint="default"/>
                <w:sz w:val="18"/>
                <w:szCs w:val="18"/>
              </w:rPr>
            </w:pPr>
            <w:r>
              <w:rPr>
                <w:rFonts w:ascii="宋体" w:hAnsi="宋体" w:cs="宋体" w:eastAsia="宋体" w:hint="default"/>
                <w:spacing w:val="-8"/>
                <w:sz w:val="18"/>
                <w:szCs w:val="18"/>
              </w:rPr>
              <w:t>研制、开发、生产计算机硬件</w:t>
            </w:r>
          </w:p>
        </w:tc>
        <w:tc>
          <w:tcPr>
            <w:tcW w:w="73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55" w:right="0"/>
              <w:jc w:val="lef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168" w:type="dxa"/>
            <w:tcBorders>
              <w:top w:val="single" w:sz="8" w:space="0" w:color="000000"/>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艾福斯软</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t>1,333,334</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软件产品销</w:t>
            </w: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提供自产产品的技术咨询、技</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75%</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24,725,152</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16,060,441</w:t>
            </w:r>
          </w:p>
        </w:tc>
        <w:tc>
          <w:tcPr>
            <w:tcW w:w="1168"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1,583,072</w:t>
            </w: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件系统有</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hAnsi="宋体" w:cs="宋体" w:eastAsia="宋体" w:hint="default"/>
                <w:sz w:val="18"/>
                <w:szCs w:val="18"/>
              </w:rPr>
              <w:t>美元</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售、服务</w:t>
            </w: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术服务；销售自产产品</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07" w:hRule="exact"/>
        </w:trPr>
        <w:tc>
          <w:tcPr>
            <w:tcW w:w="89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2400" w:type="dxa"/>
            <w:tcBorders>
              <w:top w:val="nil" w:sz="6" w:space="0" w:color="auto"/>
              <w:left w:val="single" w:sz="8" w:space="0" w:color="000000"/>
              <w:bottom w:val="single" w:sz="8" w:space="0" w:color="000000"/>
              <w:right w:val="single" w:sz="8" w:space="0" w:color="000000"/>
            </w:tcBorders>
          </w:tcPr>
          <w:p>
            <w:pPr/>
          </w:p>
        </w:tc>
        <w:tc>
          <w:tcPr>
            <w:tcW w:w="73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168" w:type="dxa"/>
            <w:tcBorders>
              <w:top w:val="nil" w:sz="6" w:space="0" w:color="auto"/>
              <w:left w:val="single" w:sz="8" w:space="0" w:color="000000"/>
              <w:bottom w:val="single" w:sz="8" w:space="0" w:color="000000"/>
              <w:right w:val="single" w:sz="8" w:space="0" w:color="000000"/>
            </w:tcBorders>
          </w:tcPr>
          <w:p>
            <w:pPr/>
          </w:p>
        </w:tc>
      </w:tr>
      <w:tr>
        <w:trPr>
          <w:trHeight w:val="433" w:hRule="exact"/>
        </w:trPr>
        <w:tc>
          <w:tcPr>
            <w:tcW w:w="89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right="0"/>
              <w:jc w:val="left"/>
              <w:rPr>
                <w:rFonts w:ascii="宋体" w:hAnsi="宋体" w:cs="宋体" w:eastAsia="宋体" w:hint="default"/>
                <w:sz w:val="18"/>
                <w:szCs w:val="18"/>
              </w:rPr>
            </w:pPr>
            <w:r>
              <w:rPr>
                <w:rFonts w:ascii="宋体"/>
                <w:sz w:val="18"/>
              </w:rPr>
              <w:t>UF</w:t>
            </w: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24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right="0"/>
              <w:jc w:val="left"/>
              <w:rPr>
                <w:rFonts w:ascii="宋体" w:hAnsi="宋体" w:cs="宋体" w:eastAsia="宋体" w:hint="default"/>
                <w:sz w:val="18"/>
                <w:szCs w:val="18"/>
              </w:rPr>
            </w:pPr>
            <w:r>
              <w:rPr>
                <w:rFonts w:ascii="宋体" w:hAnsi="宋体" w:cs="宋体" w:eastAsia="宋体" w:hint="default"/>
                <w:sz w:val="18"/>
                <w:szCs w:val="18"/>
              </w:rPr>
              <w:t>投资控股，计算机软件开发和</w:t>
            </w:r>
          </w:p>
        </w:tc>
        <w:tc>
          <w:tcPr>
            <w:tcW w:w="73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168" w:type="dxa"/>
            <w:tcBorders>
              <w:top w:val="single" w:sz="8" w:space="0" w:color="000000"/>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sz w:val="18"/>
              </w:rPr>
              <w:t>INTERNATI</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10,000</w:t>
            </w: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sz w:val="18"/>
              </w:rPr>
              <w:t>ONAL</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开发和技术</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100%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12,476,065</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11,541,258</w:t>
            </w:r>
          </w:p>
        </w:tc>
        <w:tc>
          <w:tcPr>
            <w:tcW w:w="1168"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3,404,895</w:t>
            </w: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hAnsi="宋体" w:cs="宋体" w:eastAsia="宋体" w:hint="default"/>
                <w:sz w:val="18"/>
                <w:szCs w:val="18"/>
              </w:rPr>
              <w:t>美元</w:t>
            </w: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sz w:val="18"/>
              </w:rPr>
              <w:t>HOLDINGS.</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07" w:hRule="exact"/>
        </w:trPr>
        <w:tc>
          <w:tcPr>
            <w:tcW w:w="89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sz w:val="18"/>
              </w:rPr>
              <w:t>, LTD.</w:t>
            </w: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2400" w:type="dxa"/>
            <w:tcBorders>
              <w:top w:val="nil" w:sz="6" w:space="0" w:color="auto"/>
              <w:left w:val="single" w:sz="8" w:space="0" w:color="000000"/>
              <w:bottom w:val="single" w:sz="8" w:space="0" w:color="000000"/>
              <w:right w:val="single" w:sz="8" w:space="0" w:color="000000"/>
            </w:tcBorders>
          </w:tcPr>
          <w:p>
            <w:pPr/>
          </w:p>
        </w:tc>
        <w:tc>
          <w:tcPr>
            <w:tcW w:w="73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168" w:type="dxa"/>
            <w:tcBorders>
              <w:top w:val="nil" w:sz="6" w:space="0" w:color="auto"/>
              <w:left w:val="single" w:sz="8" w:space="0" w:color="000000"/>
              <w:bottom w:val="single" w:sz="8" w:space="0" w:color="000000"/>
              <w:right w:val="single" w:sz="8" w:space="0" w:color="000000"/>
            </w:tcBorders>
          </w:tcPr>
          <w:p>
            <w:pPr/>
          </w:p>
        </w:tc>
      </w:tr>
      <w:tr>
        <w:trPr>
          <w:trHeight w:val="433" w:hRule="exact"/>
        </w:trPr>
        <w:tc>
          <w:tcPr>
            <w:tcW w:w="893"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24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 w:right="0"/>
              <w:jc w:val="left"/>
              <w:rPr>
                <w:rFonts w:ascii="宋体" w:hAnsi="宋体" w:cs="宋体" w:eastAsia="宋体" w:hint="default"/>
                <w:sz w:val="18"/>
                <w:szCs w:val="18"/>
              </w:rPr>
            </w:pPr>
            <w:r>
              <w:rPr>
                <w:rFonts w:ascii="宋体" w:hAnsi="宋体" w:cs="宋体" w:eastAsia="宋体" w:hint="default"/>
                <w:sz w:val="18"/>
                <w:szCs w:val="18"/>
              </w:rPr>
              <w:t>法律、行政法规、国务院决定</w:t>
            </w:r>
          </w:p>
        </w:tc>
        <w:tc>
          <w:tcPr>
            <w:tcW w:w="73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168" w:type="dxa"/>
            <w:tcBorders>
              <w:top w:val="single" w:sz="8" w:space="0" w:color="000000"/>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禁止的，不得经营；法律、行</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政法规、国务院决定应经许可</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北京用友</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软件产品销</w:t>
            </w: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的，经审批机关批准并经工商</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政务软件</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26,700,000</w:t>
            </w: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right"/>
              <w:rPr>
                <w:rFonts w:ascii="宋体" w:hAnsi="宋体" w:cs="宋体" w:eastAsia="宋体" w:hint="default"/>
                <w:sz w:val="18"/>
                <w:szCs w:val="18"/>
              </w:rPr>
            </w:pPr>
            <w:r>
              <w:rPr>
                <w:rFonts w:ascii="宋体"/>
                <w:sz w:val="18"/>
              </w:rPr>
              <w:t>68%</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87,196,174</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66,878,089</w:t>
            </w:r>
          </w:p>
        </w:tc>
        <w:tc>
          <w:tcPr>
            <w:tcW w:w="1168"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7,701,087</w:t>
            </w: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售、服务</w:t>
            </w: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行政管理机关登记注册后方可</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经营；法律、行政法规、国务</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院决定未规定许可的，自主选</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06" w:hRule="exact"/>
        </w:trPr>
        <w:tc>
          <w:tcPr>
            <w:tcW w:w="893"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24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择经营项目开展经营活动</w:t>
            </w:r>
          </w:p>
        </w:tc>
        <w:tc>
          <w:tcPr>
            <w:tcW w:w="73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168" w:type="dxa"/>
            <w:tcBorders>
              <w:top w:val="nil" w:sz="6" w:space="0" w:color="auto"/>
              <w:left w:val="single" w:sz="8" w:space="0" w:color="000000"/>
              <w:bottom w:val="single" w:sz="8" w:space="0" w:color="000000"/>
              <w:right w:val="single" w:sz="8" w:space="0" w:color="000000"/>
            </w:tcBorders>
          </w:tcPr>
          <w:p>
            <w:pPr/>
          </w:p>
        </w:tc>
      </w:tr>
      <w:tr>
        <w:trPr>
          <w:trHeight w:val="433" w:hRule="exact"/>
        </w:trPr>
        <w:tc>
          <w:tcPr>
            <w:tcW w:w="89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right="0"/>
              <w:jc w:val="left"/>
              <w:rPr>
                <w:rFonts w:ascii="宋体" w:hAnsi="宋体" w:cs="宋体" w:eastAsia="宋体" w:hint="default"/>
                <w:sz w:val="18"/>
                <w:szCs w:val="18"/>
              </w:rPr>
            </w:pPr>
            <w:r>
              <w:rPr>
                <w:rFonts w:ascii="宋体" w:hAnsi="宋体" w:cs="宋体" w:eastAsia="宋体" w:hint="default"/>
                <w:sz w:val="18"/>
                <w:szCs w:val="18"/>
              </w:rPr>
              <w:t>北京用友</w:t>
            </w: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24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 w:right="0"/>
              <w:jc w:val="left"/>
              <w:rPr>
                <w:rFonts w:ascii="宋体" w:hAnsi="宋体" w:cs="宋体" w:eastAsia="宋体" w:hint="default"/>
                <w:sz w:val="18"/>
                <w:szCs w:val="18"/>
              </w:rPr>
            </w:pPr>
            <w:r>
              <w:rPr>
                <w:rFonts w:ascii="宋体" w:hAnsi="宋体" w:cs="宋体" w:eastAsia="宋体" w:hint="default"/>
                <w:sz w:val="18"/>
                <w:szCs w:val="18"/>
              </w:rPr>
              <w:t>金融软件及计算机网络技术开</w:t>
            </w:r>
          </w:p>
        </w:tc>
        <w:tc>
          <w:tcPr>
            <w:tcW w:w="73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168" w:type="dxa"/>
            <w:tcBorders>
              <w:top w:val="single" w:sz="8" w:space="0" w:color="000000"/>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软件产品定</w:t>
            </w: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发；销售计算机软硬件；计算</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6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系统有限</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t>30,000,000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pacing w:val="-4"/>
                <w:sz w:val="18"/>
                <w:szCs w:val="18"/>
              </w:rPr>
              <w:t>制开发、销售</w:t>
            </w: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机系统集成；技术咨询、技术</w:t>
            </w:r>
          </w:p>
        </w:tc>
        <w:tc>
          <w:tcPr>
            <w:tcW w:w="73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t>100%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t>10,011,980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t>45,579,264</w:t>
            </w:r>
          </w:p>
        </w:tc>
        <w:tc>
          <w:tcPr>
            <w:tcW w:w="1168"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t>6,297,085</w:t>
            </w:r>
          </w:p>
        </w:tc>
      </w:tr>
      <w:tr>
        <w:trPr>
          <w:trHeight w:val="667" w:hRule="exact"/>
        </w:trPr>
        <w:tc>
          <w:tcPr>
            <w:tcW w:w="89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及相关服务</w:t>
            </w:r>
          </w:p>
        </w:tc>
        <w:tc>
          <w:tcPr>
            <w:tcW w:w="24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服务、技术培训</w:t>
            </w:r>
          </w:p>
        </w:tc>
        <w:tc>
          <w:tcPr>
            <w:tcW w:w="73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168" w:type="dxa"/>
            <w:tcBorders>
              <w:top w:val="nil" w:sz="6" w:space="0" w:color="auto"/>
              <w:left w:val="single" w:sz="8" w:space="0" w:color="000000"/>
              <w:bottom w:val="single" w:sz="8" w:space="0" w:color="000000"/>
              <w:right w:val="single" w:sz="8" w:space="0" w:color="000000"/>
            </w:tcBorders>
          </w:tcPr>
          <w:p>
            <w:pPr/>
          </w:p>
        </w:tc>
      </w:tr>
      <w:tr>
        <w:trPr>
          <w:trHeight w:val="433" w:hRule="exact"/>
        </w:trPr>
        <w:tc>
          <w:tcPr>
            <w:tcW w:w="893"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24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8"/>
              <w:ind w:left="-1" w:right="0"/>
              <w:jc w:val="left"/>
              <w:rPr>
                <w:rFonts w:ascii="宋体" w:hAnsi="宋体" w:cs="宋体" w:eastAsia="宋体" w:hint="default"/>
                <w:sz w:val="18"/>
                <w:szCs w:val="18"/>
              </w:rPr>
            </w:pPr>
            <w:r>
              <w:rPr>
                <w:rFonts w:ascii="宋体" w:hAnsi="宋体" w:cs="宋体" w:eastAsia="宋体" w:hint="default"/>
                <w:sz w:val="18"/>
                <w:szCs w:val="18"/>
              </w:rPr>
              <w:t>软件开发、设计，硬件制造、</w:t>
            </w:r>
          </w:p>
        </w:tc>
        <w:tc>
          <w:tcPr>
            <w:tcW w:w="73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080" w:type="dxa"/>
            <w:tcBorders>
              <w:top w:val="single" w:sz="8" w:space="0" w:color="000000"/>
              <w:left w:val="single" w:sz="8" w:space="0" w:color="000000"/>
              <w:bottom w:val="nil" w:sz="6" w:space="0" w:color="auto"/>
              <w:right w:val="single" w:sz="8" w:space="0" w:color="000000"/>
            </w:tcBorders>
          </w:tcPr>
          <w:p>
            <w:pPr/>
          </w:p>
        </w:tc>
        <w:tc>
          <w:tcPr>
            <w:tcW w:w="1168" w:type="dxa"/>
            <w:tcBorders>
              <w:top w:val="single" w:sz="8" w:space="0" w:color="000000"/>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销售，并提供烟草行业信息化</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厦门海晟</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软件产品定</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咨询服务。法律法规规定必须</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20,000,000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pacing w:val="-4"/>
                <w:sz w:val="18"/>
                <w:szCs w:val="18"/>
              </w:rPr>
              <w:t>制开发、销售</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100%</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3,196,976</w:t>
            </w: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8,137,838</w:t>
            </w:r>
          </w:p>
        </w:tc>
        <w:tc>
          <w:tcPr>
            <w:tcW w:w="1168"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1"/>
              <w:jc w:val="right"/>
              <w:rPr>
                <w:rFonts w:ascii="宋体" w:hAnsi="宋体" w:cs="宋体" w:eastAsia="宋体" w:hint="default"/>
                <w:sz w:val="18"/>
                <w:szCs w:val="18"/>
              </w:rPr>
            </w:pPr>
            <w:r>
              <w:rPr>
                <w:rFonts w:ascii="宋体"/>
                <w:sz w:val="18"/>
              </w:rPr>
              <w:t>(9,361,431)</w:t>
            </w: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办理审批许可才能从事的经营</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180" w:hRule="exact"/>
        </w:trPr>
        <w:tc>
          <w:tcPr>
            <w:tcW w:w="893" w:type="dxa"/>
            <w:tcBorders>
              <w:top w:val="nil" w:sz="6" w:space="0" w:color="auto"/>
              <w:left w:val="single" w:sz="8" w:space="0" w:color="000000"/>
              <w:bottom w:val="nil" w:sz="6" w:space="0" w:color="auto"/>
              <w:right w:val="single" w:sz="8" w:space="0" w:color="000000"/>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及相关服务</w:t>
            </w:r>
          </w:p>
        </w:tc>
        <w:tc>
          <w:tcPr>
            <w:tcW w:w="2400" w:type="dxa"/>
            <w:tcBorders>
              <w:top w:val="nil" w:sz="6" w:space="0" w:color="auto"/>
              <w:left w:val="single" w:sz="8" w:space="0" w:color="000000"/>
              <w:bottom w:val="nil" w:sz="6" w:space="0" w:color="auto"/>
              <w:right w:val="single" w:sz="8" w:space="0" w:color="000000"/>
            </w:tcBorders>
          </w:tcPr>
          <w:p>
            <w:pP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270" w:hRule="exact"/>
        </w:trPr>
        <w:tc>
          <w:tcPr>
            <w:tcW w:w="893"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2400" w:type="dxa"/>
            <w:tcBorders>
              <w:top w:val="nil" w:sz="6" w:space="0" w:color="auto"/>
              <w:left w:val="single" w:sz="8" w:space="0" w:color="000000"/>
              <w:bottom w:val="nil" w:sz="6" w:space="0" w:color="auto"/>
              <w:right w:val="single" w:sz="8" w:space="0" w:color="000000"/>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项目，必须在取得审批许可证</w:t>
            </w:r>
          </w:p>
        </w:tc>
        <w:tc>
          <w:tcPr>
            <w:tcW w:w="73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080" w:type="dxa"/>
            <w:tcBorders>
              <w:top w:val="nil" w:sz="6" w:space="0" w:color="auto"/>
              <w:left w:val="single" w:sz="8" w:space="0" w:color="000000"/>
              <w:bottom w:val="nil" w:sz="6" w:space="0" w:color="auto"/>
              <w:right w:val="single" w:sz="8" w:space="0" w:color="000000"/>
            </w:tcBorders>
          </w:tcPr>
          <w:p>
            <w:pPr/>
          </w:p>
        </w:tc>
        <w:tc>
          <w:tcPr>
            <w:tcW w:w="1168" w:type="dxa"/>
            <w:tcBorders>
              <w:top w:val="nil" w:sz="6" w:space="0" w:color="auto"/>
              <w:left w:val="single" w:sz="8" w:space="0" w:color="000000"/>
              <w:bottom w:val="nil" w:sz="6" w:space="0" w:color="auto"/>
              <w:right w:val="single" w:sz="8" w:space="0" w:color="000000"/>
            </w:tcBorders>
          </w:tcPr>
          <w:p>
            <w:pPr/>
          </w:p>
        </w:tc>
      </w:tr>
      <w:tr>
        <w:trPr>
          <w:trHeight w:val="306" w:hRule="exact"/>
        </w:trPr>
        <w:tc>
          <w:tcPr>
            <w:tcW w:w="893"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24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1" w:right="0"/>
              <w:jc w:val="left"/>
              <w:rPr>
                <w:rFonts w:ascii="宋体" w:hAnsi="宋体" w:cs="宋体" w:eastAsia="宋体" w:hint="default"/>
                <w:sz w:val="18"/>
                <w:szCs w:val="18"/>
              </w:rPr>
            </w:pPr>
            <w:r>
              <w:rPr>
                <w:rFonts w:ascii="宋体" w:hAnsi="宋体" w:cs="宋体" w:eastAsia="宋体" w:hint="default"/>
                <w:sz w:val="18"/>
                <w:szCs w:val="18"/>
              </w:rPr>
              <w:t>明后方能经营。</w:t>
            </w:r>
          </w:p>
        </w:tc>
        <w:tc>
          <w:tcPr>
            <w:tcW w:w="73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080" w:type="dxa"/>
            <w:tcBorders>
              <w:top w:val="nil" w:sz="6" w:space="0" w:color="auto"/>
              <w:left w:val="single" w:sz="8" w:space="0" w:color="000000"/>
              <w:bottom w:val="single" w:sz="8" w:space="0" w:color="000000"/>
              <w:right w:val="single" w:sz="8" w:space="0" w:color="000000"/>
            </w:tcBorders>
          </w:tcPr>
          <w:p>
            <w:pPr/>
          </w:p>
        </w:tc>
        <w:tc>
          <w:tcPr>
            <w:tcW w:w="1168" w:type="dxa"/>
            <w:tcBorders>
              <w:top w:val="nil" w:sz="6" w:space="0" w:color="auto"/>
              <w:left w:val="single" w:sz="8" w:space="0" w:color="000000"/>
              <w:bottom w:val="single" w:sz="8" w:space="0" w:color="000000"/>
              <w:right w:val="single" w:sz="8" w:space="0" w:color="000000"/>
            </w:tcBorders>
          </w:tcPr>
          <w:p>
            <w:pPr/>
          </w:p>
        </w:tc>
      </w:tr>
    </w:tbl>
    <w:p>
      <w:pPr>
        <w:spacing w:line="240" w:lineRule="auto" w:before="0"/>
        <w:rPr>
          <w:rFonts w:ascii="Times New Roman" w:hAnsi="Times New Roman" w:cs="Times New Roman" w:eastAsia="Times New Roman" w:hint="default"/>
          <w:sz w:val="8"/>
          <w:szCs w:val="8"/>
        </w:rPr>
      </w:pPr>
    </w:p>
    <w:p>
      <w:pPr>
        <w:pStyle w:val="BodyText"/>
        <w:spacing w:line="312" w:lineRule="exact" w:before="56"/>
        <w:ind w:left="278" w:right="267" w:firstLine="482"/>
        <w:jc w:val="left"/>
        <w:rPr>
          <w:rFonts w:ascii="宋体" w:hAnsi="宋体" w:cs="宋体" w:eastAsia="宋体" w:hint="default"/>
        </w:rPr>
      </w:pPr>
      <w:r>
        <w:rPr>
          <w:rFonts w:ascii="宋体" w:hAnsi="宋体" w:cs="宋体" w:eastAsia="宋体" w:hint="default"/>
          <w:spacing w:val="-3"/>
        </w:rPr>
        <w:t>注：报告期内，公司未有来源于单个参股公司的投资收益对公司净利润影响达到</w:t>
      </w:r>
      <w:r>
        <w:rPr>
          <w:rFonts w:ascii="宋体" w:hAnsi="宋体" w:cs="宋体" w:eastAsia="宋体" w:hint="default"/>
          <w:spacing w:val="-58"/>
        </w:rPr>
        <w:t> </w:t>
      </w:r>
      <w:r>
        <w:rPr>
          <w:rFonts w:ascii="宋体" w:hAnsi="宋体" w:cs="宋体" w:eastAsia="宋体" w:hint="default"/>
        </w:rPr>
        <w:t>10%</w:t>
      </w:r>
      <w:r>
        <w:rPr>
          <w:rFonts w:ascii="宋体" w:hAnsi="宋体" w:cs="宋体" w:eastAsia="宋体" w:hint="default"/>
        </w:rPr>
        <w:t> 以上的情况。</w:t>
      </w:r>
    </w:p>
    <w:p>
      <w:pPr>
        <w:spacing w:after="0" w:line="312" w:lineRule="exact"/>
        <w:jc w:val="left"/>
        <w:rPr>
          <w:rFonts w:ascii="宋体" w:hAnsi="宋体" w:cs="宋体" w:eastAsia="宋体" w:hint="default"/>
        </w:rPr>
        <w:sectPr>
          <w:pgSz w:w="11910" w:h="16840"/>
          <w:pgMar w:header="881" w:footer="780" w:top="1240" w:bottom="980" w:left="1140" w:right="1000"/>
        </w:sectPr>
      </w:pPr>
    </w:p>
    <w:p>
      <w:pPr>
        <w:spacing w:line="240" w:lineRule="auto" w:before="3"/>
        <w:rPr>
          <w:rFonts w:ascii="宋体" w:hAnsi="宋体" w:cs="宋体" w:eastAsia="宋体" w:hint="default"/>
          <w:sz w:val="8"/>
          <w:szCs w:val="8"/>
        </w:rPr>
      </w:pPr>
    </w:p>
    <w:p>
      <w:pPr>
        <w:pStyle w:val="Heading4"/>
        <w:spacing w:line="240" w:lineRule="auto" w:before="26"/>
        <w:ind w:left="618" w:right="0"/>
        <w:jc w:val="left"/>
        <w:rPr>
          <w:rFonts w:ascii="宋体" w:hAnsi="宋体" w:cs="宋体" w:eastAsia="宋体" w:hint="default"/>
          <w:b w:val="0"/>
          <w:bCs w:val="0"/>
        </w:rPr>
      </w:pPr>
      <w:bookmarkStart w:name="_TOC_250013" w:id="17"/>
      <w:r>
        <w:rPr>
          <w:rFonts w:ascii="宋体" w:hAnsi="宋体" w:cs="宋体" w:eastAsia="宋体" w:hint="default"/>
        </w:rPr>
        <w:t>（二）对公司未来的展望</w:t>
      </w:r>
      <w:bookmarkEnd w:id="17"/>
      <w:r>
        <w:rPr>
          <w:rFonts w:ascii="宋体" w:hAnsi="宋体" w:cs="宋体" w:eastAsia="宋体" w:hint="default"/>
          <w:b w:val="0"/>
          <w:bCs w:val="0"/>
        </w:rPr>
      </w:r>
    </w:p>
    <w:p>
      <w:pPr>
        <w:spacing w:line="240" w:lineRule="auto" w:before="3"/>
        <w:rPr>
          <w:rFonts w:ascii="宋体" w:hAnsi="宋体" w:cs="宋体" w:eastAsia="宋体" w:hint="default"/>
          <w:b/>
          <w:bCs/>
          <w:sz w:val="21"/>
          <w:szCs w:val="21"/>
        </w:rPr>
      </w:pPr>
    </w:p>
    <w:p>
      <w:pPr>
        <w:pStyle w:val="BodyText"/>
        <w:spacing w:line="297" w:lineRule="auto"/>
        <w:ind w:right="0" w:firstLine="482"/>
        <w:jc w:val="left"/>
        <w:rPr>
          <w:rFonts w:ascii="宋体" w:hAnsi="宋体" w:cs="宋体" w:eastAsia="宋体" w:hint="default"/>
        </w:rPr>
      </w:pPr>
      <w:r>
        <w:rPr>
          <w:rFonts w:ascii="宋体" w:hAnsi="宋体" w:cs="宋体" w:eastAsia="宋体" w:hint="default"/>
          <w:spacing w:val="-2"/>
        </w:rPr>
        <w:t>1、分析公司所处行业的发展趋势及公司面临的市场竞争格局等相关变化趋势以及对</w:t>
      </w:r>
      <w:r>
        <w:rPr>
          <w:rFonts w:ascii="宋体" w:hAnsi="宋体" w:cs="宋体" w:eastAsia="宋体" w:hint="default"/>
        </w:rPr>
        <w:t> 公司可能的影响程度</w:t>
      </w:r>
    </w:p>
    <w:p>
      <w:pPr>
        <w:spacing w:line="240" w:lineRule="auto" w:before="11"/>
        <w:rPr>
          <w:rFonts w:ascii="宋体" w:hAnsi="宋体" w:cs="宋体" w:eastAsia="宋体" w:hint="default"/>
          <w:sz w:val="22"/>
          <w:szCs w:val="22"/>
        </w:rPr>
      </w:pPr>
    </w:p>
    <w:p>
      <w:pPr>
        <w:pStyle w:val="BodyText"/>
        <w:spacing w:line="297" w:lineRule="auto"/>
        <w:ind w:right="85" w:firstLine="480"/>
        <w:jc w:val="left"/>
        <w:rPr>
          <w:rFonts w:ascii="宋体" w:hAnsi="宋体" w:cs="宋体" w:eastAsia="宋体" w:hint="default"/>
        </w:rPr>
      </w:pPr>
      <w:r>
        <w:rPr>
          <w:rFonts w:ascii="宋体" w:hAnsi="宋体" w:cs="宋体" w:eastAsia="宋体" w:hint="default"/>
        </w:rPr>
        <w:t>中国已经成为全球最大的管理软件新兴市场，市场需求继续增长。中国经济和企业</w:t>
      </w:r>
      <w:r>
        <w:rPr>
          <w:rFonts w:ascii="宋体" w:hAnsi="宋体" w:cs="宋体" w:eastAsia="宋体" w:hint="default"/>
          <w:spacing w:val="2"/>
        </w:rPr>
        <w:t> </w:t>
      </w:r>
      <w:r>
        <w:rPr>
          <w:rFonts w:ascii="宋体" w:hAnsi="宋体" w:cs="宋体" w:eastAsia="宋体" w:hint="default"/>
        </w:rPr>
        <w:t>持续快速发展，中国制造在成本和汇率压力下从低成本竞争到通过加强创新与管理、提</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1"/>
        </w:rPr>
        <w:t>高信息化水平来提升企业核心竞争力，“十七大”后中国政府将进一步推动信息化发展，</w:t>
      </w:r>
      <w:r>
        <w:rPr>
          <w:rFonts w:ascii="宋体" w:hAnsi="宋体" w:cs="宋体" w:eastAsia="宋体" w:hint="default"/>
        </w:rPr>
        <w:t> 都对管理信息化软件和服务产生越来越大的需求。 据</w:t>
      </w:r>
      <w:r>
        <w:rPr>
          <w:rFonts w:ascii="宋体" w:hAnsi="宋体" w:cs="宋体" w:eastAsia="宋体" w:hint="default"/>
          <w:spacing w:val="-60"/>
        </w:rPr>
        <w:t> </w:t>
      </w:r>
      <w:r>
        <w:rPr>
          <w:rFonts w:ascii="宋体" w:hAnsi="宋体" w:cs="宋体" w:eastAsia="宋体" w:hint="default"/>
        </w:rPr>
        <w:t>CCID（赛迪顾问）市场研究报告，</w:t>
      </w:r>
      <w:r>
        <w:rPr>
          <w:rFonts w:ascii="宋体" w:hAnsi="宋体" w:cs="宋体" w:eastAsia="宋体" w:hint="default"/>
        </w:rPr>
        <w:t> 中国管理软件市场</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年达到</w:t>
      </w:r>
      <w:r>
        <w:rPr>
          <w:rFonts w:ascii="宋体" w:hAnsi="宋体" w:cs="宋体" w:eastAsia="宋体" w:hint="default"/>
          <w:spacing w:val="-60"/>
        </w:rPr>
        <w:t> </w:t>
      </w:r>
      <w:r>
        <w:rPr>
          <w:rFonts w:ascii="宋体" w:hAnsi="宋体" w:cs="宋体" w:eastAsia="宋体" w:hint="default"/>
        </w:rPr>
        <w:t>85</w:t>
      </w:r>
      <w:r>
        <w:rPr>
          <w:rFonts w:ascii="宋体" w:hAnsi="宋体" w:cs="宋体" w:eastAsia="宋体" w:hint="default"/>
          <w:spacing w:val="-60"/>
        </w:rPr>
        <w:t> </w:t>
      </w:r>
      <w:r>
        <w:rPr>
          <w:rFonts w:ascii="宋体" w:hAnsi="宋体" w:cs="宋体" w:eastAsia="宋体" w:hint="default"/>
        </w:rPr>
        <w:t>亿的规模，未来</w:t>
      </w:r>
      <w:r>
        <w:rPr>
          <w:rFonts w:ascii="宋体" w:hAnsi="宋体" w:cs="宋体" w:eastAsia="宋体" w:hint="default"/>
          <w:spacing w:val="-60"/>
        </w:rPr>
        <w:t> </w:t>
      </w:r>
      <w:r>
        <w:rPr>
          <w:rFonts w:ascii="宋体" w:hAnsi="宋体" w:cs="宋体" w:eastAsia="宋体" w:hint="default"/>
        </w:rPr>
        <w:t>5</w:t>
      </w:r>
      <w:r>
        <w:rPr>
          <w:rFonts w:ascii="宋体" w:hAnsi="宋体" w:cs="宋体" w:eastAsia="宋体" w:hint="default"/>
          <w:spacing w:val="-60"/>
        </w:rPr>
        <w:t> </w:t>
      </w:r>
      <w:r>
        <w:rPr>
          <w:rFonts w:ascii="宋体" w:hAnsi="宋体" w:cs="宋体" w:eastAsia="宋体" w:hint="default"/>
        </w:rPr>
        <w:t>年的年均复合增长率为</w:t>
      </w:r>
      <w:r>
        <w:rPr>
          <w:rFonts w:ascii="宋体" w:hAnsi="宋体" w:cs="宋体" w:eastAsia="宋体" w:hint="default"/>
          <w:spacing w:val="-60"/>
        </w:rPr>
        <w:t> </w:t>
      </w:r>
      <w:r>
        <w:rPr>
          <w:rFonts w:ascii="宋体" w:hAnsi="宋体" w:cs="宋体" w:eastAsia="宋体" w:hint="default"/>
        </w:rPr>
        <w:t>16%。</w:t>
      </w:r>
    </w:p>
    <w:p>
      <w:pPr>
        <w:spacing w:line="240" w:lineRule="auto" w:before="9"/>
        <w:rPr>
          <w:rFonts w:ascii="宋体" w:hAnsi="宋体" w:cs="宋体" w:eastAsia="宋体" w:hint="default"/>
          <w:sz w:val="22"/>
          <w:szCs w:val="22"/>
        </w:rPr>
      </w:pPr>
    </w:p>
    <w:p>
      <w:pPr>
        <w:pStyle w:val="BodyText"/>
        <w:spacing w:line="297" w:lineRule="auto"/>
        <w:ind w:right="0" w:firstLine="482"/>
        <w:jc w:val="left"/>
        <w:rPr>
          <w:rFonts w:ascii="宋体" w:hAnsi="宋体" w:cs="宋体" w:eastAsia="宋体" w:hint="default"/>
        </w:rPr>
      </w:pPr>
      <w:r>
        <w:rPr>
          <w:rFonts w:ascii="宋体" w:hAnsi="宋体" w:cs="宋体" w:eastAsia="宋体" w:hint="default"/>
        </w:rPr>
        <w:t>客户应用向企业级和集团一体化应用、行业深化应用、供应链级应用、IT</w:t>
      </w:r>
      <w:r>
        <w:rPr>
          <w:rFonts w:ascii="宋体" w:hAnsi="宋体" w:cs="宋体" w:eastAsia="宋体" w:hint="default"/>
          <w:spacing w:val="-40"/>
        </w:rPr>
        <w:t> </w:t>
      </w:r>
      <w:r>
        <w:rPr>
          <w:rFonts w:ascii="宋体" w:hAnsi="宋体" w:cs="宋体" w:eastAsia="宋体" w:hint="default"/>
        </w:rPr>
        <w:t>规划和信</w:t>
      </w:r>
      <w:r>
        <w:rPr>
          <w:rFonts w:ascii="宋体" w:hAnsi="宋体" w:cs="宋体" w:eastAsia="宋体" w:hint="default"/>
        </w:rPr>
        <w:t> </w:t>
      </w:r>
      <w:r>
        <w:rPr>
          <w:rFonts w:ascii="宋体" w:hAnsi="宋体" w:cs="宋体" w:eastAsia="宋体" w:hint="default"/>
          <w:spacing w:val="-2"/>
        </w:rPr>
        <w:t>息化管理流程咨询发展。客户更注重供应商的行业解决方案、持续服务和长期伙伴能力。</w:t>
      </w:r>
    </w:p>
    <w:p>
      <w:pPr>
        <w:pStyle w:val="BodyText"/>
        <w:spacing w:line="297" w:lineRule="auto" w:before="174"/>
        <w:ind w:right="0" w:firstLine="482"/>
        <w:jc w:val="left"/>
        <w:rPr>
          <w:rFonts w:ascii="宋体" w:hAnsi="宋体" w:cs="宋体" w:eastAsia="宋体" w:hint="default"/>
        </w:rPr>
      </w:pPr>
      <w:r>
        <w:rPr>
          <w:rFonts w:ascii="宋体" w:hAnsi="宋体" w:cs="宋体" w:eastAsia="宋体" w:hint="default"/>
          <w:spacing w:val="-2"/>
        </w:rPr>
        <w:t>厂商不仅加快产品技术如平台化、SOA、移动应用等方面的创新，同时也在不断加强</w:t>
      </w:r>
      <w:r>
        <w:rPr>
          <w:rFonts w:ascii="宋体" w:hAnsi="宋体" w:cs="宋体" w:eastAsia="宋体" w:hint="default"/>
        </w:rPr>
        <w:t> 商业模式如</w:t>
      </w:r>
      <w:r>
        <w:rPr>
          <w:rFonts w:ascii="宋体" w:hAnsi="宋体" w:cs="宋体" w:eastAsia="宋体" w:hint="default"/>
          <w:spacing w:val="-60"/>
        </w:rPr>
        <w:t> </w:t>
      </w:r>
      <w:r>
        <w:rPr>
          <w:rFonts w:ascii="宋体" w:hAnsi="宋体" w:cs="宋体" w:eastAsia="宋体" w:hint="default"/>
        </w:rPr>
        <w:t>SAAS</w:t>
      </w:r>
      <w:r>
        <w:rPr>
          <w:rFonts w:ascii="宋体" w:hAnsi="宋体" w:cs="宋体" w:eastAsia="宋体" w:hint="default"/>
          <w:spacing w:val="-60"/>
        </w:rPr>
        <w:t> </w:t>
      </w:r>
      <w:r>
        <w:rPr>
          <w:rFonts w:ascii="宋体" w:hAnsi="宋体" w:cs="宋体" w:eastAsia="宋体" w:hint="default"/>
        </w:rPr>
        <w:t>模式等方面的创新。</w:t>
      </w:r>
    </w:p>
    <w:p>
      <w:pPr>
        <w:spacing w:line="240" w:lineRule="auto" w:before="4"/>
        <w:rPr>
          <w:rFonts w:ascii="宋体" w:hAnsi="宋体" w:cs="宋体" w:eastAsia="宋体" w:hint="default"/>
          <w:sz w:val="11"/>
          <w:szCs w:val="11"/>
        </w:rPr>
      </w:pPr>
    </w:p>
    <w:p>
      <w:pPr>
        <w:pStyle w:val="BodyText"/>
        <w:spacing w:line="240" w:lineRule="auto" w:before="26"/>
        <w:ind w:left="620" w:right="0"/>
        <w:jc w:val="left"/>
        <w:rPr>
          <w:rFonts w:ascii="宋体" w:hAnsi="宋体" w:cs="宋体" w:eastAsia="宋体" w:hint="default"/>
        </w:rPr>
      </w:pPr>
      <w:r>
        <w:rPr>
          <w:rFonts w:ascii="宋体" w:hAnsi="宋体" w:cs="宋体" w:eastAsia="宋体" w:hint="default"/>
        </w:rPr>
        <w:t>中国资本市场持续创新和不断发展，为公司业务购并和产业整合创造有利时机和平</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台。</w:t>
      </w:r>
    </w:p>
    <w:p>
      <w:pPr>
        <w:spacing w:line="240" w:lineRule="auto" w:before="10"/>
        <w:rPr>
          <w:rFonts w:ascii="宋体" w:hAnsi="宋体" w:cs="宋体" w:eastAsia="宋体" w:hint="default"/>
          <w:sz w:val="15"/>
          <w:szCs w:val="15"/>
        </w:rPr>
      </w:pPr>
    </w:p>
    <w:p>
      <w:pPr>
        <w:pStyle w:val="BodyText"/>
        <w:spacing w:line="297" w:lineRule="auto" w:before="26"/>
        <w:ind w:right="220" w:firstLine="482"/>
        <w:jc w:val="both"/>
        <w:rPr>
          <w:rFonts w:ascii="宋体" w:hAnsi="宋体" w:cs="宋体" w:eastAsia="宋体" w:hint="default"/>
        </w:rPr>
      </w:pPr>
      <w:r>
        <w:rPr>
          <w:rFonts w:ascii="宋体" w:hAnsi="宋体" w:cs="宋体" w:eastAsia="宋体" w:hint="default"/>
        </w:rPr>
        <w:t>从中国管理软件市场规模、客户基础和模式创新等产业发展因素看，结合中国资本</w:t>
      </w:r>
      <w:r>
        <w:rPr>
          <w:rFonts w:ascii="宋体" w:hAnsi="宋体" w:cs="宋体" w:eastAsia="宋体" w:hint="default"/>
          <w:spacing w:val="2"/>
        </w:rPr>
        <w:t> </w:t>
      </w:r>
      <w:r>
        <w:rPr>
          <w:rFonts w:ascii="宋体" w:hAnsi="宋体" w:cs="宋体" w:eastAsia="宋体" w:hint="default"/>
        </w:rPr>
        <w:t>市场的有利条件，在全球制造业中心转移到中国后，将为中国产生世界级企业软件厂商</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提供了历史性机会。公司已经形成的业务基础和产业地位，逐步具备了向世界级软件企</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业发展的的良好条件。</w:t>
      </w:r>
    </w:p>
    <w:p>
      <w:pPr>
        <w:pStyle w:val="BodyText"/>
        <w:spacing w:line="240" w:lineRule="auto" w:before="174"/>
        <w:ind w:left="620" w:right="0"/>
        <w:jc w:val="left"/>
        <w:rPr>
          <w:rFonts w:ascii="宋体" w:hAnsi="宋体" w:cs="宋体" w:eastAsia="宋体" w:hint="default"/>
        </w:rPr>
      </w:pPr>
      <w:r>
        <w:rPr>
          <w:rFonts w:ascii="宋体" w:hAnsi="宋体" w:cs="宋体" w:eastAsia="宋体" w:hint="default"/>
        </w:rPr>
        <w:t>2、新年度工作计划</w:t>
      </w:r>
    </w:p>
    <w:p>
      <w:pPr>
        <w:spacing w:line="240" w:lineRule="auto" w:before="9"/>
        <w:rPr>
          <w:rFonts w:ascii="宋体" w:hAnsi="宋体" w:cs="宋体" w:eastAsia="宋体" w:hint="default"/>
          <w:sz w:val="17"/>
          <w:szCs w:val="17"/>
        </w:rPr>
      </w:pPr>
    </w:p>
    <w:p>
      <w:pPr>
        <w:pStyle w:val="BodyText"/>
        <w:spacing w:line="297" w:lineRule="auto"/>
        <w:ind w:right="220" w:firstLine="480"/>
        <w:jc w:val="both"/>
        <w:rPr>
          <w:rFonts w:ascii="宋体" w:hAnsi="宋体" w:cs="宋体" w:eastAsia="宋体" w:hint="default"/>
        </w:rPr>
      </w:pPr>
      <w:r>
        <w:rPr>
          <w:rFonts w:ascii="宋体" w:hAnsi="宋体" w:cs="宋体" w:eastAsia="宋体" w:hint="default"/>
        </w:rPr>
        <w:t>基于公司的发展目标和三年规划，公司</w:t>
      </w:r>
      <w:r>
        <w:rPr>
          <w:rFonts w:ascii="宋体" w:hAnsi="宋体" w:cs="宋体" w:eastAsia="宋体" w:hint="default"/>
          <w:spacing w:val="-79"/>
        </w:rPr>
        <w:t> </w:t>
      </w:r>
      <w:r>
        <w:rPr>
          <w:rFonts w:ascii="宋体" w:hAnsi="宋体" w:cs="宋体" w:eastAsia="宋体" w:hint="default"/>
        </w:rPr>
        <w:t>2008</w:t>
      </w:r>
      <w:r>
        <w:rPr>
          <w:rFonts w:ascii="宋体" w:hAnsi="宋体" w:cs="宋体" w:eastAsia="宋体" w:hint="default"/>
          <w:spacing w:val="-79"/>
        </w:rPr>
        <w:t> </w:t>
      </w:r>
      <w:r>
        <w:rPr>
          <w:rFonts w:ascii="宋体" w:hAnsi="宋体" w:cs="宋体" w:eastAsia="宋体" w:hint="default"/>
        </w:rPr>
        <w:t>年度经营目标为继续突破收入增长、提</w:t>
      </w:r>
      <w:r>
        <w:rPr>
          <w:rFonts w:ascii="宋体" w:hAnsi="宋体" w:cs="宋体" w:eastAsia="宋体" w:hint="default"/>
        </w:rPr>
        <w:t> 高客户满意度和员工满意度，经营策略是客户经营、加大投入、伙伴发展、收购兼并，</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具体计划如下：</w:t>
      </w:r>
    </w:p>
    <w:p>
      <w:pPr>
        <w:pStyle w:val="BodyText"/>
        <w:spacing w:line="297" w:lineRule="auto" w:before="174"/>
        <w:ind w:right="162" w:firstLine="480"/>
        <w:jc w:val="both"/>
        <w:rPr>
          <w:rFonts w:ascii="宋体" w:hAnsi="宋体" w:cs="宋体" w:eastAsia="宋体" w:hint="default"/>
        </w:rPr>
      </w:pPr>
      <w:r>
        <w:rPr>
          <w:rFonts w:ascii="宋体" w:hAnsi="宋体" w:cs="宋体" w:eastAsia="宋体" w:hint="default"/>
          <w:spacing w:val="-5"/>
        </w:rPr>
        <w:t>（1）2008</w:t>
      </w:r>
      <w:r>
        <w:rPr>
          <w:rFonts w:ascii="宋体" w:hAnsi="宋体" w:cs="宋体" w:eastAsia="宋体" w:hint="default"/>
          <w:spacing w:val="-46"/>
        </w:rPr>
        <w:t> </w:t>
      </w:r>
      <w:r>
        <w:rPr>
          <w:rFonts w:ascii="宋体" w:hAnsi="宋体" w:cs="宋体" w:eastAsia="宋体" w:hint="default"/>
          <w:spacing w:val="-3"/>
        </w:rPr>
        <w:t>年公司将全面实施客户经营模式。以客户为中心，做客户信赖的长期合作</w:t>
      </w:r>
      <w:r>
        <w:rPr>
          <w:rFonts w:ascii="宋体" w:hAnsi="宋体" w:cs="宋体" w:eastAsia="宋体" w:hint="default"/>
        </w:rPr>
        <w:t> </w:t>
      </w:r>
      <w:r>
        <w:rPr>
          <w:rFonts w:ascii="宋体" w:hAnsi="宋体" w:cs="宋体" w:eastAsia="宋体" w:hint="default"/>
          <w:spacing w:val="-3"/>
        </w:rPr>
        <w:t>伙伴，由对客户的阶段经营转向客户全生命周期经营、产品经营转向客户全面服务经营、</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被动经营转向主动经营、浅度经营转向深度经营，区分客户类型，深入客户业务，构建</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基于客户经营的公司经营体系。公司的定位将从“产品经营型”公司转变为“客户经营</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型”公司，从管理软件产品提供商转变为客户的经营与管理信息化应用服务提供商。客</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户经营是商业模式变革创新，将形成新的差异化竞争优势，促进业绩增长，提高客户满</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意度。</w:t>
      </w:r>
    </w:p>
    <w:p>
      <w:pPr>
        <w:pStyle w:val="BodyText"/>
        <w:spacing w:line="297" w:lineRule="auto" w:before="174"/>
        <w:ind w:right="220" w:firstLine="480"/>
        <w:jc w:val="both"/>
        <w:rPr>
          <w:rFonts w:ascii="宋体" w:hAnsi="宋体" w:cs="宋体" w:eastAsia="宋体" w:hint="default"/>
        </w:rPr>
      </w:pPr>
      <w:r>
        <w:rPr>
          <w:rFonts w:ascii="宋体" w:hAnsi="宋体" w:cs="宋体" w:eastAsia="宋体" w:hint="default"/>
          <w:spacing w:val="-2"/>
        </w:rPr>
        <w:t>（2）加大对高增长业务的资源投入，包括高/中/低端管理软件的核心业务、重点行</w:t>
      </w:r>
      <w:r>
        <w:rPr>
          <w:rFonts w:ascii="宋体" w:hAnsi="宋体" w:cs="宋体" w:eastAsia="宋体" w:hint="default"/>
        </w:rPr>
        <w:t> 业业务、运维及支持服务和人力资源软件，加强发展；增加对战略性业务的资源投入，</w:t>
      </w:r>
    </w:p>
    <w:p>
      <w:pPr>
        <w:spacing w:after="0" w:line="297" w:lineRule="auto"/>
        <w:jc w:val="both"/>
        <w:rPr>
          <w:rFonts w:ascii="宋体" w:hAnsi="宋体" w:cs="宋体" w:eastAsia="宋体" w:hint="default"/>
        </w:rPr>
        <w:sectPr>
          <w:pgSz w:w="11910" w:h="16840"/>
          <w:pgMar w:header="881" w:footer="780" w:top="1240" w:bottom="980" w:left="1280" w:right="1060"/>
        </w:sectPr>
      </w:pPr>
    </w:p>
    <w:p>
      <w:pPr>
        <w:spacing w:line="240" w:lineRule="auto" w:before="3"/>
        <w:rPr>
          <w:rFonts w:ascii="宋体" w:hAnsi="宋体" w:cs="宋体" w:eastAsia="宋体" w:hint="default"/>
          <w:sz w:val="11"/>
          <w:szCs w:val="11"/>
        </w:rPr>
      </w:pPr>
    </w:p>
    <w:p>
      <w:pPr>
        <w:pStyle w:val="BodyText"/>
        <w:spacing w:line="297" w:lineRule="auto" w:before="26"/>
        <w:ind w:right="219"/>
        <w:jc w:val="both"/>
        <w:rPr>
          <w:rFonts w:ascii="宋体" w:hAnsi="宋体" w:cs="宋体" w:eastAsia="宋体" w:hint="default"/>
        </w:rPr>
      </w:pPr>
      <w:r>
        <w:rPr>
          <w:rFonts w:ascii="宋体" w:hAnsi="宋体" w:cs="宋体" w:eastAsia="宋体" w:hint="default"/>
        </w:rPr>
        <w:t>加快发展针对入门级客户，战略投资发展在线应用服务业务(SAAS)；改进投入结构，控</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制费用成本，加大一线客户经营机构、研发投入，加大实施分包、外包力度和比重；在</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低人力成本地区建立代码开发、呼叫服务分中心；实施升级后的公司薪酬制度。</w:t>
      </w:r>
    </w:p>
    <w:p>
      <w:pPr>
        <w:pStyle w:val="BodyText"/>
        <w:spacing w:line="297" w:lineRule="auto" w:before="174"/>
        <w:ind w:right="220" w:firstLine="480"/>
        <w:jc w:val="both"/>
        <w:rPr>
          <w:rFonts w:ascii="宋体" w:hAnsi="宋体" w:cs="宋体" w:eastAsia="宋体" w:hint="default"/>
        </w:rPr>
      </w:pPr>
      <w:r>
        <w:rPr>
          <w:rFonts w:ascii="宋体" w:hAnsi="宋体" w:cs="宋体" w:eastAsia="宋体" w:hint="default"/>
          <w:spacing w:val="-5"/>
        </w:rPr>
        <w:t>（3）2008</w:t>
      </w:r>
      <w:r>
        <w:rPr>
          <w:rFonts w:ascii="宋体" w:hAnsi="宋体" w:cs="宋体" w:eastAsia="宋体" w:hint="default"/>
          <w:spacing w:val="-33"/>
        </w:rPr>
        <w:t> </w:t>
      </w:r>
      <w:r>
        <w:rPr>
          <w:rFonts w:ascii="宋体" w:hAnsi="宋体" w:cs="宋体" w:eastAsia="宋体" w:hint="default"/>
          <w:spacing w:val="-3"/>
        </w:rPr>
        <w:t>年公司将继续推进伙伴战略，加强用友产业生态链。公司将通过增加投入</w:t>
      </w:r>
      <w:r>
        <w:rPr>
          <w:rFonts w:ascii="宋体" w:hAnsi="宋体" w:cs="宋体" w:eastAsia="宋体" w:hint="default"/>
        </w:rPr>
        <w:t> 以加强对伙伴的能力建设和业务支持；通过分类发展以支持和管理伙伴，坚持长期合作</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共赢发展的方针，始终关注伙伴的商业机会和盈利能力。加强与国际平台厂商的全面战</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略合作，实现双赢，并提升公司品牌美誉度。</w:t>
      </w:r>
    </w:p>
    <w:p>
      <w:pPr>
        <w:pStyle w:val="BodyText"/>
        <w:spacing w:line="297" w:lineRule="auto" w:before="174"/>
        <w:ind w:right="220" w:firstLine="480"/>
        <w:jc w:val="both"/>
        <w:rPr>
          <w:rFonts w:ascii="宋体" w:hAnsi="宋体" w:cs="宋体" w:eastAsia="宋体" w:hint="default"/>
        </w:rPr>
      </w:pPr>
      <w:r>
        <w:rPr>
          <w:rFonts w:ascii="宋体" w:hAnsi="宋体" w:cs="宋体" w:eastAsia="宋体" w:hint="default"/>
          <w:spacing w:val="-8"/>
        </w:rPr>
        <w:t>（4）2008</w:t>
      </w:r>
      <w:r>
        <w:rPr>
          <w:rFonts w:ascii="宋体" w:hAnsi="宋体" w:cs="宋体" w:eastAsia="宋体" w:hint="default"/>
          <w:spacing w:val="-97"/>
        </w:rPr>
        <w:t> </w:t>
      </w:r>
      <w:r>
        <w:rPr>
          <w:rFonts w:ascii="宋体" w:hAnsi="宋体" w:cs="宋体" w:eastAsia="宋体" w:hint="default"/>
        </w:rPr>
        <w:t>年公司将把收购兼并业务作为公司的关键业务加强并持续开展。公司将围</w:t>
      </w:r>
      <w:r>
        <w:rPr>
          <w:rFonts w:ascii="宋体" w:hAnsi="宋体" w:cs="宋体" w:eastAsia="宋体" w:hint="default"/>
        </w:rPr>
        <w:t> 绕核心业务开展购并，整合行业有效资源，收购已经证明经营成功的企业，做强做大产</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业规模。</w:t>
      </w:r>
    </w:p>
    <w:p>
      <w:pPr>
        <w:pStyle w:val="BodyText"/>
        <w:spacing w:line="297" w:lineRule="auto" w:before="174"/>
        <w:ind w:right="220" w:firstLine="482"/>
        <w:jc w:val="both"/>
        <w:rPr>
          <w:rFonts w:ascii="宋体" w:hAnsi="宋体" w:cs="宋体" w:eastAsia="宋体" w:hint="default"/>
        </w:rPr>
      </w:pPr>
      <w:r>
        <w:rPr>
          <w:rFonts w:ascii="宋体" w:hAnsi="宋体" w:cs="宋体" w:eastAsia="宋体" w:hint="default"/>
          <w:spacing w:val="-2"/>
        </w:rPr>
        <w:t>（5）在其他业务方面，用友政务公司继续致力于成为财政管理及事业单位财务管理</w:t>
      </w:r>
      <w:r>
        <w:rPr>
          <w:rFonts w:ascii="宋体" w:hAnsi="宋体" w:cs="宋体" w:eastAsia="宋体" w:hint="default"/>
        </w:rPr>
        <w:t> 软件领域的领导厂商；用友烟草软件公司（原用友海晟公司）致力于发展成为烟草行业</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6"/>
        </w:rPr>
        <w:t>最大的管理软件系统及服务提供商；用友</w:t>
      </w:r>
      <w:r>
        <w:rPr>
          <w:rFonts w:ascii="宋体" w:hAnsi="宋体" w:cs="宋体" w:eastAsia="宋体" w:hint="default"/>
          <w:spacing w:val="-58"/>
        </w:rPr>
        <w:t> </w:t>
      </w:r>
      <w:r>
        <w:rPr>
          <w:rFonts w:ascii="宋体" w:hAnsi="宋体" w:cs="宋体" w:eastAsia="宋体" w:hint="default"/>
        </w:rPr>
        <w:t>IFS</w:t>
      </w:r>
      <w:r>
        <w:rPr>
          <w:rFonts w:ascii="宋体" w:hAnsi="宋体" w:cs="宋体" w:eastAsia="宋体" w:hint="default"/>
          <w:spacing w:val="-58"/>
        </w:rPr>
        <w:t> </w:t>
      </w:r>
      <w:r>
        <w:rPr>
          <w:rFonts w:ascii="宋体" w:hAnsi="宋体" w:cs="宋体" w:eastAsia="宋体" w:hint="default"/>
        </w:rPr>
        <w:t>公司发展目标为电力与资产密集型企业</w:t>
      </w:r>
      <w:r>
        <w:rPr>
          <w:rFonts w:ascii="宋体" w:hAnsi="宋体" w:cs="宋体" w:eastAsia="宋体" w:hint="default"/>
          <w:spacing w:val="-58"/>
        </w:rPr>
        <w:t> </w:t>
      </w:r>
      <w:r>
        <w:rPr>
          <w:rFonts w:ascii="宋体" w:hAnsi="宋体" w:cs="宋体" w:eastAsia="宋体" w:hint="default"/>
        </w:rPr>
        <w:t>EAM</w:t>
      </w:r>
      <w:r>
        <w:rPr>
          <w:rFonts w:ascii="宋体" w:hAnsi="宋体" w:cs="宋体" w:eastAsia="宋体" w:hint="default"/>
        </w:rPr>
        <w:t> 及相关管理软件最大的提供商；用友华表公司发展目标为树立报表专家形象。继续战略</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发展移动商务业务，移动管理业务与管理软件业务整合发展，剥离并继续培植移动商街</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业务。</w:t>
      </w:r>
    </w:p>
    <w:p>
      <w:pPr>
        <w:pStyle w:val="BodyText"/>
        <w:spacing w:line="297" w:lineRule="auto" w:before="174"/>
        <w:ind w:right="220" w:firstLine="482"/>
        <w:jc w:val="both"/>
        <w:rPr>
          <w:rFonts w:ascii="宋体" w:hAnsi="宋体" w:cs="宋体" w:eastAsia="宋体" w:hint="default"/>
        </w:rPr>
      </w:pPr>
      <w:r>
        <w:rPr>
          <w:rFonts w:ascii="宋体" w:hAnsi="宋体" w:cs="宋体" w:eastAsia="宋体" w:hint="default"/>
          <w:spacing w:val="-2"/>
        </w:rPr>
        <w:t>（6）人力资源工作将作为公司的战略性管理工作予以加强。继续推进人才工程、加</w:t>
      </w:r>
      <w:r>
        <w:rPr>
          <w:rFonts w:ascii="宋体" w:hAnsi="宋体" w:cs="宋体" w:eastAsia="宋体" w:hint="default"/>
        </w:rPr>
        <w:t> 强人力资源的开发；加强各级经营班子建设、干部管理和后备经理培养工作；重视和加</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强专业人才发展工作；建立对公司关键人才的发展和管理体系；加强人员外包、与院校</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合作培养人才。</w:t>
      </w:r>
    </w:p>
    <w:p>
      <w:pPr>
        <w:pStyle w:val="BodyText"/>
        <w:spacing w:line="297" w:lineRule="auto" w:before="174"/>
        <w:ind w:right="220" w:firstLine="482"/>
        <w:jc w:val="both"/>
        <w:rPr>
          <w:rFonts w:ascii="宋体" w:hAnsi="宋体" w:cs="宋体" w:eastAsia="宋体" w:hint="default"/>
        </w:rPr>
      </w:pPr>
      <w:r>
        <w:rPr>
          <w:rFonts w:ascii="宋体" w:hAnsi="宋体" w:cs="宋体" w:eastAsia="宋体" w:hint="default"/>
        </w:rPr>
        <w:t>公司将继续实施《用友软件股份有限公司股权激励计划（修订稿）》，以完善公司</w:t>
      </w:r>
      <w:r>
        <w:rPr>
          <w:rFonts w:ascii="宋体" w:hAnsi="宋体" w:cs="宋体" w:eastAsia="宋体" w:hint="default"/>
          <w:spacing w:val="2"/>
        </w:rPr>
        <w:t> </w:t>
      </w:r>
      <w:r>
        <w:rPr>
          <w:rFonts w:ascii="宋体" w:hAnsi="宋体" w:cs="宋体" w:eastAsia="宋体" w:hint="default"/>
        </w:rPr>
        <w:t>薪酬与绩效考核体系及激励机制，进一步提高员工的积极性、创造性，促进公司业绩持</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续增长，在提升公司价值的同时为员工带来增值利益，实现员工与公司共同发展。</w:t>
      </w:r>
    </w:p>
    <w:p>
      <w:pPr>
        <w:pStyle w:val="BodyText"/>
        <w:spacing w:line="297" w:lineRule="auto" w:before="174"/>
        <w:ind w:right="221" w:firstLine="482"/>
        <w:jc w:val="both"/>
        <w:rPr>
          <w:rFonts w:ascii="宋体" w:hAnsi="宋体" w:cs="宋体" w:eastAsia="宋体" w:hint="default"/>
        </w:rPr>
      </w:pPr>
      <w:r>
        <w:rPr>
          <w:rFonts w:ascii="宋体" w:hAnsi="宋体" w:cs="宋体" w:eastAsia="宋体" w:hint="default"/>
          <w:spacing w:val="-2"/>
        </w:rPr>
        <w:t>（7）继续加强投资业务的经营和管理，特别是风险控制，在安全的前提下实现投资</w:t>
      </w:r>
      <w:r>
        <w:rPr>
          <w:rFonts w:ascii="宋体" w:hAnsi="宋体" w:cs="宋体" w:eastAsia="宋体" w:hint="default"/>
        </w:rPr>
        <w:t> 效益。</w:t>
      </w:r>
    </w:p>
    <w:p>
      <w:pPr>
        <w:pStyle w:val="BodyText"/>
        <w:spacing w:line="417" w:lineRule="auto" w:before="174"/>
        <w:ind w:left="618" w:right="1246" w:firstLine="2"/>
        <w:jc w:val="left"/>
        <w:rPr>
          <w:rFonts w:ascii="宋体" w:hAnsi="宋体" w:cs="宋体" w:eastAsia="宋体" w:hint="default"/>
        </w:rPr>
      </w:pPr>
      <w:r>
        <w:rPr>
          <w:rFonts w:ascii="宋体" w:hAnsi="宋体" w:cs="宋体" w:eastAsia="宋体" w:hint="default"/>
        </w:rPr>
        <w:t>（8）继续推进用友软件园二期建设。 3、公司已推出或宣布推出的新产品和服务,以及对公司经营和业绩的影响</w:t>
      </w:r>
    </w:p>
    <w:p>
      <w:pPr>
        <w:pStyle w:val="BodyText"/>
        <w:spacing w:line="297" w:lineRule="auto" w:before="54"/>
        <w:ind w:right="102" w:firstLine="482"/>
        <w:jc w:val="both"/>
        <w:rPr>
          <w:rFonts w:ascii="宋体" w:hAnsi="宋体" w:cs="宋体" w:eastAsia="宋体" w:hint="default"/>
        </w:rPr>
      </w:pPr>
      <w:r>
        <w:rPr>
          <w:rFonts w:ascii="宋体" w:hAnsi="宋体" w:cs="宋体" w:eastAsia="宋体" w:hint="default"/>
        </w:rPr>
        <w:t>用友</w:t>
      </w:r>
      <w:r>
        <w:rPr>
          <w:rFonts w:ascii="宋体" w:hAnsi="宋体" w:cs="宋体" w:eastAsia="宋体" w:hint="default"/>
          <w:spacing w:val="-67"/>
        </w:rPr>
        <w:t> </w:t>
      </w:r>
      <w:r>
        <w:rPr>
          <w:rFonts w:ascii="宋体" w:hAnsi="宋体" w:cs="宋体" w:eastAsia="宋体" w:hint="default"/>
        </w:rPr>
        <w:t>U9：全球首款完全基于</w:t>
      </w:r>
      <w:r>
        <w:rPr>
          <w:rFonts w:ascii="宋体" w:hAnsi="宋体" w:cs="宋体" w:eastAsia="宋体" w:hint="default"/>
          <w:spacing w:val="-67"/>
        </w:rPr>
        <w:t> </w:t>
      </w:r>
      <w:r>
        <w:rPr>
          <w:rFonts w:ascii="宋体" w:hAnsi="宋体" w:cs="宋体" w:eastAsia="宋体" w:hint="default"/>
        </w:rPr>
        <w:t>SOA</w:t>
      </w:r>
      <w:r>
        <w:rPr>
          <w:rFonts w:ascii="宋体" w:hAnsi="宋体" w:cs="宋体" w:eastAsia="宋体" w:hint="default"/>
          <w:spacing w:val="-67"/>
        </w:rPr>
        <w:t> </w:t>
      </w:r>
      <w:r>
        <w:rPr>
          <w:rFonts w:ascii="宋体" w:hAnsi="宋体" w:cs="宋体" w:eastAsia="宋体" w:hint="default"/>
        </w:rPr>
        <w:t>的新一代企业管理软件，2008</w:t>
      </w:r>
      <w:r>
        <w:rPr>
          <w:rFonts w:ascii="宋体" w:hAnsi="宋体" w:cs="宋体" w:eastAsia="宋体" w:hint="default"/>
          <w:spacing w:val="-67"/>
        </w:rPr>
        <w:t> </w:t>
      </w:r>
      <w:r>
        <w:rPr>
          <w:rFonts w:ascii="宋体" w:hAnsi="宋体" w:cs="宋体" w:eastAsia="宋体" w:hint="default"/>
        </w:rPr>
        <w:t>年一季度上市。该产</w:t>
      </w:r>
      <w:r>
        <w:rPr>
          <w:rFonts w:ascii="宋体" w:hAnsi="宋体" w:cs="宋体" w:eastAsia="宋体" w:hint="default"/>
        </w:rPr>
        <w:t> 品面向中端和中高端市场，有效适应全球化背景下复杂多变的商业模式和业务模式，满</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足多工厂制造协同、多组织供应链协同、产业链协同、产品事业部和业务中心的管理模</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2"/>
        </w:rPr>
        <w:t>式、多生产模式的混合生产与规划、多经营模式的混合管理、精益生产、全面成本管理、</w:t>
      </w:r>
    </w:p>
    <w:p>
      <w:pPr>
        <w:spacing w:after="0" w:line="297" w:lineRule="auto"/>
        <w:jc w:val="both"/>
        <w:rPr>
          <w:rFonts w:ascii="宋体" w:hAnsi="宋体" w:cs="宋体" w:eastAsia="宋体" w:hint="default"/>
        </w:rPr>
        <w:sectPr>
          <w:pgSz w:w="11910" w:h="16840"/>
          <w:pgMar w:header="881" w:footer="780" w:top="1240" w:bottom="980" w:left="1280" w:right="1060"/>
        </w:sectPr>
      </w:pPr>
    </w:p>
    <w:p>
      <w:pPr>
        <w:spacing w:line="240" w:lineRule="auto" w:before="3"/>
        <w:rPr>
          <w:rFonts w:ascii="宋体" w:hAnsi="宋体" w:cs="宋体" w:eastAsia="宋体" w:hint="default"/>
          <w:sz w:val="11"/>
          <w:szCs w:val="11"/>
        </w:rPr>
      </w:pPr>
    </w:p>
    <w:p>
      <w:pPr>
        <w:pStyle w:val="BodyText"/>
        <w:spacing w:line="297" w:lineRule="auto" w:before="26"/>
        <w:ind w:right="125"/>
        <w:jc w:val="left"/>
        <w:rPr>
          <w:rFonts w:ascii="宋体" w:hAnsi="宋体" w:cs="宋体" w:eastAsia="宋体" w:hint="default"/>
        </w:rPr>
      </w:pPr>
      <w:r>
        <w:rPr>
          <w:rFonts w:ascii="宋体" w:hAnsi="宋体" w:cs="宋体" w:eastAsia="宋体" w:hint="default"/>
        </w:rPr>
        <w:t>跨国财务管理等。U9</w:t>
      </w:r>
      <w:r>
        <w:rPr>
          <w:rFonts w:ascii="宋体" w:hAnsi="宋体" w:cs="宋体" w:eastAsia="宋体" w:hint="default"/>
          <w:spacing w:val="-39"/>
        </w:rPr>
        <w:t> </w:t>
      </w:r>
      <w:r>
        <w:rPr>
          <w:rFonts w:ascii="宋体" w:hAnsi="宋体" w:cs="宋体" w:eastAsia="宋体" w:hint="default"/>
        </w:rPr>
        <w:t>推出将显著提升用友在中端和中高端市场特别是制造业的产品竞争</w:t>
      </w:r>
      <w:r>
        <w:rPr>
          <w:rFonts w:ascii="宋体" w:hAnsi="宋体" w:cs="宋体" w:eastAsia="宋体" w:hint="default"/>
        </w:rPr>
        <w:t> 力。</w:t>
      </w:r>
    </w:p>
    <w:p>
      <w:pPr>
        <w:pStyle w:val="BodyText"/>
        <w:spacing w:line="297" w:lineRule="auto" w:before="174"/>
        <w:ind w:right="142" w:firstLine="482"/>
        <w:jc w:val="both"/>
        <w:rPr>
          <w:rFonts w:ascii="宋体" w:hAnsi="宋体" w:cs="宋体" w:eastAsia="宋体" w:hint="default"/>
        </w:rPr>
      </w:pPr>
      <w:r>
        <w:rPr>
          <w:rFonts w:ascii="宋体" w:hAnsi="宋体" w:cs="宋体" w:eastAsia="宋体" w:hint="default"/>
        </w:rPr>
        <w:t>用友</w:t>
      </w:r>
      <w:r>
        <w:rPr>
          <w:rFonts w:ascii="宋体" w:hAnsi="宋体" w:cs="宋体" w:eastAsia="宋体" w:hint="default"/>
          <w:spacing w:val="-59"/>
        </w:rPr>
        <w:t> </w:t>
      </w:r>
      <w:r>
        <w:rPr>
          <w:rFonts w:ascii="宋体" w:hAnsi="宋体" w:cs="宋体" w:eastAsia="宋体" w:hint="default"/>
          <w:spacing w:val="-5"/>
        </w:rPr>
        <w:t>ERP-U8：U871</w:t>
      </w:r>
      <w:r>
        <w:rPr>
          <w:rFonts w:ascii="宋体" w:hAnsi="宋体" w:cs="宋体" w:eastAsia="宋体" w:hint="default"/>
          <w:spacing w:val="-59"/>
        </w:rPr>
        <w:t> </w:t>
      </w:r>
      <w:r>
        <w:rPr>
          <w:rFonts w:ascii="宋体" w:hAnsi="宋体" w:cs="宋体" w:eastAsia="宋体" w:hint="default"/>
        </w:rPr>
        <w:t>和</w:t>
      </w:r>
      <w:r>
        <w:rPr>
          <w:rFonts w:ascii="宋体" w:hAnsi="宋体" w:cs="宋体" w:eastAsia="宋体" w:hint="default"/>
          <w:spacing w:val="-59"/>
        </w:rPr>
        <w:t> </w:t>
      </w:r>
      <w:r>
        <w:rPr>
          <w:rFonts w:ascii="宋体" w:hAnsi="宋体" w:cs="宋体" w:eastAsia="宋体" w:hint="default"/>
        </w:rPr>
        <w:t>U872</w:t>
      </w:r>
      <w:r>
        <w:rPr>
          <w:rFonts w:ascii="宋体" w:hAnsi="宋体" w:cs="宋体" w:eastAsia="宋体" w:hint="default"/>
          <w:spacing w:val="-59"/>
        </w:rPr>
        <w:t> </w:t>
      </w:r>
      <w:r>
        <w:rPr>
          <w:rFonts w:ascii="宋体" w:hAnsi="宋体" w:cs="宋体" w:eastAsia="宋体" w:hint="default"/>
        </w:rPr>
        <w:t>将于</w:t>
      </w:r>
      <w:r>
        <w:rPr>
          <w:rFonts w:ascii="宋体" w:hAnsi="宋体" w:cs="宋体" w:eastAsia="宋体" w:hint="default"/>
          <w:spacing w:val="-59"/>
        </w:rPr>
        <w:t> </w:t>
      </w:r>
      <w:r>
        <w:rPr>
          <w:rFonts w:ascii="宋体" w:hAnsi="宋体" w:cs="宋体" w:eastAsia="宋体" w:hint="default"/>
        </w:rPr>
        <w:t>2008</w:t>
      </w:r>
      <w:r>
        <w:rPr>
          <w:rFonts w:ascii="宋体" w:hAnsi="宋体" w:cs="宋体" w:eastAsia="宋体" w:hint="default"/>
          <w:spacing w:val="-59"/>
        </w:rPr>
        <w:t> </w:t>
      </w:r>
      <w:r>
        <w:rPr>
          <w:rFonts w:ascii="宋体" w:hAnsi="宋体" w:cs="宋体" w:eastAsia="宋体" w:hint="default"/>
          <w:spacing w:val="-7"/>
        </w:rPr>
        <w:t>年陆续上市，U8</w:t>
      </w:r>
      <w:r>
        <w:rPr>
          <w:rFonts w:ascii="宋体" w:hAnsi="宋体" w:cs="宋体" w:eastAsia="宋体" w:hint="default"/>
          <w:spacing w:val="-59"/>
        </w:rPr>
        <w:t> </w:t>
      </w:r>
      <w:r>
        <w:rPr>
          <w:rFonts w:ascii="宋体" w:hAnsi="宋体" w:cs="宋体" w:eastAsia="宋体" w:hint="default"/>
        </w:rPr>
        <w:t>是用友在中端</w:t>
      </w:r>
      <w:r>
        <w:rPr>
          <w:rFonts w:ascii="宋体" w:hAnsi="宋体" w:cs="宋体" w:eastAsia="宋体" w:hint="default"/>
          <w:spacing w:val="-59"/>
        </w:rPr>
        <w:t> </w:t>
      </w:r>
      <w:r>
        <w:rPr>
          <w:rFonts w:ascii="宋体" w:hAnsi="宋体" w:cs="宋体" w:eastAsia="宋体" w:hint="default"/>
        </w:rPr>
        <w:t>ERP</w:t>
      </w:r>
      <w:r>
        <w:rPr>
          <w:rFonts w:ascii="宋体" w:hAnsi="宋体" w:cs="宋体" w:eastAsia="宋体" w:hint="default"/>
          <w:spacing w:val="-59"/>
        </w:rPr>
        <w:t> </w:t>
      </w:r>
      <w:r>
        <w:rPr>
          <w:rFonts w:ascii="宋体" w:hAnsi="宋体" w:cs="宋体" w:eastAsia="宋体" w:hint="default"/>
        </w:rPr>
        <w:t>市场的主力</w:t>
      </w:r>
      <w:r>
        <w:rPr>
          <w:rFonts w:ascii="宋体" w:hAnsi="宋体" w:cs="宋体" w:eastAsia="宋体" w:hint="default"/>
        </w:rPr>
        <w:t> 产品，U871</w:t>
      </w:r>
      <w:r>
        <w:rPr>
          <w:rFonts w:ascii="宋体" w:hAnsi="宋体" w:cs="宋体" w:eastAsia="宋体" w:hint="default"/>
          <w:spacing w:val="-60"/>
        </w:rPr>
        <w:t> </w:t>
      </w:r>
      <w:r>
        <w:rPr>
          <w:rFonts w:ascii="宋体" w:hAnsi="宋体" w:cs="宋体" w:eastAsia="宋体" w:hint="default"/>
        </w:rPr>
        <w:t>和</w:t>
      </w:r>
      <w:r>
        <w:rPr>
          <w:rFonts w:ascii="宋体" w:hAnsi="宋体" w:cs="宋体" w:eastAsia="宋体" w:hint="default"/>
          <w:spacing w:val="-60"/>
        </w:rPr>
        <w:t> </w:t>
      </w:r>
      <w:r>
        <w:rPr>
          <w:rFonts w:ascii="宋体" w:hAnsi="宋体" w:cs="宋体" w:eastAsia="宋体" w:hint="default"/>
        </w:rPr>
        <w:t>U872</w:t>
      </w:r>
      <w:r>
        <w:rPr>
          <w:rFonts w:ascii="宋体" w:hAnsi="宋体" w:cs="宋体" w:eastAsia="宋体" w:hint="default"/>
          <w:spacing w:val="-60"/>
        </w:rPr>
        <w:t> </w:t>
      </w:r>
      <w:r>
        <w:rPr>
          <w:rFonts w:ascii="宋体" w:hAnsi="宋体" w:cs="宋体" w:eastAsia="宋体" w:hint="default"/>
        </w:rPr>
        <w:t>将进一步提升</w:t>
      </w:r>
      <w:r>
        <w:rPr>
          <w:rFonts w:ascii="宋体" w:hAnsi="宋体" w:cs="宋体" w:eastAsia="宋体" w:hint="default"/>
          <w:spacing w:val="-60"/>
        </w:rPr>
        <w:t> </w:t>
      </w:r>
      <w:r>
        <w:rPr>
          <w:rFonts w:ascii="宋体" w:hAnsi="宋体" w:cs="宋体" w:eastAsia="宋体" w:hint="default"/>
        </w:rPr>
        <w:t>U8</w:t>
      </w:r>
      <w:r>
        <w:rPr>
          <w:rFonts w:ascii="宋体" w:hAnsi="宋体" w:cs="宋体" w:eastAsia="宋体" w:hint="default"/>
          <w:spacing w:val="-60"/>
        </w:rPr>
        <w:t> </w:t>
      </w:r>
      <w:r>
        <w:rPr>
          <w:rFonts w:ascii="宋体" w:hAnsi="宋体" w:cs="宋体" w:eastAsia="宋体" w:hint="default"/>
        </w:rPr>
        <w:t>的竞争优势，促进</w:t>
      </w:r>
      <w:r>
        <w:rPr>
          <w:rFonts w:ascii="宋体" w:hAnsi="宋体" w:cs="宋体" w:eastAsia="宋体" w:hint="default"/>
          <w:spacing w:val="-60"/>
        </w:rPr>
        <w:t> </w:t>
      </w:r>
      <w:r>
        <w:rPr>
          <w:rFonts w:ascii="宋体" w:hAnsi="宋体" w:cs="宋体" w:eastAsia="宋体" w:hint="default"/>
        </w:rPr>
        <w:t>U8</w:t>
      </w:r>
      <w:r>
        <w:rPr>
          <w:rFonts w:ascii="宋体" w:hAnsi="宋体" w:cs="宋体" w:eastAsia="宋体" w:hint="default"/>
          <w:spacing w:val="-60"/>
        </w:rPr>
        <w:t> </w:t>
      </w:r>
      <w:r>
        <w:rPr>
          <w:rFonts w:ascii="宋体" w:hAnsi="宋体" w:cs="宋体" w:eastAsia="宋体" w:hint="default"/>
        </w:rPr>
        <w:t>业务的增长。</w:t>
      </w:r>
    </w:p>
    <w:p>
      <w:pPr>
        <w:pStyle w:val="BodyText"/>
        <w:spacing w:line="546" w:lineRule="exact" w:before="18"/>
        <w:ind w:left="620" w:right="129"/>
        <w:jc w:val="left"/>
        <w:rPr>
          <w:rFonts w:ascii="宋体" w:hAnsi="宋体" w:cs="宋体" w:eastAsia="宋体" w:hint="default"/>
        </w:rPr>
      </w:pPr>
      <w:r>
        <w:rPr>
          <w:rFonts w:ascii="宋体" w:hAnsi="宋体" w:cs="宋体" w:eastAsia="宋体" w:hint="default"/>
        </w:rPr>
        <w:t>用友</w:t>
      </w:r>
      <w:r>
        <w:rPr>
          <w:rFonts w:ascii="宋体" w:hAnsi="宋体" w:cs="宋体" w:eastAsia="宋体" w:hint="default"/>
          <w:spacing w:val="-60"/>
        </w:rPr>
        <w:t> </w:t>
      </w:r>
      <w:r>
        <w:rPr>
          <w:rFonts w:ascii="宋体" w:hAnsi="宋体" w:cs="宋体" w:eastAsia="宋体" w:hint="default"/>
        </w:rPr>
        <w:t>ERP-U6：一款面向小型制造企业的低端普及型</w:t>
      </w:r>
      <w:r>
        <w:rPr>
          <w:rFonts w:ascii="宋体" w:hAnsi="宋体" w:cs="宋体" w:eastAsia="宋体" w:hint="default"/>
          <w:spacing w:val="-60"/>
        </w:rPr>
        <w:t> </w:t>
      </w:r>
      <w:r>
        <w:rPr>
          <w:rFonts w:ascii="宋体" w:hAnsi="宋体" w:cs="宋体" w:eastAsia="宋体" w:hint="default"/>
        </w:rPr>
        <w:t>ERP</w:t>
      </w:r>
      <w:r>
        <w:rPr>
          <w:rFonts w:ascii="宋体" w:hAnsi="宋体" w:cs="宋体" w:eastAsia="宋体" w:hint="default"/>
          <w:spacing w:val="-60"/>
        </w:rPr>
        <w:t> </w:t>
      </w:r>
      <w:r>
        <w:rPr>
          <w:rFonts w:ascii="宋体" w:hAnsi="宋体" w:cs="宋体" w:eastAsia="宋体" w:hint="default"/>
        </w:rPr>
        <w:t>产品，2007</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月上市。</w:t>
      </w:r>
      <w:r>
        <w:rPr>
          <w:rFonts w:ascii="宋体" w:hAnsi="宋体" w:cs="宋体" w:eastAsia="宋体" w:hint="default"/>
        </w:rPr>
        <w:t> 用友</w:t>
      </w:r>
      <w:r>
        <w:rPr>
          <w:rFonts w:ascii="宋体" w:hAnsi="宋体" w:cs="宋体" w:eastAsia="宋体" w:hint="default"/>
          <w:spacing w:val="-57"/>
        </w:rPr>
        <w:t> </w:t>
      </w:r>
      <w:r>
        <w:rPr>
          <w:rFonts w:ascii="宋体" w:hAnsi="宋体" w:cs="宋体" w:eastAsia="宋体" w:hint="default"/>
        </w:rPr>
        <w:t>ERP-NC：NC</w:t>
      </w:r>
      <w:r>
        <w:rPr>
          <w:rFonts w:ascii="宋体" w:hAnsi="宋体" w:cs="宋体" w:eastAsia="宋体" w:hint="default"/>
          <w:spacing w:val="-57"/>
        </w:rPr>
        <w:t> </w:t>
      </w:r>
      <w:r>
        <w:rPr>
          <w:rFonts w:ascii="宋体" w:hAnsi="宋体" w:cs="宋体" w:eastAsia="宋体" w:hint="default"/>
        </w:rPr>
        <w:t>是用友面向高端市场的主力产品（含集团</w:t>
      </w:r>
      <w:r>
        <w:rPr>
          <w:rFonts w:ascii="宋体" w:hAnsi="宋体" w:cs="宋体" w:eastAsia="宋体" w:hint="default"/>
          <w:spacing w:val="-57"/>
        </w:rPr>
        <w:t> </w:t>
      </w:r>
      <w:r>
        <w:rPr>
          <w:rFonts w:ascii="宋体" w:hAnsi="宋体" w:cs="宋体" w:eastAsia="宋体" w:hint="default"/>
        </w:rPr>
        <w:t>HR</w:t>
      </w:r>
      <w:r>
        <w:rPr>
          <w:rFonts w:ascii="宋体" w:hAnsi="宋体" w:cs="宋体" w:eastAsia="宋体" w:hint="default"/>
          <w:spacing w:val="-57"/>
        </w:rPr>
        <w:t> </w:t>
      </w:r>
      <w:r>
        <w:rPr>
          <w:rFonts w:ascii="宋体" w:hAnsi="宋体" w:cs="宋体" w:eastAsia="宋体" w:hint="default"/>
        </w:rPr>
        <w:t>产品），2008</w:t>
      </w:r>
      <w:r>
        <w:rPr>
          <w:rFonts w:ascii="宋体" w:hAnsi="宋体" w:cs="宋体" w:eastAsia="宋体" w:hint="default"/>
          <w:spacing w:val="-57"/>
        </w:rPr>
        <w:t> </w:t>
      </w:r>
      <w:r>
        <w:rPr>
          <w:rFonts w:ascii="宋体" w:hAnsi="宋体" w:cs="宋体" w:eastAsia="宋体" w:hint="default"/>
        </w:rPr>
        <w:t>年将陆</w:t>
      </w:r>
    </w:p>
    <w:p>
      <w:pPr>
        <w:pStyle w:val="BodyText"/>
        <w:spacing w:line="417" w:lineRule="auto"/>
        <w:ind w:left="620" w:right="744" w:hanging="483"/>
        <w:jc w:val="left"/>
        <w:rPr>
          <w:rFonts w:ascii="宋体" w:hAnsi="宋体" w:cs="宋体" w:eastAsia="宋体" w:hint="default"/>
        </w:rPr>
      </w:pPr>
      <w:r>
        <w:rPr>
          <w:rFonts w:ascii="宋体" w:hAnsi="宋体" w:cs="宋体" w:eastAsia="宋体" w:hint="default"/>
        </w:rPr>
        <w:t>续发布</w:t>
      </w:r>
      <w:r>
        <w:rPr>
          <w:rFonts w:ascii="宋体" w:hAnsi="宋体" w:cs="宋体" w:eastAsia="宋体" w:hint="default"/>
          <w:spacing w:val="-60"/>
        </w:rPr>
        <w:t> </w:t>
      </w:r>
      <w:r>
        <w:rPr>
          <w:rFonts w:ascii="宋体" w:hAnsi="宋体" w:cs="宋体" w:eastAsia="宋体" w:hint="default"/>
        </w:rPr>
        <w:t>NC5.x</w:t>
      </w:r>
      <w:r>
        <w:rPr>
          <w:rFonts w:ascii="宋体" w:hAnsi="宋体" w:cs="宋体" w:eastAsia="宋体" w:hint="default"/>
          <w:spacing w:val="-60"/>
        </w:rPr>
        <w:t> </w:t>
      </w:r>
      <w:r>
        <w:rPr>
          <w:rFonts w:ascii="宋体" w:hAnsi="宋体" w:cs="宋体" w:eastAsia="宋体" w:hint="default"/>
        </w:rPr>
        <w:t>版本，持续提升</w:t>
      </w:r>
      <w:r>
        <w:rPr>
          <w:rFonts w:ascii="宋体" w:hAnsi="宋体" w:cs="宋体" w:eastAsia="宋体" w:hint="default"/>
          <w:spacing w:val="-60"/>
        </w:rPr>
        <w:t> </w:t>
      </w:r>
      <w:r>
        <w:rPr>
          <w:rFonts w:ascii="宋体" w:hAnsi="宋体" w:cs="宋体" w:eastAsia="宋体" w:hint="default"/>
        </w:rPr>
        <w:t>NC</w:t>
      </w:r>
      <w:r>
        <w:rPr>
          <w:rFonts w:ascii="宋体" w:hAnsi="宋体" w:cs="宋体" w:eastAsia="宋体" w:hint="default"/>
          <w:spacing w:val="-60"/>
        </w:rPr>
        <w:t> </w:t>
      </w:r>
      <w:r>
        <w:rPr>
          <w:rFonts w:ascii="宋体" w:hAnsi="宋体" w:cs="宋体" w:eastAsia="宋体" w:hint="default"/>
        </w:rPr>
        <w:t>的竞争优势，支持</w:t>
      </w:r>
      <w:r>
        <w:rPr>
          <w:rFonts w:ascii="宋体" w:hAnsi="宋体" w:cs="宋体" w:eastAsia="宋体" w:hint="default"/>
          <w:spacing w:val="-60"/>
        </w:rPr>
        <w:t> </w:t>
      </w:r>
      <w:r>
        <w:rPr>
          <w:rFonts w:ascii="宋体" w:hAnsi="宋体" w:cs="宋体" w:eastAsia="宋体" w:hint="default"/>
        </w:rPr>
        <w:t>NC</w:t>
      </w:r>
      <w:r>
        <w:rPr>
          <w:rFonts w:ascii="宋体" w:hAnsi="宋体" w:cs="宋体" w:eastAsia="宋体" w:hint="default"/>
          <w:spacing w:val="-60"/>
        </w:rPr>
        <w:t> </w:t>
      </w:r>
      <w:r>
        <w:rPr>
          <w:rFonts w:ascii="宋体" w:hAnsi="宋体" w:cs="宋体" w:eastAsia="宋体" w:hint="default"/>
        </w:rPr>
        <w:t>业务的持续高增长。</w:t>
      </w:r>
      <w:r>
        <w:rPr>
          <w:rFonts w:ascii="宋体" w:hAnsi="宋体" w:cs="宋体" w:eastAsia="宋体" w:hint="default"/>
        </w:rPr>
        <w:t> 用友通</w:t>
      </w:r>
      <w:r>
        <w:rPr>
          <w:rFonts w:ascii="宋体" w:hAnsi="宋体" w:cs="宋体" w:eastAsia="宋体" w:hint="default"/>
          <w:spacing w:val="-60"/>
        </w:rPr>
        <w:t> </w:t>
      </w:r>
      <w:r>
        <w:rPr>
          <w:rFonts w:ascii="宋体" w:hAnsi="宋体" w:cs="宋体" w:eastAsia="宋体" w:hint="default"/>
        </w:rPr>
        <w:t>11.0：标准版将在</w:t>
      </w:r>
      <w:r>
        <w:rPr>
          <w:rFonts w:ascii="宋体" w:hAnsi="宋体" w:cs="宋体" w:eastAsia="宋体" w:hint="default"/>
          <w:spacing w:val="-60"/>
        </w:rPr>
        <w:t> </w:t>
      </w:r>
      <w:r>
        <w:rPr>
          <w:rFonts w:ascii="宋体" w:hAnsi="宋体" w:cs="宋体" w:eastAsia="宋体" w:hint="default"/>
        </w:rPr>
        <w:t>08</w:t>
      </w:r>
      <w:r>
        <w:rPr>
          <w:rFonts w:ascii="宋体" w:hAnsi="宋体" w:cs="宋体" w:eastAsia="宋体" w:hint="default"/>
          <w:spacing w:val="-60"/>
        </w:rPr>
        <w:t> </w:t>
      </w:r>
      <w:r>
        <w:rPr>
          <w:rFonts w:ascii="宋体" w:hAnsi="宋体" w:cs="宋体" w:eastAsia="宋体" w:hint="default"/>
        </w:rPr>
        <w:t>年上市，对小型软件业务未来成长有重要影响。</w:t>
      </w:r>
    </w:p>
    <w:p>
      <w:pPr>
        <w:pStyle w:val="BodyText"/>
        <w:spacing w:line="240" w:lineRule="auto" w:before="54"/>
        <w:ind w:left="620" w:right="92"/>
        <w:jc w:val="left"/>
        <w:rPr>
          <w:rFonts w:ascii="宋体" w:hAnsi="宋体" w:cs="宋体" w:eastAsia="宋体" w:hint="default"/>
        </w:rPr>
      </w:pPr>
      <w:r>
        <w:rPr>
          <w:rFonts w:ascii="宋体" w:hAnsi="宋体" w:cs="宋体" w:eastAsia="宋体" w:hint="default"/>
        </w:rPr>
        <w:t>客户培训服务：08</w:t>
      </w:r>
      <w:r>
        <w:rPr>
          <w:rFonts w:ascii="宋体" w:hAnsi="宋体" w:cs="宋体" w:eastAsia="宋体" w:hint="default"/>
          <w:spacing w:val="-60"/>
        </w:rPr>
        <w:t> </w:t>
      </w:r>
      <w:r>
        <w:rPr>
          <w:rFonts w:ascii="宋体" w:hAnsi="宋体" w:cs="宋体" w:eastAsia="宋体" w:hint="default"/>
        </w:rPr>
        <w:t>年公司将加强客户培训服务业务，并成为培训业务主要增长点。</w:t>
      </w:r>
    </w:p>
    <w:p>
      <w:pPr>
        <w:spacing w:line="240" w:lineRule="auto" w:before="9"/>
        <w:rPr>
          <w:rFonts w:ascii="宋体" w:hAnsi="宋体" w:cs="宋体" w:eastAsia="宋体" w:hint="default"/>
          <w:sz w:val="17"/>
          <w:szCs w:val="17"/>
        </w:rPr>
      </w:pPr>
    </w:p>
    <w:p>
      <w:pPr>
        <w:pStyle w:val="BodyText"/>
        <w:spacing w:line="297" w:lineRule="auto"/>
        <w:ind w:right="140" w:firstLine="482"/>
        <w:jc w:val="both"/>
        <w:rPr>
          <w:rFonts w:ascii="宋体" w:hAnsi="宋体" w:cs="宋体" w:eastAsia="宋体" w:hint="default"/>
        </w:rPr>
      </w:pPr>
      <w:r>
        <w:rPr>
          <w:rFonts w:ascii="宋体" w:hAnsi="宋体" w:cs="宋体" w:eastAsia="宋体" w:hint="default"/>
        </w:rPr>
        <w:t>SAAS</w:t>
      </w:r>
      <w:r>
        <w:rPr>
          <w:rFonts w:ascii="宋体" w:hAnsi="宋体" w:cs="宋体" w:eastAsia="宋体" w:hint="default"/>
          <w:spacing w:val="-48"/>
        </w:rPr>
        <w:t> </w:t>
      </w:r>
      <w:r>
        <w:rPr>
          <w:rFonts w:ascii="宋体" w:hAnsi="宋体" w:cs="宋体" w:eastAsia="宋体" w:hint="default"/>
        </w:rPr>
        <w:t>应用服务：公司</w:t>
      </w:r>
      <w:r>
        <w:rPr>
          <w:rFonts w:ascii="宋体" w:hAnsi="宋体" w:cs="宋体" w:eastAsia="宋体" w:hint="default"/>
          <w:spacing w:val="-48"/>
        </w:rPr>
        <w:t> </w:t>
      </w:r>
      <w:r>
        <w:rPr>
          <w:rFonts w:ascii="宋体" w:hAnsi="宋体" w:cs="宋体" w:eastAsia="宋体" w:hint="default"/>
        </w:rPr>
        <w:t>08</w:t>
      </w:r>
      <w:r>
        <w:rPr>
          <w:rFonts w:ascii="宋体" w:hAnsi="宋体" w:cs="宋体" w:eastAsia="宋体" w:hint="default"/>
          <w:spacing w:val="-48"/>
        </w:rPr>
        <w:t> </w:t>
      </w:r>
      <w:r>
        <w:rPr>
          <w:rFonts w:ascii="宋体" w:hAnsi="宋体" w:cs="宋体" w:eastAsia="宋体" w:hint="default"/>
        </w:rPr>
        <w:t>年将推出面向入门级企业的在线应用服务（SAAS</w:t>
      </w:r>
      <w:r>
        <w:rPr>
          <w:rFonts w:ascii="宋体" w:hAnsi="宋体" w:cs="宋体" w:eastAsia="宋体" w:hint="default"/>
          <w:spacing w:val="-48"/>
        </w:rPr>
        <w:t> </w:t>
      </w:r>
      <w:r>
        <w:rPr>
          <w:rFonts w:ascii="宋体" w:hAnsi="宋体" w:cs="宋体" w:eastAsia="宋体" w:hint="default"/>
        </w:rPr>
        <w:t>服务），</w:t>
      </w:r>
      <w:r>
        <w:rPr>
          <w:rFonts w:ascii="宋体" w:hAnsi="宋体" w:cs="宋体" w:eastAsia="宋体" w:hint="default"/>
          <w:spacing w:val="-1"/>
        </w:rPr>
        <w:t> </w:t>
      </w:r>
      <w:r>
        <w:rPr>
          <w:rFonts w:ascii="宋体" w:hAnsi="宋体" w:cs="宋体" w:eastAsia="宋体" w:hint="default"/>
        </w:rPr>
        <w:t>虽然该新型业务对</w:t>
      </w:r>
      <w:r>
        <w:rPr>
          <w:rFonts w:ascii="宋体" w:hAnsi="宋体" w:cs="宋体" w:eastAsia="宋体" w:hint="default"/>
          <w:spacing w:val="-79"/>
        </w:rPr>
        <w:t> </w:t>
      </w:r>
      <w:r>
        <w:rPr>
          <w:rFonts w:ascii="宋体" w:hAnsi="宋体" w:cs="宋体" w:eastAsia="宋体" w:hint="default"/>
        </w:rPr>
        <w:t>08</w:t>
      </w:r>
      <w:r>
        <w:rPr>
          <w:rFonts w:ascii="宋体" w:hAnsi="宋体" w:cs="宋体" w:eastAsia="宋体" w:hint="default"/>
          <w:spacing w:val="-79"/>
        </w:rPr>
        <w:t> </w:t>
      </w:r>
      <w:r>
        <w:rPr>
          <w:rFonts w:ascii="宋体" w:hAnsi="宋体" w:cs="宋体" w:eastAsia="宋体" w:hint="default"/>
        </w:rPr>
        <w:t>年业务增长贡献有限，但作为一项战略业务，对公司未来发展会产</w:t>
      </w:r>
      <w:r>
        <w:rPr>
          <w:rFonts w:ascii="宋体" w:hAnsi="宋体" w:cs="宋体" w:eastAsia="宋体" w:hint="default"/>
        </w:rPr>
        <w:t> 生重要影响。</w:t>
      </w:r>
    </w:p>
    <w:p>
      <w:pPr>
        <w:pStyle w:val="BodyText"/>
        <w:spacing w:line="297" w:lineRule="auto" w:before="174"/>
        <w:ind w:right="142" w:firstLine="480"/>
        <w:jc w:val="both"/>
        <w:rPr>
          <w:rFonts w:ascii="宋体" w:hAnsi="宋体" w:cs="宋体" w:eastAsia="宋体" w:hint="default"/>
        </w:rPr>
      </w:pPr>
      <w:r>
        <w:rPr>
          <w:rFonts w:ascii="宋体" w:hAnsi="宋体" w:cs="宋体" w:eastAsia="宋体" w:hint="default"/>
        </w:rPr>
        <w:t>用友</w:t>
      </w:r>
      <w:r>
        <w:rPr>
          <w:rFonts w:ascii="宋体" w:hAnsi="宋体" w:cs="宋体" w:eastAsia="宋体" w:hint="default"/>
          <w:spacing w:val="-63"/>
        </w:rPr>
        <w:t> </w:t>
      </w:r>
      <w:r>
        <w:rPr>
          <w:rFonts w:ascii="宋体" w:hAnsi="宋体" w:cs="宋体" w:eastAsia="宋体" w:hint="default"/>
        </w:rPr>
        <w:t>U9</w:t>
      </w:r>
      <w:r>
        <w:rPr>
          <w:rFonts w:ascii="宋体" w:hAnsi="宋体" w:cs="宋体" w:eastAsia="宋体" w:hint="default"/>
          <w:spacing w:val="-63"/>
        </w:rPr>
        <w:t> </w:t>
      </w:r>
      <w:r>
        <w:rPr>
          <w:rFonts w:ascii="宋体" w:hAnsi="宋体" w:cs="宋体" w:eastAsia="宋体" w:hint="default"/>
        </w:rPr>
        <w:t>和用友</w:t>
      </w:r>
      <w:r>
        <w:rPr>
          <w:rFonts w:ascii="宋体" w:hAnsi="宋体" w:cs="宋体" w:eastAsia="宋体" w:hint="default"/>
          <w:spacing w:val="-63"/>
        </w:rPr>
        <w:t> </w:t>
      </w:r>
      <w:r>
        <w:rPr>
          <w:rFonts w:ascii="宋体" w:hAnsi="宋体" w:cs="宋体" w:eastAsia="宋体" w:hint="default"/>
        </w:rPr>
        <w:t>ERP-U6</w:t>
      </w:r>
      <w:r>
        <w:rPr>
          <w:rFonts w:ascii="宋体" w:hAnsi="宋体" w:cs="宋体" w:eastAsia="宋体" w:hint="default"/>
          <w:spacing w:val="-63"/>
        </w:rPr>
        <w:t> </w:t>
      </w:r>
      <w:r>
        <w:rPr>
          <w:rFonts w:ascii="宋体" w:hAnsi="宋体" w:cs="宋体" w:eastAsia="宋体" w:hint="default"/>
        </w:rPr>
        <w:t>的上市，将使公司中高端、中端、低端市场的</w:t>
      </w:r>
      <w:r>
        <w:rPr>
          <w:rFonts w:ascii="宋体" w:hAnsi="宋体" w:cs="宋体" w:eastAsia="宋体" w:hint="default"/>
          <w:spacing w:val="-63"/>
        </w:rPr>
        <w:t> </w:t>
      </w:r>
      <w:r>
        <w:rPr>
          <w:rFonts w:ascii="宋体" w:hAnsi="宋体" w:cs="宋体" w:eastAsia="宋体" w:hint="default"/>
        </w:rPr>
        <w:t>ERP/企业管理</w:t>
      </w:r>
      <w:r>
        <w:rPr>
          <w:rFonts w:ascii="宋体" w:hAnsi="宋体" w:cs="宋体" w:eastAsia="宋体" w:hint="default"/>
          <w:spacing w:val="-1"/>
        </w:rPr>
        <w:t> </w:t>
      </w:r>
      <w:r>
        <w:rPr>
          <w:rFonts w:ascii="宋体" w:hAnsi="宋体" w:cs="宋体" w:eastAsia="宋体" w:hint="default"/>
        </w:rPr>
        <w:t>软件产品线更加丰富、完整，进一步增强公司竞争力，并有助于提升公司</w:t>
      </w:r>
      <w:r>
        <w:rPr>
          <w:rFonts w:ascii="宋体" w:hAnsi="宋体" w:cs="宋体" w:eastAsia="宋体" w:hint="default"/>
          <w:spacing w:val="-80"/>
        </w:rPr>
        <w:t> </w:t>
      </w:r>
      <w:r>
        <w:rPr>
          <w:rFonts w:ascii="宋体" w:hAnsi="宋体" w:cs="宋体" w:eastAsia="宋体" w:hint="default"/>
        </w:rPr>
        <w:t>08</w:t>
      </w:r>
      <w:r>
        <w:rPr>
          <w:rFonts w:ascii="宋体" w:hAnsi="宋体" w:cs="宋体" w:eastAsia="宋体" w:hint="default"/>
          <w:spacing w:val="-80"/>
        </w:rPr>
        <w:t> </w:t>
      </w:r>
      <w:r>
        <w:rPr>
          <w:rFonts w:ascii="宋体" w:hAnsi="宋体" w:cs="宋体" w:eastAsia="宋体" w:hint="default"/>
        </w:rPr>
        <w:t>年及未来几</w:t>
      </w:r>
      <w:r>
        <w:rPr>
          <w:rFonts w:ascii="宋体" w:hAnsi="宋体" w:cs="宋体" w:eastAsia="宋体" w:hint="default"/>
        </w:rPr>
        <w:t> 年的业绩增长，尤其是用友</w:t>
      </w:r>
      <w:r>
        <w:rPr>
          <w:rFonts w:ascii="宋体" w:hAnsi="宋体" w:cs="宋体" w:eastAsia="宋体" w:hint="default"/>
          <w:spacing w:val="-60"/>
        </w:rPr>
        <w:t> </w:t>
      </w:r>
      <w:r>
        <w:rPr>
          <w:rFonts w:ascii="宋体" w:hAnsi="宋体" w:cs="宋体" w:eastAsia="宋体" w:hint="default"/>
        </w:rPr>
        <w:t>U9</w:t>
      </w:r>
      <w:r>
        <w:rPr>
          <w:rFonts w:ascii="宋体" w:hAnsi="宋体" w:cs="宋体" w:eastAsia="宋体" w:hint="default"/>
          <w:spacing w:val="-60"/>
        </w:rPr>
        <w:t> </w:t>
      </w:r>
      <w:r>
        <w:rPr>
          <w:rFonts w:ascii="宋体" w:hAnsi="宋体" w:cs="宋体" w:eastAsia="宋体" w:hint="default"/>
        </w:rPr>
        <w:t>将成为公司未来业绩增长的重要驱动力。</w:t>
      </w:r>
    </w:p>
    <w:p>
      <w:pPr>
        <w:pStyle w:val="BodyText"/>
        <w:spacing w:line="240" w:lineRule="auto" w:before="174"/>
        <w:ind w:left="620" w:right="1286"/>
        <w:jc w:val="left"/>
        <w:rPr>
          <w:rFonts w:ascii="宋体" w:hAnsi="宋体" w:cs="宋体" w:eastAsia="宋体" w:hint="default"/>
        </w:rPr>
      </w:pPr>
      <w:r>
        <w:rPr>
          <w:rFonts w:ascii="宋体" w:hAnsi="宋体" w:cs="宋体" w:eastAsia="宋体" w:hint="default"/>
        </w:rPr>
        <w:t>4、公司未来发展战略所需的资金需求、使用计划及资金来源说明</w:t>
      </w:r>
    </w:p>
    <w:p>
      <w:pPr>
        <w:spacing w:line="240" w:lineRule="auto" w:before="9"/>
        <w:rPr>
          <w:rFonts w:ascii="宋体" w:hAnsi="宋体" w:cs="宋体" w:eastAsia="宋体" w:hint="default"/>
          <w:sz w:val="17"/>
          <w:szCs w:val="17"/>
        </w:rPr>
      </w:pPr>
    </w:p>
    <w:p>
      <w:pPr>
        <w:pStyle w:val="BodyText"/>
        <w:spacing w:line="240" w:lineRule="auto"/>
        <w:ind w:left="620" w:right="92"/>
        <w:jc w:val="left"/>
        <w:rPr>
          <w:rFonts w:ascii="宋体" w:hAnsi="宋体" w:cs="宋体" w:eastAsia="宋体" w:hint="default"/>
        </w:rPr>
      </w:pPr>
      <w:r>
        <w:rPr>
          <w:rFonts w:ascii="宋体" w:hAnsi="宋体" w:cs="宋体" w:eastAsia="宋体" w:hint="default"/>
        </w:rPr>
        <w:t>为完成公司</w:t>
      </w:r>
      <w:r>
        <w:rPr>
          <w:rFonts w:ascii="宋体" w:hAnsi="宋体" w:cs="宋体" w:eastAsia="宋体" w:hint="default"/>
          <w:spacing w:val="-49"/>
        </w:rPr>
        <w:t> </w:t>
      </w:r>
      <w:r>
        <w:rPr>
          <w:rFonts w:ascii="宋体" w:hAnsi="宋体" w:cs="宋体" w:eastAsia="宋体" w:hint="default"/>
        </w:rPr>
        <w:t>2008</w:t>
      </w:r>
      <w:r>
        <w:rPr>
          <w:rFonts w:ascii="宋体" w:hAnsi="宋体" w:cs="宋体" w:eastAsia="宋体" w:hint="default"/>
          <w:spacing w:val="-49"/>
        </w:rPr>
        <w:t> </w:t>
      </w:r>
      <w:r>
        <w:rPr>
          <w:rFonts w:ascii="宋体" w:hAnsi="宋体" w:cs="宋体" w:eastAsia="宋体" w:hint="default"/>
        </w:rPr>
        <w:t>年度经营计划和工作目标，预计公司</w:t>
      </w:r>
      <w:r>
        <w:rPr>
          <w:rFonts w:ascii="宋体" w:hAnsi="宋体" w:cs="宋体" w:eastAsia="宋体" w:hint="default"/>
          <w:spacing w:val="-49"/>
        </w:rPr>
        <w:t> </w:t>
      </w:r>
      <w:r>
        <w:rPr>
          <w:rFonts w:ascii="宋体" w:hAnsi="宋体" w:cs="宋体" w:eastAsia="宋体" w:hint="default"/>
        </w:rPr>
        <w:t>2008</w:t>
      </w:r>
      <w:r>
        <w:rPr>
          <w:rFonts w:ascii="宋体" w:hAnsi="宋体" w:cs="宋体" w:eastAsia="宋体" w:hint="default"/>
          <w:spacing w:val="-49"/>
        </w:rPr>
        <w:t> </w:t>
      </w:r>
      <w:r>
        <w:rPr>
          <w:rFonts w:ascii="宋体" w:hAnsi="宋体" w:cs="宋体" w:eastAsia="宋体" w:hint="default"/>
        </w:rPr>
        <w:t>年的常规经营资金需求</w:t>
      </w:r>
    </w:p>
    <w:p>
      <w:pPr>
        <w:pStyle w:val="BodyText"/>
        <w:spacing w:line="297" w:lineRule="auto" w:before="76"/>
        <w:ind w:right="126"/>
        <w:jc w:val="left"/>
        <w:rPr>
          <w:rFonts w:ascii="宋体" w:hAnsi="宋体" w:cs="宋体" w:eastAsia="宋体" w:hint="default"/>
        </w:rPr>
      </w:pPr>
      <w:r>
        <w:rPr>
          <w:rFonts w:ascii="宋体" w:hAnsi="宋体" w:cs="宋体" w:eastAsia="宋体" w:hint="default"/>
        </w:rPr>
        <w:t>约为人民币 6</w:t>
      </w:r>
      <w:r>
        <w:rPr>
          <w:rFonts w:ascii="宋体" w:hAnsi="宋体" w:cs="宋体" w:eastAsia="宋体" w:hint="default"/>
          <w:spacing w:val="-40"/>
        </w:rPr>
        <w:t> </w:t>
      </w:r>
      <w:r>
        <w:rPr>
          <w:rFonts w:ascii="宋体" w:hAnsi="宋体" w:cs="宋体" w:eastAsia="宋体" w:hint="default"/>
        </w:rPr>
        <w:t>亿元，资金来源主要为自有资金。公司根据购并等特别经营计划的推进情</w:t>
      </w:r>
      <w:r>
        <w:rPr>
          <w:rFonts w:ascii="宋体" w:hAnsi="宋体" w:cs="宋体" w:eastAsia="宋体" w:hint="default"/>
        </w:rPr>
        <w:t> 况，需要相应的筹融资安排。</w:t>
      </w:r>
    </w:p>
    <w:p>
      <w:pPr>
        <w:pStyle w:val="BodyText"/>
        <w:spacing w:line="417" w:lineRule="auto" w:before="174"/>
        <w:ind w:left="620" w:right="564"/>
        <w:jc w:val="left"/>
        <w:rPr>
          <w:rFonts w:ascii="宋体" w:hAnsi="宋体" w:cs="宋体" w:eastAsia="宋体" w:hint="default"/>
        </w:rPr>
      </w:pPr>
      <w:r>
        <w:rPr>
          <w:rFonts w:ascii="宋体" w:hAnsi="宋体" w:cs="宋体" w:eastAsia="宋体" w:hint="default"/>
        </w:rPr>
        <w:t>5、可能对公司未来发展战略和经营目标的实现产生不利影响的风险因素及对策 公司在未来的发展将会面临如下影响：</w:t>
      </w:r>
    </w:p>
    <w:p>
      <w:pPr>
        <w:pStyle w:val="BodyText"/>
        <w:spacing w:line="240" w:lineRule="auto" w:before="54"/>
        <w:ind w:left="620" w:right="1286"/>
        <w:jc w:val="left"/>
        <w:rPr>
          <w:rFonts w:ascii="宋体" w:hAnsi="宋体" w:cs="宋体" w:eastAsia="宋体" w:hint="default"/>
        </w:rPr>
      </w:pPr>
      <w:r>
        <w:rPr>
          <w:rFonts w:ascii="宋体" w:hAnsi="宋体" w:cs="宋体" w:eastAsia="宋体" w:hint="default"/>
        </w:rPr>
        <w:t>（1）本地厂商继续价格战，高端市场竞争加剧。</w:t>
      </w:r>
    </w:p>
    <w:p>
      <w:pPr>
        <w:spacing w:line="240" w:lineRule="auto" w:before="9"/>
        <w:rPr>
          <w:rFonts w:ascii="宋体" w:hAnsi="宋体" w:cs="宋体" w:eastAsia="宋体" w:hint="default"/>
          <w:sz w:val="17"/>
          <w:szCs w:val="17"/>
        </w:rPr>
      </w:pPr>
    </w:p>
    <w:p>
      <w:pPr>
        <w:pStyle w:val="BodyText"/>
        <w:spacing w:line="240" w:lineRule="auto"/>
        <w:ind w:left="620" w:right="1286"/>
        <w:jc w:val="left"/>
        <w:rPr>
          <w:rFonts w:ascii="宋体" w:hAnsi="宋体" w:cs="宋体" w:eastAsia="宋体" w:hint="default"/>
        </w:rPr>
      </w:pPr>
      <w:r>
        <w:rPr>
          <w:rFonts w:ascii="宋体" w:hAnsi="宋体" w:cs="宋体" w:eastAsia="宋体" w:hint="default"/>
        </w:rPr>
        <w:t>（2）国际厂商本地化进程加快，加强中端渗透。</w:t>
      </w:r>
    </w:p>
    <w:p>
      <w:pPr>
        <w:spacing w:line="240" w:lineRule="auto" w:before="9"/>
        <w:rPr>
          <w:rFonts w:ascii="宋体" w:hAnsi="宋体" w:cs="宋体" w:eastAsia="宋体" w:hint="default"/>
          <w:sz w:val="17"/>
          <w:szCs w:val="17"/>
        </w:rPr>
      </w:pPr>
    </w:p>
    <w:p>
      <w:pPr>
        <w:pStyle w:val="BodyText"/>
        <w:spacing w:line="240" w:lineRule="auto"/>
        <w:ind w:left="620" w:right="92"/>
        <w:jc w:val="left"/>
        <w:rPr>
          <w:rFonts w:ascii="宋体" w:hAnsi="宋体" w:cs="宋体" w:eastAsia="宋体" w:hint="default"/>
        </w:rPr>
      </w:pPr>
      <w:r>
        <w:rPr>
          <w:rFonts w:ascii="宋体" w:hAnsi="宋体" w:cs="宋体" w:eastAsia="宋体" w:hint="default"/>
        </w:rPr>
        <w:t>（3）互联网厂商以</w:t>
      </w:r>
      <w:r>
        <w:rPr>
          <w:rFonts w:ascii="宋体" w:hAnsi="宋体" w:cs="宋体" w:eastAsia="宋体" w:hint="default"/>
          <w:spacing w:val="-60"/>
        </w:rPr>
        <w:t> </w:t>
      </w:r>
      <w:r>
        <w:rPr>
          <w:rFonts w:ascii="宋体" w:hAnsi="宋体" w:cs="宋体" w:eastAsia="宋体" w:hint="default"/>
        </w:rPr>
        <w:t>SAAS</w:t>
      </w:r>
      <w:r>
        <w:rPr>
          <w:rFonts w:ascii="宋体" w:hAnsi="宋体" w:cs="宋体" w:eastAsia="宋体" w:hint="default"/>
          <w:spacing w:val="-60"/>
        </w:rPr>
        <w:t> </w:t>
      </w:r>
      <w:r>
        <w:rPr>
          <w:rFonts w:ascii="宋体" w:hAnsi="宋体" w:cs="宋体" w:eastAsia="宋体" w:hint="default"/>
        </w:rPr>
        <w:t>等模式进入中小管理软件市场，竞争企业增多。</w:t>
      </w:r>
    </w:p>
    <w:p>
      <w:pPr>
        <w:pStyle w:val="BodyText"/>
        <w:spacing w:line="540" w:lineRule="atLeast" w:before="6"/>
        <w:ind w:left="618" w:right="92" w:firstLine="2"/>
        <w:jc w:val="left"/>
        <w:rPr>
          <w:rFonts w:ascii="宋体" w:hAnsi="宋体" w:cs="宋体" w:eastAsia="宋体" w:hint="default"/>
        </w:rPr>
      </w:pPr>
      <w:r>
        <w:rPr>
          <w:rFonts w:ascii="宋体" w:hAnsi="宋体" w:cs="宋体" w:eastAsia="宋体" w:hint="default"/>
        </w:rPr>
        <w:t>（4）人力成本上涨，国际厂商及网络公司引发的人才竞争将继续激烈。 市场继续向主流厂商集中，本土主流厂商的市场份额进一步扩大。本土软件厂商基</w:t>
      </w:r>
    </w:p>
    <w:p>
      <w:pPr>
        <w:pStyle w:val="BodyText"/>
        <w:spacing w:line="297" w:lineRule="auto" w:before="76"/>
        <w:ind w:right="92"/>
        <w:jc w:val="left"/>
        <w:rPr>
          <w:rFonts w:ascii="宋体" w:hAnsi="宋体" w:cs="宋体" w:eastAsia="宋体" w:hint="default"/>
        </w:rPr>
      </w:pPr>
      <w:r>
        <w:rPr>
          <w:rFonts w:ascii="宋体" w:hAnsi="宋体" w:cs="宋体" w:eastAsia="宋体" w:hint="default"/>
        </w:rPr>
        <w:t>本垄断了低端市场，并在中端市场保持明显的竞争优势并逐步领先；而在高端市场，用</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友软件的集团管理与行业解决方案已经具备与国际厂商抗衡的竞争优势。</w:t>
      </w:r>
    </w:p>
    <w:p>
      <w:pPr>
        <w:spacing w:after="0" w:line="297" w:lineRule="auto"/>
        <w:jc w:val="left"/>
        <w:rPr>
          <w:rFonts w:ascii="宋体" w:hAnsi="宋体" w:cs="宋体" w:eastAsia="宋体" w:hint="default"/>
        </w:rPr>
        <w:sectPr>
          <w:pgSz w:w="11910" w:h="16840"/>
          <w:pgMar w:header="881" w:footer="780" w:top="1240" w:bottom="980" w:left="1280" w:right="1140"/>
        </w:sectPr>
      </w:pPr>
    </w:p>
    <w:p>
      <w:pPr>
        <w:spacing w:line="240" w:lineRule="auto" w:before="3"/>
        <w:rPr>
          <w:rFonts w:ascii="宋体" w:hAnsi="宋体" w:cs="宋体" w:eastAsia="宋体" w:hint="default"/>
          <w:sz w:val="11"/>
          <w:szCs w:val="11"/>
        </w:rPr>
      </w:pPr>
    </w:p>
    <w:p>
      <w:pPr>
        <w:pStyle w:val="BodyText"/>
        <w:spacing w:line="297" w:lineRule="auto" w:before="26"/>
        <w:ind w:left="958" w:right="0" w:firstLine="480"/>
        <w:jc w:val="left"/>
        <w:rPr>
          <w:rFonts w:ascii="宋体" w:hAnsi="宋体" w:cs="宋体" w:eastAsia="宋体" w:hint="default"/>
        </w:rPr>
      </w:pPr>
      <w:r>
        <w:rPr>
          <w:rFonts w:ascii="宋体" w:hAnsi="宋体" w:cs="宋体" w:eastAsia="宋体" w:hint="default"/>
          <w:spacing w:val="-2"/>
        </w:rPr>
        <w:t>针对上述影响，公司将通过实施客户经营、加大投入、伙伴合作和收购兼并等策略，</w:t>
      </w:r>
      <w:r>
        <w:rPr>
          <w:rFonts w:ascii="宋体" w:hAnsi="宋体" w:cs="宋体" w:eastAsia="宋体" w:hint="default"/>
        </w:rPr>
        <w:t> 形成新的差异化竞争优势，进一步提高客户满意度，在力争营业收入较快增长的同时保</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持利润稳定增长。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451" w:lineRule="auto" w:before="179"/>
        <w:ind w:left="1438" w:right="7386" w:firstLine="0"/>
        <w:jc w:val="left"/>
        <w:rPr>
          <w:rFonts w:ascii="宋体" w:hAnsi="宋体" w:cs="宋体" w:eastAsia="宋体" w:hint="default"/>
          <w:sz w:val="24"/>
          <w:szCs w:val="24"/>
        </w:rPr>
      </w:pPr>
      <w:r>
        <w:rPr>
          <w:rFonts w:ascii="宋体" w:hAnsi="宋体" w:cs="宋体" w:eastAsia="宋体" w:hint="default"/>
          <w:b/>
          <w:bCs/>
          <w:sz w:val="24"/>
          <w:szCs w:val="24"/>
        </w:rPr>
        <w:t>（三）投资情况</w:t>
      </w:r>
      <w:r>
        <w:rPr>
          <w:rFonts w:ascii="宋体" w:hAnsi="宋体" w:cs="宋体" w:eastAsia="宋体" w:hint="default"/>
          <w:b/>
          <w:bCs/>
          <w:spacing w:val="1"/>
          <w:w w:val="99"/>
          <w:sz w:val="24"/>
          <w:szCs w:val="24"/>
        </w:rPr>
        <w:t> </w:t>
      </w:r>
      <w:r>
        <w:rPr>
          <w:rFonts w:ascii="宋体" w:hAnsi="宋体" w:cs="宋体" w:eastAsia="宋体" w:hint="default"/>
          <w:sz w:val="24"/>
          <w:szCs w:val="24"/>
        </w:rPr>
        <w:t>1、募集资金使用情况</w:t>
      </w:r>
    </w:p>
    <w:p>
      <w:pPr>
        <w:pStyle w:val="BodyText"/>
        <w:spacing w:line="297" w:lineRule="auto" w:before="20"/>
        <w:ind w:left="958" w:right="946" w:firstLine="480"/>
        <w:jc w:val="left"/>
        <w:rPr>
          <w:rFonts w:ascii="宋体" w:hAnsi="宋体" w:cs="宋体" w:eastAsia="宋体" w:hint="default"/>
        </w:rPr>
      </w:pPr>
      <w:r>
        <w:rPr>
          <w:rFonts w:ascii="宋体" w:hAnsi="宋体" w:cs="宋体" w:eastAsia="宋体" w:hint="default"/>
        </w:rPr>
        <w:t>公司于</w:t>
      </w:r>
      <w:r>
        <w:rPr>
          <w:rFonts w:ascii="宋体" w:hAnsi="宋体" w:cs="宋体" w:eastAsia="宋体" w:hint="default"/>
          <w:spacing w:val="-60"/>
        </w:rPr>
        <w:t> </w:t>
      </w:r>
      <w:r>
        <w:rPr>
          <w:rFonts w:ascii="宋体" w:hAnsi="宋体" w:cs="宋体" w:eastAsia="宋体" w:hint="default"/>
        </w:rPr>
        <w:t>2001</w:t>
      </w:r>
      <w:r>
        <w:rPr>
          <w:rFonts w:ascii="宋体" w:hAnsi="宋体" w:cs="宋体" w:eastAsia="宋体" w:hint="default"/>
          <w:spacing w:val="-60"/>
        </w:rPr>
        <w:t> </w:t>
      </w:r>
      <w:r>
        <w:rPr>
          <w:rFonts w:ascii="宋体" w:hAnsi="宋体" w:cs="宋体" w:eastAsia="宋体" w:hint="default"/>
        </w:rPr>
        <w:t>年通过首次发行募集资金</w:t>
      </w:r>
      <w:r>
        <w:rPr>
          <w:rFonts w:ascii="宋体" w:hAnsi="宋体" w:cs="宋体" w:eastAsia="宋体" w:hint="default"/>
          <w:spacing w:val="-60"/>
        </w:rPr>
        <w:t> </w:t>
      </w:r>
      <w:r>
        <w:rPr>
          <w:rFonts w:ascii="宋体" w:hAnsi="宋体" w:cs="宋体" w:eastAsia="宋体" w:hint="default"/>
        </w:rPr>
        <w:t>88,750</w:t>
      </w:r>
      <w:r>
        <w:rPr>
          <w:rFonts w:ascii="宋体" w:hAnsi="宋体" w:cs="宋体" w:eastAsia="宋体" w:hint="default"/>
          <w:spacing w:val="-60"/>
        </w:rPr>
        <w:t> </w:t>
      </w:r>
      <w:r>
        <w:rPr>
          <w:rFonts w:ascii="宋体" w:hAnsi="宋体" w:cs="宋体" w:eastAsia="宋体" w:hint="default"/>
          <w:spacing w:val="-5"/>
        </w:rPr>
        <w:t>万元人民币，截止</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w:t>
      </w:r>
      <w:r>
        <w:rPr>
          <w:rFonts w:ascii="宋体" w:hAnsi="宋体" w:cs="宋体" w:eastAsia="宋体" w:hint="default"/>
        </w:rPr>
        <w:t> 公司募集资金已全部使用完毕。</w:t>
      </w:r>
    </w:p>
    <w:p>
      <w:pPr>
        <w:pStyle w:val="BodyText"/>
        <w:spacing w:line="240" w:lineRule="auto" w:before="174"/>
        <w:ind w:left="1438" w:right="0"/>
        <w:jc w:val="left"/>
        <w:rPr>
          <w:rFonts w:ascii="宋体" w:hAnsi="宋体" w:cs="宋体" w:eastAsia="宋体" w:hint="default"/>
        </w:rPr>
      </w:pPr>
      <w:r>
        <w:rPr>
          <w:rFonts w:ascii="宋体" w:hAnsi="宋体" w:cs="宋体" w:eastAsia="宋体" w:hint="default"/>
        </w:rPr>
        <w:t>2、非募集资金项目情况</w:t>
      </w:r>
    </w:p>
    <w:p>
      <w:pPr>
        <w:spacing w:line="240" w:lineRule="auto" w:before="9"/>
        <w:rPr>
          <w:rFonts w:ascii="宋体" w:hAnsi="宋体" w:cs="宋体" w:eastAsia="宋体" w:hint="default"/>
          <w:sz w:val="17"/>
          <w:szCs w:val="17"/>
        </w:rPr>
      </w:pPr>
    </w:p>
    <w:p>
      <w:pPr>
        <w:pStyle w:val="BodyText"/>
        <w:spacing w:line="297" w:lineRule="auto"/>
        <w:ind w:left="958" w:right="1086" w:firstLine="480"/>
        <w:jc w:val="left"/>
        <w:rPr>
          <w:rFonts w:ascii="宋体" w:hAnsi="宋体" w:cs="宋体" w:eastAsia="宋体" w:hint="default"/>
        </w:rPr>
      </w:pPr>
      <w:r>
        <w:rPr>
          <w:rFonts w:ascii="宋体" w:hAnsi="宋体" w:cs="宋体" w:eastAsia="宋体" w:hint="default"/>
        </w:rPr>
        <w:t>（1）公司继续推进用友软件园项目建设，截至报告期末，已累计投资人民币</w:t>
      </w:r>
      <w:r>
        <w:rPr>
          <w:rFonts w:ascii="宋体" w:hAnsi="宋体" w:cs="宋体" w:eastAsia="宋体" w:hint="default"/>
          <w:spacing w:val="-60"/>
        </w:rPr>
        <w:t> </w:t>
      </w:r>
      <w:r>
        <w:rPr>
          <w:rFonts w:ascii="宋体" w:hAnsi="宋体" w:cs="宋体" w:eastAsia="宋体" w:hint="default"/>
        </w:rPr>
        <w:t>6.25</w:t>
      </w:r>
      <w:r>
        <w:rPr>
          <w:rFonts w:ascii="宋体" w:hAnsi="宋体" w:cs="宋体" w:eastAsia="宋体" w:hint="default"/>
        </w:rPr>
        <w:t> 亿元。</w:t>
      </w:r>
    </w:p>
    <w:p>
      <w:pPr>
        <w:pStyle w:val="BodyText"/>
        <w:spacing w:line="240" w:lineRule="auto" w:before="174"/>
        <w:ind w:left="1438" w:right="0"/>
        <w:jc w:val="left"/>
        <w:rPr>
          <w:rFonts w:ascii="宋体" w:hAnsi="宋体" w:cs="宋体" w:eastAsia="宋体" w:hint="default"/>
        </w:rPr>
      </w:pPr>
      <w:r>
        <w:rPr>
          <w:rFonts w:ascii="宋体" w:hAnsi="宋体" w:cs="宋体" w:eastAsia="宋体" w:hint="default"/>
        </w:rPr>
        <w:t>（2）短期投资情况</w:t>
      </w:r>
    </w:p>
    <w:p>
      <w:pPr>
        <w:spacing w:line="240" w:lineRule="auto" w:before="9"/>
        <w:rPr>
          <w:rFonts w:ascii="宋体" w:hAnsi="宋体" w:cs="宋体" w:eastAsia="宋体" w:hint="default"/>
          <w:sz w:val="17"/>
          <w:szCs w:val="17"/>
        </w:rPr>
      </w:pPr>
    </w:p>
    <w:p>
      <w:pPr>
        <w:pStyle w:val="BodyText"/>
        <w:spacing w:line="240" w:lineRule="auto"/>
        <w:ind w:left="1438" w:right="0"/>
        <w:jc w:val="left"/>
        <w:rPr>
          <w:rFonts w:ascii="宋体" w:hAnsi="宋体" w:cs="宋体" w:eastAsia="宋体" w:hint="default"/>
        </w:rPr>
      </w:pPr>
      <w:r>
        <w:rPr>
          <w:rFonts w:ascii="宋体" w:hAnsi="宋体" w:cs="宋体" w:eastAsia="宋体" w:hint="default"/>
        </w:rPr>
        <w:t>报告期末，公司持有开放式基金</w:t>
      </w:r>
      <w:r>
        <w:rPr>
          <w:rFonts w:ascii="宋体" w:hAnsi="宋体" w:cs="宋体" w:eastAsia="宋体" w:hint="default"/>
          <w:spacing w:val="-60"/>
        </w:rPr>
        <w:t> </w:t>
      </w:r>
      <w:r>
        <w:rPr>
          <w:rFonts w:ascii="宋体" w:hAnsi="宋体" w:cs="宋体" w:eastAsia="宋体" w:hint="default"/>
        </w:rPr>
        <w:t>54,375,482</w:t>
      </w:r>
      <w:r>
        <w:rPr>
          <w:rFonts w:ascii="宋体" w:hAnsi="宋体" w:cs="宋体" w:eastAsia="宋体" w:hint="default"/>
          <w:spacing w:val="-60"/>
        </w:rPr>
        <w:t> </w:t>
      </w:r>
      <w:r>
        <w:rPr>
          <w:rFonts w:ascii="宋体" w:hAnsi="宋体" w:cs="宋体" w:eastAsia="宋体" w:hint="default"/>
        </w:rPr>
        <w:t>份，市值为</w:t>
      </w:r>
      <w:r>
        <w:rPr>
          <w:rFonts w:ascii="宋体" w:hAnsi="宋体" w:cs="宋体" w:eastAsia="宋体" w:hint="default"/>
          <w:spacing w:val="-60"/>
        </w:rPr>
        <w:t> </w:t>
      </w:r>
      <w:r>
        <w:rPr>
          <w:rFonts w:ascii="宋体" w:hAnsi="宋体" w:cs="宋体" w:eastAsia="宋体" w:hint="default"/>
        </w:rPr>
        <w:t>96,396,801</w:t>
      </w:r>
      <w:r>
        <w:rPr>
          <w:rFonts w:ascii="宋体" w:hAnsi="宋体" w:cs="宋体" w:eastAsia="宋体" w:hint="default"/>
          <w:spacing w:val="-60"/>
        </w:rPr>
        <w:t> </w:t>
      </w:r>
      <w:r>
        <w:rPr>
          <w:rFonts w:ascii="宋体" w:hAnsi="宋体" w:cs="宋体" w:eastAsia="宋体" w:hint="default"/>
        </w:rPr>
        <w:t>元；</w:t>
      </w:r>
    </w:p>
    <w:p>
      <w:pPr>
        <w:spacing w:line="240" w:lineRule="auto" w:before="9"/>
        <w:rPr>
          <w:rFonts w:ascii="宋体" w:hAnsi="宋体" w:cs="宋体" w:eastAsia="宋体" w:hint="default"/>
          <w:sz w:val="17"/>
          <w:szCs w:val="17"/>
        </w:rPr>
      </w:pPr>
    </w:p>
    <w:p>
      <w:pPr>
        <w:pStyle w:val="BodyText"/>
        <w:spacing w:line="417" w:lineRule="auto"/>
        <w:ind w:left="1438" w:right="2226"/>
        <w:jc w:val="left"/>
        <w:rPr>
          <w:rFonts w:ascii="宋体" w:hAnsi="宋体" w:cs="宋体" w:eastAsia="宋体" w:hint="default"/>
        </w:rPr>
      </w:pPr>
      <w:r>
        <w:rPr>
          <w:rFonts w:ascii="宋体" w:hAnsi="宋体" w:cs="宋体" w:eastAsia="宋体" w:hint="default"/>
        </w:rPr>
        <w:t>报告期末，公司封闭式基金投资市值为</w:t>
      </w:r>
      <w:r>
        <w:rPr>
          <w:rFonts w:ascii="宋体" w:hAnsi="宋体" w:cs="宋体" w:eastAsia="宋体" w:hint="default"/>
          <w:spacing w:val="-60"/>
        </w:rPr>
        <w:t> </w:t>
      </w:r>
      <w:r>
        <w:rPr>
          <w:rFonts w:ascii="宋体" w:hAnsi="宋体" w:cs="宋体" w:eastAsia="宋体" w:hint="default"/>
        </w:rPr>
        <w:t>41,569,600</w:t>
      </w:r>
      <w:r>
        <w:rPr>
          <w:rFonts w:ascii="宋体" w:hAnsi="宋体" w:cs="宋体" w:eastAsia="宋体" w:hint="default"/>
          <w:spacing w:val="-60"/>
        </w:rPr>
        <w:t> </w:t>
      </w:r>
      <w:r>
        <w:rPr>
          <w:rFonts w:ascii="宋体" w:hAnsi="宋体" w:cs="宋体" w:eastAsia="宋体" w:hint="default"/>
        </w:rPr>
        <w:t>元；</w:t>
      </w:r>
      <w:r>
        <w:rPr>
          <w:rFonts w:ascii="宋体" w:hAnsi="宋体" w:cs="宋体" w:eastAsia="宋体" w:hint="default"/>
        </w:rPr>
        <w:t> 上述短期投资具体内容详见已审财务报表附注六交易性金融资产部分。</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Heading4"/>
        <w:spacing w:line="240" w:lineRule="auto"/>
        <w:ind w:left="1438" w:right="0"/>
        <w:jc w:val="left"/>
        <w:rPr>
          <w:rFonts w:ascii="宋体" w:hAnsi="宋体" w:cs="宋体" w:eastAsia="宋体" w:hint="default"/>
          <w:b w:val="0"/>
          <w:bCs w:val="0"/>
        </w:rPr>
      </w:pPr>
      <w:bookmarkStart w:name="_TOC_250012" w:id="18"/>
      <w:r>
        <w:rPr>
          <w:rFonts w:ascii="宋体" w:hAnsi="宋体" w:cs="宋体" w:eastAsia="宋体" w:hint="default"/>
        </w:rPr>
        <w:t>（四）报告期内公司会计政策、会计估计变更或重大会计差错更正</w:t>
      </w:r>
      <w:bookmarkEnd w:id="18"/>
      <w:r>
        <w:rPr>
          <w:rFonts w:ascii="宋体" w:hAnsi="宋体" w:cs="宋体" w:eastAsia="宋体" w:hint="default"/>
          <w:b w:val="0"/>
          <w:bCs w:val="0"/>
        </w:rPr>
      </w:r>
    </w:p>
    <w:p>
      <w:pPr>
        <w:spacing w:line="240" w:lineRule="auto" w:before="3"/>
        <w:rPr>
          <w:rFonts w:ascii="宋体" w:hAnsi="宋体" w:cs="宋体" w:eastAsia="宋体" w:hint="default"/>
          <w:b/>
          <w:bCs/>
          <w:sz w:val="21"/>
          <w:szCs w:val="21"/>
        </w:rPr>
      </w:pPr>
    </w:p>
    <w:p>
      <w:pPr>
        <w:pStyle w:val="BodyText"/>
        <w:spacing w:line="240" w:lineRule="auto"/>
        <w:ind w:left="1438" w:right="0"/>
        <w:jc w:val="left"/>
        <w:rPr>
          <w:rFonts w:ascii="宋体" w:hAnsi="宋体" w:cs="宋体" w:eastAsia="宋体" w:hint="default"/>
        </w:rPr>
      </w:pPr>
      <w:r>
        <w:rPr>
          <w:rFonts w:ascii="宋体" w:hAnsi="宋体" w:cs="宋体" w:eastAsia="宋体" w:hint="default"/>
        </w:rPr>
        <w:t>（1）执行新会计准则的会计政策变更</w:t>
      </w:r>
    </w:p>
    <w:p>
      <w:pPr>
        <w:spacing w:line="240" w:lineRule="auto" w:before="9"/>
        <w:rPr>
          <w:rFonts w:ascii="宋体" w:hAnsi="宋体" w:cs="宋体" w:eastAsia="宋体" w:hint="default"/>
          <w:sz w:val="17"/>
          <w:szCs w:val="17"/>
        </w:rPr>
      </w:pPr>
    </w:p>
    <w:p>
      <w:pPr>
        <w:pStyle w:val="BodyText"/>
        <w:spacing w:line="297" w:lineRule="auto"/>
        <w:ind w:left="958" w:right="960" w:firstLine="480"/>
        <w:jc w:val="both"/>
        <w:rPr>
          <w:rFonts w:ascii="宋体" w:hAnsi="宋体" w:cs="宋体" w:eastAsia="宋体" w:hint="default"/>
        </w:rPr>
      </w:pPr>
      <w:r>
        <w:rPr>
          <w:rFonts w:ascii="宋体" w:hAnsi="宋体" w:cs="宋体" w:eastAsia="宋体" w:hint="default"/>
        </w:rPr>
        <w:t>公司自</w:t>
      </w:r>
      <w:r>
        <w:rPr>
          <w:rFonts w:ascii="宋体" w:hAnsi="宋体" w:cs="宋体" w:eastAsia="宋体" w:hint="default"/>
          <w:spacing w:val="-40"/>
        </w:rPr>
        <w:t> </w:t>
      </w:r>
      <w:r>
        <w:rPr>
          <w:rFonts w:ascii="宋体" w:hAnsi="宋体" w:cs="宋体" w:eastAsia="宋体" w:hint="default"/>
        </w:rPr>
        <w:t>2007</w:t>
      </w:r>
      <w:r>
        <w:rPr>
          <w:rFonts w:ascii="宋体" w:hAnsi="宋体" w:cs="宋体" w:eastAsia="宋体" w:hint="default"/>
          <w:spacing w:val="-40"/>
        </w:rPr>
        <w:t> </w:t>
      </w:r>
      <w:r>
        <w:rPr>
          <w:rFonts w:ascii="宋体" w:hAnsi="宋体" w:cs="宋体" w:eastAsia="宋体" w:hint="default"/>
        </w:rPr>
        <w:t>年 1</w:t>
      </w:r>
      <w:r>
        <w:rPr>
          <w:rFonts w:ascii="宋体" w:hAnsi="宋体" w:cs="宋体" w:eastAsia="宋体" w:hint="default"/>
          <w:spacing w:val="-40"/>
        </w:rPr>
        <w:t> </w:t>
      </w:r>
      <w:r>
        <w:rPr>
          <w:rFonts w:ascii="宋体" w:hAnsi="宋体" w:cs="宋体" w:eastAsia="宋体" w:hint="default"/>
        </w:rPr>
        <w:t>月</w:t>
      </w:r>
      <w:r>
        <w:rPr>
          <w:rFonts w:ascii="宋体" w:hAnsi="宋体" w:cs="宋体" w:eastAsia="宋体" w:hint="default"/>
          <w:spacing w:val="-40"/>
        </w:rPr>
        <w:t> </w:t>
      </w:r>
      <w:r>
        <w:rPr>
          <w:rFonts w:ascii="宋体" w:hAnsi="宋体" w:cs="宋体" w:eastAsia="宋体" w:hint="default"/>
        </w:rPr>
        <w:t>1 日起执行新《企业会计准则》。根据新《企业会计准则》规</w:t>
      </w:r>
      <w:r>
        <w:rPr>
          <w:rFonts w:ascii="宋体" w:hAnsi="宋体" w:cs="宋体" w:eastAsia="宋体" w:hint="default"/>
        </w:rPr>
        <w:t> 定，公司对主要的会计政策和会计估计进行了修订，在编制对比报表时，根据《企业会</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计准则第 38</w:t>
      </w:r>
      <w:r>
        <w:rPr>
          <w:rFonts w:ascii="宋体" w:hAnsi="宋体" w:cs="宋体" w:eastAsia="宋体" w:hint="default"/>
          <w:spacing w:val="72"/>
        </w:rPr>
        <w:t> </w:t>
      </w:r>
      <w:r>
        <w:rPr>
          <w:rFonts w:ascii="宋体" w:hAnsi="宋体" w:cs="宋体" w:eastAsia="宋体" w:hint="default"/>
        </w:rPr>
        <w:t>号－首次执行企业会计准则》和《公开发行证券的公司信息披露法规问答</w:t>
      </w:r>
    </w:p>
    <w:p>
      <w:pPr>
        <w:pStyle w:val="BodyText"/>
        <w:spacing w:line="297" w:lineRule="auto" w:before="18"/>
        <w:ind w:left="958" w:right="945"/>
        <w:jc w:val="left"/>
        <w:rPr>
          <w:rFonts w:ascii="宋体" w:hAnsi="宋体" w:cs="宋体" w:eastAsia="宋体" w:hint="default"/>
        </w:rPr>
      </w:pPr>
      <w:r>
        <w:rPr>
          <w:rFonts w:ascii="宋体" w:hAnsi="宋体" w:cs="宋体" w:eastAsia="宋体" w:hint="default"/>
        </w:rPr>
        <w:t>第 7</w:t>
      </w:r>
      <w:r>
        <w:rPr>
          <w:rFonts w:ascii="宋体" w:hAnsi="宋体" w:cs="宋体" w:eastAsia="宋体" w:hint="default"/>
          <w:spacing w:val="-39"/>
        </w:rPr>
        <w:t> </w:t>
      </w:r>
      <w:r>
        <w:rPr>
          <w:rFonts w:ascii="宋体" w:hAnsi="宋体" w:cs="宋体" w:eastAsia="宋体" w:hint="default"/>
        </w:rPr>
        <w:t>号—新旧会计准则过渡期间比较财务会计信息的编制和披露》的要求，对相关事项</w:t>
      </w:r>
      <w:r>
        <w:rPr>
          <w:rFonts w:ascii="宋体" w:hAnsi="宋体" w:cs="宋体" w:eastAsia="宋体" w:hint="default"/>
        </w:rPr>
        <w:t> 进行了调整。</w:t>
      </w:r>
    </w:p>
    <w:p>
      <w:pPr>
        <w:pStyle w:val="BodyText"/>
        <w:spacing w:line="297" w:lineRule="auto" w:before="174"/>
        <w:ind w:left="958" w:right="961" w:firstLine="480"/>
        <w:jc w:val="left"/>
        <w:rPr>
          <w:rFonts w:ascii="宋体" w:hAnsi="宋体" w:cs="宋体" w:eastAsia="宋体" w:hint="default"/>
        </w:rPr>
      </w:pPr>
      <w:r>
        <w:rPr>
          <w:rFonts w:ascii="宋体" w:hAnsi="宋体" w:cs="宋体" w:eastAsia="宋体" w:hint="default"/>
        </w:rPr>
        <w:t>上述会计政策变更对</w:t>
      </w:r>
      <w:r>
        <w:rPr>
          <w:rFonts w:ascii="宋体" w:hAnsi="宋体" w:cs="宋体" w:eastAsia="宋体" w:hint="default"/>
          <w:spacing w:val="-53"/>
        </w:rPr>
        <w:t> </w:t>
      </w:r>
      <w:r>
        <w:rPr>
          <w:rFonts w:ascii="宋体" w:hAnsi="宋体" w:cs="宋体" w:eastAsia="宋体" w:hint="default"/>
          <w:spacing w:val="33"/>
        </w:rPr>
        <w:t>2006年1月1</w:t>
      </w:r>
      <w:r>
        <w:rPr>
          <w:rFonts w:ascii="宋体" w:hAnsi="宋体" w:cs="宋体" w:eastAsia="宋体" w:hint="default"/>
          <w:spacing w:val="-54"/>
        </w:rPr>
        <w:t> </w:t>
      </w:r>
      <w:r>
        <w:rPr>
          <w:rFonts w:ascii="宋体" w:hAnsi="宋体" w:cs="宋体" w:eastAsia="宋体" w:hint="default"/>
        </w:rPr>
        <w:t>日及</w:t>
      </w:r>
      <w:r>
        <w:rPr>
          <w:rFonts w:ascii="宋体" w:hAnsi="宋体" w:cs="宋体" w:eastAsia="宋体" w:hint="default"/>
          <w:spacing w:val="-54"/>
        </w:rPr>
        <w:t> </w:t>
      </w:r>
      <w:r>
        <w:rPr>
          <w:rFonts w:ascii="宋体" w:hAnsi="宋体" w:cs="宋体" w:eastAsia="宋体" w:hint="default"/>
          <w:spacing w:val="32"/>
        </w:rPr>
        <w:t>2007年1月1</w:t>
      </w:r>
      <w:r>
        <w:rPr>
          <w:rFonts w:ascii="宋体" w:hAnsi="宋体" w:cs="宋体" w:eastAsia="宋体" w:hint="default"/>
          <w:spacing w:val="-54"/>
        </w:rPr>
        <w:t> </w:t>
      </w:r>
      <w:r>
        <w:rPr>
          <w:rFonts w:ascii="宋体" w:hAnsi="宋体" w:cs="宋体" w:eastAsia="宋体" w:hint="default"/>
        </w:rPr>
        <w:t>日的所有者权益的累计影响</w:t>
      </w:r>
      <w:r>
        <w:rPr>
          <w:rFonts w:ascii="宋体" w:hAnsi="宋体" w:cs="宋体" w:eastAsia="宋体" w:hint="default"/>
        </w:rPr>
        <w:t> 如下：</w:t>
      </w:r>
    </w:p>
    <w:p>
      <w:pPr>
        <w:spacing w:line="240" w:lineRule="auto" w:before="4"/>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890"/>
        <w:gridCol w:w="1223"/>
        <w:gridCol w:w="1063"/>
        <w:gridCol w:w="1255"/>
        <w:gridCol w:w="1037"/>
        <w:gridCol w:w="1133"/>
        <w:gridCol w:w="1021"/>
        <w:gridCol w:w="1225"/>
        <w:gridCol w:w="1027"/>
      </w:tblGrid>
      <w:tr>
        <w:trPr>
          <w:trHeight w:val="358" w:hRule="exact"/>
        </w:trPr>
        <w:tc>
          <w:tcPr>
            <w:tcW w:w="1890" w:type="dxa"/>
            <w:tcBorders>
              <w:top w:val="single" w:sz="4" w:space="0" w:color="000000"/>
              <w:left w:val="single" w:sz="4" w:space="0" w:color="000000"/>
              <w:bottom w:val="single" w:sz="4" w:space="0" w:color="000000"/>
              <w:right w:val="single" w:sz="4" w:space="0" w:color="000000"/>
            </w:tcBorders>
          </w:tcPr>
          <w:p>
            <w:pPr/>
          </w:p>
        </w:tc>
        <w:tc>
          <w:tcPr>
            <w:tcW w:w="45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2007年1月1日</w:t>
            </w:r>
            <w:r>
              <w:rPr>
                <w:rFonts w:ascii="宋体" w:hAnsi="宋体" w:cs="宋体" w:eastAsia="宋体" w:hint="default"/>
                <w:sz w:val="18"/>
                <w:szCs w:val="18"/>
              </w:rPr>
            </w:r>
          </w:p>
        </w:tc>
        <w:tc>
          <w:tcPr>
            <w:tcW w:w="44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2006年1月1日</w:t>
            </w:r>
            <w:r>
              <w:rPr>
                <w:rFonts w:ascii="宋体" w:hAnsi="宋体" w:cs="宋体" w:eastAsia="宋体" w:hint="default"/>
                <w:sz w:val="18"/>
                <w:szCs w:val="18"/>
              </w:rPr>
            </w:r>
          </w:p>
        </w:tc>
      </w:tr>
      <w:tr>
        <w:trPr>
          <w:trHeight w:val="635" w:hRule="exact"/>
        </w:trPr>
        <w:tc>
          <w:tcPr>
            <w:tcW w:w="189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
              <w:ind w:left="332" w:right="152" w:hanging="181"/>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
              <w:ind w:left="328" w:right="146" w:hanging="181"/>
              <w:jc w:val="left"/>
              <w:rPr>
                <w:rFonts w:ascii="宋体" w:hAnsi="宋体" w:cs="宋体" w:eastAsia="宋体" w:hint="default"/>
                <w:sz w:val="18"/>
                <w:szCs w:val="18"/>
              </w:rPr>
            </w:pPr>
            <w:r>
              <w:rPr>
                <w:rFonts w:ascii="宋体" w:hAnsi="宋体" w:cs="宋体" w:eastAsia="宋体" w:hint="default"/>
                <w:sz w:val="18"/>
                <w:szCs w:val="18"/>
              </w:rPr>
              <w:t>少数股东 权益</w:t>
            </w:r>
          </w:p>
        </w:tc>
      </w:tr>
    </w:tbl>
    <w:p>
      <w:pPr>
        <w:spacing w:after="0" w:line="316" w:lineRule="auto"/>
        <w:jc w:val="left"/>
        <w:rPr>
          <w:rFonts w:ascii="宋体" w:hAnsi="宋体" w:cs="宋体" w:eastAsia="宋体" w:hint="default"/>
          <w:sz w:val="18"/>
          <w:szCs w:val="18"/>
        </w:rPr>
        <w:sectPr>
          <w:pgSz w:w="11910" w:h="16840"/>
          <w:pgMar w:header="881" w:footer="780" w:top="1240" w:bottom="980" w:left="460" w:right="320"/>
        </w:sectPr>
      </w:pPr>
    </w:p>
    <w:p>
      <w:pPr>
        <w:spacing w:line="240" w:lineRule="auto" w:before="3"/>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890"/>
        <w:gridCol w:w="1223"/>
        <w:gridCol w:w="1063"/>
        <w:gridCol w:w="1255"/>
        <w:gridCol w:w="1037"/>
        <w:gridCol w:w="1133"/>
        <w:gridCol w:w="1021"/>
        <w:gridCol w:w="1225"/>
        <w:gridCol w:w="1027"/>
      </w:tblGrid>
      <w:tr>
        <w:trPr>
          <w:trHeight w:val="370"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宋体" w:hAnsi="宋体" w:cs="宋体" w:eastAsia="宋体" w:hint="default"/>
                <w:sz w:val="18"/>
                <w:szCs w:val="18"/>
              </w:rPr>
              <w:t>追溯调整前年初余额</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right"/>
              <w:rPr>
                <w:rFonts w:ascii="宋体" w:hAnsi="宋体" w:cs="宋体" w:eastAsia="宋体" w:hint="default"/>
                <w:sz w:val="18"/>
                <w:szCs w:val="18"/>
              </w:rPr>
            </w:pPr>
            <w:r>
              <w:rPr>
                <w:rFonts w:ascii="宋体"/>
                <w:sz w:val="18"/>
              </w:rPr>
              <w:t>803,758,552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4"/>
              <w:jc w:val="right"/>
              <w:rPr>
                <w:rFonts w:ascii="宋体" w:hAnsi="宋体" w:cs="宋体" w:eastAsia="宋体" w:hint="default"/>
                <w:sz w:val="18"/>
                <w:szCs w:val="18"/>
              </w:rPr>
            </w:pPr>
            <w:r>
              <w:rPr>
                <w:rFonts w:ascii="宋体"/>
                <w:sz w:val="18"/>
              </w:rPr>
              <w:t>86,523,179</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8"/>
              <w:jc w:val="right"/>
              <w:rPr>
                <w:rFonts w:ascii="宋体" w:hAnsi="宋体" w:cs="宋体" w:eastAsia="宋体" w:hint="default"/>
                <w:sz w:val="18"/>
                <w:szCs w:val="18"/>
              </w:rPr>
            </w:pPr>
            <w:r>
              <w:rPr>
                <w:rFonts w:ascii="宋体"/>
                <w:sz w:val="18"/>
              </w:rPr>
              <w:t>175,617,965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right"/>
              <w:rPr>
                <w:rFonts w:ascii="宋体" w:hAnsi="宋体" w:cs="宋体" w:eastAsia="宋体" w:hint="default"/>
                <w:sz w:val="18"/>
                <w:szCs w:val="18"/>
              </w:rPr>
            </w:pPr>
            <w:r>
              <w:rPr>
                <w:rFonts w:ascii="宋体"/>
                <w:sz w:val="18"/>
              </w:rPr>
              <w:t>19,586,099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right"/>
              <w:rPr>
                <w:rFonts w:ascii="宋体" w:hAnsi="宋体" w:cs="宋体" w:eastAsia="宋体" w:hint="default"/>
                <w:sz w:val="18"/>
                <w:szCs w:val="18"/>
              </w:rPr>
            </w:pPr>
            <w:r>
              <w:rPr>
                <w:rFonts w:ascii="宋体"/>
                <w:sz w:val="18"/>
              </w:rPr>
              <w:t>831,369,965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4"/>
              <w:jc w:val="right"/>
              <w:rPr>
                <w:rFonts w:ascii="宋体" w:hAnsi="宋体" w:cs="宋体" w:eastAsia="宋体" w:hint="default"/>
                <w:sz w:val="18"/>
                <w:szCs w:val="18"/>
              </w:rPr>
            </w:pPr>
            <w:r>
              <w:rPr>
                <w:rFonts w:ascii="宋体"/>
                <w:sz w:val="18"/>
              </w:rPr>
              <w:t>64,235,515</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right"/>
              <w:rPr>
                <w:rFonts w:ascii="宋体" w:hAnsi="宋体" w:cs="宋体" w:eastAsia="宋体" w:hint="default"/>
                <w:sz w:val="18"/>
                <w:szCs w:val="18"/>
              </w:rPr>
            </w:pPr>
            <w:r>
              <w:rPr>
                <w:rFonts w:ascii="宋体"/>
                <w:sz w:val="18"/>
              </w:rPr>
              <w:t>138,563,873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right"/>
              <w:rPr>
                <w:rFonts w:ascii="宋体" w:hAnsi="宋体" w:cs="宋体" w:eastAsia="宋体" w:hint="default"/>
                <w:sz w:val="18"/>
                <w:szCs w:val="18"/>
              </w:rPr>
            </w:pPr>
            <w:r>
              <w:rPr>
                <w:rFonts w:ascii="宋体"/>
                <w:sz w:val="18"/>
              </w:rPr>
              <w:t>25,056,790</w:t>
            </w:r>
          </w:p>
        </w:tc>
      </w:tr>
      <w:tr>
        <w:trPr>
          <w:trHeight w:val="373"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122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right"/>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4"/>
              <w:jc w:val="right"/>
              <w:rPr>
                <w:rFonts w:ascii="宋体" w:hAnsi="宋体" w:cs="宋体" w:eastAsia="宋体" w:hint="default"/>
                <w:sz w:val="18"/>
                <w:szCs w:val="18"/>
              </w:rPr>
            </w:pPr>
            <w:r>
              <w:rPr>
                <w:rFonts w:ascii="宋体"/>
                <w:sz w:val="18"/>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8"/>
              <w:jc w:val="right"/>
              <w:rPr>
                <w:rFonts w:ascii="宋体" w:hAnsi="宋体" w:cs="宋体" w:eastAsia="宋体" w:hint="default"/>
                <w:sz w:val="18"/>
                <w:szCs w:val="18"/>
              </w:rPr>
            </w:pPr>
            <w:r>
              <w:rPr>
                <w:rFonts w:ascii="宋体"/>
                <w:sz w:val="18"/>
              </w:rPr>
              <w:t>5,175,776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right"/>
              <w:rPr>
                <w:rFonts w:ascii="宋体" w:hAnsi="宋体" w:cs="宋体" w:eastAsia="宋体" w:hint="default"/>
                <w:sz w:val="18"/>
                <w:szCs w:val="18"/>
              </w:rPr>
            </w:pPr>
            <w:r>
              <w:rPr>
                <w:rFonts w:ascii="宋体"/>
                <w:sz w:val="18"/>
              </w:rPr>
              <w:t>45,006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right"/>
              <w:rPr>
                <w:rFonts w:ascii="宋体" w:hAnsi="宋体" w:cs="宋体" w:eastAsia="宋体" w:hint="default"/>
                <w:sz w:val="18"/>
                <w:szCs w:val="18"/>
              </w:rPr>
            </w:pPr>
            <w:r>
              <w:rPr>
                <w:rFonts w:ascii="宋体"/>
                <w:sz w:val="18"/>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4"/>
              <w:jc w:val="right"/>
              <w:rPr>
                <w:rFonts w:ascii="宋体" w:hAnsi="宋体" w:cs="宋体" w:eastAsia="宋体" w:hint="default"/>
                <w:sz w:val="18"/>
                <w:szCs w:val="18"/>
              </w:rPr>
            </w:pPr>
            <w:r>
              <w:rPr>
                <w:rFonts w:ascii="宋体"/>
                <w:sz w:val="18"/>
              </w:rPr>
              <w:t>-</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right"/>
              <w:rPr>
                <w:rFonts w:ascii="宋体" w:hAnsi="宋体" w:cs="宋体" w:eastAsia="宋体" w:hint="default"/>
                <w:sz w:val="18"/>
                <w:szCs w:val="18"/>
              </w:rPr>
            </w:pPr>
            <w:r>
              <w:rPr>
                <w:rFonts w:ascii="宋体"/>
                <w:sz w:val="18"/>
              </w:rPr>
              <w:t>4,761,031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right"/>
              <w:rPr>
                <w:rFonts w:ascii="宋体" w:hAnsi="宋体" w:cs="宋体" w:eastAsia="宋体" w:hint="default"/>
                <w:sz w:val="18"/>
                <w:szCs w:val="18"/>
              </w:rPr>
            </w:pPr>
            <w:r>
              <w:rPr>
                <w:rFonts w:ascii="宋体"/>
                <w:sz w:val="18"/>
              </w:rPr>
              <w:t>24,773</w:t>
            </w:r>
          </w:p>
        </w:tc>
      </w:tr>
      <w:tr>
        <w:trPr>
          <w:trHeight w:val="750"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7"/>
              <w:ind w:left="163" w:right="275"/>
              <w:jc w:val="left"/>
              <w:rPr>
                <w:rFonts w:ascii="宋体" w:hAnsi="宋体" w:cs="宋体" w:eastAsia="宋体" w:hint="default"/>
                <w:sz w:val="18"/>
                <w:szCs w:val="18"/>
              </w:rPr>
            </w:pPr>
            <w:r>
              <w:rPr>
                <w:rFonts w:ascii="宋体" w:hAnsi="宋体" w:cs="宋体" w:eastAsia="宋体" w:hint="default"/>
                <w:sz w:val="18"/>
                <w:szCs w:val="18"/>
              </w:rPr>
              <w:t>交易性金融资产 公允价值变动损益</w:t>
            </w:r>
          </w:p>
        </w:tc>
        <w:tc>
          <w:tcPr>
            <w:tcW w:w="1223"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4"/>
              <w:jc w:val="right"/>
              <w:rPr>
                <w:rFonts w:ascii="宋体" w:hAnsi="宋体" w:cs="宋体" w:eastAsia="宋体" w:hint="default"/>
                <w:sz w:val="18"/>
                <w:szCs w:val="18"/>
              </w:rPr>
            </w:pPr>
            <w:r>
              <w:rPr>
                <w:rFonts w:ascii="宋体"/>
                <w:sz w:val="18"/>
              </w:rPr>
              <w:t>-</w:t>
            </w:r>
          </w:p>
        </w:tc>
        <w:tc>
          <w:tcPr>
            <w:tcW w:w="1255"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48"/>
              <w:jc w:val="right"/>
              <w:rPr>
                <w:rFonts w:ascii="宋体" w:hAnsi="宋体" w:cs="宋体" w:eastAsia="宋体" w:hint="default"/>
                <w:sz w:val="18"/>
                <w:szCs w:val="18"/>
              </w:rPr>
            </w:pPr>
            <w:r>
              <w:rPr>
                <w:rFonts w:ascii="宋体"/>
                <w:sz w:val="18"/>
              </w:rPr>
              <w:t>2,947,798</w:t>
            </w:r>
          </w:p>
        </w:tc>
        <w:tc>
          <w:tcPr>
            <w:tcW w:w="1037"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18"/>
                <w:szCs w:val="18"/>
              </w:rPr>
            </w:pPr>
            <w:r>
              <w:rPr>
                <w:rFonts w:ascii="宋体"/>
                <w:sz w:val="18"/>
              </w:rPr>
              <w:t>-</w:t>
            </w:r>
          </w:p>
        </w:tc>
        <w:tc>
          <w:tcPr>
            <w:tcW w:w="1021"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4"/>
              <w:jc w:val="right"/>
              <w:rPr>
                <w:rFonts w:ascii="宋体" w:hAnsi="宋体" w:cs="宋体" w:eastAsia="宋体" w:hint="default"/>
                <w:sz w:val="18"/>
                <w:szCs w:val="18"/>
              </w:rPr>
            </w:pPr>
            <w:r>
              <w:rPr>
                <w:rFonts w:ascii="宋体"/>
                <w:sz w:val="18"/>
              </w:rPr>
              <w:t>-</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5,038,756</w:t>
            </w:r>
          </w:p>
        </w:tc>
        <w:tc>
          <w:tcPr>
            <w:tcW w:w="1027"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18"/>
                <w:szCs w:val="18"/>
              </w:rPr>
            </w:pPr>
            <w:r>
              <w:rPr>
                <w:rFonts w:ascii="宋体"/>
                <w:sz w:val="18"/>
              </w:rPr>
              <w:t>-</w:t>
            </w:r>
          </w:p>
        </w:tc>
      </w:tr>
      <w:tr>
        <w:trPr>
          <w:trHeight w:val="371"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宋体" w:hAnsi="宋体" w:cs="宋体" w:eastAsia="宋体" w:hint="default"/>
                <w:sz w:val="18"/>
                <w:szCs w:val="18"/>
              </w:rPr>
              <w:t>追溯调整后年初余额</w:t>
            </w:r>
          </w:p>
        </w:tc>
        <w:tc>
          <w:tcPr>
            <w:tcW w:w="1223" w:type="dxa"/>
            <w:tcBorders>
              <w:top w:val="single" w:sz="14" w:space="0" w:color="000000"/>
              <w:left w:val="single" w:sz="4" w:space="0" w:color="000000"/>
              <w:bottom w:val="single" w:sz="14" w:space="0" w:color="000000"/>
              <w:right w:val="single" w:sz="4" w:space="0" w:color="000000"/>
            </w:tcBorders>
          </w:tcPr>
          <w:p>
            <w:pPr>
              <w:pStyle w:val="TableParagraph"/>
              <w:spacing w:line="240" w:lineRule="auto" w:before="84"/>
              <w:ind w:right="55"/>
              <w:jc w:val="right"/>
              <w:rPr>
                <w:rFonts w:ascii="宋体" w:hAnsi="宋体" w:cs="宋体" w:eastAsia="宋体" w:hint="default"/>
                <w:sz w:val="18"/>
                <w:szCs w:val="18"/>
              </w:rPr>
            </w:pPr>
            <w:r>
              <w:rPr>
                <w:rFonts w:ascii="宋体"/>
                <w:sz w:val="18"/>
              </w:rPr>
              <w:t>803,758,552</w:t>
            </w:r>
          </w:p>
        </w:tc>
        <w:tc>
          <w:tcPr>
            <w:tcW w:w="1063" w:type="dxa"/>
            <w:tcBorders>
              <w:top w:val="single" w:sz="14" w:space="0" w:color="000000"/>
              <w:left w:val="single" w:sz="4" w:space="0" w:color="000000"/>
              <w:bottom w:val="single" w:sz="14" w:space="0" w:color="000000"/>
              <w:right w:val="single" w:sz="4" w:space="0" w:color="000000"/>
            </w:tcBorders>
          </w:tcPr>
          <w:p>
            <w:pPr>
              <w:pStyle w:val="TableParagraph"/>
              <w:spacing w:line="240" w:lineRule="auto" w:before="84"/>
              <w:ind w:right="54"/>
              <w:jc w:val="right"/>
              <w:rPr>
                <w:rFonts w:ascii="宋体" w:hAnsi="宋体" w:cs="宋体" w:eastAsia="宋体" w:hint="default"/>
                <w:sz w:val="18"/>
                <w:szCs w:val="18"/>
              </w:rPr>
            </w:pPr>
            <w:r>
              <w:rPr>
                <w:rFonts w:ascii="宋体"/>
                <w:sz w:val="18"/>
              </w:rPr>
              <w:t>86,523,179</w:t>
            </w:r>
          </w:p>
        </w:tc>
        <w:tc>
          <w:tcPr>
            <w:tcW w:w="1255" w:type="dxa"/>
            <w:tcBorders>
              <w:top w:val="single" w:sz="14" w:space="0" w:color="000000"/>
              <w:left w:val="single" w:sz="4" w:space="0" w:color="000000"/>
              <w:bottom w:val="single" w:sz="14" w:space="0" w:color="000000"/>
              <w:right w:val="single" w:sz="4" w:space="0" w:color="000000"/>
            </w:tcBorders>
          </w:tcPr>
          <w:p>
            <w:pPr>
              <w:pStyle w:val="TableParagraph"/>
              <w:spacing w:line="240" w:lineRule="auto" w:before="84"/>
              <w:ind w:right="148"/>
              <w:jc w:val="right"/>
              <w:rPr>
                <w:rFonts w:ascii="宋体" w:hAnsi="宋体" w:cs="宋体" w:eastAsia="宋体" w:hint="default"/>
                <w:sz w:val="18"/>
                <w:szCs w:val="18"/>
              </w:rPr>
            </w:pPr>
            <w:r>
              <w:rPr>
                <w:rFonts w:ascii="宋体"/>
                <w:sz w:val="18"/>
              </w:rPr>
              <w:t>183,741,539</w:t>
            </w:r>
          </w:p>
        </w:tc>
        <w:tc>
          <w:tcPr>
            <w:tcW w:w="1037" w:type="dxa"/>
            <w:tcBorders>
              <w:top w:val="single" w:sz="14" w:space="0" w:color="000000"/>
              <w:left w:val="single" w:sz="4" w:space="0" w:color="000000"/>
              <w:bottom w:val="single" w:sz="14" w:space="0" w:color="000000"/>
              <w:right w:val="single" w:sz="4" w:space="0" w:color="000000"/>
            </w:tcBorders>
          </w:tcPr>
          <w:p>
            <w:pPr>
              <w:pStyle w:val="TableParagraph"/>
              <w:spacing w:line="240" w:lineRule="auto" w:before="84"/>
              <w:ind w:right="55"/>
              <w:jc w:val="right"/>
              <w:rPr>
                <w:rFonts w:ascii="宋体" w:hAnsi="宋体" w:cs="宋体" w:eastAsia="宋体" w:hint="default"/>
                <w:sz w:val="18"/>
                <w:szCs w:val="18"/>
              </w:rPr>
            </w:pPr>
            <w:r>
              <w:rPr>
                <w:rFonts w:ascii="宋体"/>
                <w:sz w:val="18"/>
              </w:rPr>
              <w:t>19,631,105</w:t>
            </w:r>
          </w:p>
        </w:tc>
        <w:tc>
          <w:tcPr>
            <w:tcW w:w="1133" w:type="dxa"/>
            <w:tcBorders>
              <w:top w:val="single" w:sz="14" w:space="0" w:color="000000"/>
              <w:left w:val="single" w:sz="4" w:space="0" w:color="000000"/>
              <w:bottom w:val="single" w:sz="14" w:space="0" w:color="000000"/>
              <w:right w:val="single" w:sz="4" w:space="0" w:color="000000"/>
            </w:tcBorders>
          </w:tcPr>
          <w:p>
            <w:pPr>
              <w:pStyle w:val="TableParagraph"/>
              <w:spacing w:line="240" w:lineRule="auto" w:before="84"/>
              <w:ind w:right="55"/>
              <w:jc w:val="right"/>
              <w:rPr>
                <w:rFonts w:ascii="宋体" w:hAnsi="宋体" w:cs="宋体" w:eastAsia="宋体" w:hint="default"/>
                <w:sz w:val="18"/>
                <w:szCs w:val="18"/>
              </w:rPr>
            </w:pPr>
            <w:r>
              <w:rPr>
                <w:rFonts w:ascii="宋体"/>
                <w:sz w:val="18"/>
              </w:rPr>
              <w:t>831,369,965</w:t>
            </w:r>
          </w:p>
        </w:tc>
        <w:tc>
          <w:tcPr>
            <w:tcW w:w="1021" w:type="dxa"/>
            <w:tcBorders>
              <w:top w:val="single" w:sz="14" w:space="0" w:color="000000"/>
              <w:left w:val="single" w:sz="4" w:space="0" w:color="000000"/>
              <w:bottom w:val="single" w:sz="14" w:space="0" w:color="000000"/>
              <w:right w:val="single" w:sz="4" w:space="0" w:color="000000"/>
            </w:tcBorders>
          </w:tcPr>
          <w:p>
            <w:pPr>
              <w:pStyle w:val="TableParagraph"/>
              <w:spacing w:line="240" w:lineRule="auto" w:before="84"/>
              <w:ind w:right="54"/>
              <w:jc w:val="right"/>
              <w:rPr>
                <w:rFonts w:ascii="宋体" w:hAnsi="宋体" w:cs="宋体" w:eastAsia="宋体" w:hint="default"/>
                <w:sz w:val="18"/>
                <w:szCs w:val="18"/>
              </w:rPr>
            </w:pPr>
            <w:r>
              <w:rPr>
                <w:rFonts w:ascii="宋体"/>
                <w:sz w:val="18"/>
              </w:rPr>
              <w:t>64,235,515</w:t>
            </w:r>
          </w:p>
        </w:tc>
        <w:tc>
          <w:tcPr>
            <w:tcW w:w="1225"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before="97"/>
              <w:ind w:right="55"/>
              <w:jc w:val="right"/>
              <w:rPr>
                <w:rFonts w:ascii="宋体" w:hAnsi="宋体" w:cs="宋体" w:eastAsia="宋体" w:hint="default"/>
                <w:sz w:val="18"/>
                <w:szCs w:val="18"/>
              </w:rPr>
            </w:pPr>
            <w:r>
              <w:rPr>
                <w:rFonts w:ascii="宋体"/>
                <w:sz w:val="18"/>
              </w:rPr>
              <w:t>148,363,660</w:t>
            </w:r>
          </w:p>
        </w:tc>
        <w:tc>
          <w:tcPr>
            <w:tcW w:w="1027" w:type="dxa"/>
            <w:tcBorders>
              <w:top w:val="single" w:sz="14" w:space="0" w:color="000000"/>
              <w:left w:val="single" w:sz="4" w:space="0" w:color="000000"/>
              <w:bottom w:val="single" w:sz="14" w:space="0" w:color="000000"/>
              <w:right w:val="single" w:sz="4" w:space="0" w:color="000000"/>
            </w:tcBorders>
          </w:tcPr>
          <w:p>
            <w:pPr>
              <w:pStyle w:val="TableParagraph"/>
              <w:spacing w:line="240" w:lineRule="auto" w:before="84"/>
              <w:ind w:right="55"/>
              <w:jc w:val="right"/>
              <w:rPr>
                <w:rFonts w:ascii="宋体" w:hAnsi="宋体" w:cs="宋体" w:eastAsia="宋体" w:hint="default"/>
                <w:sz w:val="18"/>
                <w:szCs w:val="18"/>
              </w:rPr>
            </w:pPr>
            <w:r>
              <w:rPr>
                <w:rFonts w:ascii="宋体"/>
                <w:sz w:val="18"/>
              </w:rPr>
              <w:t>25,081,563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6"/>
        <w:ind w:left="1438" w:right="0"/>
        <w:jc w:val="left"/>
        <w:rPr>
          <w:rFonts w:ascii="宋体" w:hAnsi="宋体" w:cs="宋体" w:eastAsia="宋体" w:hint="default"/>
        </w:rPr>
      </w:pPr>
      <w:r>
        <w:rPr>
          <w:rFonts w:ascii="宋体" w:hAnsi="宋体" w:cs="宋体" w:eastAsia="宋体" w:hint="default"/>
        </w:rPr>
        <w:t>首次执行企业会计准则对</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年度本集团净利润的影响如下：</w:t>
      </w:r>
    </w:p>
    <w:p>
      <w:pPr>
        <w:spacing w:line="240" w:lineRule="auto" w:before="9"/>
        <w:rPr>
          <w:rFonts w:ascii="宋体" w:hAnsi="宋体" w:cs="宋体" w:eastAsia="宋体" w:hint="default"/>
          <w:sz w:val="17"/>
          <w:szCs w:val="17"/>
        </w:rPr>
      </w:pPr>
    </w:p>
    <w:tbl>
      <w:tblPr>
        <w:tblW w:w="0" w:type="auto"/>
        <w:jc w:val="left"/>
        <w:tblInd w:w="1433" w:type="dxa"/>
        <w:tblLayout w:type="fixed"/>
        <w:tblCellMar>
          <w:top w:w="0" w:type="dxa"/>
          <w:left w:w="0" w:type="dxa"/>
          <w:bottom w:w="0" w:type="dxa"/>
          <w:right w:w="0" w:type="dxa"/>
        </w:tblCellMar>
        <w:tblLook w:val="01E0"/>
      </w:tblPr>
      <w:tblGrid>
        <w:gridCol w:w="4350"/>
        <w:gridCol w:w="4350"/>
      </w:tblGrid>
      <w:tr>
        <w:trPr>
          <w:trHeight w:val="397" w:hRule="exact"/>
        </w:trPr>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54"/>
              <w:jc w:val="right"/>
              <w:rPr>
                <w:rFonts w:ascii="宋体" w:hAnsi="宋体" w:cs="宋体" w:eastAsia="宋体" w:hint="default"/>
                <w:sz w:val="21"/>
                <w:szCs w:val="21"/>
              </w:rPr>
            </w:pPr>
            <w:r>
              <w:rPr>
                <w:rFonts w:ascii="宋体" w:hAnsi="宋体" w:cs="宋体" w:eastAsia="宋体" w:hint="default"/>
                <w:spacing w:val="-1"/>
                <w:sz w:val="21"/>
                <w:szCs w:val="21"/>
              </w:rPr>
              <w:t>2006年</w:t>
            </w:r>
          </w:p>
        </w:tc>
      </w:tr>
      <w:tr>
        <w:trPr>
          <w:trHeight w:val="396" w:hRule="exact"/>
        </w:trPr>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追溯调整前金额</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53"/>
              <w:jc w:val="right"/>
              <w:rPr>
                <w:rFonts w:ascii="宋体" w:hAnsi="宋体" w:cs="宋体" w:eastAsia="宋体" w:hint="default"/>
                <w:sz w:val="21"/>
                <w:szCs w:val="21"/>
              </w:rPr>
            </w:pPr>
            <w:r>
              <w:rPr>
                <w:rFonts w:ascii="宋体"/>
                <w:spacing w:val="-1"/>
                <w:sz w:val="21"/>
              </w:rPr>
              <w:t>173,389,756</w:t>
            </w:r>
            <w:r>
              <w:rPr>
                <w:rFonts w:ascii="宋体"/>
                <w:sz w:val="21"/>
              </w:rPr>
            </w:r>
          </w:p>
        </w:tc>
      </w:tr>
      <w:tr>
        <w:trPr>
          <w:trHeight w:val="397" w:hRule="exact"/>
        </w:trPr>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435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tabs>
                <w:tab w:pos="315" w:val="left" w:leader="none"/>
              </w:tabs>
              <w:spacing w:line="240" w:lineRule="auto" w:before="22"/>
              <w:ind w:right="352"/>
              <w:jc w:val="right"/>
              <w:rPr>
                <w:rFonts w:ascii="宋体" w:hAnsi="宋体" w:cs="宋体" w:eastAsia="宋体" w:hint="default"/>
                <w:sz w:val="21"/>
                <w:szCs w:val="21"/>
              </w:rPr>
            </w:pPr>
            <w:r>
              <w:rPr>
                <w:rFonts w:ascii="宋体"/>
                <w:sz w:val="21"/>
              </w:rPr>
              <w:t>(</w:t>
              <w:tab/>
              <w:t>2,090,958)</w:t>
            </w:r>
          </w:p>
        </w:tc>
      </w:tr>
      <w:tr>
        <w:trPr>
          <w:trHeight w:val="397" w:hRule="exact"/>
        </w:trPr>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52"/>
              <w:jc w:val="right"/>
              <w:rPr>
                <w:rFonts w:ascii="宋体" w:hAnsi="宋体" w:cs="宋体" w:eastAsia="宋体" w:hint="default"/>
                <w:sz w:val="21"/>
                <w:szCs w:val="21"/>
              </w:rPr>
            </w:pPr>
            <w:r>
              <w:rPr>
                <w:rFonts w:ascii="宋体"/>
                <w:sz w:val="21"/>
              </w:rPr>
              <w:t>434,978</w:t>
            </w:r>
          </w:p>
        </w:tc>
      </w:tr>
      <w:tr>
        <w:trPr>
          <w:trHeight w:val="397" w:hRule="exact"/>
        </w:trPr>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tabs>
                <w:tab w:pos="629" w:val="left" w:leader="none"/>
              </w:tabs>
              <w:spacing w:line="240" w:lineRule="auto" w:before="22"/>
              <w:ind w:right="353"/>
              <w:jc w:val="right"/>
              <w:rPr>
                <w:rFonts w:ascii="宋体" w:hAnsi="宋体" w:cs="宋体" w:eastAsia="宋体" w:hint="default"/>
                <w:sz w:val="21"/>
                <w:szCs w:val="21"/>
              </w:rPr>
            </w:pPr>
            <w:r>
              <w:rPr>
                <w:rFonts w:ascii="宋体"/>
                <w:spacing w:val="-1"/>
                <w:sz w:val="21"/>
              </w:rPr>
              <w:t>(</w:t>
            </w:r>
            <w:r>
              <w:rPr>
                <w:rFonts w:ascii="Times New Roman"/>
                <w:spacing w:val="-1"/>
                <w:sz w:val="21"/>
              </w:rPr>
            </w:r>
            <w:r>
              <w:rPr>
                <w:rFonts w:ascii="Times New Roman"/>
                <w:spacing w:val="-1"/>
                <w:sz w:val="21"/>
                <w:u w:val="single" w:color="000000"/>
              </w:rPr>
              <w:t> </w:t>
              <w:tab/>
            </w:r>
            <w:r>
              <w:rPr>
                <w:rFonts w:ascii="宋体"/>
                <w:spacing w:val="-1"/>
                <w:sz w:val="21"/>
                <w:u w:val="single" w:color="000000"/>
              </w:rPr>
              <w:t>20,233</w:t>
            </w:r>
            <w:r>
              <w:rPr>
                <w:rFonts w:ascii="宋体"/>
                <w:spacing w:val="-1"/>
                <w:sz w:val="21"/>
              </w:rPr>
              <w:t>)</w:t>
            </w:r>
          </w:p>
        </w:tc>
      </w:tr>
      <w:tr>
        <w:trPr>
          <w:trHeight w:val="397" w:hRule="exact"/>
        </w:trPr>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追溯调整后金额</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52"/>
              <w:jc w:val="right"/>
              <w:rPr>
                <w:rFonts w:ascii="宋体" w:hAnsi="宋体" w:cs="宋体" w:eastAsia="宋体" w:hint="default"/>
                <w:sz w:val="21"/>
                <w:szCs w:val="21"/>
              </w:rPr>
            </w:pPr>
            <w:r>
              <w:rPr>
                <w:rFonts w:ascii="宋体"/>
                <w:sz w:val="21"/>
              </w:rPr>
            </w:r>
            <w:r>
              <w:rPr>
                <w:rFonts w:ascii="宋体"/>
                <w:sz w:val="21"/>
                <w:u w:val="thick" w:color="000000"/>
              </w:rPr>
              <w:t>171,713,543</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1438" w:right="0"/>
        <w:jc w:val="left"/>
        <w:rPr>
          <w:rFonts w:ascii="宋体" w:hAnsi="宋体" w:cs="宋体" w:eastAsia="宋体" w:hint="default"/>
        </w:rPr>
      </w:pPr>
      <w:r>
        <w:rPr>
          <w:rFonts w:ascii="宋体" w:hAnsi="宋体" w:cs="宋体" w:eastAsia="宋体" w:hint="default"/>
        </w:rPr>
        <w:t>（2）会计估计变更</w:t>
      </w:r>
    </w:p>
    <w:p>
      <w:pPr>
        <w:spacing w:line="240" w:lineRule="auto" w:before="9"/>
        <w:rPr>
          <w:rFonts w:ascii="宋体" w:hAnsi="宋体" w:cs="宋体" w:eastAsia="宋体" w:hint="default"/>
          <w:sz w:val="17"/>
          <w:szCs w:val="17"/>
        </w:rPr>
      </w:pPr>
    </w:p>
    <w:p>
      <w:pPr>
        <w:pStyle w:val="BodyText"/>
        <w:spacing w:line="240" w:lineRule="auto"/>
        <w:ind w:left="1438" w:right="0"/>
        <w:jc w:val="left"/>
        <w:rPr>
          <w:rFonts w:ascii="宋体" w:hAnsi="宋体" w:cs="宋体" w:eastAsia="宋体" w:hint="default"/>
        </w:rPr>
      </w:pPr>
      <w:r>
        <w:rPr>
          <w:rFonts w:ascii="宋体" w:hAnsi="宋体" w:cs="宋体" w:eastAsia="宋体" w:hint="default"/>
        </w:rPr>
        <w:t>公司对房屋及建筑物的使用年限的估计原为</w:t>
      </w:r>
      <w:r>
        <w:rPr>
          <w:rFonts w:ascii="宋体" w:hAnsi="宋体" w:cs="宋体" w:eastAsia="宋体" w:hint="default"/>
          <w:spacing w:val="-56"/>
        </w:rPr>
        <w:t> </w:t>
      </w:r>
      <w:r>
        <w:rPr>
          <w:rFonts w:ascii="宋体" w:hAnsi="宋体" w:cs="宋体" w:eastAsia="宋体" w:hint="default"/>
        </w:rPr>
        <w:t>30</w:t>
      </w:r>
      <w:r>
        <w:rPr>
          <w:rFonts w:ascii="宋体" w:hAnsi="宋体" w:cs="宋体" w:eastAsia="宋体" w:hint="default"/>
          <w:spacing w:val="-56"/>
        </w:rPr>
        <w:t> </w:t>
      </w:r>
      <w:r>
        <w:rPr>
          <w:rFonts w:ascii="宋体" w:hAnsi="宋体" w:cs="宋体" w:eastAsia="宋体" w:hint="default"/>
          <w:spacing w:val="-3"/>
        </w:rPr>
        <w:t>年。报告期内，公司对所有的房屋及</w:t>
      </w:r>
    </w:p>
    <w:p>
      <w:pPr>
        <w:pStyle w:val="BodyText"/>
        <w:spacing w:line="240" w:lineRule="auto" w:before="76"/>
        <w:ind w:left="958" w:right="0"/>
        <w:jc w:val="left"/>
        <w:rPr>
          <w:rFonts w:ascii="宋体" w:hAnsi="宋体" w:cs="宋体" w:eastAsia="宋体" w:hint="default"/>
        </w:rPr>
      </w:pPr>
      <w:r>
        <w:rPr>
          <w:rFonts w:ascii="宋体" w:hAnsi="宋体" w:cs="宋体" w:eastAsia="宋体" w:hint="default"/>
        </w:rPr>
        <w:t>建筑物进行重新评估，根据估计结果将房屋及建筑物的使用寿命变更为</w:t>
      </w:r>
      <w:r>
        <w:rPr>
          <w:rFonts w:ascii="宋体" w:hAnsi="宋体" w:cs="宋体" w:eastAsia="宋体" w:hint="default"/>
          <w:spacing w:val="-66"/>
        </w:rPr>
        <w:t> </w:t>
      </w:r>
      <w:r>
        <w:rPr>
          <w:rFonts w:ascii="宋体" w:hAnsi="宋体" w:cs="宋体" w:eastAsia="宋体" w:hint="default"/>
        </w:rPr>
        <w:t>40</w:t>
      </w:r>
      <w:r>
        <w:rPr>
          <w:rFonts w:ascii="宋体" w:hAnsi="宋体" w:cs="宋体" w:eastAsia="宋体" w:hint="default"/>
          <w:spacing w:val="-66"/>
        </w:rPr>
        <w:t> </w:t>
      </w:r>
      <w:r>
        <w:rPr>
          <w:rFonts w:ascii="宋体" w:hAnsi="宋体" w:cs="宋体" w:eastAsia="宋体" w:hint="default"/>
          <w:spacing w:val="-5"/>
        </w:rPr>
        <w:t>年。因此，从</w:t>
      </w:r>
    </w:p>
    <w:p>
      <w:pPr>
        <w:pStyle w:val="BodyText"/>
        <w:spacing w:line="240" w:lineRule="auto" w:before="76"/>
        <w:ind w:left="958" w:right="0"/>
        <w:jc w:val="left"/>
        <w:rPr>
          <w:rFonts w:ascii="宋体" w:hAnsi="宋体" w:cs="宋体" w:eastAsia="宋体" w:hint="default"/>
        </w:rPr>
      </w:pPr>
      <w:r>
        <w:rPr>
          <w:rFonts w:ascii="宋体" w:hAnsi="宋体" w:cs="宋体" w:eastAsia="宋体" w:hint="default"/>
          <w:spacing w:val="30"/>
        </w:rPr>
        <w:t>2007年1月1</w:t>
      </w:r>
      <w:r>
        <w:rPr>
          <w:rFonts w:ascii="宋体" w:hAnsi="宋体" w:cs="宋体" w:eastAsia="宋体" w:hint="default"/>
          <w:spacing w:val="-60"/>
        </w:rPr>
        <w:t> </w:t>
      </w:r>
      <w:r>
        <w:rPr>
          <w:rFonts w:ascii="宋体" w:hAnsi="宋体" w:cs="宋体" w:eastAsia="宋体" w:hint="default"/>
        </w:rPr>
        <w:t>日起公司的房屋及建筑物的折旧年限估计变更为</w:t>
      </w:r>
      <w:r>
        <w:rPr>
          <w:rFonts w:ascii="宋体" w:hAnsi="宋体" w:cs="宋体" w:eastAsia="宋体" w:hint="default"/>
          <w:spacing w:val="-60"/>
        </w:rPr>
        <w:t> </w:t>
      </w:r>
      <w:r>
        <w:rPr>
          <w:rFonts w:ascii="宋体" w:hAnsi="宋体" w:cs="宋体" w:eastAsia="宋体" w:hint="default"/>
        </w:rPr>
        <w:t>40</w:t>
      </w:r>
      <w:r>
        <w:rPr>
          <w:rFonts w:ascii="宋体" w:hAnsi="宋体" w:cs="宋体" w:eastAsia="宋体" w:hint="default"/>
          <w:spacing w:val="-60"/>
        </w:rPr>
        <w:t> </w:t>
      </w:r>
      <w:r>
        <w:rPr>
          <w:rFonts w:ascii="宋体" w:hAnsi="宋体" w:cs="宋体" w:eastAsia="宋体" w:hint="default"/>
        </w:rPr>
        <w:t>年。</w:t>
      </w:r>
    </w:p>
    <w:p>
      <w:pPr>
        <w:spacing w:line="240" w:lineRule="auto" w:before="9"/>
        <w:rPr>
          <w:rFonts w:ascii="宋体" w:hAnsi="宋体" w:cs="宋体" w:eastAsia="宋体" w:hint="default"/>
          <w:sz w:val="17"/>
          <w:szCs w:val="17"/>
        </w:rPr>
      </w:pPr>
    </w:p>
    <w:p>
      <w:pPr>
        <w:pStyle w:val="BodyText"/>
        <w:spacing w:line="297" w:lineRule="auto"/>
        <w:ind w:left="958" w:right="0" w:firstLine="600"/>
        <w:jc w:val="left"/>
        <w:rPr>
          <w:rFonts w:ascii="宋体" w:hAnsi="宋体" w:cs="宋体" w:eastAsia="宋体" w:hint="default"/>
        </w:rPr>
      </w:pPr>
      <w:r>
        <w:rPr>
          <w:rFonts w:ascii="宋体" w:hAnsi="宋体" w:cs="宋体" w:eastAsia="宋体" w:hint="default"/>
        </w:rPr>
        <w:t>公司的原固定资产残值率原为</w:t>
      </w:r>
      <w:r>
        <w:rPr>
          <w:rFonts w:ascii="宋体" w:hAnsi="宋体" w:cs="宋体" w:eastAsia="宋体" w:hint="default"/>
          <w:spacing w:val="59"/>
        </w:rPr>
        <w:t> </w:t>
      </w:r>
      <w:r>
        <w:rPr>
          <w:rFonts w:ascii="宋体" w:hAnsi="宋体" w:cs="宋体" w:eastAsia="宋体" w:hint="default"/>
        </w:rPr>
        <w:t>3%，根据公司固定资产的实际使用及处置情况，从</w:t>
      </w:r>
      <w:r>
        <w:rPr>
          <w:rFonts w:ascii="宋体" w:hAnsi="宋体" w:cs="宋体" w:eastAsia="宋体" w:hint="default"/>
          <w:spacing w:val="2"/>
        </w:rPr>
        <w:t> </w:t>
      </w:r>
      <w:r>
        <w:rPr>
          <w:rFonts w:ascii="宋体" w:hAnsi="宋体" w:cs="宋体" w:eastAsia="宋体" w:hint="default"/>
          <w:spacing w:val="30"/>
        </w:rPr>
        <w:t>2007年1月1</w:t>
      </w:r>
      <w:r>
        <w:rPr>
          <w:rFonts w:ascii="宋体" w:hAnsi="宋体" w:cs="宋体" w:eastAsia="宋体" w:hint="default"/>
          <w:spacing w:val="-60"/>
        </w:rPr>
        <w:t> </w:t>
      </w:r>
      <w:r>
        <w:rPr>
          <w:rFonts w:ascii="宋体" w:hAnsi="宋体" w:cs="宋体" w:eastAsia="宋体" w:hint="default"/>
        </w:rPr>
        <w:t>日起将固定资产残值率由</w:t>
      </w:r>
      <w:r>
        <w:rPr>
          <w:rFonts w:ascii="宋体" w:hAnsi="宋体" w:cs="宋体" w:eastAsia="宋体" w:hint="default"/>
          <w:spacing w:val="-60"/>
        </w:rPr>
        <w:t> </w:t>
      </w:r>
      <w:r>
        <w:rPr>
          <w:rFonts w:ascii="宋体" w:hAnsi="宋体" w:cs="宋体" w:eastAsia="宋体" w:hint="default"/>
        </w:rPr>
        <w:t>3%调整为</w:t>
      </w:r>
      <w:r>
        <w:rPr>
          <w:rFonts w:ascii="宋体" w:hAnsi="宋体" w:cs="宋体" w:eastAsia="宋体" w:hint="default"/>
          <w:spacing w:val="-60"/>
        </w:rPr>
        <w:t> </w:t>
      </w:r>
      <w:r>
        <w:rPr>
          <w:rFonts w:ascii="宋体" w:hAnsi="宋体" w:cs="宋体" w:eastAsia="宋体" w:hint="default"/>
        </w:rPr>
        <w:t>5%。</w:t>
      </w:r>
    </w:p>
    <w:p>
      <w:pPr>
        <w:pStyle w:val="BodyText"/>
        <w:spacing w:line="240" w:lineRule="auto" w:before="174"/>
        <w:ind w:left="1558" w:right="0"/>
        <w:jc w:val="left"/>
        <w:rPr>
          <w:rFonts w:ascii="宋体" w:hAnsi="宋体" w:cs="宋体" w:eastAsia="宋体" w:hint="default"/>
        </w:rPr>
      </w:pPr>
      <w:r>
        <w:rPr>
          <w:rFonts w:ascii="宋体" w:hAnsi="宋体" w:cs="宋体" w:eastAsia="宋体" w:hint="default"/>
          <w:spacing w:val="-5"/>
        </w:rPr>
        <w:t>上述变更，已经由本公司第三届董事会</w:t>
      </w:r>
      <w:r>
        <w:rPr>
          <w:rFonts w:ascii="宋体" w:hAnsi="宋体" w:cs="宋体" w:eastAsia="宋体" w:hint="default"/>
          <w:spacing w:val="-68"/>
        </w:rPr>
        <w:t> </w:t>
      </w:r>
      <w:r>
        <w:rPr>
          <w:rFonts w:ascii="宋体" w:hAnsi="宋体" w:cs="宋体" w:eastAsia="宋体" w:hint="default"/>
        </w:rPr>
        <w:t>2007</w:t>
      </w:r>
      <w:r>
        <w:rPr>
          <w:rFonts w:ascii="宋体" w:hAnsi="宋体" w:cs="宋体" w:eastAsia="宋体" w:hint="default"/>
          <w:spacing w:val="-68"/>
        </w:rPr>
        <w:t> </w:t>
      </w:r>
      <w:r>
        <w:rPr>
          <w:rFonts w:ascii="宋体" w:hAnsi="宋体" w:cs="宋体" w:eastAsia="宋体" w:hint="default"/>
        </w:rPr>
        <w:t>年第五次会议审议通过并进行了公告。</w:t>
      </w:r>
    </w:p>
    <w:p>
      <w:pPr>
        <w:pStyle w:val="BodyText"/>
        <w:spacing w:line="240" w:lineRule="auto" w:before="76"/>
        <w:ind w:left="958" w:right="0"/>
        <w:jc w:val="left"/>
        <w:rPr>
          <w:rFonts w:ascii="宋体" w:hAnsi="宋体" w:cs="宋体" w:eastAsia="宋体" w:hint="default"/>
        </w:rPr>
      </w:pPr>
      <w:r>
        <w:rPr>
          <w:rFonts w:ascii="宋体" w:hAnsi="宋体" w:cs="宋体" w:eastAsia="宋体" w:hint="default"/>
        </w:rPr>
        <w:t>以上会计估计变更导致</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年度公司的净利润增加了人民币</w:t>
      </w:r>
      <w:r>
        <w:rPr>
          <w:rFonts w:ascii="宋体" w:hAnsi="宋体" w:cs="宋体" w:eastAsia="宋体" w:hint="default"/>
          <w:spacing w:val="-60"/>
        </w:rPr>
        <w:t> </w:t>
      </w:r>
      <w:r>
        <w:rPr>
          <w:rFonts w:ascii="宋体" w:hAnsi="宋体" w:cs="宋体" w:eastAsia="宋体" w:hint="default"/>
        </w:rPr>
        <w:t>454,781</w:t>
      </w:r>
      <w:r>
        <w:rPr>
          <w:rFonts w:ascii="宋体" w:hAnsi="宋体" w:cs="宋体" w:eastAsia="宋体" w:hint="default"/>
          <w:spacing w:val="-60"/>
        </w:rPr>
        <w:t> </w:t>
      </w:r>
      <w:r>
        <w:rPr>
          <w:rFonts w:ascii="宋体" w:hAnsi="宋体" w:cs="宋体" w:eastAsia="宋体" w:hint="default"/>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2"/>
          <w:szCs w:val="32"/>
        </w:rPr>
      </w:pPr>
    </w:p>
    <w:p>
      <w:pPr>
        <w:pStyle w:val="Heading4"/>
        <w:spacing w:line="240" w:lineRule="auto"/>
        <w:ind w:left="1438" w:right="0"/>
        <w:jc w:val="left"/>
        <w:rPr>
          <w:rFonts w:ascii="宋体" w:hAnsi="宋体" w:cs="宋体" w:eastAsia="宋体" w:hint="default"/>
          <w:b w:val="0"/>
          <w:bCs w:val="0"/>
        </w:rPr>
      </w:pPr>
      <w:bookmarkStart w:name="_TOC_250011" w:id="19"/>
      <w:r>
        <w:rPr>
          <w:rFonts w:ascii="宋体" w:hAnsi="宋体" w:cs="宋体" w:eastAsia="宋体" w:hint="default"/>
        </w:rPr>
        <w:t>（五）报告期内，安永华明会计师事务所出具了标准无保留意见的审计报告</w:t>
      </w:r>
      <w:bookmarkEnd w:id="19"/>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458" w:lineRule="auto" w:before="162"/>
        <w:ind w:left="1440" w:right="5224" w:hanging="3"/>
        <w:jc w:val="left"/>
        <w:rPr>
          <w:rFonts w:ascii="宋体" w:hAnsi="宋体" w:cs="宋体" w:eastAsia="宋体" w:hint="default"/>
          <w:sz w:val="24"/>
          <w:szCs w:val="24"/>
        </w:rPr>
      </w:pPr>
      <w:r>
        <w:rPr>
          <w:rFonts w:ascii="宋体" w:hAnsi="宋体" w:cs="宋体" w:eastAsia="宋体" w:hint="default"/>
          <w:b/>
          <w:bCs/>
          <w:sz w:val="24"/>
          <w:szCs w:val="24"/>
        </w:rPr>
        <w:t>（六）董事会日常工作情况</w:t>
      </w:r>
      <w:r>
        <w:rPr>
          <w:rFonts w:ascii="宋体" w:hAnsi="宋体" w:cs="宋体" w:eastAsia="宋体" w:hint="default"/>
          <w:b/>
          <w:bCs/>
          <w:spacing w:val="1"/>
          <w:w w:val="99"/>
          <w:sz w:val="24"/>
          <w:szCs w:val="24"/>
        </w:rPr>
        <w:t> </w:t>
      </w:r>
      <w:r>
        <w:rPr>
          <w:rFonts w:ascii="宋体" w:hAnsi="宋体" w:cs="宋体" w:eastAsia="宋体" w:hint="default"/>
          <w:sz w:val="24"/>
          <w:szCs w:val="24"/>
        </w:rPr>
        <w:t>1、报告期内董事会的会议情况和决议内容</w:t>
      </w:r>
    </w:p>
    <w:p>
      <w:pPr>
        <w:spacing w:after="0" w:line="458" w:lineRule="auto"/>
        <w:jc w:val="left"/>
        <w:rPr>
          <w:rFonts w:ascii="宋体" w:hAnsi="宋体" w:cs="宋体" w:eastAsia="宋体" w:hint="default"/>
          <w:sz w:val="24"/>
          <w:szCs w:val="24"/>
        </w:rPr>
        <w:sectPr>
          <w:pgSz w:w="11910" w:h="16840"/>
          <w:pgMar w:header="881" w:footer="780" w:top="1240" w:bottom="980" w:left="460" w:right="320"/>
        </w:sectPr>
      </w:pPr>
    </w:p>
    <w:p>
      <w:pPr>
        <w:spacing w:line="240" w:lineRule="auto" w:before="3"/>
        <w:rPr>
          <w:rFonts w:ascii="宋体" w:hAnsi="宋体" w:cs="宋体" w:eastAsia="宋体" w:hint="default"/>
          <w:sz w:val="11"/>
          <w:szCs w:val="11"/>
        </w:rPr>
      </w:pPr>
    </w:p>
    <w:p>
      <w:pPr>
        <w:pStyle w:val="BodyText"/>
        <w:spacing w:line="297" w:lineRule="auto" w:before="26"/>
        <w:ind w:right="95" w:firstLine="480"/>
        <w:jc w:val="left"/>
        <w:rPr>
          <w:rFonts w:ascii="宋体" w:hAnsi="宋体" w:cs="宋体" w:eastAsia="宋体" w:hint="default"/>
        </w:rPr>
      </w:pPr>
      <w:r>
        <w:rPr>
          <w:rFonts w:ascii="宋体" w:hAnsi="宋体" w:cs="宋体" w:eastAsia="宋体" w:hint="default"/>
        </w:rPr>
        <w:t>（1）公司于</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1</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30</w:t>
      </w:r>
      <w:r>
        <w:rPr>
          <w:rFonts w:ascii="宋体" w:hAnsi="宋体" w:cs="宋体" w:eastAsia="宋体" w:hint="default"/>
          <w:spacing w:val="-54"/>
        </w:rPr>
        <w:t> </w:t>
      </w:r>
      <w:r>
        <w:rPr>
          <w:rFonts w:ascii="宋体" w:hAnsi="宋体" w:cs="宋体" w:eastAsia="宋体" w:hint="default"/>
        </w:rPr>
        <w:t>日召开第三届董事会</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年第一次会议董事会会议，</w:t>
      </w:r>
      <w:r>
        <w:rPr>
          <w:rFonts w:ascii="宋体" w:hAnsi="宋体" w:cs="宋体" w:eastAsia="宋体" w:hint="default"/>
          <w:spacing w:val="-1"/>
        </w:rPr>
        <w:t> </w:t>
      </w:r>
      <w:r>
        <w:rPr>
          <w:rFonts w:ascii="宋体" w:hAnsi="宋体" w:cs="宋体" w:eastAsia="宋体" w:hint="default"/>
        </w:rPr>
        <w:t>决议公告刊登在</w:t>
      </w:r>
      <w:r>
        <w:rPr>
          <w:rFonts w:ascii="宋体" w:hAnsi="宋体" w:cs="宋体" w:eastAsia="宋体" w:hint="default"/>
          <w:spacing w:val="-56"/>
        </w:rPr>
        <w:t> </w:t>
      </w:r>
      <w:r>
        <w:rPr>
          <w:rFonts w:ascii="宋体" w:hAnsi="宋体" w:cs="宋体" w:eastAsia="宋体" w:hint="default"/>
          <w:spacing w:val="26"/>
        </w:rPr>
        <w:t>2007年1月</w:t>
      </w:r>
      <w:r>
        <w:rPr>
          <w:rFonts w:ascii="宋体" w:hAnsi="宋体" w:cs="宋体" w:eastAsia="宋体" w:hint="default"/>
          <w:spacing w:val="-55"/>
        </w:rPr>
        <w:t> </w:t>
      </w:r>
      <w:r>
        <w:rPr>
          <w:rFonts w:ascii="宋体" w:hAnsi="宋体" w:cs="宋体" w:eastAsia="宋体" w:hint="default"/>
        </w:rPr>
        <w:t>31</w:t>
      </w:r>
      <w:r>
        <w:rPr>
          <w:rFonts w:ascii="宋体" w:hAnsi="宋体" w:cs="宋体" w:eastAsia="宋体" w:hint="default"/>
          <w:spacing w:val="-55"/>
        </w:rPr>
        <w:t> </w:t>
      </w:r>
      <w:r>
        <w:rPr>
          <w:rFonts w:ascii="宋体" w:hAnsi="宋体" w:cs="宋体" w:eastAsia="宋体" w:hint="default"/>
          <w:spacing w:val="-5"/>
        </w:rPr>
        <w:t>日的《上海证券报》、《中国证券报》和《证券时报》。</w:t>
      </w:r>
    </w:p>
    <w:p>
      <w:pPr>
        <w:pStyle w:val="BodyText"/>
        <w:spacing w:line="297" w:lineRule="auto" w:before="174"/>
        <w:ind w:right="146" w:firstLine="480"/>
        <w:jc w:val="left"/>
        <w:rPr>
          <w:rFonts w:ascii="宋体" w:hAnsi="宋体" w:cs="宋体" w:eastAsia="宋体" w:hint="default"/>
        </w:rPr>
      </w:pPr>
      <w:r>
        <w:rPr>
          <w:rFonts w:ascii="宋体" w:hAnsi="宋体" w:cs="宋体" w:eastAsia="宋体" w:hint="default"/>
          <w:spacing w:val="-4"/>
        </w:rPr>
        <w:t>（2）公司于</w:t>
      </w:r>
      <w:r>
        <w:rPr>
          <w:rFonts w:ascii="宋体" w:hAnsi="宋体" w:cs="宋体" w:eastAsia="宋体" w:hint="default"/>
          <w:spacing w:val="-64"/>
        </w:rPr>
        <w:t> </w:t>
      </w:r>
      <w:r>
        <w:rPr>
          <w:rFonts w:ascii="宋体" w:hAnsi="宋体" w:cs="宋体" w:eastAsia="宋体" w:hint="default"/>
          <w:spacing w:val="30"/>
        </w:rPr>
        <w:t>2007年2月1</w:t>
      </w:r>
      <w:r>
        <w:rPr>
          <w:rFonts w:ascii="宋体" w:hAnsi="宋体" w:cs="宋体" w:eastAsia="宋体" w:hint="default"/>
          <w:spacing w:val="-64"/>
        </w:rPr>
        <w:t> </w:t>
      </w:r>
      <w:r>
        <w:rPr>
          <w:rFonts w:ascii="宋体" w:hAnsi="宋体" w:cs="宋体" w:eastAsia="宋体" w:hint="default"/>
        </w:rPr>
        <w:t>日召开第三届董事会</w:t>
      </w:r>
      <w:r>
        <w:rPr>
          <w:rFonts w:ascii="宋体" w:hAnsi="宋体" w:cs="宋体" w:eastAsia="宋体" w:hint="default"/>
          <w:spacing w:val="-64"/>
        </w:rPr>
        <w:t> </w:t>
      </w:r>
      <w:r>
        <w:rPr>
          <w:rFonts w:ascii="宋体" w:hAnsi="宋体" w:cs="宋体" w:eastAsia="宋体" w:hint="default"/>
        </w:rPr>
        <w:t>2007</w:t>
      </w:r>
      <w:r>
        <w:rPr>
          <w:rFonts w:ascii="宋体" w:hAnsi="宋体" w:cs="宋体" w:eastAsia="宋体" w:hint="default"/>
          <w:spacing w:val="-64"/>
        </w:rPr>
        <w:t> </w:t>
      </w:r>
      <w:r>
        <w:rPr>
          <w:rFonts w:ascii="宋体" w:hAnsi="宋体" w:cs="宋体" w:eastAsia="宋体" w:hint="default"/>
        </w:rPr>
        <w:t>年第二次会议董事会会议，决</w:t>
      </w:r>
      <w:r>
        <w:rPr>
          <w:rFonts w:ascii="宋体" w:hAnsi="宋体" w:cs="宋体" w:eastAsia="宋体" w:hint="default"/>
        </w:rPr>
        <w:t> 议公告刊登在</w:t>
      </w:r>
      <w:r>
        <w:rPr>
          <w:rFonts w:ascii="宋体" w:hAnsi="宋体" w:cs="宋体" w:eastAsia="宋体" w:hint="default"/>
          <w:spacing w:val="-60"/>
        </w:rPr>
        <w:t> </w:t>
      </w:r>
      <w:r>
        <w:rPr>
          <w:rFonts w:ascii="宋体" w:hAnsi="宋体" w:cs="宋体" w:eastAsia="宋体" w:hint="default"/>
          <w:spacing w:val="30"/>
        </w:rPr>
        <w:t>2007年2月2</w:t>
      </w:r>
      <w:r>
        <w:rPr>
          <w:rFonts w:ascii="宋体" w:hAnsi="宋体" w:cs="宋体" w:eastAsia="宋体" w:hint="default"/>
          <w:spacing w:val="-60"/>
        </w:rPr>
        <w:t> </w:t>
      </w:r>
      <w:r>
        <w:rPr>
          <w:rFonts w:ascii="宋体" w:hAnsi="宋体" w:cs="宋体" w:eastAsia="宋体" w:hint="default"/>
        </w:rPr>
        <w:t>日的《上海证券报》、《中国证券报》和《证券时报》。</w:t>
      </w:r>
    </w:p>
    <w:p>
      <w:pPr>
        <w:pStyle w:val="BodyText"/>
        <w:spacing w:line="297" w:lineRule="auto" w:before="174"/>
        <w:ind w:right="95" w:firstLine="480"/>
        <w:jc w:val="left"/>
        <w:rPr>
          <w:rFonts w:ascii="宋体" w:hAnsi="宋体" w:cs="宋体" w:eastAsia="宋体" w:hint="default"/>
        </w:rPr>
      </w:pPr>
      <w:r>
        <w:rPr>
          <w:rFonts w:ascii="宋体" w:hAnsi="宋体" w:cs="宋体" w:eastAsia="宋体" w:hint="default"/>
        </w:rPr>
        <w:t>（3）公司于</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3</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26</w:t>
      </w:r>
      <w:r>
        <w:rPr>
          <w:rFonts w:ascii="宋体" w:hAnsi="宋体" w:cs="宋体" w:eastAsia="宋体" w:hint="default"/>
          <w:spacing w:val="-54"/>
        </w:rPr>
        <w:t> </w:t>
      </w:r>
      <w:r>
        <w:rPr>
          <w:rFonts w:ascii="宋体" w:hAnsi="宋体" w:cs="宋体" w:eastAsia="宋体" w:hint="default"/>
        </w:rPr>
        <w:t>日召开第三届董事会</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年第三次会议董事会会议，</w:t>
      </w:r>
      <w:r>
        <w:rPr>
          <w:rFonts w:ascii="宋体" w:hAnsi="宋体" w:cs="宋体" w:eastAsia="宋体" w:hint="default"/>
          <w:spacing w:val="-1"/>
        </w:rPr>
        <w:t> </w:t>
      </w:r>
      <w:r>
        <w:rPr>
          <w:rFonts w:ascii="宋体" w:hAnsi="宋体" w:cs="宋体" w:eastAsia="宋体" w:hint="default"/>
        </w:rPr>
        <w:t>决议公告刊登在</w:t>
      </w:r>
      <w:r>
        <w:rPr>
          <w:rFonts w:ascii="宋体" w:hAnsi="宋体" w:cs="宋体" w:eastAsia="宋体" w:hint="default"/>
          <w:spacing w:val="-56"/>
        </w:rPr>
        <w:t> </w:t>
      </w:r>
      <w:r>
        <w:rPr>
          <w:rFonts w:ascii="宋体" w:hAnsi="宋体" w:cs="宋体" w:eastAsia="宋体" w:hint="default"/>
          <w:spacing w:val="26"/>
        </w:rPr>
        <w:t>2007年3月</w:t>
      </w:r>
      <w:r>
        <w:rPr>
          <w:rFonts w:ascii="宋体" w:hAnsi="宋体" w:cs="宋体" w:eastAsia="宋体" w:hint="default"/>
          <w:spacing w:val="-55"/>
        </w:rPr>
        <w:t> </w:t>
      </w:r>
      <w:r>
        <w:rPr>
          <w:rFonts w:ascii="宋体" w:hAnsi="宋体" w:cs="宋体" w:eastAsia="宋体" w:hint="default"/>
        </w:rPr>
        <w:t>28</w:t>
      </w:r>
      <w:r>
        <w:rPr>
          <w:rFonts w:ascii="宋体" w:hAnsi="宋体" w:cs="宋体" w:eastAsia="宋体" w:hint="default"/>
          <w:spacing w:val="-55"/>
        </w:rPr>
        <w:t> </w:t>
      </w:r>
      <w:r>
        <w:rPr>
          <w:rFonts w:ascii="宋体" w:hAnsi="宋体" w:cs="宋体" w:eastAsia="宋体" w:hint="default"/>
          <w:spacing w:val="-5"/>
        </w:rPr>
        <w:t>日的《上海证券报》、《中国证券报》和《证券时报》。</w:t>
      </w:r>
    </w:p>
    <w:p>
      <w:pPr>
        <w:pStyle w:val="BodyText"/>
        <w:spacing w:line="297" w:lineRule="auto" w:before="174"/>
        <w:ind w:right="95" w:firstLine="480"/>
        <w:jc w:val="left"/>
        <w:rPr>
          <w:rFonts w:ascii="宋体" w:hAnsi="宋体" w:cs="宋体" w:eastAsia="宋体" w:hint="default"/>
        </w:rPr>
      </w:pPr>
      <w:r>
        <w:rPr>
          <w:rFonts w:ascii="宋体" w:hAnsi="宋体" w:cs="宋体" w:eastAsia="宋体" w:hint="default"/>
        </w:rPr>
        <w:t>（4）公司于</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4</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18</w:t>
      </w:r>
      <w:r>
        <w:rPr>
          <w:rFonts w:ascii="宋体" w:hAnsi="宋体" w:cs="宋体" w:eastAsia="宋体" w:hint="default"/>
          <w:spacing w:val="-54"/>
        </w:rPr>
        <w:t> </w:t>
      </w:r>
      <w:r>
        <w:rPr>
          <w:rFonts w:ascii="宋体" w:hAnsi="宋体" w:cs="宋体" w:eastAsia="宋体" w:hint="default"/>
        </w:rPr>
        <w:t>日召开第三届董事会</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年第四次会议董事会会议，</w:t>
      </w:r>
      <w:r>
        <w:rPr>
          <w:rFonts w:ascii="宋体" w:hAnsi="宋体" w:cs="宋体" w:eastAsia="宋体" w:hint="default"/>
          <w:spacing w:val="-1"/>
        </w:rPr>
        <w:t> </w:t>
      </w:r>
      <w:r>
        <w:rPr>
          <w:rFonts w:ascii="宋体" w:hAnsi="宋体" w:cs="宋体" w:eastAsia="宋体" w:hint="default"/>
        </w:rPr>
        <w:t>会议审议通过了以下决议：</w:t>
      </w:r>
    </w:p>
    <w:p>
      <w:pPr>
        <w:pStyle w:val="BodyText"/>
        <w:spacing w:line="240" w:lineRule="auto" w:before="174"/>
        <w:ind w:left="618" w:right="95"/>
        <w:jc w:val="left"/>
        <w:rPr>
          <w:rFonts w:ascii="宋体" w:hAnsi="宋体" w:cs="宋体" w:eastAsia="宋体" w:hint="default"/>
        </w:rPr>
      </w:pPr>
      <w:r>
        <w:rPr>
          <w:rFonts w:ascii="宋体" w:hAnsi="宋体" w:cs="宋体" w:eastAsia="宋体" w:hint="default"/>
        </w:rPr>
        <w:t>《用友软件股份有限公司关于加强上市公司治理专项活动的自查报告》。</w:t>
      </w:r>
    </w:p>
    <w:p>
      <w:pPr>
        <w:spacing w:line="240" w:lineRule="auto" w:before="9"/>
        <w:rPr>
          <w:rFonts w:ascii="宋体" w:hAnsi="宋体" w:cs="宋体" w:eastAsia="宋体" w:hint="default"/>
          <w:sz w:val="17"/>
          <w:szCs w:val="17"/>
        </w:rPr>
      </w:pPr>
    </w:p>
    <w:p>
      <w:pPr>
        <w:pStyle w:val="BodyText"/>
        <w:spacing w:line="297" w:lineRule="auto"/>
        <w:ind w:right="95" w:firstLine="480"/>
        <w:jc w:val="left"/>
        <w:rPr>
          <w:rFonts w:ascii="宋体" w:hAnsi="宋体" w:cs="宋体" w:eastAsia="宋体" w:hint="default"/>
        </w:rPr>
      </w:pPr>
      <w:r>
        <w:rPr>
          <w:rFonts w:ascii="宋体" w:hAnsi="宋体" w:cs="宋体" w:eastAsia="宋体" w:hint="default"/>
        </w:rPr>
        <w:t>（5）公司于</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4</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27</w:t>
      </w:r>
      <w:r>
        <w:rPr>
          <w:rFonts w:ascii="宋体" w:hAnsi="宋体" w:cs="宋体" w:eastAsia="宋体" w:hint="default"/>
          <w:spacing w:val="-54"/>
        </w:rPr>
        <w:t> </w:t>
      </w:r>
      <w:r>
        <w:rPr>
          <w:rFonts w:ascii="宋体" w:hAnsi="宋体" w:cs="宋体" w:eastAsia="宋体" w:hint="default"/>
        </w:rPr>
        <w:t>日召开第三届董事会</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年第五次会议董事会会议，</w:t>
      </w:r>
      <w:r>
        <w:rPr>
          <w:rFonts w:ascii="宋体" w:hAnsi="宋体" w:cs="宋体" w:eastAsia="宋体" w:hint="default"/>
          <w:spacing w:val="-1"/>
        </w:rPr>
        <w:t> </w:t>
      </w:r>
      <w:r>
        <w:rPr>
          <w:rFonts w:ascii="宋体" w:hAnsi="宋体" w:cs="宋体" w:eastAsia="宋体" w:hint="default"/>
        </w:rPr>
        <w:t>决议公告刊登在</w:t>
      </w:r>
      <w:r>
        <w:rPr>
          <w:rFonts w:ascii="宋体" w:hAnsi="宋体" w:cs="宋体" w:eastAsia="宋体" w:hint="default"/>
          <w:spacing w:val="-56"/>
        </w:rPr>
        <w:t> </w:t>
      </w:r>
      <w:r>
        <w:rPr>
          <w:rFonts w:ascii="宋体" w:hAnsi="宋体" w:cs="宋体" w:eastAsia="宋体" w:hint="default"/>
          <w:spacing w:val="26"/>
        </w:rPr>
        <w:t>2007年4月</w:t>
      </w:r>
      <w:r>
        <w:rPr>
          <w:rFonts w:ascii="宋体" w:hAnsi="宋体" w:cs="宋体" w:eastAsia="宋体" w:hint="default"/>
          <w:spacing w:val="-55"/>
        </w:rPr>
        <w:t> </w:t>
      </w:r>
      <w:r>
        <w:rPr>
          <w:rFonts w:ascii="宋体" w:hAnsi="宋体" w:cs="宋体" w:eastAsia="宋体" w:hint="default"/>
        </w:rPr>
        <w:t>28</w:t>
      </w:r>
      <w:r>
        <w:rPr>
          <w:rFonts w:ascii="宋体" w:hAnsi="宋体" w:cs="宋体" w:eastAsia="宋体" w:hint="default"/>
          <w:spacing w:val="-55"/>
        </w:rPr>
        <w:t> </w:t>
      </w:r>
      <w:r>
        <w:rPr>
          <w:rFonts w:ascii="宋体" w:hAnsi="宋体" w:cs="宋体" w:eastAsia="宋体" w:hint="default"/>
          <w:spacing w:val="-5"/>
        </w:rPr>
        <w:t>日的《上海证券报》、《中国证券报》和《证券时报》。</w:t>
      </w:r>
    </w:p>
    <w:p>
      <w:pPr>
        <w:pStyle w:val="BodyText"/>
        <w:spacing w:line="297" w:lineRule="auto" w:before="174"/>
        <w:ind w:right="95" w:firstLine="480"/>
        <w:jc w:val="left"/>
        <w:rPr>
          <w:rFonts w:ascii="宋体" w:hAnsi="宋体" w:cs="宋体" w:eastAsia="宋体" w:hint="default"/>
        </w:rPr>
      </w:pPr>
      <w:r>
        <w:rPr>
          <w:rFonts w:ascii="宋体" w:hAnsi="宋体" w:cs="宋体" w:eastAsia="宋体" w:hint="default"/>
        </w:rPr>
        <w:t>（6）公司于</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5</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14</w:t>
      </w:r>
      <w:r>
        <w:rPr>
          <w:rFonts w:ascii="宋体" w:hAnsi="宋体" w:cs="宋体" w:eastAsia="宋体" w:hint="default"/>
          <w:spacing w:val="-54"/>
        </w:rPr>
        <w:t> </w:t>
      </w:r>
      <w:r>
        <w:rPr>
          <w:rFonts w:ascii="宋体" w:hAnsi="宋体" w:cs="宋体" w:eastAsia="宋体" w:hint="default"/>
        </w:rPr>
        <w:t>日召开第三届董事会</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年第六次会议董事会会议，</w:t>
      </w:r>
      <w:r>
        <w:rPr>
          <w:rFonts w:ascii="宋体" w:hAnsi="宋体" w:cs="宋体" w:eastAsia="宋体" w:hint="default"/>
          <w:spacing w:val="-1"/>
        </w:rPr>
        <w:t> </w:t>
      </w:r>
      <w:r>
        <w:rPr>
          <w:rFonts w:ascii="宋体" w:hAnsi="宋体" w:cs="宋体" w:eastAsia="宋体" w:hint="default"/>
        </w:rPr>
        <w:t>决议公告刊登在</w:t>
      </w:r>
      <w:r>
        <w:rPr>
          <w:rFonts w:ascii="宋体" w:hAnsi="宋体" w:cs="宋体" w:eastAsia="宋体" w:hint="default"/>
          <w:spacing w:val="-56"/>
        </w:rPr>
        <w:t> </w:t>
      </w:r>
      <w:r>
        <w:rPr>
          <w:rFonts w:ascii="宋体" w:hAnsi="宋体" w:cs="宋体" w:eastAsia="宋体" w:hint="default"/>
          <w:spacing w:val="26"/>
        </w:rPr>
        <w:t>2007年5月</w:t>
      </w:r>
      <w:r>
        <w:rPr>
          <w:rFonts w:ascii="宋体" w:hAnsi="宋体" w:cs="宋体" w:eastAsia="宋体" w:hint="default"/>
          <w:spacing w:val="-55"/>
        </w:rPr>
        <w:t> </w:t>
      </w:r>
      <w:r>
        <w:rPr>
          <w:rFonts w:ascii="宋体" w:hAnsi="宋体" w:cs="宋体" w:eastAsia="宋体" w:hint="default"/>
        </w:rPr>
        <w:t>16</w:t>
      </w:r>
      <w:r>
        <w:rPr>
          <w:rFonts w:ascii="宋体" w:hAnsi="宋体" w:cs="宋体" w:eastAsia="宋体" w:hint="default"/>
          <w:spacing w:val="-55"/>
        </w:rPr>
        <w:t> </w:t>
      </w:r>
      <w:r>
        <w:rPr>
          <w:rFonts w:ascii="宋体" w:hAnsi="宋体" w:cs="宋体" w:eastAsia="宋体" w:hint="default"/>
          <w:spacing w:val="-5"/>
        </w:rPr>
        <w:t>日的《上海证券报》、《中国证券报》和《证券时报》。</w:t>
      </w:r>
    </w:p>
    <w:p>
      <w:pPr>
        <w:pStyle w:val="BodyText"/>
        <w:spacing w:line="297" w:lineRule="auto" w:before="174"/>
        <w:ind w:right="95" w:firstLine="480"/>
        <w:jc w:val="left"/>
        <w:rPr>
          <w:rFonts w:ascii="宋体" w:hAnsi="宋体" w:cs="宋体" w:eastAsia="宋体" w:hint="default"/>
        </w:rPr>
      </w:pPr>
      <w:r>
        <w:rPr>
          <w:rFonts w:ascii="宋体" w:hAnsi="宋体" w:cs="宋体" w:eastAsia="宋体" w:hint="default"/>
        </w:rPr>
        <w:t>（7）公司于</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6</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25</w:t>
      </w:r>
      <w:r>
        <w:rPr>
          <w:rFonts w:ascii="宋体" w:hAnsi="宋体" w:cs="宋体" w:eastAsia="宋体" w:hint="default"/>
          <w:spacing w:val="-54"/>
        </w:rPr>
        <w:t> </w:t>
      </w:r>
      <w:r>
        <w:rPr>
          <w:rFonts w:ascii="宋体" w:hAnsi="宋体" w:cs="宋体" w:eastAsia="宋体" w:hint="default"/>
        </w:rPr>
        <w:t>日召开第三届董事会</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年第七次会议董事会会议，</w:t>
      </w:r>
      <w:r>
        <w:rPr>
          <w:rFonts w:ascii="宋体" w:hAnsi="宋体" w:cs="宋体" w:eastAsia="宋体" w:hint="default"/>
          <w:spacing w:val="-1"/>
        </w:rPr>
        <w:t> </w:t>
      </w:r>
      <w:r>
        <w:rPr>
          <w:rFonts w:ascii="宋体" w:hAnsi="宋体" w:cs="宋体" w:eastAsia="宋体" w:hint="default"/>
        </w:rPr>
        <w:t>决议公告刊登在</w:t>
      </w:r>
      <w:r>
        <w:rPr>
          <w:rFonts w:ascii="宋体" w:hAnsi="宋体" w:cs="宋体" w:eastAsia="宋体" w:hint="default"/>
          <w:spacing w:val="-56"/>
        </w:rPr>
        <w:t> </w:t>
      </w:r>
      <w:r>
        <w:rPr>
          <w:rFonts w:ascii="宋体" w:hAnsi="宋体" w:cs="宋体" w:eastAsia="宋体" w:hint="default"/>
          <w:spacing w:val="26"/>
        </w:rPr>
        <w:t>2007年6月</w:t>
      </w:r>
      <w:r>
        <w:rPr>
          <w:rFonts w:ascii="宋体" w:hAnsi="宋体" w:cs="宋体" w:eastAsia="宋体" w:hint="default"/>
          <w:spacing w:val="-55"/>
        </w:rPr>
        <w:t> </w:t>
      </w:r>
      <w:r>
        <w:rPr>
          <w:rFonts w:ascii="宋体" w:hAnsi="宋体" w:cs="宋体" w:eastAsia="宋体" w:hint="default"/>
        </w:rPr>
        <w:t>26</w:t>
      </w:r>
      <w:r>
        <w:rPr>
          <w:rFonts w:ascii="宋体" w:hAnsi="宋体" w:cs="宋体" w:eastAsia="宋体" w:hint="default"/>
          <w:spacing w:val="-55"/>
        </w:rPr>
        <w:t> </w:t>
      </w:r>
      <w:r>
        <w:rPr>
          <w:rFonts w:ascii="宋体" w:hAnsi="宋体" w:cs="宋体" w:eastAsia="宋体" w:hint="default"/>
          <w:spacing w:val="-5"/>
        </w:rPr>
        <w:t>日的《上海证券报》、《中国证券报》和《证券时报》。</w:t>
      </w:r>
    </w:p>
    <w:p>
      <w:pPr>
        <w:pStyle w:val="BodyText"/>
        <w:spacing w:line="297" w:lineRule="auto" w:before="174"/>
        <w:ind w:right="146" w:firstLine="480"/>
        <w:jc w:val="left"/>
        <w:rPr>
          <w:rFonts w:ascii="宋体" w:hAnsi="宋体" w:cs="宋体" w:eastAsia="宋体" w:hint="default"/>
        </w:rPr>
      </w:pPr>
      <w:r>
        <w:rPr>
          <w:rFonts w:ascii="宋体" w:hAnsi="宋体" w:cs="宋体" w:eastAsia="宋体" w:hint="default"/>
          <w:spacing w:val="-4"/>
        </w:rPr>
        <w:t>（8）公司于</w:t>
      </w:r>
      <w:r>
        <w:rPr>
          <w:rFonts w:ascii="宋体" w:hAnsi="宋体" w:cs="宋体" w:eastAsia="宋体" w:hint="default"/>
          <w:spacing w:val="-64"/>
        </w:rPr>
        <w:t> </w:t>
      </w:r>
      <w:r>
        <w:rPr>
          <w:rFonts w:ascii="宋体" w:hAnsi="宋体" w:cs="宋体" w:eastAsia="宋体" w:hint="default"/>
          <w:spacing w:val="30"/>
        </w:rPr>
        <w:t>2007年8月3</w:t>
      </w:r>
      <w:r>
        <w:rPr>
          <w:rFonts w:ascii="宋体" w:hAnsi="宋体" w:cs="宋体" w:eastAsia="宋体" w:hint="default"/>
          <w:spacing w:val="-64"/>
        </w:rPr>
        <w:t> </w:t>
      </w:r>
      <w:r>
        <w:rPr>
          <w:rFonts w:ascii="宋体" w:hAnsi="宋体" w:cs="宋体" w:eastAsia="宋体" w:hint="default"/>
        </w:rPr>
        <w:t>日召开第三届董事会</w:t>
      </w:r>
      <w:r>
        <w:rPr>
          <w:rFonts w:ascii="宋体" w:hAnsi="宋体" w:cs="宋体" w:eastAsia="宋体" w:hint="default"/>
          <w:spacing w:val="-64"/>
        </w:rPr>
        <w:t> </w:t>
      </w:r>
      <w:r>
        <w:rPr>
          <w:rFonts w:ascii="宋体" w:hAnsi="宋体" w:cs="宋体" w:eastAsia="宋体" w:hint="default"/>
        </w:rPr>
        <w:t>2007</w:t>
      </w:r>
      <w:r>
        <w:rPr>
          <w:rFonts w:ascii="宋体" w:hAnsi="宋体" w:cs="宋体" w:eastAsia="宋体" w:hint="default"/>
          <w:spacing w:val="-64"/>
        </w:rPr>
        <w:t> </w:t>
      </w:r>
      <w:r>
        <w:rPr>
          <w:rFonts w:ascii="宋体" w:hAnsi="宋体" w:cs="宋体" w:eastAsia="宋体" w:hint="default"/>
        </w:rPr>
        <w:t>年第八次会议董事会会议，决</w:t>
      </w:r>
      <w:r>
        <w:rPr>
          <w:rFonts w:ascii="宋体" w:hAnsi="宋体" w:cs="宋体" w:eastAsia="宋体" w:hint="default"/>
        </w:rPr>
        <w:t> 议公告刊登在</w:t>
      </w:r>
      <w:r>
        <w:rPr>
          <w:rFonts w:ascii="宋体" w:hAnsi="宋体" w:cs="宋体" w:eastAsia="宋体" w:hint="default"/>
          <w:spacing w:val="-60"/>
        </w:rPr>
        <w:t> </w:t>
      </w:r>
      <w:r>
        <w:rPr>
          <w:rFonts w:ascii="宋体" w:hAnsi="宋体" w:cs="宋体" w:eastAsia="宋体" w:hint="default"/>
          <w:spacing w:val="30"/>
        </w:rPr>
        <w:t>2007年8月6</w:t>
      </w:r>
      <w:r>
        <w:rPr>
          <w:rFonts w:ascii="宋体" w:hAnsi="宋体" w:cs="宋体" w:eastAsia="宋体" w:hint="default"/>
          <w:spacing w:val="-60"/>
        </w:rPr>
        <w:t> </w:t>
      </w:r>
      <w:r>
        <w:rPr>
          <w:rFonts w:ascii="宋体" w:hAnsi="宋体" w:cs="宋体" w:eastAsia="宋体" w:hint="default"/>
        </w:rPr>
        <w:t>日的《上海证券报》、《中国证券报》和《证券时报》。</w:t>
      </w:r>
    </w:p>
    <w:p>
      <w:pPr>
        <w:pStyle w:val="BodyText"/>
        <w:spacing w:line="297" w:lineRule="auto" w:before="174"/>
        <w:ind w:right="106" w:firstLine="480"/>
        <w:jc w:val="left"/>
        <w:rPr>
          <w:rFonts w:ascii="宋体" w:hAnsi="宋体" w:cs="宋体" w:eastAsia="宋体" w:hint="default"/>
        </w:rPr>
      </w:pPr>
      <w:r>
        <w:rPr>
          <w:rFonts w:ascii="宋体" w:hAnsi="宋体" w:cs="宋体" w:eastAsia="宋体" w:hint="default"/>
        </w:rPr>
        <w:t>（9）公司于</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10</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11</w:t>
      </w:r>
      <w:r>
        <w:rPr>
          <w:rFonts w:ascii="宋体" w:hAnsi="宋体" w:cs="宋体" w:eastAsia="宋体" w:hint="default"/>
          <w:spacing w:val="-60"/>
        </w:rPr>
        <w:t> </w:t>
      </w:r>
      <w:r>
        <w:rPr>
          <w:rFonts w:ascii="宋体" w:hAnsi="宋体" w:cs="宋体" w:eastAsia="宋体" w:hint="default"/>
        </w:rPr>
        <w:t>日召开第三届董事会</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年第九次会议董事会会议，</w:t>
      </w:r>
      <w:r>
        <w:rPr>
          <w:rFonts w:ascii="宋体" w:hAnsi="宋体" w:cs="宋体" w:eastAsia="宋体" w:hint="default"/>
        </w:rPr>
        <w:t> 会议审议通过了以下决议：</w:t>
      </w:r>
    </w:p>
    <w:p>
      <w:pPr>
        <w:pStyle w:val="BodyText"/>
        <w:spacing w:line="240" w:lineRule="auto" w:before="174"/>
        <w:ind w:left="618" w:right="95"/>
        <w:jc w:val="left"/>
        <w:rPr>
          <w:rFonts w:ascii="宋体" w:hAnsi="宋体" w:cs="宋体" w:eastAsia="宋体" w:hint="default"/>
        </w:rPr>
      </w:pPr>
      <w:r>
        <w:rPr>
          <w:rFonts w:ascii="宋体" w:hAnsi="宋体" w:cs="宋体" w:eastAsia="宋体" w:hint="default"/>
        </w:rPr>
        <w:t>《公司关于对 UFIDA INTERNATIONAL</w:t>
      </w:r>
      <w:r>
        <w:rPr>
          <w:rFonts w:ascii="宋体" w:hAnsi="宋体" w:cs="宋体" w:eastAsia="宋体" w:hint="default"/>
          <w:spacing w:val="-60"/>
        </w:rPr>
        <w:t> </w:t>
      </w:r>
      <w:r>
        <w:rPr>
          <w:rFonts w:ascii="宋体" w:hAnsi="宋体" w:cs="宋体" w:eastAsia="宋体" w:hint="default"/>
        </w:rPr>
        <w:t>HOLDINGS.,LTD.增资的议案》。</w:t>
      </w:r>
    </w:p>
    <w:p>
      <w:pPr>
        <w:spacing w:line="240" w:lineRule="auto" w:before="9"/>
        <w:rPr>
          <w:rFonts w:ascii="宋体" w:hAnsi="宋体" w:cs="宋体" w:eastAsia="宋体" w:hint="default"/>
          <w:sz w:val="17"/>
          <w:szCs w:val="17"/>
        </w:rPr>
      </w:pPr>
    </w:p>
    <w:p>
      <w:pPr>
        <w:pStyle w:val="BodyText"/>
        <w:spacing w:line="297" w:lineRule="auto"/>
        <w:ind w:right="86" w:firstLine="480"/>
        <w:jc w:val="left"/>
        <w:rPr>
          <w:rFonts w:ascii="宋体" w:hAnsi="宋体" w:cs="宋体" w:eastAsia="宋体" w:hint="default"/>
        </w:rPr>
      </w:pPr>
      <w:r>
        <w:rPr>
          <w:rFonts w:ascii="宋体" w:hAnsi="宋体" w:cs="宋体" w:eastAsia="宋体" w:hint="default"/>
          <w:spacing w:val="-12"/>
        </w:rPr>
        <w:t>（10）公司于</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10</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24</w:t>
      </w:r>
      <w:r>
        <w:rPr>
          <w:rFonts w:ascii="宋体" w:hAnsi="宋体" w:cs="宋体" w:eastAsia="宋体" w:hint="default"/>
          <w:spacing w:val="-62"/>
        </w:rPr>
        <w:t> </w:t>
      </w:r>
      <w:r>
        <w:rPr>
          <w:rFonts w:ascii="宋体" w:hAnsi="宋体" w:cs="宋体" w:eastAsia="宋体" w:hint="default"/>
        </w:rPr>
        <w:t>日召开第三届董事会</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2"/>
        </w:rPr>
        <w:t> </w:t>
      </w:r>
      <w:r>
        <w:rPr>
          <w:rFonts w:ascii="宋体" w:hAnsi="宋体" w:cs="宋体" w:eastAsia="宋体" w:hint="default"/>
        </w:rPr>
        <w:t>年第十次会议董事会会议，</w:t>
      </w:r>
      <w:r>
        <w:rPr>
          <w:rFonts w:ascii="宋体" w:hAnsi="宋体" w:cs="宋体" w:eastAsia="宋体" w:hint="default"/>
        </w:rPr>
        <w:t> 会议审议通过了以下决议：</w:t>
      </w:r>
    </w:p>
    <w:p>
      <w:pPr>
        <w:pStyle w:val="BodyText"/>
        <w:spacing w:line="240" w:lineRule="auto" w:before="174"/>
        <w:ind w:left="618" w:right="95"/>
        <w:jc w:val="left"/>
        <w:rPr>
          <w:rFonts w:ascii="宋体" w:hAnsi="宋体" w:cs="宋体" w:eastAsia="宋体" w:hint="default"/>
        </w:rPr>
      </w:pPr>
      <w:r>
        <w:rPr>
          <w:rFonts w:ascii="宋体" w:hAnsi="宋体" w:cs="宋体" w:eastAsia="宋体" w:hint="default"/>
        </w:rPr>
        <w:t>《公司</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年第三季度报告》；</w:t>
      </w:r>
    </w:p>
    <w:p>
      <w:pPr>
        <w:spacing w:line="240" w:lineRule="auto" w:before="9"/>
        <w:rPr>
          <w:rFonts w:ascii="宋体" w:hAnsi="宋体" w:cs="宋体" w:eastAsia="宋体" w:hint="default"/>
          <w:sz w:val="17"/>
          <w:szCs w:val="17"/>
        </w:rPr>
      </w:pPr>
    </w:p>
    <w:p>
      <w:pPr>
        <w:pStyle w:val="BodyText"/>
        <w:spacing w:line="240" w:lineRule="auto"/>
        <w:ind w:left="618" w:right="95"/>
        <w:jc w:val="left"/>
        <w:rPr>
          <w:rFonts w:ascii="宋体" w:hAnsi="宋体" w:cs="宋体" w:eastAsia="宋体" w:hint="default"/>
        </w:rPr>
      </w:pPr>
      <w:r>
        <w:rPr>
          <w:rFonts w:ascii="宋体" w:hAnsi="宋体" w:cs="宋体" w:eastAsia="宋体" w:hint="default"/>
        </w:rPr>
        <w:t>《收购厦门海晟用友软件有限责任公司股权的议案》。</w:t>
      </w:r>
    </w:p>
    <w:p>
      <w:pPr>
        <w:spacing w:line="240" w:lineRule="auto" w:before="9"/>
        <w:rPr>
          <w:rFonts w:ascii="宋体" w:hAnsi="宋体" w:cs="宋体" w:eastAsia="宋体" w:hint="default"/>
          <w:sz w:val="17"/>
          <w:szCs w:val="17"/>
        </w:rPr>
      </w:pPr>
    </w:p>
    <w:p>
      <w:pPr>
        <w:pStyle w:val="BodyText"/>
        <w:spacing w:line="240" w:lineRule="auto"/>
        <w:ind w:left="618" w:right="95"/>
        <w:jc w:val="left"/>
        <w:rPr>
          <w:rFonts w:ascii="宋体" w:hAnsi="宋体" w:cs="宋体" w:eastAsia="宋体" w:hint="default"/>
        </w:rPr>
      </w:pPr>
      <w:r>
        <w:rPr>
          <w:rFonts w:ascii="宋体" w:hAnsi="宋体" w:cs="宋体" w:eastAsia="宋体" w:hint="default"/>
        </w:rPr>
        <w:t>（11）公司于</w:t>
      </w:r>
      <w:r>
        <w:rPr>
          <w:rFonts w:ascii="宋体" w:hAnsi="宋体" w:cs="宋体" w:eastAsia="宋体" w:hint="default"/>
          <w:spacing w:val="-55"/>
        </w:rPr>
        <w:t> </w:t>
      </w:r>
      <w:r>
        <w:rPr>
          <w:rFonts w:ascii="宋体" w:hAnsi="宋体" w:cs="宋体" w:eastAsia="宋体" w:hint="default"/>
        </w:rPr>
        <w:t>2007</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6"/>
        </w:rPr>
        <w:t> </w:t>
      </w:r>
      <w:r>
        <w:rPr>
          <w:rFonts w:ascii="宋体" w:hAnsi="宋体" w:cs="宋体" w:eastAsia="宋体" w:hint="default"/>
        </w:rPr>
        <w:t>12</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31</w:t>
      </w:r>
      <w:r>
        <w:rPr>
          <w:rFonts w:ascii="宋体" w:hAnsi="宋体" w:cs="宋体" w:eastAsia="宋体" w:hint="default"/>
          <w:spacing w:val="-55"/>
        </w:rPr>
        <w:t> </w:t>
      </w:r>
      <w:r>
        <w:rPr>
          <w:rFonts w:ascii="宋体" w:hAnsi="宋体" w:cs="宋体" w:eastAsia="宋体" w:hint="default"/>
        </w:rPr>
        <w:t>日召开第三届董事会</w:t>
      </w:r>
      <w:r>
        <w:rPr>
          <w:rFonts w:ascii="宋体" w:hAnsi="宋体" w:cs="宋体" w:eastAsia="宋体" w:hint="default"/>
          <w:spacing w:val="-55"/>
        </w:rPr>
        <w:t> </w:t>
      </w:r>
      <w:r>
        <w:rPr>
          <w:rFonts w:ascii="宋体" w:hAnsi="宋体" w:cs="宋体" w:eastAsia="宋体" w:hint="default"/>
        </w:rPr>
        <w:t>2007</w:t>
      </w:r>
      <w:r>
        <w:rPr>
          <w:rFonts w:ascii="宋体" w:hAnsi="宋体" w:cs="宋体" w:eastAsia="宋体" w:hint="default"/>
          <w:spacing w:val="-55"/>
        </w:rPr>
        <w:t> </w:t>
      </w:r>
      <w:r>
        <w:rPr>
          <w:rFonts w:ascii="宋体" w:hAnsi="宋体" w:cs="宋体" w:eastAsia="宋体" w:hint="default"/>
        </w:rPr>
        <w:t>年第十一次会议董事会会</w:t>
      </w:r>
    </w:p>
    <w:p>
      <w:pPr>
        <w:pStyle w:val="BodyText"/>
        <w:spacing w:line="417" w:lineRule="auto" w:before="76"/>
        <w:ind w:left="620" w:right="93" w:hanging="483"/>
        <w:jc w:val="left"/>
        <w:rPr>
          <w:rFonts w:ascii="宋体" w:hAnsi="宋体" w:cs="宋体" w:eastAsia="宋体" w:hint="default"/>
        </w:rPr>
      </w:pPr>
      <w:r>
        <w:rPr>
          <w:rFonts w:ascii="宋体" w:hAnsi="宋体" w:cs="宋体" w:eastAsia="宋体" w:hint="default"/>
          <w:spacing w:val="-7"/>
        </w:rPr>
        <w:t>议，决议公告刊登在</w:t>
      </w:r>
      <w:r>
        <w:rPr>
          <w:rFonts w:ascii="宋体" w:hAnsi="宋体" w:cs="宋体" w:eastAsia="宋体" w:hint="default"/>
          <w:spacing w:val="-49"/>
        </w:rPr>
        <w:t> </w:t>
      </w:r>
      <w:r>
        <w:rPr>
          <w:rFonts w:ascii="宋体" w:hAnsi="宋体" w:cs="宋体" w:eastAsia="宋体" w:hint="default"/>
          <w:spacing w:val="30"/>
        </w:rPr>
        <w:t>2008年1月3</w:t>
      </w:r>
      <w:r>
        <w:rPr>
          <w:rFonts w:ascii="宋体" w:hAnsi="宋体" w:cs="宋体" w:eastAsia="宋体" w:hint="default"/>
          <w:spacing w:val="-49"/>
        </w:rPr>
        <w:t> </w:t>
      </w:r>
      <w:r>
        <w:rPr>
          <w:rFonts w:ascii="宋体" w:hAnsi="宋体" w:cs="宋体" w:eastAsia="宋体" w:hint="default"/>
          <w:spacing w:val="-17"/>
        </w:rPr>
        <w:t>日的《上海证券报》、《中国证券报》和《证券时报》。</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2、董事会对股东大会决议的执行情况</w:t>
      </w:r>
    </w:p>
    <w:p>
      <w:pPr>
        <w:pStyle w:val="BodyText"/>
        <w:spacing w:line="297" w:lineRule="auto" w:before="54"/>
        <w:ind w:right="95" w:firstLine="482"/>
        <w:jc w:val="left"/>
        <w:rPr>
          <w:rFonts w:ascii="宋体" w:hAnsi="宋体" w:cs="宋体" w:eastAsia="宋体" w:hint="default"/>
        </w:rPr>
      </w:pPr>
      <w:r>
        <w:rPr>
          <w:rFonts w:ascii="宋体" w:hAnsi="宋体" w:cs="宋体" w:eastAsia="宋体" w:hint="default"/>
          <w:spacing w:val="-2"/>
        </w:rPr>
        <w:t>（1）报告期内，公司董事会严格按照股东大会的决议和授权，认真执行了股东大会</w:t>
      </w:r>
      <w:r>
        <w:rPr>
          <w:rFonts w:ascii="宋体" w:hAnsi="宋体" w:cs="宋体" w:eastAsia="宋体" w:hint="default"/>
        </w:rPr>
        <w:t> 通过的各项决议内容。</w:t>
      </w:r>
    </w:p>
    <w:p>
      <w:pPr>
        <w:spacing w:after="0" w:line="297" w:lineRule="auto"/>
        <w:jc w:val="left"/>
        <w:rPr>
          <w:rFonts w:ascii="宋体" w:hAnsi="宋体" w:cs="宋体" w:eastAsia="宋体" w:hint="default"/>
        </w:rPr>
        <w:sectPr>
          <w:pgSz w:w="11910" w:h="16840"/>
          <w:pgMar w:header="881" w:footer="780" w:top="1240" w:bottom="980" w:left="1280" w:right="1120"/>
        </w:sectPr>
      </w:pPr>
    </w:p>
    <w:p>
      <w:pPr>
        <w:spacing w:line="240" w:lineRule="auto" w:before="3"/>
        <w:rPr>
          <w:rFonts w:ascii="宋体" w:hAnsi="宋体" w:cs="宋体" w:eastAsia="宋体" w:hint="default"/>
          <w:sz w:val="11"/>
          <w:szCs w:val="11"/>
        </w:rPr>
      </w:pPr>
    </w:p>
    <w:p>
      <w:pPr>
        <w:pStyle w:val="BodyText"/>
        <w:spacing w:line="297" w:lineRule="auto" w:before="26"/>
        <w:ind w:right="0" w:firstLine="480"/>
        <w:jc w:val="left"/>
        <w:rPr>
          <w:rFonts w:ascii="宋体" w:hAnsi="宋体" w:cs="宋体" w:eastAsia="宋体" w:hint="default"/>
        </w:rPr>
      </w:pPr>
      <w:r>
        <w:rPr>
          <w:rFonts w:ascii="宋体" w:hAnsi="宋体" w:cs="宋体" w:eastAsia="宋体" w:hint="default"/>
          <w:spacing w:val="4"/>
        </w:rPr>
        <w:t>（2）报告期内，公司股权分置改革方案执行情况：根据公司股权分置改革方案，</w:t>
      </w:r>
      <w:r>
        <w:rPr>
          <w:rFonts w:ascii="宋体" w:hAnsi="宋体" w:cs="宋体" w:eastAsia="宋体" w:hint="default"/>
          <w:spacing w:val="5"/>
        </w:rPr>
        <w:t> </w:t>
      </w:r>
      <w:r>
        <w:rPr>
          <w:rFonts w:ascii="宋体" w:hAnsi="宋体" w:cs="宋体" w:eastAsia="宋体" w:hint="default"/>
        </w:rPr>
        <w:t>51,948,000</w:t>
      </w:r>
      <w:r>
        <w:rPr>
          <w:rFonts w:ascii="宋体" w:hAnsi="宋体" w:cs="宋体" w:eastAsia="宋体" w:hint="default"/>
          <w:spacing w:val="-59"/>
        </w:rPr>
        <w:t> </w:t>
      </w:r>
      <w:r>
        <w:rPr>
          <w:rFonts w:ascii="宋体" w:hAnsi="宋体" w:cs="宋体" w:eastAsia="宋体" w:hint="default"/>
        </w:rPr>
        <w:t>股有限售条件流通股于</w:t>
      </w:r>
      <w:r>
        <w:rPr>
          <w:rFonts w:ascii="宋体" w:hAnsi="宋体" w:cs="宋体" w:eastAsia="宋体" w:hint="default"/>
          <w:spacing w:val="-59"/>
        </w:rPr>
        <w:t> </w:t>
      </w:r>
      <w:r>
        <w:rPr>
          <w:rFonts w:ascii="宋体" w:hAnsi="宋体" w:cs="宋体" w:eastAsia="宋体" w:hint="default"/>
          <w:spacing w:val="25"/>
        </w:rPr>
        <w:t>2007年2月</w:t>
      </w:r>
      <w:r>
        <w:rPr>
          <w:rFonts w:ascii="宋体" w:hAnsi="宋体" w:cs="宋体" w:eastAsia="宋体" w:hint="default"/>
          <w:spacing w:val="-59"/>
        </w:rPr>
        <w:t> </w:t>
      </w:r>
      <w:r>
        <w:rPr>
          <w:rFonts w:ascii="宋体" w:hAnsi="宋体" w:cs="宋体" w:eastAsia="宋体" w:hint="default"/>
        </w:rPr>
        <w:t>28</w:t>
      </w:r>
      <w:r>
        <w:rPr>
          <w:rFonts w:ascii="宋体" w:hAnsi="宋体" w:cs="宋体" w:eastAsia="宋体" w:hint="default"/>
          <w:spacing w:val="-59"/>
        </w:rPr>
        <w:t> </w:t>
      </w:r>
      <w:r>
        <w:rPr>
          <w:rFonts w:ascii="宋体" w:hAnsi="宋体" w:cs="宋体" w:eastAsia="宋体" w:hint="default"/>
        </w:rPr>
        <w:t>日上市流通。</w:t>
      </w:r>
    </w:p>
    <w:p>
      <w:pPr>
        <w:pStyle w:val="BodyText"/>
        <w:spacing w:line="297" w:lineRule="auto" w:before="174"/>
        <w:ind w:right="209" w:firstLine="482"/>
        <w:jc w:val="left"/>
        <w:rPr>
          <w:rFonts w:ascii="宋体" w:hAnsi="宋体" w:cs="宋体" w:eastAsia="宋体" w:hint="default"/>
        </w:rPr>
      </w:pPr>
      <w:r>
        <w:rPr>
          <w:rFonts w:ascii="宋体" w:hAnsi="宋体" w:cs="宋体" w:eastAsia="宋体" w:hint="default"/>
          <w:spacing w:val="-8"/>
        </w:rPr>
        <w:t>（3）报告期内，公司利润分配方案执行情况：公司董事会于</w:t>
      </w:r>
      <w:r>
        <w:rPr>
          <w:rFonts w:ascii="宋体" w:hAnsi="宋体" w:cs="宋体" w:eastAsia="宋体" w:hint="default"/>
          <w:spacing w:val="-56"/>
        </w:rPr>
        <w:t> </w:t>
      </w:r>
      <w:r>
        <w:rPr>
          <w:rFonts w:ascii="宋体" w:hAnsi="宋体" w:cs="宋体" w:eastAsia="宋体" w:hint="default"/>
          <w:spacing w:val="25"/>
        </w:rPr>
        <w:t>2007年4月</w:t>
      </w:r>
      <w:r>
        <w:rPr>
          <w:rFonts w:ascii="宋体" w:hAnsi="宋体" w:cs="宋体" w:eastAsia="宋体" w:hint="default"/>
          <w:spacing w:val="-56"/>
        </w:rPr>
        <w:t> </w:t>
      </w:r>
      <w:r>
        <w:rPr>
          <w:rFonts w:ascii="宋体" w:hAnsi="宋体" w:cs="宋体" w:eastAsia="宋体" w:hint="default"/>
        </w:rPr>
        <w:t>19</w:t>
      </w:r>
      <w:r>
        <w:rPr>
          <w:rFonts w:ascii="宋体" w:hAnsi="宋体" w:cs="宋体" w:eastAsia="宋体" w:hint="default"/>
          <w:spacing w:val="-56"/>
        </w:rPr>
        <w:t> </w:t>
      </w:r>
      <w:r>
        <w:rPr>
          <w:rFonts w:ascii="宋体" w:hAnsi="宋体" w:cs="宋体" w:eastAsia="宋体" w:hint="default"/>
          <w:spacing w:val="-19"/>
        </w:rPr>
        <w:t>日在《上</w:t>
      </w:r>
      <w:r>
        <w:rPr>
          <w:rFonts w:ascii="宋体" w:hAnsi="宋体" w:cs="宋体" w:eastAsia="宋体" w:hint="default"/>
          <w:spacing w:val="-2"/>
        </w:rPr>
        <w:t> </w:t>
      </w:r>
      <w:r>
        <w:rPr>
          <w:rFonts w:ascii="宋体" w:hAnsi="宋体" w:cs="宋体" w:eastAsia="宋体" w:hint="default"/>
          <w:spacing w:val="-9"/>
        </w:rPr>
        <w:t>海证券报》刊登了《用友软件股份有限公司</w:t>
      </w:r>
      <w:r>
        <w:rPr>
          <w:rFonts w:ascii="宋体" w:hAnsi="宋体" w:cs="宋体" w:eastAsia="宋体" w:hint="default"/>
          <w:spacing w:val="-59"/>
        </w:rPr>
        <w:t> </w:t>
      </w:r>
      <w:r>
        <w:rPr>
          <w:rFonts w:ascii="宋体" w:hAnsi="宋体" w:cs="宋体" w:eastAsia="宋体" w:hint="default"/>
        </w:rPr>
        <w:t>2006</w:t>
      </w:r>
      <w:r>
        <w:rPr>
          <w:rFonts w:ascii="宋体" w:hAnsi="宋体" w:cs="宋体" w:eastAsia="宋体" w:hint="default"/>
          <w:spacing w:val="-59"/>
        </w:rPr>
        <w:t> </w:t>
      </w:r>
      <w:r>
        <w:rPr>
          <w:rFonts w:ascii="宋体" w:hAnsi="宋体" w:cs="宋体" w:eastAsia="宋体" w:hint="default"/>
          <w:spacing w:val="-11"/>
        </w:rPr>
        <w:t>年度股东大会决议公告》，根据公司</w:t>
      </w:r>
      <w:r>
        <w:rPr>
          <w:rFonts w:ascii="宋体" w:hAnsi="宋体" w:cs="宋体" w:eastAsia="宋体" w:hint="default"/>
          <w:spacing w:val="-59"/>
        </w:rPr>
        <w:t> </w:t>
      </w:r>
      <w:r>
        <w:rPr>
          <w:rFonts w:ascii="宋体" w:hAnsi="宋体" w:cs="宋体" w:eastAsia="宋体" w:hint="default"/>
        </w:rPr>
        <w:t>2006</w:t>
      </w:r>
    </w:p>
    <w:p>
      <w:pPr>
        <w:pStyle w:val="BodyText"/>
        <w:spacing w:line="240" w:lineRule="auto" w:before="18"/>
        <w:ind w:right="0"/>
        <w:jc w:val="left"/>
        <w:rPr>
          <w:rFonts w:ascii="宋体" w:hAnsi="宋体" w:cs="宋体" w:eastAsia="宋体" w:hint="default"/>
        </w:rPr>
      </w:pPr>
      <w:r>
        <w:rPr>
          <w:rFonts w:ascii="宋体" w:hAnsi="宋体" w:cs="宋体" w:eastAsia="宋体" w:hint="default"/>
        </w:rPr>
        <w:t>年年度股东大会决议，本次分红派息以以</w:t>
      </w:r>
      <w:r>
        <w:rPr>
          <w:rFonts w:ascii="宋体" w:hAnsi="宋体" w:cs="宋体" w:eastAsia="宋体" w:hint="default"/>
          <w:spacing w:val="-40"/>
        </w:rPr>
        <w:t> </w:t>
      </w:r>
      <w:r>
        <w:rPr>
          <w:rFonts w:ascii="宋体" w:hAnsi="宋体" w:cs="宋体" w:eastAsia="宋体" w:hint="default"/>
        </w:rPr>
        <w:t>2006</w:t>
      </w:r>
      <w:r>
        <w:rPr>
          <w:rFonts w:ascii="宋体" w:hAnsi="宋体" w:cs="宋体" w:eastAsia="宋体" w:hint="default"/>
          <w:spacing w:val="-40"/>
        </w:rPr>
        <w:t> </w:t>
      </w:r>
      <w:r>
        <w:rPr>
          <w:rFonts w:ascii="宋体" w:hAnsi="宋体" w:cs="宋体" w:eastAsia="宋体" w:hint="default"/>
        </w:rPr>
        <w:t>年末总股本</w:t>
      </w:r>
      <w:r>
        <w:rPr>
          <w:rFonts w:ascii="宋体" w:hAnsi="宋体" w:cs="宋体" w:eastAsia="宋体" w:hint="default"/>
          <w:spacing w:val="-40"/>
        </w:rPr>
        <w:t> </w:t>
      </w:r>
      <w:r>
        <w:rPr>
          <w:rFonts w:ascii="宋体" w:hAnsi="宋体" w:cs="宋体" w:eastAsia="宋体" w:hint="default"/>
        </w:rPr>
        <w:t>224,640,000</w:t>
      </w:r>
      <w:r>
        <w:rPr>
          <w:rFonts w:ascii="宋体" w:hAnsi="宋体" w:cs="宋体" w:eastAsia="宋体" w:hint="default"/>
          <w:spacing w:val="-40"/>
        </w:rPr>
        <w:t> </w:t>
      </w:r>
      <w:r>
        <w:rPr>
          <w:rFonts w:ascii="宋体" w:hAnsi="宋体" w:cs="宋体" w:eastAsia="宋体" w:hint="default"/>
        </w:rPr>
        <w:t>股为基数,拟向</w:t>
      </w:r>
    </w:p>
    <w:p>
      <w:pPr>
        <w:pStyle w:val="BodyText"/>
        <w:spacing w:line="297" w:lineRule="auto" w:before="76"/>
        <w:ind w:right="208"/>
        <w:jc w:val="left"/>
        <w:rPr>
          <w:rFonts w:ascii="宋体" w:hAnsi="宋体" w:cs="宋体" w:eastAsia="宋体" w:hint="default"/>
        </w:rPr>
      </w:pPr>
      <w:r>
        <w:rPr>
          <w:rFonts w:ascii="宋体" w:hAnsi="宋体" w:cs="宋体" w:eastAsia="宋体" w:hint="default"/>
        </w:rPr>
        <w:t>全体股东每</w:t>
      </w:r>
      <w:r>
        <w:rPr>
          <w:rFonts w:ascii="宋体" w:hAnsi="宋体" w:cs="宋体" w:eastAsia="宋体" w:hint="default"/>
          <w:spacing w:val="-47"/>
        </w:rPr>
        <w:t> </w:t>
      </w:r>
      <w:r>
        <w:rPr>
          <w:rFonts w:ascii="宋体" w:hAnsi="宋体" w:cs="宋体" w:eastAsia="宋体" w:hint="default"/>
        </w:rPr>
        <w:t>10</w:t>
      </w:r>
      <w:r>
        <w:rPr>
          <w:rFonts w:ascii="宋体" w:hAnsi="宋体" w:cs="宋体" w:eastAsia="宋体" w:hint="default"/>
          <w:spacing w:val="-47"/>
        </w:rPr>
        <w:t> </w:t>
      </w:r>
      <w:r>
        <w:rPr>
          <w:rFonts w:ascii="宋体" w:hAnsi="宋体" w:cs="宋体" w:eastAsia="宋体" w:hint="default"/>
        </w:rPr>
        <w:t>股派发现金红利</w:t>
      </w:r>
      <w:r>
        <w:rPr>
          <w:rFonts w:ascii="宋体" w:hAnsi="宋体" w:cs="宋体" w:eastAsia="宋体" w:hint="default"/>
          <w:spacing w:val="-47"/>
        </w:rPr>
        <w:t> </w:t>
      </w:r>
      <w:r>
        <w:rPr>
          <w:rFonts w:ascii="宋体" w:hAnsi="宋体" w:cs="宋体" w:eastAsia="宋体" w:hint="default"/>
        </w:rPr>
        <w:t>6.8</w:t>
      </w:r>
      <w:r>
        <w:rPr>
          <w:rFonts w:ascii="宋体" w:hAnsi="宋体" w:cs="宋体" w:eastAsia="宋体" w:hint="default"/>
          <w:spacing w:val="-47"/>
        </w:rPr>
        <w:t> </w:t>
      </w:r>
      <w:r>
        <w:rPr>
          <w:rFonts w:ascii="宋体" w:hAnsi="宋体" w:cs="宋体" w:eastAsia="宋体" w:hint="default"/>
        </w:rPr>
        <w:t>元(含税),共计派发现金股利</w:t>
      </w:r>
      <w:r>
        <w:rPr>
          <w:rFonts w:ascii="宋体" w:hAnsi="宋体" w:cs="宋体" w:eastAsia="宋体" w:hint="default"/>
          <w:spacing w:val="-47"/>
        </w:rPr>
        <w:t> </w:t>
      </w:r>
      <w:r>
        <w:rPr>
          <w:rFonts w:ascii="宋体" w:hAnsi="宋体" w:cs="宋体" w:eastAsia="宋体" w:hint="default"/>
        </w:rPr>
        <w:t>152,755,200</w:t>
      </w:r>
      <w:r>
        <w:rPr>
          <w:rFonts w:ascii="宋体" w:hAnsi="宋体" w:cs="宋体" w:eastAsia="宋体" w:hint="default"/>
          <w:spacing w:val="-47"/>
        </w:rPr>
        <w:t> </w:t>
      </w:r>
      <w:r>
        <w:rPr>
          <w:rFonts w:ascii="宋体" w:hAnsi="宋体" w:cs="宋体" w:eastAsia="宋体" w:hint="default"/>
        </w:rPr>
        <w:t>元。公司</w:t>
      </w:r>
      <w:r>
        <w:rPr>
          <w:rFonts w:ascii="宋体" w:hAnsi="宋体" w:cs="宋体" w:eastAsia="宋体" w:hint="default"/>
        </w:rPr>
        <w:t> 以</w:t>
      </w:r>
      <w:r>
        <w:rPr>
          <w:rFonts w:ascii="宋体" w:hAnsi="宋体" w:cs="宋体" w:eastAsia="宋体" w:hint="default"/>
          <w:spacing w:val="-59"/>
        </w:rPr>
        <w:t> </w:t>
      </w:r>
      <w:r>
        <w:rPr>
          <w:rFonts w:ascii="宋体" w:hAnsi="宋体" w:cs="宋体" w:eastAsia="宋体" w:hint="default"/>
          <w:spacing w:val="25"/>
        </w:rPr>
        <w:t>2007年5月</w:t>
      </w:r>
      <w:r>
        <w:rPr>
          <w:rFonts w:ascii="宋体" w:hAnsi="宋体" w:cs="宋体" w:eastAsia="宋体" w:hint="default"/>
          <w:spacing w:val="-59"/>
        </w:rPr>
        <w:t> </w:t>
      </w:r>
      <w:r>
        <w:rPr>
          <w:rFonts w:ascii="宋体" w:hAnsi="宋体" w:cs="宋体" w:eastAsia="宋体" w:hint="default"/>
        </w:rPr>
        <w:t>10</w:t>
      </w:r>
      <w:r>
        <w:rPr>
          <w:rFonts w:ascii="宋体" w:hAnsi="宋体" w:cs="宋体" w:eastAsia="宋体" w:hint="default"/>
          <w:spacing w:val="-59"/>
        </w:rPr>
        <w:t> </w:t>
      </w:r>
      <w:r>
        <w:rPr>
          <w:rFonts w:ascii="宋体" w:hAnsi="宋体" w:cs="宋体" w:eastAsia="宋体" w:hint="default"/>
        </w:rPr>
        <w:t>日为股权登记日，并于</w:t>
      </w:r>
      <w:r>
        <w:rPr>
          <w:rFonts w:ascii="宋体" w:hAnsi="宋体" w:cs="宋体" w:eastAsia="宋体" w:hint="default"/>
          <w:spacing w:val="-59"/>
        </w:rPr>
        <w:t> </w:t>
      </w:r>
      <w:r>
        <w:rPr>
          <w:rFonts w:ascii="宋体" w:hAnsi="宋体" w:cs="宋体" w:eastAsia="宋体" w:hint="default"/>
          <w:spacing w:val="25"/>
        </w:rPr>
        <w:t>2007年5月</w:t>
      </w:r>
      <w:r>
        <w:rPr>
          <w:rFonts w:ascii="宋体" w:hAnsi="宋体" w:cs="宋体" w:eastAsia="宋体" w:hint="default"/>
          <w:spacing w:val="-59"/>
        </w:rPr>
        <w:t> </w:t>
      </w:r>
      <w:r>
        <w:rPr>
          <w:rFonts w:ascii="宋体" w:hAnsi="宋体" w:cs="宋体" w:eastAsia="宋体" w:hint="default"/>
        </w:rPr>
        <w:t>16</w:t>
      </w:r>
      <w:r>
        <w:rPr>
          <w:rFonts w:ascii="宋体" w:hAnsi="宋体" w:cs="宋体" w:eastAsia="宋体" w:hint="default"/>
          <w:spacing w:val="-59"/>
        </w:rPr>
        <w:t> </w:t>
      </w:r>
      <w:r>
        <w:rPr>
          <w:rFonts w:ascii="宋体" w:hAnsi="宋体" w:cs="宋体" w:eastAsia="宋体" w:hint="default"/>
        </w:rPr>
        <w:t>日完成现金红利发放。</w:t>
      </w:r>
    </w:p>
    <w:p>
      <w:pPr>
        <w:pStyle w:val="BodyText"/>
        <w:spacing w:line="336" w:lineRule="auto" w:before="174"/>
        <w:ind w:left="620" w:right="284"/>
        <w:jc w:val="left"/>
        <w:rPr>
          <w:rFonts w:ascii="宋体" w:hAnsi="宋体" w:cs="宋体" w:eastAsia="宋体" w:hint="default"/>
        </w:rPr>
      </w:pPr>
      <w:r>
        <w:rPr>
          <w:rFonts w:ascii="宋体" w:hAnsi="宋体" w:cs="宋体" w:eastAsia="宋体" w:hint="default"/>
        </w:rPr>
        <w:t>3、董事会下设的审计委员会的履职情况汇总报告 报告期间，公司董事会审计委员会审核了公司</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年中期报告及摘要和</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年第</w:t>
      </w:r>
    </w:p>
    <w:p>
      <w:pPr>
        <w:pStyle w:val="BodyText"/>
        <w:spacing w:line="294" w:lineRule="exact"/>
        <w:ind w:right="0"/>
        <w:jc w:val="left"/>
        <w:rPr>
          <w:rFonts w:ascii="宋体" w:hAnsi="宋体" w:cs="宋体" w:eastAsia="宋体" w:hint="default"/>
        </w:rPr>
      </w:pPr>
      <w:r>
        <w:rPr>
          <w:rFonts w:ascii="宋体" w:hAnsi="宋体" w:cs="宋体" w:eastAsia="宋体" w:hint="default"/>
        </w:rPr>
        <w:t>三季度报告及摘要，认为该报告内容和格式符合中国证监会和上海证券交易所的各项规</w:t>
      </w:r>
    </w:p>
    <w:p>
      <w:pPr>
        <w:pStyle w:val="BodyText"/>
        <w:spacing w:line="297" w:lineRule="auto" w:before="76"/>
        <w:ind w:right="286"/>
        <w:jc w:val="left"/>
        <w:rPr>
          <w:rFonts w:ascii="宋体" w:hAnsi="宋体" w:cs="宋体" w:eastAsia="宋体" w:hint="default"/>
        </w:rPr>
      </w:pPr>
      <w:r>
        <w:rPr>
          <w:rFonts w:ascii="宋体" w:hAnsi="宋体" w:cs="宋体" w:eastAsia="宋体" w:hint="default"/>
        </w:rPr>
        <w:t>定，所包含的信息从各个方面真实地反映出公司的财务状况及经营成果和现金流量，并 提请董事会对相关报告进行审议。</w:t>
      </w:r>
    </w:p>
    <w:p>
      <w:pPr>
        <w:pStyle w:val="BodyText"/>
        <w:spacing w:line="336" w:lineRule="auto" w:before="68"/>
        <w:ind w:left="620" w:right="0"/>
        <w:jc w:val="left"/>
        <w:rPr>
          <w:rFonts w:ascii="宋体" w:hAnsi="宋体" w:cs="宋体" w:eastAsia="宋体" w:hint="default"/>
        </w:rPr>
      </w:pPr>
      <w:r>
        <w:rPr>
          <w:rFonts w:ascii="宋体" w:hAnsi="宋体" w:cs="宋体" w:eastAsia="宋体" w:hint="default"/>
        </w:rPr>
        <w:t>审计委员会</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年年度报告编制工作中的履职情况：</w:t>
      </w:r>
      <w:r>
        <w:rPr>
          <w:rFonts w:ascii="宋体" w:hAnsi="宋体" w:cs="宋体" w:eastAsia="宋体" w:hint="default"/>
        </w:rPr>
        <w:t> 根据《用友软件股份有限公司关于独立董事及董事会审计委员会在年度报告编制工</w:t>
      </w:r>
    </w:p>
    <w:p>
      <w:pPr>
        <w:pStyle w:val="BodyText"/>
        <w:spacing w:line="294" w:lineRule="exact"/>
        <w:ind w:right="0"/>
        <w:jc w:val="left"/>
        <w:rPr>
          <w:rFonts w:ascii="宋体" w:hAnsi="宋体" w:cs="宋体" w:eastAsia="宋体" w:hint="default"/>
        </w:rPr>
      </w:pPr>
      <w:r>
        <w:rPr>
          <w:rFonts w:ascii="宋体" w:hAnsi="宋体" w:cs="宋体" w:eastAsia="宋体" w:hint="default"/>
        </w:rPr>
        <w:t>作中的有关制度（试行）》有关规定，公司审计委员会与会计师事务所协商确定了本年</w:t>
      </w:r>
    </w:p>
    <w:p>
      <w:pPr>
        <w:pStyle w:val="BodyText"/>
        <w:spacing w:line="297" w:lineRule="auto" w:before="76"/>
        <w:ind w:right="91"/>
        <w:jc w:val="left"/>
        <w:rPr>
          <w:rFonts w:ascii="宋体" w:hAnsi="宋体" w:cs="宋体" w:eastAsia="宋体" w:hint="default"/>
        </w:rPr>
      </w:pPr>
      <w:r>
        <w:rPr>
          <w:rFonts w:ascii="宋体" w:hAnsi="宋体" w:cs="宋体" w:eastAsia="宋体" w:hint="default"/>
        </w:rPr>
        <w:t>度财务报告审计工作的时间安排；在年审注册会计师进场前审阅了公司编制的财务会计</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报表，认为该报表内容和格式符合中国证监会和上海证券交易所的各项规定；在审计过</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程中，审计委员会在年报审计工作期间两次督促会计师事务所在约定时限内提交审计报</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spacing w:val="-2"/>
        </w:rPr>
        <w:t>告；年审注册会计师出具初步审计意见后，审计委员会再一次审阅了公司财务会计报表，</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认为该报表内容和格式符合中国证监会和上海证券交易所的各项规定。年审注册会计师</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出具最终审计意见后，审计委员会对年度财务会计报进行了表决，审计委员会全体成员</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保证公司</w:t>
      </w:r>
      <w:r>
        <w:rPr>
          <w:rFonts w:ascii="宋体" w:hAnsi="宋体" w:cs="宋体" w:eastAsia="宋体" w:hint="default"/>
          <w:spacing w:val="-70"/>
        </w:rPr>
        <w:t> </w:t>
      </w:r>
      <w:r>
        <w:rPr>
          <w:rFonts w:ascii="宋体" w:hAnsi="宋体" w:cs="宋体" w:eastAsia="宋体" w:hint="default"/>
        </w:rPr>
        <w:t>2007</w:t>
      </w:r>
      <w:r>
        <w:rPr>
          <w:rFonts w:ascii="宋体" w:hAnsi="宋体" w:cs="宋体" w:eastAsia="宋体" w:hint="default"/>
          <w:spacing w:val="-70"/>
        </w:rPr>
        <w:t> </w:t>
      </w:r>
      <w:r>
        <w:rPr>
          <w:rFonts w:ascii="宋体" w:hAnsi="宋体" w:cs="宋体" w:eastAsia="宋体" w:hint="default"/>
        </w:rPr>
        <w:t>年财务报告所载资料不存在任何虚假记载、误导性陈述或者重大遗漏，并</w:t>
      </w:r>
      <w:r>
        <w:rPr>
          <w:rFonts w:ascii="宋体" w:hAnsi="宋体" w:cs="宋体" w:eastAsia="宋体" w:hint="default"/>
        </w:rPr>
        <w:t> 对其内容的真实性、准确性和完整性承担个别及连带责任；形成决议后提交公司董事会</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审核；同时，公司董事会审计委员会认为安永华明会计师事务所已按有关规定完成了公</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司</w:t>
      </w:r>
      <w:r>
        <w:rPr>
          <w:rFonts w:ascii="宋体" w:hAnsi="宋体" w:cs="宋体" w:eastAsia="宋体" w:hint="default"/>
          <w:spacing w:val="-40"/>
        </w:rPr>
        <w:t> </w:t>
      </w:r>
      <w:r>
        <w:rPr>
          <w:rFonts w:ascii="宋体" w:hAnsi="宋体" w:cs="宋体" w:eastAsia="宋体" w:hint="default"/>
        </w:rPr>
        <w:t>2007</w:t>
      </w:r>
      <w:r>
        <w:rPr>
          <w:rFonts w:ascii="宋体" w:hAnsi="宋体" w:cs="宋体" w:eastAsia="宋体" w:hint="default"/>
          <w:spacing w:val="-40"/>
        </w:rPr>
        <w:t> </w:t>
      </w:r>
      <w:r>
        <w:rPr>
          <w:rFonts w:ascii="宋体" w:hAnsi="宋体" w:cs="宋体" w:eastAsia="宋体" w:hint="default"/>
        </w:rPr>
        <w:t>年度的审计工作，决定继续聘任安永华明会计师事务所为公司</w:t>
      </w:r>
      <w:r>
        <w:rPr>
          <w:rFonts w:ascii="宋体" w:hAnsi="宋体" w:cs="宋体" w:eastAsia="宋体" w:hint="default"/>
          <w:spacing w:val="-40"/>
        </w:rPr>
        <w:t> </w:t>
      </w:r>
      <w:r>
        <w:rPr>
          <w:rFonts w:ascii="宋体" w:hAnsi="宋体" w:cs="宋体" w:eastAsia="宋体" w:hint="default"/>
        </w:rPr>
        <w:t>2008</w:t>
      </w:r>
      <w:r>
        <w:rPr>
          <w:rFonts w:ascii="宋体" w:hAnsi="宋体" w:cs="宋体" w:eastAsia="宋体" w:hint="default"/>
          <w:spacing w:val="-40"/>
        </w:rPr>
        <w:t> </w:t>
      </w:r>
      <w:r>
        <w:rPr>
          <w:rFonts w:ascii="宋体" w:hAnsi="宋体" w:cs="宋体" w:eastAsia="宋体" w:hint="default"/>
        </w:rPr>
        <w:t>年度财务报</w:t>
      </w:r>
      <w:r>
        <w:rPr>
          <w:rFonts w:ascii="宋体" w:hAnsi="宋体" w:cs="宋体" w:eastAsia="宋体" w:hint="default"/>
        </w:rPr>
        <w:t> 告审计机构。</w:t>
      </w:r>
    </w:p>
    <w:p>
      <w:pPr>
        <w:pStyle w:val="BodyText"/>
        <w:spacing w:line="336" w:lineRule="auto" w:before="67"/>
        <w:ind w:left="620" w:right="284"/>
        <w:jc w:val="left"/>
        <w:rPr>
          <w:rFonts w:ascii="宋体" w:hAnsi="宋体" w:cs="宋体" w:eastAsia="宋体" w:hint="default"/>
        </w:rPr>
      </w:pPr>
      <w:r>
        <w:rPr>
          <w:rFonts w:ascii="宋体" w:hAnsi="宋体" w:cs="宋体" w:eastAsia="宋体" w:hint="default"/>
        </w:rPr>
        <w:t>4、董事会下设的薪酬与考核委员会的履职情况汇总报告 报告期间，公司董事会薪酬与考核委员会审核了公司董事及经理人员的考核标准及</w:t>
      </w:r>
    </w:p>
    <w:p>
      <w:pPr>
        <w:pStyle w:val="BodyText"/>
        <w:spacing w:line="294" w:lineRule="exact"/>
        <w:ind w:right="0"/>
        <w:jc w:val="left"/>
        <w:rPr>
          <w:rFonts w:ascii="宋体" w:hAnsi="宋体" w:cs="宋体" w:eastAsia="宋体" w:hint="default"/>
        </w:rPr>
      </w:pPr>
      <w:r>
        <w:rPr>
          <w:rFonts w:ascii="宋体" w:hAnsi="宋体" w:cs="宋体" w:eastAsia="宋体" w:hint="default"/>
        </w:rPr>
        <w:t>薪酬政策与方案。</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0"/>
          <w:szCs w:val="30"/>
        </w:rPr>
      </w:pPr>
    </w:p>
    <w:p>
      <w:pPr>
        <w:pStyle w:val="Heading4"/>
        <w:spacing w:line="240" w:lineRule="auto"/>
        <w:ind w:left="618" w:right="0"/>
        <w:jc w:val="left"/>
        <w:rPr>
          <w:rFonts w:ascii="宋体" w:hAnsi="宋体" w:cs="宋体" w:eastAsia="宋体" w:hint="default"/>
          <w:b w:val="0"/>
          <w:bCs w:val="0"/>
        </w:rPr>
      </w:pPr>
      <w:bookmarkStart w:name="_TOC_250010" w:id="20"/>
      <w:r>
        <w:rPr>
          <w:rFonts w:ascii="宋体" w:hAnsi="宋体" w:cs="宋体" w:eastAsia="宋体" w:hint="default"/>
        </w:rPr>
        <w:t>（七）本次利润分配议案及资本公积金转增股本议案</w:t>
      </w:r>
      <w:bookmarkEnd w:id="20"/>
      <w:r>
        <w:rPr>
          <w:rFonts w:ascii="宋体" w:hAnsi="宋体" w:cs="宋体" w:eastAsia="宋体" w:hint="default"/>
          <w:b w:val="0"/>
          <w:bCs w:val="0"/>
        </w:rPr>
      </w:r>
    </w:p>
    <w:p>
      <w:pPr>
        <w:spacing w:line="240" w:lineRule="auto" w:before="3"/>
        <w:rPr>
          <w:rFonts w:ascii="宋体" w:hAnsi="宋体" w:cs="宋体" w:eastAsia="宋体" w:hint="default"/>
          <w:b/>
          <w:bCs/>
          <w:sz w:val="21"/>
          <w:szCs w:val="21"/>
        </w:rPr>
      </w:pPr>
    </w:p>
    <w:p>
      <w:pPr>
        <w:pStyle w:val="BodyText"/>
        <w:spacing w:line="297" w:lineRule="auto"/>
        <w:ind w:right="208" w:firstLine="482"/>
        <w:jc w:val="left"/>
        <w:rPr>
          <w:rFonts w:ascii="宋体" w:hAnsi="宋体" w:cs="宋体" w:eastAsia="宋体" w:hint="default"/>
        </w:rPr>
      </w:pPr>
      <w:r>
        <w:rPr>
          <w:rFonts w:ascii="宋体" w:hAnsi="宋体" w:cs="宋体" w:eastAsia="宋体" w:hint="default"/>
        </w:rPr>
        <w:t>公司于</w:t>
      </w:r>
      <w:r>
        <w:rPr>
          <w:rFonts w:ascii="宋体" w:hAnsi="宋体" w:cs="宋体" w:eastAsia="宋体" w:hint="default"/>
          <w:spacing w:val="-60"/>
        </w:rPr>
        <w:t> </w:t>
      </w:r>
      <w:r>
        <w:rPr>
          <w:rFonts w:ascii="宋体" w:hAnsi="宋体" w:cs="宋体" w:eastAsia="宋体" w:hint="default"/>
          <w:spacing w:val="30"/>
        </w:rPr>
        <w:t>2008年3月3</w:t>
      </w:r>
      <w:r>
        <w:rPr>
          <w:rFonts w:ascii="宋体" w:hAnsi="宋体" w:cs="宋体" w:eastAsia="宋体" w:hint="default"/>
          <w:spacing w:val="-60"/>
        </w:rPr>
        <w:t> </w:t>
      </w:r>
      <w:r>
        <w:rPr>
          <w:rFonts w:ascii="宋体" w:hAnsi="宋体" w:cs="宋体" w:eastAsia="宋体" w:hint="default"/>
        </w:rPr>
        <w:t>日召开第三届董事会</w:t>
      </w:r>
      <w:r>
        <w:rPr>
          <w:rFonts w:ascii="宋体" w:hAnsi="宋体" w:cs="宋体" w:eastAsia="宋体" w:hint="default"/>
          <w:spacing w:val="-60"/>
        </w:rPr>
        <w:t> </w:t>
      </w:r>
      <w:r>
        <w:rPr>
          <w:rFonts w:ascii="宋体" w:hAnsi="宋体" w:cs="宋体" w:eastAsia="宋体" w:hint="default"/>
        </w:rPr>
        <w:t>2008</w:t>
      </w:r>
      <w:r>
        <w:rPr>
          <w:rFonts w:ascii="宋体" w:hAnsi="宋体" w:cs="宋体" w:eastAsia="宋体" w:hint="default"/>
          <w:spacing w:val="-60"/>
        </w:rPr>
        <w:t> </w:t>
      </w:r>
      <w:r>
        <w:rPr>
          <w:rFonts w:ascii="宋体" w:hAnsi="宋体" w:cs="宋体" w:eastAsia="宋体" w:hint="default"/>
          <w:spacing w:val="-4"/>
        </w:rPr>
        <w:t>年第二次会议，通过公司</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年度</w:t>
      </w:r>
      <w:r>
        <w:rPr>
          <w:rFonts w:ascii="宋体" w:hAnsi="宋体" w:cs="宋体" w:eastAsia="宋体" w:hint="default"/>
        </w:rPr>
        <w:t> 利润分配议案：经安永华明会计师事务所审计确认，截至</w:t>
      </w:r>
      <w:r>
        <w:rPr>
          <w:rFonts w:ascii="宋体" w:hAnsi="宋体" w:cs="宋体" w:eastAsia="宋体" w:hint="default"/>
          <w:spacing w:val="-64"/>
        </w:rPr>
        <w:t> </w:t>
      </w:r>
      <w:r>
        <w:rPr>
          <w:rFonts w:ascii="宋体" w:hAnsi="宋体" w:cs="宋体" w:eastAsia="宋体" w:hint="default"/>
        </w:rPr>
        <w:t>2007</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12</w:t>
      </w:r>
      <w:r>
        <w:rPr>
          <w:rFonts w:ascii="宋体" w:hAnsi="宋体" w:cs="宋体" w:eastAsia="宋体" w:hint="default"/>
          <w:spacing w:val="-64"/>
        </w:rPr>
        <w:t> </w:t>
      </w:r>
      <w:r>
        <w:rPr>
          <w:rFonts w:ascii="宋体" w:hAnsi="宋体" w:cs="宋体" w:eastAsia="宋体" w:hint="default"/>
        </w:rPr>
        <w:t>月</w:t>
      </w:r>
      <w:r>
        <w:rPr>
          <w:rFonts w:ascii="宋体" w:hAnsi="宋体" w:cs="宋体" w:eastAsia="宋体" w:hint="default"/>
          <w:spacing w:val="-64"/>
        </w:rPr>
        <w:t> </w:t>
      </w:r>
      <w:r>
        <w:rPr>
          <w:rFonts w:ascii="宋体" w:hAnsi="宋体" w:cs="宋体" w:eastAsia="宋体" w:hint="default"/>
        </w:rPr>
        <w:t>31</w:t>
      </w:r>
      <w:r>
        <w:rPr>
          <w:rFonts w:ascii="宋体" w:hAnsi="宋体" w:cs="宋体" w:eastAsia="宋体" w:hint="default"/>
          <w:spacing w:val="-64"/>
        </w:rPr>
        <w:t> </w:t>
      </w:r>
      <w:r>
        <w:rPr>
          <w:rFonts w:ascii="宋体" w:hAnsi="宋体" w:cs="宋体" w:eastAsia="宋体" w:hint="default"/>
          <w:spacing w:val="-3"/>
        </w:rPr>
        <w:t>日，公司实现</w:t>
      </w:r>
    </w:p>
    <w:p>
      <w:pPr>
        <w:spacing w:after="0" w:line="297" w:lineRule="auto"/>
        <w:jc w:val="left"/>
        <w:rPr>
          <w:rFonts w:ascii="宋体" w:hAnsi="宋体" w:cs="宋体" w:eastAsia="宋体" w:hint="default"/>
        </w:rPr>
        <w:sectPr>
          <w:pgSz w:w="11910" w:h="16840"/>
          <w:pgMar w:header="881" w:footer="780" w:top="1240" w:bottom="980" w:left="1280" w:right="1060"/>
        </w:sectPr>
      </w:pPr>
    </w:p>
    <w:p>
      <w:pPr>
        <w:spacing w:line="240" w:lineRule="auto" w:before="3"/>
        <w:rPr>
          <w:rFonts w:ascii="宋体" w:hAnsi="宋体" w:cs="宋体" w:eastAsia="宋体" w:hint="default"/>
          <w:sz w:val="11"/>
          <w:szCs w:val="11"/>
        </w:rPr>
      </w:pPr>
    </w:p>
    <w:p>
      <w:pPr>
        <w:pStyle w:val="BodyText"/>
        <w:spacing w:line="240" w:lineRule="auto" w:before="26"/>
        <w:ind w:right="0"/>
        <w:jc w:val="both"/>
        <w:rPr>
          <w:rFonts w:ascii="宋体" w:hAnsi="宋体" w:cs="宋体" w:eastAsia="宋体" w:hint="default"/>
        </w:rPr>
      </w:pPr>
      <w:r>
        <w:rPr>
          <w:rFonts w:ascii="宋体" w:hAnsi="宋体" w:cs="宋体" w:eastAsia="宋体" w:hint="default"/>
        </w:rPr>
        <w:t>净利润</w:t>
      </w:r>
      <w:r>
        <w:rPr>
          <w:rFonts w:ascii="宋体" w:hAnsi="宋体" w:cs="宋体" w:eastAsia="宋体" w:hint="default"/>
          <w:spacing w:val="-64"/>
        </w:rPr>
        <w:t> </w:t>
      </w:r>
      <w:r>
        <w:rPr>
          <w:rFonts w:ascii="宋体" w:hAnsi="宋体" w:cs="宋体" w:eastAsia="宋体" w:hint="default"/>
        </w:rPr>
        <w:t>344,520,759</w:t>
      </w:r>
      <w:r>
        <w:rPr>
          <w:rFonts w:ascii="宋体" w:hAnsi="宋体" w:cs="宋体" w:eastAsia="宋体" w:hint="default"/>
          <w:spacing w:val="-64"/>
        </w:rPr>
        <w:t> </w:t>
      </w:r>
      <w:r>
        <w:rPr>
          <w:rFonts w:ascii="宋体" w:hAnsi="宋体" w:cs="宋体" w:eastAsia="宋体" w:hint="default"/>
        </w:rPr>
        <w:t>元。公司以</w:t>
      </w:r>
      <w:r>
        <w:rPr>
          <w:rFonts w:ascii="宋体" w:hAnsi="宋体" w:cs="宋体" w:eastAsia="宋体" w:hint="default"/>
          <w:spacing w:val="-64"/>
        </w:rPr>
        <w:t> </w:t>
      </w:r>
      <w:r>
        <w:rPr>
          <w:rFonts w:ascii="宋体" w:hAnsi="宋体" w:cs="宋体" w:eastAsia="宋体" w:hint="default"/>
        </w:rPr>
        <w:t>2007</w:t>
      </w:r>
      <w:r>
        <w:rPr>
          <w:rFonts w:ascii="宋体" w:hAnsi="宋体" w:cs="宋体" w:eastAsia="宋体" w:hint="default"/>
          <w:spacing w:val="-64"/>
        </w:rPr>
        <w:t> </w:t>
      </w:r>
      <w:r>
        <w:rPr>
          <w:rFonts w:ascii="宋体" w:hAnsi="宋体" w:cs="宋体" w:eastAsia="宋体" w:hint="default"/>
        </w:rPr>
        <w:t>年度净利润</w:t>
      </w:r>
      <w:r>
        <w:rPr>
          <w:rFonts w:ascii="宋体" w:hAnsi="宋体" w:cs="宋体" w:eastAsia="宋体" w:hint="default"/>
          <w:spacing w:val="-64"/>
        </w:rPr>
        <w:t> </w:t>
      </w:r>
      <w:r>
        <w:rPr>
          <w:rFonts w:ascii="宋体" w:hAnsi="宋体" w:cs="宋体" w:eastAsia="宋体" w:hint="default"/>
        </w:rPr>
        <w:t>344,520,759</w:t>
      </w:r>
      <w:r>
        <w:rPr>
          <w:rFonts w:ascii="宋体" w:hAnsi="宋体" w:cs="宋体" w:eastAsia="宋体" w:hint="default"/>
          <w:spacing w:val="-64"/>
        </w:rPr>
        <w:t> </w:t>
      </w:r>
      <w:r>
        <w:rPr>
          <w:rFonts w:ascii="宋体" w:hAnsi="宋体" w:cs="宋体" w:eastAsia="宋体" w:hint="default"/>
        </w:rPr>
        <w:t>元为基数，提取</w:t>
      </w:r>
      <w:r>
        <w:rPr>
          <w:rFonts w:ascii="宋体" w:hAnsi="宋体" w:cs="宋体" w:eastAsia="宋体" w:hint="default"/>
          <w:spacing w:val="-64"/>
        </w:rPr>
        <w:t> </w:t>
      </w:r>
      <w:r>
        <w:rPr>
          <w:rFonts w:ascii="宋体" w:hAnsi="宋体" w:cs="宋体" w:eastAsia="宋体" w:hint="default"/>
        </w:rPr>
        <w:t>10%的法</w:t>
      </w:r>
    </w:p>
    <w:p>
      <w:pPr>
        <w:pStyle w:val="BodyText"/>
        <w:spacing w:line="297" w:lineRule="auto" w:before="76"/>
        <w:ind w:right="102"/>
        <w:jc w:val="both"/>
        <w:rPr>
          <w:rFonts w:ascii="宋体" w:hAnsi="宋体" w:cs="宋体" w:eastAsia="宋体" w:hint="default"/>
        </w:rPr>
      </w:pPr>
      <w:r>
        <w:rPr>
          <w:rFonts w:ascii="宋体" w:hAnsi="宋体" w:cs="宋体" w:eastAsia="宋体" w:hint="default"/>
        </w:rPr>
        <w:t>定盈余公积金</w:t>
      </w:r>
      <w:r>
        <w:rPr>
          <w:rFonts w:ascii="宋体" w:hAnsi="宋体" w:cs="宋体" w:eastAsia="宋体" w:hint="default"/>
          <w:spacing w:val="-60"/>
        </w:rPr>
        <w:t> </w:t>
      </w:r>
      <w:r>
        <w:rPr>
          <w:rFonts w:ascii="宋体" w:hAnsi="宋体" w:cs="宋体" w:eastAsia="宋体" w:hint="default"/>
        </w:rPr>
        <w:t>34,452,076</w:t>
      </w:r>
      <w:r>
        <w:rPr>
          <w:rFonts w:ascii="宋体" w:hAnsi="宋体" w:cs="宋体" w:eastAsia="宋体" w:hint="default"/>
          <w:spacing w:val="-60"/>
        </w:rPr>
        <w:t> </w:t>
      </w:r>
      <w:r>
        <w:rPr>
          <w:rFonts w:ascii="宋体" w:hAnsi="宋体" w:cs="宋体" w:eastAsia="宋体" w:hint="default"/>
          <w:spacing w:val="-10"/>
        </w:rPr>
        <w:t>元；公司因</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年度按净利润的</w:t>
      </w:r>
      <w:r>
        <w:rPr>
          <w:rFonts w:ascii="宋体" w:hAnsi="宋体" w:cs="宋体" w:eastAsia="宋体" w:hint="default"/>
          <w:spacing w:val="-60"/>
        </w:rPr>
        <w:t> </w:t>
      </w:r>
      <w:r>
        <w:rPr>
          <w:rFonts w:ascii="宋体" w:hAnsi="宋体" w:cs="宋体" w:eastAsia="宋体" w:hint="default"/>
        </w:rPr>
        <w:t>10%提取法定盈余公积金后，</w:t>
      </w:r>
      <w:r>
        <w:rPr>
          <w:rFonts w:ascii="宋体" w:hAnsi="宋体" w:cs="宋体" w:eastAsia="宋体" w:hint="default"/>
        </w:rPr>
        <w:t> 累计盈余公积金余额已超过公司注册资本的</w:t>
      </w:r>
      <w:r>
        <w:rPr>
          <w:rFonts w:ascii="宋体" w:hAnsi="宋体" w:cs="宋体" w:eastAsia="宋体" w:hint="default"/>
          <w:spacing w:val="-58"/>
        </w:rPr>
        <w:t> </w:t>
      </w:r>
      <w:r>
        <w:rPr>
          <w:rFonts w:ascii="宋体" w:hAnsi="宋体" w:cs="宋体" w:eastAsia="宋体" w:hint="default"/>
          <w:spacing w:val="-5"/>
        </w:rPr>
        <w:t>50%，故不提取任意盈余公积金，对因会计政</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策变更所导致的</w:t>
      </w:r>
      <w:r>
        <w:rPr>
          <w:rFonts w:ascii="宋体" w:hAnsi="宋体" w:cs="宋体" w:eastAsia="宋体" w:hint="default"/>
          <w:spacing w:val="-40"/>
        </w:rPr>
        <w:t> </w:t>
      </w:r>
      <w:r>
        <w:rPr>
          <w:rFonts w:ascii="宋体" w:hAnsi="宋体" w:cs="宋体" w:eastAsia="宋体" w:hint="default"/>
        </w:rPr>
        <w:t>2007</w:t>
      </w:r>
      <w:r>
        <w:rPr>
          <w:rFonts w:ascii="宋体" w:hAnsi="宋体" w:cs="宋体" w:eastAsia="宋体" w:hint="default"/>
          <w:spacing w:val="-40"/>
        </w:rPr>
        <w:t> </w:t>
      </w:r>
      <w:r>
        <w:rPr>
          <w:rFonts w:ascii="宋体" w:hAnsi="宋体" w:cs="宋体" w:eastAsia="宋体" w:hint="default"/>
        </w:rPr>
        <w:t>年初未分配利润增加</w:t>
      </w:r>
      <w:r>
        <w:rPr>
          <w:rFonts w:ascii="宋体" w:hAnsi="宋体" w:cs="宋体" w:eastAsia="宋体" w:hint="default"/>
          <w:spacing w:val="-40"/>
        </w:rPr>
        <w:t> </w:t>
      </w:r>
      <w:r>
        <w:rPr>
          <w:rFonts w:ascii="宋体" w:hAnsi="宋体" w:cs="宋体" w:eastAsia="宋体" w:hint="default"/>
        </w:rPr>
        <w:t>54,631,498</w:t>
      </w:r>
      <w:r>
        <w:rPr>
          <w:rFonts w:ascii="宋体" w:hAnsi="宋体" w:cs="宋体" w:eastAsia="宋体" w:hint="default"/>
          <w:spacing w:val="-40"/>
        </w:rPr>
        <w:t> </w:t>
      </w:r>
      <w:r>
        <w:rPr>
          <w:rFonts w:ascii="宋体" w:hAnsi="宋体" w:cs="宋体" w:eastAsia="宋体" w:hint="default"/>
        </w:rPr>
        <w:t>元不再补提盈余公积金；公司以</w:t>
      </w:r>
    </w:p>
    <w:p>
      <w:pPr>
        <w:pStyle w:val="BodyText"/>
        <w:spacing w:line="240" w:lineRule="auto" w:before="18"/>
        <w:ind w:right="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71"/>
        </w:rPr>
        <w:t> </w:t>
      </w:r>
      <w:r>
        <w:rPr>
          <w:rFonts w:ascii="宋体" w:hAnsi="宋体" w:cs="宋体" w:eastAsia="宋体" w:hint="default"/>
        </w:rPr>
        <w:t>年末总股本扣除截止到</w:t>
      </w:r>
      <w:r>
        <w:rPr>
          <w:rFonts w:ascii="宋体" w:hAnsi="宋体" w:cs="宋体" w:eastAsia="宋体" w:hint="default"/>
          <w:spacing w:val="-71"/>
        </w:rPr>
        <w:t> </w:t>
      </w:r>
      <w:r>
        <w:rPr>
          <w:rFonts w:ascii="宋体" w:hAnsi="宋体" w:cs="宋体" w:eastAsia="宋体" w:hint="default"/>
          <w:spacing w:val="24"/>
        </w:rPr>
        <w:t>2008年3月3</w:t>
      </w:r>
      <w:r>
        <w:rPr>
          <w:rFonts w:ascii="宋体" w:hAnsi="宋体" w:cs="宋体" w:eastAsia="宋体" w:hint="default"/>
          <w:spacing w:val="-71"/>
        </w:rPr>
        <w:t> </w:t>
      </w:r>
      <w:r>
        <w:rPr>
          <w:rFonts w:ascii="宋体" w:hAnsi="宋体" w:cs="宋体" w:eastAsia="宋体" w:hint="default"/>
        </w:rPr>
        <w:t>日回购的股权激励股份后的</w:t>
      </w:r>
      <w:r>
        <w:rPr>
          <w:rFonts w:ascii="宋体" w:hAnsi="宋体" w:cs="宋体" w:eastAsia="宋体" w:hint="default"/>
          <w:spacing w:val="-71"/>
        </w:rPr>
        <w:t> </w:t>
      </w:r>
      <w:r>
        <w:rPr>
          <w:rFonts w:ascii="宋体" w:hAnsi="宋体" w:cs="宋体" w:eastAsia="宋体" w:hint="default"/>
        </w:rPr>
        <w:t>231,361,200</w:t>
      </w:r>
      <w:r>
        <w:rPr>
          <w:rFonts w:ascii="宋体" w:hAnsi="宋体" w:cs="宋体" w:eastAsia="宋体" w:hint="default"/>
          <w:spacing w:val="-71"/>
        </w:rPr>
        <w:t> </w:t>
      </w:r>
      <w:r>
        <w:rPr>
          <w:rFonts w:ascii="宋体" w:hAnsi="宋体" w:cs="宋体" w:eastAsia="宋体" w:hint="default"/>
        </w:rPr>
        <w:t>股为</w:t>
      </w:r>
    </w:p>
    <w:p>
      <w:pPr>
        <w:pStyle w:val="BodyText"/>
        <w:spacing w:line="297" w:lineRule="auto" w:before="76"/>
        <w:ind w:right="162"/>
        <w:jc w:val="both"/>
        <w:rPr>
          <w:rFonts w:ascii="宋体" w:hAnsi="宋体" w:cs="宋体" w:eastAsia="宋体" w:hint="default"/>
        </w:rPr>
      </w:pPr>
      <w:r>
        <w:rPr>
          <w:rFonts w:ascii="宋体" w:hAnsi="宋体" w:cs="宋体" w:eastAsia="宋体" w:hint="default"/>
        </w:rPr>
        <w:t>基数,拟向全体股东每</w:t>
      </w:r>
      <w:r>
        <w:rPr>
          <w:rFonts w:ascii="宋体" w:hAnsi="宋体" w:cs="宋体" w:eastAsia="宋体" w:hint="default"/>
          <w:spacing w:val="-40"/>
        </w:rPr>
        <w:t> </w:t>
      </w:r>
      <w:r>
        <w:rPr>
          <w:rFonts w:ascii="宋体" w:hAnsi="宋体" w:cs="宋体" w:eastAsia="宋体" w:hint="default"/>
        </w:rPr>
        <w:t>10</w:t>
      </w:r>
      <w:r>
        <w:rPr>
          <w:rFonts w:ascii="宋体" w:hAnsi="宋体" w:cs="宋体" w:eastAsia="宋体" w:hint="default"/>
          <w:spacing w:val="-40"/>
        </w:rPr>
        <w:t> </w:t>
      </w:r>
      <w:r>
        <w:rPr>
          <w:rFonts w:ascii="宋体" w:hAnsi="宋体" w:cs="宋体" w:eastAsia="宋体" w:hint="default"/>
        </w:rPr>
        <w:t>股派发现金红利</w:t>
      </w:r>
      <w:r>
        <w:rPr>
          <w:rFonts w:ascii="宋体" w:hAnsi="宋体" w:cs="宋体" w:eastAsia="宋体" w:hint="default"/>
          <w:spacing w:val="-40"/>
        </w:rPr>
        <w:t> </w:t>
      </w:r>
      <w:r>
        <w:rPr>
          <w:rFonts w:ascii="宋体" w:hAnsi="宋体" w:cs="宋体" w:eastAsia="宋体" w:hint="default"/>
        </w:rPr>
        <w:t>10</w:t>
      </w:r>
      <w:r>
        <w:rPr>
          <w:rFonts w:ascii="宋体" w:hAnsi="宋体" w:cs="宋体" w:eastAsia="宋体" w:hint="default"/>
          <w:spacing w:val="-40"/>
        </w:rPr>
        <w:t> </w:t>
      </w:r>
      <w:r>
        <w:rPr>
          <w:rFonts w:ascii="宋体" w:hAnsi="宋体" w:cs="宋体" w:eastAsia="宋体" w:hint="default"/>
        </w:rPr>
        <w:t>元(含税),共计派发现金股利</w:t>
      </w:r>
      <w:r>
        <w:rPr>
          <w:rFonts w:ascii="宋体" w:hAnsi="宋体" w:cs="宋体" w:eastAsia="宋体" w:hint="default"/>
          <w:spacing w:val="-40"/>
        </w:rPr>
        <w:t> </w:t>
      </w:r>
      <w:r>
        <w:rPr>
          <w:rFonts w:ascii="宋体" w:hAnsi="宋体" w:cs="宋体" w:eastAsia="宋体" w:hint="default"/>
        </w:rPr>
        <w:t>231,361,200</w:t>
      </w:r>
      <w:r>
        <w:rPr>
          <w:rFonts w:ascii="宋体" w:hAnsi="宋体" w:cs="宋体" w:eastAsia="宋体" w:hint="default"/>
          <w:spacing w:val="-1"/>
        </w:rPr>
        <w:t> </w:t>
      </w:r>
      <w:r>
        <w:rPr>
          <w:rFonts w:ascii="宋体" w:hAnsi="宋体" w:cs="宋体" w:eastAsia="宋体" w:hint="default"/>
        </w:rPr>
        <w:t>元。</w:t>
      </w:r>
    </w:p>
    <w:p>
      <w:pPr>
        <w:pStyle w:val="BodyText"/>
        <w:spacing w:line="240" w:lineRule="auto" w:before="174"/>
        <w:ind w:left="620" w:right="95"/>
        <w:jc w:val="left"/>
        <w:rPr>
          <w:rFonts w:ascii="宋体" w:hAnsi="宋体" w:cs="宋体" w:eastAsia="宋体" w:hint="default"/>
        </w:rPr>
      </w:pPr>
      <w:r>
        <w:rPr>
          <w:rFonts w:ascii="宋体" w:hAnsi="宋体" w:cs="宋体" w:eastAsia="宋体" w:hint="default"/>
        </w:rPr>
        <w:t>公司以 2007 年末总股本扣除截止到 2008 年 3 月 3</w:t>
      </w:r>
      <w:r>
        <w:rPr>
          <w:rFonts w:ascii="宋体" w:hAnsi="宋体" w:cs="宋体" w:eastAsia="宋体" w:hint="default"/>
          <w:spacing w:val="40"/>
        </w:rPr>
        <w:t> </w:t>
      </w:r>
      <w:r>
        <w:rPr>
          <w:rFonts w:ascii="宋体" w:hAnsi="宋体" w:cs="宋体" w:eastAsia="宋体" w:hint="default"/>
          <w:spacing w:val="2"/>
        </w:rPr>
        <w:t>日回购的股权激励股份后的</w:t>
      </w:r>
      <w:r>
        <w:rPr>
          <w:rFonts w:ascii="宋体" w:hAnsi="宋体" w:cs="宋体" w:eastAsia="宋体" w:hint="default"/>
        </w:rPr>
      </w:r>
    </w:p>
    <w:p>
      <w:pPr>
        <w:pStyle w:val="BodyText"/>
        <w:spacing w:line="240" w:lineRule="auto" w:before="76"/>
        <w:ind w:right="0"/>
        <w:jc w:val="both"/>
        <w:rPr>
          <w:rFonts w:ascii="宋体" w:hAnsi="宋体" w:cs="宋体" w:eastAsia="宋体" w:hint="default"/>
        </w:rPr>
      </w:pPr>
      <w:r>
        <w:rPr>
          <w:rFonts w:ascii="宋体" w:hAnsi="宋体" w:cs="宋体" w:eastAsia="宋体" w:hint="default"/>
        </w:rPr>
        <w:t>231,361,200</w:t>
      </w:r>
      <w:r>
        <w:rPr>
          <w:rFonts w:ascii="宋体" w:hAnsi="宋体" w:cs="宋体" w:eastAsia="宋体" w:hint="default"/>
          <w:spacing w:val="-60"/>
        </w:rPr>
        <w:t> </w:t>
      </w:r>
      <w:r>
        <w:rPr>
          <w:rFonts w:ascii="宋体" w:hAnsi="宋体" w:cs="宋体" w:eastAsia="宋体" w:hint="default"/>
          <w:spacing w:val="-3"/>
        </w:rPr>
        <w:t>股为基数，拟向全体股东每</w:t>
      </w:r>
      <w:r>
        <w:rPr>
          <w:rFonts w:ascii="宋体" w:hAnsi="宋体" w:cs="宋体" w:eastAsia="宋体" w:hint="default"/>
          <w:spacing w:val="-60"/>
        </w:rPr>
        <w:t> </w:t>
      </w:r>
      <w:r>
        <w:rPr>
          <w:rFonts w:ascii="宋体" w:hAnsi="宋体" w:cs="宋体" w:eastAsia="宋体" w:hint="default"/>
        </w:rPr>
        <w:t>10</w:t>
      </w:r>
      <w:r>
        <w:rPr>
          <w:rFonts w:ascii="宋体" w:hAnsi="宋体" w:cs="宋体" w:eastAsia="宋体" w:hint="default"/>
          <w:spacing w:val="-60"/>
        </w:rPr>
        <w:t> </w:t>
      </w:r>
      <w:r>
        <w:rPr>
          <w:rFonts w:ascii="宋体" w:hAnsi="宋体" w:cs="宋体" w:eastAsia="宋体" w:hint="default"/>
        </w:rPr>
        <w:t>股转增</w:t>
      </w:r>
      <w:r>
        <w:rPr>
          <w:rFonts w:ascii="宋体" w:hAnsi="宋体" w:cs="宋体" w:eastAsia="宋体" w:hint="default"/>
          <w:spacing w:val="-60"/>
        </w:rPr>
        <w:t> </w:t>
      </w:r>
      <w:r>
        <w:rPr>
          <w:rFonts w:ascii="宋体" w:hAnsi="宋体" w:cs="宋体" w:eastAsia="宋体" w:hint="default"/>
        </w:rPr>
        <w:t>10</w:t>
      </w:r>
      <w:r>
        <w:rPr>
          <w:rFonts w:ascii="宋体" w:hAnsi="宋体" w:cs="宋体" w:eastAsia="宋体" w:hint="default"/>
          <w:spacing w:val="-60"/>
        </w:rPr>
        <w:t> </w:t>
      </w:r>
      <w:r>
        <w:rPr>
          <w:rFonts w:ascii="宋体" w:hAnsi="宋体" w:cs="宋体" w:eastAsia="宋体" w:hint="default"/>
          <w:spacing w:val="-6"/>
        </w:rPr>
        <w:t>股，共计转增</w:t>
      </w:r>
      <w:r>
        <w:rPr>
          <w:rFonts w:ascii="宋体" w:hAnsi="宋体" w:cs="宋体" w:eastAsia="宋体" w:hint="default"/>
          <w:spacing w:val="-60"/>
        </w:rPr>
        <w:t> </w:t>
      </w:r>
      <w:r>
        <w:rPr>
          <w:rFonts w:ascii="宋体" w:hAnsi="宋体" w:cs="宋体" w:eastAsia="宋体" w:hint="default"/>
        </w:rPr>
        <w:t>231,361,200</w:t>
      </w:r>
      <w:r>
        <w:rPr>
          <w:rFonts w:ascii="宋体" w:hAnsi="宋体" w:cs="宋体" w:eastAsia="宋体" w:hint="default"/>
          <w:spacing w:val="-60"/>
        </w:rPr>
        <w:t> </w:t>
      </w:r>
      <w:r>
        <w:rPr>
          <w:rFonts w:ascii="宋体" w:hAnsi="宋体" w:cs="宋体" w:eastAsia="宋体" w:hint="default"/>
          <w:spacing w:val="-11"/>
        </w:rPr>
        <w:t>股。转</w:t>
      </w:r>
    </w:p>
    <w:p>
      <w:pPr>
        <w:pStyle w:val="BodyText"/>
        <w:spacing w:line="240" w:lineRule="auto" w:before="76"/>
        <w:ind w:right="0"/>
        <w:jc w:val="both"/>
        <w:rPr>
          <w:rFonts w:ascii="宋体" w:hAnsi="宋体" w:cs="宋体" w:eastAsia="宋体" w:hint="default"/>
        </w:rPr>
      </w:pPr>
      <w:r>
        <w:rPr>
          <w:rFonts w:ascii="宋体" w:hAnsi="宋体" w:cs="宋体" w:eastAsia="宋体" w:hint="default"/>
        </w:rPr>
        <w:t>增股本后，公司资本公积余额</w:t>
      </w:r>
      <w:r>
        <w:rPr>
          <w:rFonts w:ascii="宋体" w:hAnsi="宋体" w:cs="宋体" w:eastAsia="宋体" w:hint="default"/>
          <w:spacing w:val="-60"/>
        </w:rPr>
        <w:t> </w:t>
      </w:r>
      <w:r>
        <w:rPr>
          <w:rFonts w:ascii="宋体" w:hAnsi="宋体" w:cs="宋体" w:eastAsia="宋体" w:hint="default"/>
        </w:rPr>
        <w:t>1,475,891,632</w:t>
      </w:r>
      <w:r>
        <w:rPr>
          <w:rFonts w:ascii="宋体" w:hAnsi="宋体" w:cs="宋体" w:eastAsia="宋体" w:hint="default"/>
          <w:spacing w:val="-60"/>
        </w:rPr>
        <w:t> </w:t>
      </w:r>
      <w:r>
        <w:rPr>
          <w:rFonts w:ascii="宋体" w:hAnsi="宋体" w:cs="宋体" w:eastAsia="宋体" w:hint="default"/>
        </w:rPr>
        <w:t>元。</w:t>
      </w:r>
    </w:p>
    <w:p>
      <w:pPr>
        <w:spacing w:line="240" w:lineRule="auto" w:before="9"/>
        <w:rPr>
          <w:rFonts w:ascii="宋体" w:hAnsi="宋体" w:cs="宋体" w:eastAsia="宋体" w:hint="default"/>
          <w:sz w:val="17"/>
          <w:szCs w:val="17"/>
        </w:rPr>
      </w:pPr>
    </w:p>
    <w:p>
      <w:pPr>
        <w:pStyle w:val="BodyText"/>
        <w:spacing w:line="240" w:lineRule="auto"/>
        <w:ind w:left="620" w:right="95"/>
        <w:jc w:val="left"/>
        <w:rPr>
          <w:rFonts w:ascii="宋体" w:hAnsi="宋体" w:cs="宋体" w:eastAsia="宋体" w:hint="default"/>
        </w:rPr>
      </w:pPr>
      <w:r>
        <w:rPr>
          <w:rFonts w:ascii="宋体" w:hAnsi="宋体" w:cs="宋体" w:eastAsia="宋体" w:hint="default"/>
        </w:rPr>
        <w:t>上述议案需经</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年度股东大会审议通过后实施。</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2"/>
          <w:szCs w:val="32"/>
        </w:rPr>
      </w:pPr>
    </w:p>
    <w:p>
      <w:pPr>
        <w:spacing w:line="458" w:lineRule="auto" w:before="0"/>
        <w:ind w:left="618" w:right="1666" w:firstLine="0"/>
        <w:jc w:val="left"/>
        <w:rPr>
          <w:rFonts w:ascii="宋体" w:hAnsi="宋体" w:cs="宋体" w:eastAsia="宋体" w:hint="default"/>
          <w:sz w:val="24"/>
          <w:szCs w:val="24"/>
        </w:rPr>
      </w:pPr>
      <w:r>
        <w:rPr>
          <w:rFonts w:ascii="宋体" w:hAnsi="宋体" w:cs="宋体" w:eastAsia="宋体" w:hint="default"/>
          <w:b/>
          <w:bCs/>
          <w:sz w:val="24"/>
          <w:szCs w:val="24"/>
        </w:rPr>
        <w:t>（八）其他需要披露事项</w:t>
      </w:r>
      <w:r>
        <w:rPr>
          <w:rFonts w:ascii="宋体" w:hAnsi="宋体" w:cs="宋体" w:eastAsia="宋体" w:hint="default"/>
          <w:b/>
          <w:bCs/>
          <w:w w:val="99"/>
          <w:sz w:val="24"/>
          <w:szCs w:val="24"/>
        </w:rPr>
        <w:t> </w:t>
      </w:r>
      <w:r>
        <w:rPr>
          <w:rFonts w:ascii="宋体" w:hAnsi="宋体" w:cs="宋体" w:eastAsia="宋体" w:hint="default"/>
          <w:sz w:val="24"/>
          <w:szCs w:val="24"/>
        </w:rPr>
        <w:t>报告期内，公司继续选定《上海证券报》为公司指定信息披露报刊。</w:t>
      </w:r>
    </w:p>
    <w:p>
      <w:pPr>
        <w:spacing w:after="0" w:line="458" w:lineRule="auto"/>
        <w:jc w:val="left"/>
        <w:rPr>
          <w:rFonts w:ascii="宋体" w:hAnsi="宋体" w:cs="宋体" w:eastAsia="宋体" w:hint="default"/>
          <w:sz w:val="24"/>
          <w:szCs w:val="24"/>
        </w:rPr>
        <w:sectPr>
          <w:pgSz w:w="11910" w:h="16840"/>
          <w:pgMar w:header="881" w:footer="780" w:top="1240" w:bottom="980" w:left="128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right="5"/>
        <w:jc w:val="center"/>
        <w:rPr>
          <w:b w:val="0"/>
          <w:bCs w:val="0"/>
        </w:rPr>
      </w:pPr>
      <w:bookmarkStart w:name="_TOC_250009" w:id="21"/>
      <w:r>
        <w:rPr/>
        <w:t>八、监事会报告</w:t>
      </w:r>
      <w:bookmarkEnd w:id="21"/>
      <w:r>
        <w:rPr>
          <w:b w:val="0"/>
          <w:bCs w:val="0"/>
        </w:rPr>
      </w:r>
    </w:p>
    <w:p>
      <w:pPr>
        <w:spacing w:line="240" w:lineRule="auto" w:before="4"/>
        <w:rPr>
          <w:rFonts w:ascii="黑体" w:hAnsi="黑体" w:cs="黑体" w:eastAsia="黑体" w:hint="default"/>
          <w:b/>
          <w:bCs/>
          <w:sz w:val="36"/>
          <w:szCs w:val="36"/>
        </w:rPr>
      </w:pPr>
    </w:p>
    <w:p>
      <w:pPr>
        <w:pStyle w:val="BodyText"/>
        <w:spacing w:line="276" w:lineRule="auto"/>
        <w:ind w:right="225" w:firstLine="480"/>
        <w:jc w:val="both"/>
        <w:rPr>
          <w:rFonts w:ascii="宋体" w:hAnsi="宋体" w:cs="宋体" w:eastAsia="宋体" w:hint="default"/>
        </w:rPr>
      </w:pPr>
      <w:r>
        <w:rPr>
          <w:rFonts w:ascii="宋体" w:hAnsi="宋体" w:cs="宋体" w:eastAsia="宋体" w:hint="default"/>
        </w:rPr>
        <w:t>报告期内公司监事会全体成员按照《中华人民共和国公司法》及有关法规和《公司 章程》要求，从切实维护公司利益和广大股东权益出发，谨慎、诚实地履行了自己的职 责；公司监事列席了年度内各次董事会会议和股东大会会议，对公司长期发展规划、重 大发展项目、公司的生产经营活动、财务状况和公司董事、高级管理人员的履行职责情 况进行了监督，促进了公司规范运作、健康发展。报告期内，公司召开了四次监事会会 议，现将监事会一年的主要工作内容报告如下。</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8"/>
          <w:szCs w:val="18"/>
        </w:rPr>
      </w:pPr>
    </w:p>
    <w:p>
      <w:pPr>
        <w:pStyle w:val="Heading4"/>
        <w:spacing w:line="240" w:lineRule="auto"/>
        <w:ind w:left="618" w:right="4046"/>
        <w:jc w:val="left"/>
        <w:rPr>
          <w:rFonts w:ascii="宋体" w:hAnsi="宋体" w:cs="宋体" w:eastAsia="宋体" w:hint="default"/>
          <w:b w:val="0"/>
          <w:bCs w:val="0"/>
        </w:rPr>
      </w:pPr>
      <w:bookmarkStart w:name="_TOC_250008" w:id="22"/>
      <w:r>
        <w:rPr>
          <w:rFonts w:ascii="宋体" w:hAnsi="宋体" w:cs="宋体" w:eastAsia="宋体" w:hint="default"/>
        </w:rPr>
        <w:t>（一）监事会会议情况和决议内容</w:t>
      </w:r>
      <w:bookmarkEnd w:id="22"/>
      <w:r>
        <w:rPr>
          <w:rFonts w:ascii="宋体" w:hAnsi="宋体" w:cs="宋体" w:eastAsia="宋体" w:hint="default"/>
          <w:b w:val="0"/>
          <w:bCs w:val="0"/>
        </w:rPr>
      </w:r>
    </w:p>
    <w:p>
      <w:pPr>
        <w:spacing w:line="240" w:lineRule="auto" w:before="3"/>
        <w:rPr>
          <w:rFonts w:ascii="宋体" w:hAnsi="宋体" w:cs="宋体" w:eastAsia="宋体" w:hint="default"/>
          <w:b/>
          <w:bCs/>
          <w:sz w:val="21"/>
          <w:szCs w:val="21"/>
        </w:rPr>
      </w:pPr>
    </w:p>
    <w:p>
      <w:pPr>
        <w:pStyle w:val="BodyText"/>
        <w:spacing w:line="297" w:lineRule="auto"/>
        <w:ind w:right="221" w:firstLine="482"/>
        <w:jc w:val="both"/>
        <w:rPr>
          <w:rFonts w:ascii="宋体" w:hAnsi="宋体" w:cs="宋体" w:eastAsia="宋体" w:hint="default"/>
        </w:rPr>
      </w:pPr>
      <w:r>
        <w:rPr>
          <w:rFonts w:ascii="宋体" w:hAnsi="宋体" w:cs="宋体" w:eastAsia="宋体" w:hint="default"/>
        </w:rPr>
        <w:t>1、公司第三届监事会</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年度第一次会议于</w:t>
      </w:r>
      <w:r>
        <w:rPr>
          <w:rFonts w:ascii="宋体" w:hAnsi="宋体" w:cs="宋体" w:eastAsia="宋体" w:hint="default"/>
          <w:spacing w:val="-60"/>
        </w:rPr>
        <w:t> </w:t>
      </w:r>
      <w:r>
        <w:rPr>
          <w:rFonts w:ascii="宋体" w:hAnsi="宋体" w:cs="宋体" w:eastAsia="宋体" w:hint="default"/>
          <w:spacing w:val="25"/>
        </w:rPr>
        <w:t>2007年3月</w:t>
      </w:r>
      <w:r>
        <w:rPr>
          <w:rFonts w:ascii="宋体" w:hAnsi="宋体" w:cs="宋体" w:eastAsia="宋体" w:hint="default"/>
          <w:spacing w:val="-60"/>
        </w:rPr>
        <w:t> </w:t>
      </w:r>
      <w:r>
        <w:rPr>
          <w:rFonts w:ascii="宋体" w:hAnsi="宋体" w:cs="宋体" w:eastAsia="宋体" w:hint="default"/>
        </w:rPr>
        <w:t>26</w:t>
      </w:r>
      <w:r>
        <w:rPr>
          <w:rFonts w:ascii="宋体" w:hAnsi="宋体" w:cs="宋体" w:eastAsia="宋体" w:hint="default"/>
          <w:spacing w:val="-60"/>
        </w:rPr>
        <w:t> </w:t>
      </w:r>
      <w:r>
        <w:rPr>
          <w:rFonts w:ascii="宋体" w:hAnsi="宋体" w:cs="宋体" w:eastAsia="宋体" w:hint="default"/>
        </w:rPr>
        <w:t>日召开，会议审议通</w:t>
      </w:r>
      <w:r>
        <w:rPr>
          <w:rFonts w:ascii="宋体" w:hAnsi="宋体" w:cs="宋体" w:eastAsia="宋体" w:hint="default"/>
        </w:rPr>
        <w:t> 过如下决议：</w:t>
      </w:r>
    </w:p>
    <w:p>
      <w:pPr>
        <w:pStyle w:val="BodyText"/>
        <w:spacing w:line="240" w:lineRule="auto" w:before="174"/>
        <w:ind w:left="620" w:right="3806"/>
        <w:jc w:val="left"/>
        <w:rPr>
          <w:rFonts w:ascii="宋体" w:hAnsi="宋体" w:cs="宋体" w:eastAsia="宋体" w:hint="default"/>
        </w:rPr>
      </w:pPr>
      <w:r>
        <w:rPr>
          <w:rFonts w:ascii="宋体" w:hAnsi="宋体" w:cs="宋体" w:eastAsia="宋体" w:hint="default"/>
        </w:rPr>
        <w:t>（1）审议通过公司</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年年度报告及摘要；</w:t>
      </w:r>
    </w:p>
    <w:p>
      <w:pPr>
        <w:spacing w:line="240" w:lineRule="auto" w:before="9"/>
        <w:rPr>
          <w:rFonts w:ascii="宋体" w:hAnsi="宋体" w:cs="宋体" w:eastAsia="宋体" w:hint="default"/>
          <w:sz w:val="17"/>
          <w:szCs w:val="17"/>
        </w:rPr>
      </w:pPr>
    </w:p>
    <w:p>
      <w:pPr>
        <w:pStyle w:val="BodyText"/>
        <w:spacing w:line="297" w:lineRule="auto"/>
        <w:ind w:right="142" w:firstLine="482"/>
        <w:jc w:val="both"/>
        <w:rPr>
          <w:rFonts w:ascii="宋体" w:hAnsi="宋体" w:cs="宋体" w:eastAsia="宋体" w:hint="default"/>
        </w:rPr>
      </w:pPr>
      <w:r>
        <w:rPr>
          <w:rFonts w:ascii="宋体" w:hAnsi="宋体" w:cs="宋体" w:eastAsia="宋体" w:hint="default"/>
        </w:rPr>
        <w:t>（2）审议讨论了公司董事会</w:t>
      </w:r>
      <w:r>
        <w:rPr>
          <w:rFonts w:ascii="宋体" w:hAnsi="宋体" w:cs="宋体" w:eastAsia="宋体" w:hint="default"/>
          <w:spacing w:val="-71"/>
        </w:rPr>
        <w:t> </w:t>
      </w:r>
      <w:r>
        <w:rPr>
          <w:rFonts w:ascii="宋体" w:hAnsi="宋体" w:cs="宋体" w:eastAsia="宋体" w:hint="default"/>
        </w:rPr>
        <w:t>2006</w:t>
      </w:r>
      <w:r>
        <w:rPr>
          <w:rFonts w:ascii="宋体" w:hAnsi="宋体" w:cs="宋体" w:eastAsia="宋体" w:hint="default"/>
          <w:spacing w:val="-71"/>
        </w:rPr>
        <w:t> </w:t>
      </w:r>
      <w:r>
        <w:rPr>
          <w:rFonts w:ascii="宋体" w:hAnsi="宋体" w:cs="宋体" w:eastAsia="宋体" w:hint="default"/>
        </w:rPr>
        <w:t>年度工作报告，并对公司</w:t>
      </w:r>
      <w:r>
        <w:rPr>
          <w:rFonts w:ascii="宋体" w:hAnsi="宋体" w:cs="宋体" w:eastAsia="宋体" w:hint="default"/>
          <w:spacing w:val="-71"/>
        </w:rPr>
        <w:t> </w:t>
      </w:r>
      <w:r>
        <w:rPr>
          <w:rFonts w:ascii="宋体" w:hAnsi="宋体" w:cs="宋体" w:eastAsia="宋体" w:hint="default"/>
        </w:rPr>
        <w:t>2006</w:t>
      </w:r>
      <w:r>
        <w:rPr>
          <w:rFonts w:ascii="宋体" w:hAnsi="宋体" w:cs="宋体" w:eastAsia="宋体" w:hint="default"/>
          <w:spacing w:val="-71"/>
        </w:rPr>
        <w:t> </w:t>
      </w:r>
      <w:r>
        <w:rPr>
          <w:rFonts w:ascii="宋体" w:hAnsi="宋体" w:cs="宋体" w:eastAsia="宋体" w:hint="default"/>
        </w:rPr>
        <w:t>年度的经营情况进</w:t>
      </w:r>
      <w:r>
        <w:rPr>
          <w:rFonts w:ascii="宋体" w:hAnsi="宋体" w:cs="宋体" w:eastAsia="宋体" w:hint="default"/>
        </w:rPr>
        <w:t> 行了认真检查；</w:t>
      </w:r>
    </w:p>
    <w:p>
      <w:pPr>
        <w:pStyle w:val="BodyText"/>
        <w:spacing w:line="240" w:lineRule="auto" w:before="174"/>
        <w:ind w:left="620" w:right="1286"/>
        <w:jc w:val="left"/>
        <w:rPr>
          <w:rFonts w:ascii="宋体" w:hAnsi="宋体" w:cs="宋体" w:eastAsia="宋体" w:hint="default"/>
        </w:rPr>
      </w:pPr>
      <w:r>
        <w:rPr>
          <w:rFonts w:ascii="宋体" w:hAnsi="宋体" w:cs="宋体" w:eastAsia="宋体" w:hint="default"/>
        </w:rPr>
        <w:t>（3）审议通过公司</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年度监事会工作报告。</w:t>
      </w:r>
    </w:p>
    <w:p>
      <w:pPr>
        <w:spacing w:line="240" w:lineRule="auto" w:before="9"/>
        <w:rPr>
          <w:rFonts w:ascii="宋体" w:hAnsi="宋体" w:cs="宋体" w:eastAsia="宋体" w:hint="default"/>
          <w:sz w:val="17"/>
          <w:szCs w:val="17"/>
        </w:rPr>
      </w:pPr>
    </w:p>
    <w:p>
      <w:pPr>
        <w:pStyle w:val="BodyText"/>
        <w:spacing w:line="240" w:lineRule="auto"/>
        <w:ind w:left="620" w:right="92"/>
        <w:jc w:val="left"/>
        <w:rPr>
          <w:rFonts w:ascii="宋体" w:hAnsi="宋体" w:cs="宋体" w:eastAsia="宋体" w:hint="default"/>
        </w:rPr>
      </w:pPr>
      <w:r>
        <w:rPr>
          <w:rFonts w:ascii="宋体" w:hAnsi="宋体" w:cs="宋体" w:eastAsia="宋体" w:hint="default"/>
        </w:rPr>
        <w:t>2、公司第三届监事会</w:t>
      </w:r>
      <w:r>
        <w:rPr>
          <w:rFonts w:ascii="宋体" w:hAnsi="宋体" w:cs="宋体" w:eastAsia="宋体" w:hint="default"/>
          <w:spacing w:val="-59"/>
        </w:rPr>
        <w:t> </w:t>
      </w:r>
      <w:r>
        <w:rPr>
          <w:rFonts w:ascii="宋体" w:hAnsi="宋体" w:cs="宋体" w:eastAsia="宋体" w:hint="default"/>
        </w:rPr>
        <w:t>2007</w:t>
      </w:r>
      <w:r>
        <w:rPr>
          <w:rFonts w:ascii="宋体" w:hAnsi="宋体" w:cs="宋体" w:eastAsia="宋体" w:hint="default"/>
          <w:spacing w:val="-59"/>
        </w:rPr>
        <w:t> </w:t>
      </w:r>
      <w:r>
        <w:rPr>
          <w:rFonts w:ascii="宋体" w:hAnsi="宋体" w:cs="宋体" w:eastAsia="宋体" w:hint="default"/>
        </w:rPr>
        <w:t>年度第二次会议于</w:t>
      </w:r>
      <w:r>
        <w:rPr>
          <w:rFonts w:ascii="宋体" w:hAnsi="宋体" w:cs="宋体" w:eastAsia="宋体" w:hint="default"/>
          <w:spacing w:val="-59"/>
        </w:rPr>
        <w:t> </w:t>
      </w:r>
      <w:r>
        <w:rPr>
          <w:rFonts w:ascii="宋体" w:hAnsi="宋体" w:cs="宋体" w:eastAsia="宋体" w:hint="default"/>
          <w:spacing w:val="25"/>
        </w:rPr>
        <w:t>2007年4月</w:t>
      </w:r>
      <w:r>
        <w:rPr>
          <w:rFonts w:ascii="宋体" w:hAnsi="宋体" w:cs="宋体" w:eastAsia="宋体" w:hint="default"/>
          <w:spacing w:val="-59"/>
        </w:rPr>
        <w:t> </w:t>
      </w:r>
      <w:r>
        <w:rPr>
          <w:rFonts w:ascii="宋体" w:hAnsi="宋体" w:cs="宋体" w:eastAsia="宋体" w:hint="default"/>
        </w:rPr>
        <w:t>29</w:t>
      </w:r>
      <w:r>
        <w:rPr>
          <w:rFonts w:ascii="宋体" w:hAnsi="宋体" w:cs="宋体" w:eastAsia="宋体" w:hint="default"/>
          <w:spacing w:val="-59"/>
        </w:rPr>
        <w:t> </w:t>
      </w:r>
      <w:r>
        <w:rPr>
          <w:rFonts w:ascii="宋体" w:hAnsi="宋体" w:cs="宋体" w:eastAsia="宋体" w:hint="default"/>
        </w:rPr>
        <w:t>日召开，审议通过公</w:t>
      </w:r>
    </w:p>
    <w:p>
      <w:pPr>
        <w:pStyle w:val="BodyText"/>
        <w:spacing w:line="240" w:lineRule="auto" w:before="76"/>
        <w:ind w:right="4046"/>
        <w:jc w:val="left"/>
        <w:rPr>
          <w:rFonts w:ascii="宋体" w:hAnsi="宋体" w:cs="宋体" w:eastAsia="宋体" w:hint="default"/>
        </w:rPr>
      </w:pPr>
      <w:r>
        <w:rPr>
          <w:rFonts w:ascii="宋体" w:hAnsi="宋体" w:cs="宋体" w:eastAsia="宋体" w:hint="default"/>
        </w:rPr>
        <w:t>司</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年第一季度报告及摘要。</w:t>
      </w:r>
    </w:p>
    <w:p>
      <w:pPr>
        <w:spacing w:line="240" w:lineRule="auto" w:before="9"/>
        <w:rPr>
          <w:rFonts w:ascii="宋体" w:hAnsi="宋体" w:cs="宋体" w:eastAsia="宋体" w:hint="default"/>
          <w:sz w:val="17"/>
          <w:szCs w:val="17"/>
        </w:rPr>
      </w:pPr>
    </w:p>
    <w:p>
      <w:pPr>
        <w:pStyle w:val="BodyText"/>
        <w:spacing w:line="240" w:lineRule="auto"/>
        <w:ind w:left="620" w:right="92"/>
        <w:jc w:val="left"/>
        <w:rPr>
          <w:rFonts w:ascii="宋体" w:hAnsi="宋体" w:cs="宋体" w:eastAsia="宋体" w:hint="default"/>
        </w:rPr>
      </w:pPr>
      <w:r>
        <w:rPr>
          <w:rFonts w:ascii="宋体" w:hAnsi="宋体" w:cs="宋体" w:eastAsia="宋体" w:hint="default"/>
          <w:spacing w:val="-3"/>
        </w:rPr>
        <w:t>3、公司第三届监事会</w:t>
      </w:r>
      <w:r>
        <w:rPr>
          <w:rFonts w:ascii="宋体" w:hAnsi="宋体" w:cs="宋体" w:eastAsia="宋体" w:hint="default"/>
          <w:spacing w:val="-56"/>
        </w:rPr>
        <w:t> </w:t>
      </w:r>
      <w:r>
        <w:rPr>
          <w:rFonts w:ascii="宋体" w:hAnsi="宋体" w:cs="宋体" w:eastAsia="宋体" w:hint="default"/>
        </w:rPr>
        <w:t>2007</w:t>
      </w:r>
      <w:r>
        <w:rPr>
          <w:rFonts w:ascii="宋体" w:hAnsi="宋体" w:cs="宋体" w:eastAsia="宋体" w:hint="default"/>
          <w:spacing w:val="-56"/>
        </w:rPr>
        <w:t> </w:t>
      </w:r>
      <w:r>
        <w:rPr>
          <w:rFonts w:ascii="宋体" w:hAnsi="宋体" w:cs="宋体" w:eastAsia="宋体" w:hint="default"/>
        </w:rPr>
        <w:t>年度第三次会议于</w:t>
      </w:r>
      <w:r>
        <w:rPr>
          <w:rFonts w:ascii="宋体" w:hAnsi="宋体" w:cs="宋体" w:eastAsia="宋体" w:hint="default"/>
          <w:spacing w:val="-56"/>
        </w:rPr>
        <w:t> </w:t>
      </w:r>
      <w:r>
        <w:rPr>
          <w:rFonts w:ascii="宋体" w:hAnsi="宋体" w:cs="宋体" w:eastAsia="宋体" w:hint="default"/>
          <w:spacing w:val="30"/>
        </w:rPr>
        <w:t>2007年8月3</w:t>
      </w:r>
      <w:r>
        <w:rPr>
          <w:rFonts w:ascii="宋体" w:hAnsi="宋体" w:cs="宋体" w:eastAsia="宋体" w:hint="default"/>
          <w:spacing w:val="-56"/>
        </w:rPr>
        <w:t> </w:t>
      </w:r>
      <w:r>
        <w:rPr>
          <w:rFonts w:ascii="宋体" w:hAnsi="宋体" w:cs="宋体" w:eastAsia="宋体" w:hint="default"/>
          <w:spacing w:val="-3"/>
        </w:rPr>
        <w:t>日召开，审议通过公司</w:t>
      </w:r>
    </w:p>
    <w:p>
      <w:pPr>
        <w:pStyle w:val="BodyText"/>
        <w:spacing w:line="240" w:lineRule="auto" w:before="76"/>
        <w:ind w:right="4046"/>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年中期报告及摘要。</w:t>
      </w:r>
    </w:p>
    <w:p>
      <w:pPr>
        <w:spacing w:line="240" w:lineRule="auto" w:before="9"/>
        <w:rPr>
          <w:rFonts w:ascii="宋体" w:hAnsi="宋体" w:cs="宋体" w:eastAsia="宋体" w:hint="default"/>
          <w:sz w:val="17"/>
          <w:szCs w:val="17"/>
        </w:rPr>
      </w:pPr>
    </w:p>
    <w:p>
      <w:pPr>
        <w:pStyle w:val="BodyText"/>
        <w:spacing w:line="240" w:lineRule="auto"/>
        <w:ind w:left="620" w:right="92"/>
        <w:jc w:val="left"/>
        <w:rPr>
          <w:rFonts w:ascii="宋体" w:hAnsi="宋体" w:cs="宋体" w:eastAsia="宋体" w:hint="default"/>
        </w:rPr>
      </w:pPr>
      <w:r>
        <w:rPr>
          <w:rFonts w:ascii="宋体" w:hAnsi="宋体" w:cs="宋体" w:eastAsia="宋体" w:hint="default"/>
          <w:spacing w:val="-3"/>
        </w:rPr>
        <w:t>4、公司第三届监事会</w:t>
      </w:r>
      <w:r>
        <w:rPr>
          <w:rFonts w:ascii="宋体" w:hAnsi="宋体" w:cs="宋体" w:eastAsia="宋体" w:hint="default"/>
          <w:spacing w:val="-59"/>
        </w:rPr>
        <w:t> </w:t>
      </w:r>
      <w:r>
        <w:rPr>
          <w:rFonts w:ascii="宋体" w:hAnsi="宋体" w:cs="宋体" w:eastAsia="宋体" w:hint="default"/>
        </w:rPr>
        <w:t>2007</w:t>
      </w:r>
      <w:r>
        <w:rPr>
          <w:rFonts w:ascii="宋体" w:hAnsi="宋体" w:cs="宋体" w:eastAsia="宋体" w:hint="default"/>
          <w:spacing w:val="-59"/>
        </w:rPr>
        <w:t> </w:t>
      </w:r>
      <w:r>
        <w:rPr>
          <w:rFonts w:ascii="宋体" w:hAnsi="宋体" w:cs="宋体" w:eastAsia="宋体" w:hint="default"/>
        </w:rPr>
        <w:t>年度第四次会议于</w:t>
      </w:r>
      <w:r>
        <w:rPr>
          <w:rFonts w:ascii="宋体" w:hAnsi="宋体" w:cs="宋体" w:eastAsia="宋体" w:hint="default"/>
          <w:spacing w:val="-59"/>
        </w:rPr>
        <w:t> </w:t>
      </w:r>
      <w:r>
        <w:rPr>
          <w:rFonts w:ascii="宋体" w:hAnsi="宋体" w:cs="宋体" w:eastAsia="宋体" w:hint="default"/>
        </w:rPr>
        <w:t>2007</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10</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24</w:t>
      </w:r>
      <w:r>
        <w:rPr>
          <w:rFonts w:ascii="宋体" w:hAnsi="宋体" w:cs="宋体" w:eastAsia="宋体" w:hint="default"/>
          <w:spacing w:val="-59"/>
        </w:rPr>
        <w:t> </w:t>
      </w:r>
      <w:r>
        <w:rPr>
          <w:rFonts w:ascii="宋体" w:hAnsi="宋体" w:cs="宋体" w:eastAsia="宋体" w:hint="default"/>
          <w:spacing w:val="-3"/>
        </w:rPr>
        <w:t>日召开，审议通过公</w:t>
      </w:r>
    </w:p>
    <w:p>
      <w:pPr>
        <w:pStyle w:val="BodyText"/>
        <w:spacing w:line="240" w:lineRule="auto" w:before="76"/>
        <w:ind w:right="4046"/>
        <w:jc w:val="left"/>
        <w:rPr>
          <w:rFonts w:ascii="宋体" w:hAnsi="宋体" w:cs="宋体" w:eastAsia="宋体" w:hint="default"/>
        </w:rPr>
      </w:pPr>
      <w:r>
        <w:rPr>
          <w:rFonts w:ascii="宋体" w:hAnsi="宋体" w:cs="宋体" w:eastAsia="宋体" w:hint="default"/>
        </w:rPr>
        <w:t>司</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年第三季度报告及摘要。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451" w:lineRule="auto" w:before="164"/>
        <w:ind w:left="620" w:right="4269" w:hanging="3"/>
        <w:jc w:val="left"/>
        <w:rPr>
          <w:rFonts w:ascii="宋体" w:hAnsi="宋体" w:cs="宋体" w:eastAsia="宋体" w:hint="default"/>
          <w:sz w:val="24"/>
          <w:szCs w:val="24"/>
        </w:rPr>
      </w:pPr>
      <w:r>
        <w:rPr>
          <w:rFonts w:ascii="宋体" w:hAnsi="宋体" w:cs="宋体" w:eastAsia="宋体" w:hint="default"/>
          <w:b/>
          <w:bCs/>
          <w:sz w:val="24"/>
          <w:szCs w:val="24"/>
        </w:rPr>
        <w:t>（二）公司监事会对以下事项发表独立意见</w:t>
      </w:r>
      <w:r>
        <w:rPr>
          <w:rFonts w:ascii="宋体" w:hAnsi="宋体" w:cs="宋体" w:eastAsia="宋体" w:hint="default"/>
          <w:b/>
          <w:bCs/>
          <w:spacing w:val="1"/>
          <w:w w:val="99"/>
          <w:sz w:val="24"/>
          <w:szCs w:val="24"/>
        </w:rPr>
        <w:t> </w:t>
      </w:r>
      <w:r>
        <w:rPr>
          <w:rFonts w:ascii="宋体" w:hAnsi="宋体" w:cs="宋体" w:eastAsia="宋体" w:hint="default"/>
          <w:sz w:val="24"/>
          <w:szCs w:val="24"/>
        </w:rPr>
        <w:t>1、公司依法运作情况</w:t>
      </w:r>
    </w:p>
    <w:p>
      <w:pPr>
        <w:pStyle w:val="BodyText"/>
        <w:spacing w:line="297" w:lineRule="auto" w:before="20"/>
        <w:ind w:right="221" w:firstLine="482"/>
        <w:jc w:val="both"/>
        <w:rPr>
          <w:rFonts w:ascii="宋体" w:hAnsi="宋体" w:cs="宋体" w:eastAsia="宋体" w:hint="default"/>
        </w:rPr>
      </w:pPr>
      <w:r>
        <w:rPr>
          <w:rFonts w:ascii="宋体" w:hAnsi="宋体" w:cs="宋体" w:eastAsia="宋体" w:hint="default"/>
        </w:rPr>
        <w:t>报告期内，公司监事会根据国家有关法律法规的规定，对公司股东大会、董事会的 召开程序、决议事项、董事会对股东大会决议的执行情况、公司高级管理人员的履行职 务情况和公司管理制度执行情况等进行了监督。通过上述监督工作，公司监事会认为， 公司依照国家法律法规和公司《章程》的规定，建立了较为完善的公司治理结构和内部</w:t>
      </w:r>
    </w:p>
    <w:p>
      <w:pPr>
        <w:spacing w:after="0" w:line="297" w:lineRule="auto"/>
        <w:jc w:val="both"/>
        <w:rPr>
          <w:rFonts w:ascii="宋体" w:hAnsi="宋体" w:cs="宋体" w:eastAsia="宋体" w:hint="default"/>
        </w:rPr>
        <w:sectPr>
          <w:pgSz w:w="11910" w:h="16840"/>
          <w:pgMar w:header="881" w:footer="780" w:top="1240" w:bottom="980" w:left="1280" w:right="1140"/>
        </w:sectPr>
      </w:pPr>
    </w:p>
    <w:p>
      <w:pPr>
        <w:spacing w:line="240" w:lineRule="auto" w:before="3"/>
        <w:rPr>
          <w:rFonts w:ascii="宋体" w:hAnsi="宋体" w:cs="宋体" w:eastAsia="宋体" w:hint="default"/>
          <w:sz w:val="11"/>
          <w:szCs w:val="11"/>
        </w:rPr>
      </w:pPr>
    </w:p>
    <w:p>
      <w:pPr>
        <w:pStyle w:val="BodyText"/>
        <w:spacing w:line="297" w:lineRule="auto" w:before="26"/>
        <w:ind w:right="225"/>
        <w:jc w:val="both"/>
        <w:rPr>
          <w:rFonts w:ascii="宋体" w:hAnsi="宋体" w:cs="宋体" w:eastAsia="宋体" w:hint="default"/>
        </w:rPr>
      </w:pPr>
      <w:r>
        <w:rPr>
          <w:rFonts w:ascii="宋体" w:hAnsi="宋体" w:cs="宋体" w:eastAsia="宋体" w:hint="default"/>
        </w:rPr>
        <w:t>控制制度。报告期内，公司严格按照国家有关法律法规和公司《章程》规范运作，股东 大会和董事会的召开程序、议事规则和决议程序合法有效，符合《中华人民共和国公司 法》等法律法规和公司《章程》的有关规定。未发现公司董事和高级管理人员执行公司 职务时有违反法律法规、公司《章程》或损害公司利益的行为；公司内部控制制度比较 完善，促进了公司合法经营，保证了公司资产安全和高效。</w:t>
      </w:r>
    </w:p>
    <w:p>
      <w:pPr>
        <w:pStyle w:val="BodyText"/>
        <w:spacing w:line="546" w:lineRule="exact" w:before="18"/>
        <w:ind w:left="620" w:right="126"/>
        <w:jc w:val="left"/>
        <w:rPr>
          <w:rFonts w:ascii="宋体" w:hAnsi="宋体" w:cs="宋体" w:eastAsia="宋体" w:hint="default"/>
        </w:rPr>
      </w:pPr>
      <w:r>
        <w:rPr>
          <w:rFonts w:ascii="宋体" w:hAnsi="宋体" w:cs="宋体" w:eastAsia="宋体" w:hint="default"/>
        </w:rPr>
        <w:t>2、检查公司财务情况 公司监事会对公司财务结构和财务状况进行了认真、细致的检查，认为公司</w:t>
      </w:r>
      <w:r>
        <w:rPr>
          <w:rFonts w:ascii="宋体" w:hAnsi="宋体" w:cs="宋体" w:eastAsia="宋体" w:hint="default"/>
          <w:spacing w:val="-81"/>
        </w:rPr>
        <w:t> </w:t>
      </w:r>
      <w:r>
        <w:rPr>
          <w:rFonts w:ascii="宋体" w:hAnsi="宋体" w:cs="宋体" w:eastAsia="宋体" w:hint="default"/>
        </w:rPr>
        <w:t>2006</w:t>
      </w:r>
      <w:r>
        <w:rPr>
          <w:rFonts w:ascii="宋体" w:hAnsi="宋体" w:cs="宋体" w:eastAsia="宋体" w:hint="default"/>
          <w:spacing w:val="-81"/>
        </w:rPr>
        <w:t> </w:t>
      </w:r>
      <w:r>
        <w:rPr>
          <w:rFonts w:ascii="宋体" w:hAnsi="宋体" w:cs="宋体" w:eastAsia="宋体" w:hint="default"/>
        </w:rPr>
        <w:t>年</w:t>
      </w:r>
    </w:p>
    <w:p>
      <w:pPr>
        <w:pStyle w:val="BodyText"/>
        <w:spacing w:line="297" w:lineRule="auto"/>
        <w:ind w:right="124"/>
        <w:jc w:val="left"/>
        <w:rPr>
          <w:rFonts w:ascii="宋体" w:hAnsi="宋体" w:cs="宋体" w:eastAsia="宋体" w:hint="default"/>
        </w:rPr>
      </w:pPr>
      <w:r>
        <w:rPr>
          <w:rFonts w:ascii="宋体" w:hAnsi="宋体" w:cs="宋体" w:eastAsia="宋体" w:hint="default"/>
        </w:rPr>
        <w:t>度财务结构合理，财务状况良好。安永华明会计师事务所出具的标准无保留意见审计报 告和对所涉及事项作出的评价是客观公正的，公司</w:t>
      </w:r>
      <w:r>
        <w:rPr>
          <w:rFonts w:ascii="宋体" w:hAnsi="宋体" w:cs="宋体" w:eastAsia="宋体" w:hint="default"/>
          <w:spacing w:val="-79"/>
        </w:rPr>
        <w:t> </w:t>
      </w:r>
      <w:r>
        <w:rPr>
          <w:rFonts w:ascii="宋体" w:hAnsi="宋体" w:cs="宋体" w:eastAsia="宋体" w:hint="default"/>
        </w:rPr>
        <w:t>2007</w:t>
      </w:r>
      <w:r>
        <w:rPr>
          <w:rFonts w:ascii="宋体" w:hAnsi="宋体" w:cs="宋体" w:eastAsia="宋体" w:hint="default"/>
          <w:spacing w:val="-79"/>
        </w:rPr>
        <w:t> </w:t>
      </w:r>
      <w:r>
        <w:rPr>
          <w:rFonts w:ascii="宋体" w:hAnsi="宋体" w:cs="宋体" w:eastAsia="宋体" w:hint="default"/>
        </w:rPr>
        <w:t>年度财务报告能够真实反映公司</w:t>
      </w:r>
      <w:r>
        <w:rPr>
          <w:rFonts w:ascii="宋体" w:hAnsi="宋体" w:cs="宋体" w:eastAsia="宋体" w:hint="default"/>
        </w:rPr>
        <w:t> 的财务状况和经营成果。</w:t>
      </w:r>
    </w:p>
    <w:p>
      <w:pPr>
        <w:pStyle w:val="BodyText"/>
        <w:spacing w:line="240" w:lineRule="auto" w:before="174"/>
        <w:ind w:left="620" w:right="4046"/>
        <w:jc w:val="left"/>
        <w:rPr>
          <w:rFonts w:ascii="宋体" w:hAnsi="宋体" w:cs="宋体" w:eastAsia="宋体" w:hint="default"/>
        </w:rPr>
      </w:pPr>
      <w:r>
        <w:rPr>
          <w:rFonts w:ascii="宋体" w:hAnsi="宋体" w:cs="宋体" w:eastAsia="宋体" w:hint="default"/>
        </w:rPr>
        <w:t>3、募集资金使用情况</w:t>
      </w:r>
    </w:p>
    <w:p>
      <w:pPr>
        <w:pStyle w:val="BodyText"/>
        <w:spacing w:line="540" w:lineRule="atLeast" w:before="6"/>
        <w:ind w:left="620" w:right="204"/>
        <w:jc w:val="left"/>
        <w:rPr>
          <w:rFonts w:ascii="宋体" w:hAnsi="宋体" w:cs="宋体" w:eastAsia="宋体" w:hint="default"/>
        </w:rPr>
      </w:pPr>
      <w:r>
        <w:rPr>
          <w:rFonts w:ascii="宋体" w:hAnsi="宋体" w:cs="宋体" w:eastAsia="宋体" w:hint="default"/>
        </w:rPr>
        <w:t>截止</w:t>
      </w:r>
      <w:r>
        <w:rPr>
          <w:rFonts w:ascii="宋体" w:hAnsi="宋体" w:cs="宋体" w:eastAsia="宋体" w:hint="default"/>
          <w:spacing w:val="-60"/>
        </w:rPr>
        <w:t> </w:t>
      </w:r>
      <w:r>
        <w:rPr>
          <w:rFonts w:ascii="宋体" w:hAnsi="宋体" w:cs="宋体" w:eastAsia="宋体" w:hint="default"/>
        </w:rPr>
        <w:t>2006</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日公司募集资金已全部使用完毕。</w:t>
      </w:r>
      <w:r>
        <w:rPr>
          <w:rFonts w:ascii="宋体" w:hAnsi="宋体" w:cs="宋体" w:eastAsia="宋体" w:hint="default"/>
        </w:rPr>
        <w:t> 4、公司收购、出售资产情况 报告期内，公司收购、出售资产交易价格合理，无内幕交易及损害部分股东的权益</w:t>
      </w:r>
    </w:p>
    <w:p>
      <w:pPr>
        <w:pStyle w:val="BodyText"/>
        <w:spacing w:line="417" w:lineRule="auto" w:before="76"/>
        <w:ind w:left="620" w:right="5727" w:hanging="483"/>
        <w:jc w:val="left"/>
        <w:rPr>
          <w:rFonts w:ascii="宋体" w:hAnsi="宋体" w:cs="宋体" w:eastAsia="宋体" w:hint="default"/>
        </w:rPr>
      </w:pPr>
      <w:r>
        <w:rPr>
          <w:rFonts w:ascii="宋体" w:hAnsi="宋体" w:cs="宋体" w:eastAsia="宋体" w:hint="default"/>
        </w:rPr>
        <w:t>或造成公司资产流失的情况发生。 5、关联交易情况</w:t>
      </w:r>
    </w:p>
    <w:p>
      <w:pPr>
        <w:pStyle w:val="BodyText"/>
        <w:spacing w:line="297" w:lineRule="auto" w:before="54"/>
        <w:ind w:right="221" w:firstLine="482"/>
        <w:jc w:val="both"/>
        <w:rPr>
          <w:rFonts w:ascii="宋体" w:hAnsi="宋体" w:cs="宋体" w:eastAsia="宋体" w:hint="default"/>
        </w:rPr>
      </w:pPr>
      <w:r>
        <w:rPr>
          <w:rFonts w:ascii="宋体" w:hAnsi="宋体" w:cs="宋体" w:eastAsia="宋体" w:hint="default"/>
        </w:rPr>
        <w:t>报告期内，公司关联交易事项符合《公司法》、《证券法》等有关法律、法规和公 司《章程》的规定。关联交易的定价合理，不存在损害公司及其他股东特别是中小股东 利益的情况。</w:t>
      </w:r>
    </w:p>
    <w:p>
      <w:pPr>
        <w:pStyle w:val="BodyText"/>
        <w:spacing w:line="546" w:lineRule="exact" w:before="18"/>
        <w:ind w:left="620" w:right="204"/>
        <w:jc w:val="left"/>
        <w:rPr>
          <w:rFonts w:ascii="宋体" w:hAnsi="宋体" w:cs="宋体" w:eastAsia="宋体" w:hint="default"/>
        </w:rPr>
      </w:pPr>
      <w:r>
        <w:rPr>
          <w:rFonts w:ascii="宋体" w:hAnsi="宋体" w:cs="宋体" w:eastAsia="宋体" w:hint="default"/>
        </w:rPr>
        <w:t>6、股东大会决议执行情况 公司监事会成员列席了公司董事会和股东大会会议，对公司董事会提交股东大会审</w:t>
      </w:r>
    </w:p>
    <w:p>
      <w:pPr>
        <w:pStyle w:val="BodyText"/>
        <w:spacing w:line="297" w:lineRule="auto"/>
        <w:ind w:right="206"/>
        <w:jc w:val="left"/>
        <w:rPr>
          <w:rFonts w:ascii="宋体" w:hAnsi="宋体" w:cs="宋体" w:eastAsia="宋体" w:hint="default"/>
        </w:rPr>
      </w:pPr>
      <w:r>
        <w:rPr>
          <w:rFonts w:ascii="宋体" w:hAnsi="宋体" w:cs="宋体" w:eastAsia="宋体" w:hint="default"/>
        </w:rPr>
        <w:t>议的各项报告和议案内容，公司监事会没有异议。公司监事会对股东大会的决议执行情 况进行了监督，认为公司董事会能够认真履行股东大会的有关决议。</w:t>
      </w:r>
    </w:p>
    <w:p>
      <w:pPr>
        <w:spacing w:after="0" w:line="297" w:lineRule="auto"/>
        <w:jc w:val="left"/>
        <w:rPr>
          <w:rFonts w:ascii="宋体" w:hAnsi="宋体" w:cs="宋体" w:eastAsia="宋体" w:hint="default"/>
        </w:rPr>
        <w:sectPr>
          <w:pgSz w:w="11910" w:h="16840"/>
          <w:pgMar w:header="881" w:footer="780" w:top="1240" w:bottom="9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left="3816" w:right="3841"/>
        <w:jc w:val="center"/>
        <w:rPr>
          <w:b w:val="0"/>
          <w:bCs w:val="0"/>
        </w:rPr>
      </w:pPr>
      <w:bookmarkStart w:name="_TOC_250007" w:id="23"/>
      <w:r>
        <w:rPr/>
        <w:t>九、重要事项</w:t>
      </w:r>
      <w:bookmarkEnd w:id="23"/>
      <w:r>
        <w:rPr>
          <w:b w:val="0"/>
          <w:bCs w:val="0"/>
        </w:rPr>
      </w:r>
    </w:p>
    <w:p>
      <w:pPr>
        <w:spacing w:line="240" w:lineRule="auto" w:before="0"/>
        <w:rPr>
          <w:rFonts w:ascii="黑体" w:hAnsi="黑体" w:cs="黑体" w:eastAsia="黑体" w:hint="default"/>
          <w:b/>
          <w:bCs/>
          <w:sz w:val="20"/>
          <w:szCs w:val="20"/>
        </w:rPr>
      </w:pPr>
    </w:p>
    <w:p>
      <w:pPr>
        <w:spacing w:line="458" w:lineRule="auto" w:before="164"/>
        <w:ind w:left="618" w:right="5026"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本年度公司无重大诉讼、仲裁事项。</w:t>
      </w:r>
    </w:p>
    <w:p>
      <w:pPr>
        <w:spacing w:line="240" w:lineRule="auto" w:before="12"/>
        <w:rPr>
          <w:rFonts w:ascii="宋体" w:hAnsi="宋体" w:cs="宋体" w:eastAsia="宋体" w:hint="default"/>
          <w:sz w:val="28"/>
          <w:szCs w:val="28"/>
        </w:rPr>
      </w:pPr>
    </w:p>
    <w:p>
      <w:pPr>
        <w:pStyle w:val="Heading4"/>
        <w:spacing w:line="240" w:lineRule="auto"/>
        <w:ind w:left="618" w:right="95"/>
        <w:jc w:val="left"/>
        <w:rPr>
          <w:rFonts w:ascii="宋体" w:hAnsi="宋体" w:cs="宋体" w:eastAsia="宋体" w:hint="default"/>
          <w:b w:val="0"/>
          <w:bCs w:val="0"/>
        </w:rPr>
      </w:pPr>
      <w:bookmarkStart w:name="_TOC_250006" w:id="24"/>
      <w:r>
        <w:rPr>
          <w:rFonts w:ascii="宋体" w:hAnsi="宋体" w:cs="宋体" w:eastAsia="宋体" w:hint="default"/>
        </w:rPr>
        <w:t>（二）报告期内公司收购及出售资产、吸收合并事项</w:t>
      </w:r>
      <w:bookmarkEnd w:id="24"/>
      <w:r>
        <w:rPr>
          <w:rFonts w:ascii="宋体" w:hAnsi="宋体" w:cs="宋体" w:eastAsia="宋体" w:hint="default"/>
          <w:b w:val="0"/>
          <w:bCs w:val="0"/>
        </w:rPr>
      </w:r>
    </w:p>
    <w:p>
      <w:pPr>
        <w:spacing w:line="240" w:lineRule="auto" w:before="3"/>
        <w:rPr>
          <w:rFonts w:ascii="宋体" w:hAnsi="宋体" w:cs="宋体" w:eastAsia="宋体" w:hint="default"/>
          <w:b/>
          <w:bCs/>
          <w:sz w:val="21"/>
          <w:szCs w:val="21"/>
        </w:rPr>
      </w:pPr>
    </w:p>
    <w:p>
      <w:pPr>
        <w:pStyle w:val="BodyText"/>
        <w:spacing w:line="297" w:lineRule="auto"/>
        <w:ind w:right="103" w:firstLine="482"/>
        <w:jc w:val="righ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3"/>
        </w:rPr>
        <w:t> </w:t>
      </w:r>
      <w:r>
        <w:rPr>
          <w:rFonts w:ascii="宋体" w:hAnsi="宋体" w:cs="宋体" w:eastAsia="宋体" w:hint="default"/>
        </w:rPr>
        <w:t>根据第三届董事会</w:t>
      </w:r>
      <w:r>
        <w:rPr>
          <w:rFonts w:ascii="宋体" w:hAnsi="宋体" w:cs="宋体" w:eastAsia="宋体" w:hint="default"/>
          <w:spacing w:val="-50"/>
        </w:rPr>
        <w:t> </w:t>
      </w:r>
      <w:r>
        <w:rPr>
          <w:rFonts w:ascii="宋体" w:hAnsi="宋体" w:cs="宋体" w:eastAsia="宋体" w:hint="default"/>
        </w:rPr>
        <w:t>2007</w:t>
      </w:r>
      <w:r>
        <w:rPr>
          <w:rFonts w:ascii="宋体" w:hAnsi="宋体" w:cs="宋体" w:eastAsia="宋体" w:hint="default"/>
          <w:spacing w:val="-50"/>
        </w:rPr>
        <w:t> </w:t>
      </w:r>
      <w:r>
        <w:rPr>
          <w:rFonts w:ascii="宋体" w:hAnsi="宋体" w:cs="宋体" w:eastAsia="宋体" w:hint="default"/>
        </w:rPr>
        <w:t>年第一次会议决议，公司按照初始投资成本价格，分别</w:t>
      </w:r>
      <w:r>
        <w:rPr>
          <w:rFonts w:ascii="宋体" w:hAnsi="宋体" w:cs="宋体" w:eastAsia="宋体" w:hint="default"/>
        </w:rPr>
        <w:t> 以现金人民币</w:t>
      </w:r>
      <w:r>
        <w:rPr>
          <w:rFonts w:ascii="宋体" w:hAnsi="宋体" w:cs="宋体" w:eastAsia="宋体" w:hint="default"/>
          <w:spacing w:val="-57"/>
        </w:rPr>
        <w:t> </w:t>
      </w:r>
      <w:r>
        <w:rPr>
          <w:rFonts w:ascii="宋体" w:hAnsi="宋体" w:cs="宋体" w:eastAsia="宋体" w:hint="default"/>
        </w:rPr>
        <w:t>100</w:t>
      </w:r>
      <w:r>
        <w:rPr>
          <w:rFonts w:ascii="宋体" w:hAnsi="宋体" w:cs="宋体" w:eastAsia="宋体" w:hint="default"/>
          <w:spacing w:val="-57"/>
        </w:rPr>
        <w:t> </w:t>
      </w:r>
      <w:r>
        <w:rPr>
          <w:rFonts w:ascii="宋体" w:hAnsi="宋体" w:cs="宋体" w:eastAsia="宋体" w:hint="default"/>
          <w:spacing w:val="-10"/>
        </w:rPr>
        <w:t>万元、50</w:t>
      </w:r>
      <w:r>
        <w:rPr>
          <w:rFonts w:ascii="宋体" w:hAnsi="宋体" w:cs="宋体" w:eastAsia="宋体" w:hint="default"/>
          <w:spacing w:val="-57"/>
        </w:rPr>
        <w:t> </w:t>
      </w:r>
      <w:r>
        <w:rPr>
          <w:rFonts w:ascii="宋体" w:hAnsi="宋体" w:cs="宋体" w:eastAsia="宋体" w:hint="default"/>
        </w:rPr>
        <w:t>万元及</w:t>
      </w:r>
      <w:r>
        <w:rPr>
          <w:rFonts w:ascii="宋体" w:hAnsi="宋体" w:cs="宋体" w:eastAsia="宋体" w:hint="default"/>
          <w:spacing w:val="-57"/>
        </w:rPr>
        <w:t> </w:t>
      </w:r>
      <w:r>
        <w:rPr>
          <w:rFonts w:ascii="宋体" w:hAnsi="宋体" w:cs="宋体" w:eastAsia="宋体" w:hint="default"/>
        </w:rPr>
        <w:t>50</w:t>
      </w:r>
      <w:r>
        <w:rPr>
          <w:rFonts w:ascii="宋体" w:hAnsi="宋体" w:cs="宋体" w:eastAsia="宋体" w:hint="default"/>
          <w:spacing w:val="-57"/>
        </w:rPr>
        <w:t> </w:t>
      </w:r>
      <w:r>
        <w:rPr>
          <w:rFonts w:ascii="宋体" w:hAnsi="宋体" w:cs="宋体" w:eastAsia="宋体" w:hint="default"/>
          <w:spacing w:val="-3"/>
        </w:rPr>
        <w:t>万元受让李友先生、沈伟良先生及张伟先生持有的</w:t>
      </w:r>
      <w:r>
        <w:rPr>
          <w:rFonts w:ascii="宋体" w:hAnsi="宋体" w:cs="宋体" w:eastAsia="宋体" w:hint="default"/>
        </w:rPr>
        <w:t> 北京用友金融软件系统有限公司（下称“用友金融”）2%、1%及</w:t>
      </w:r>
      <w:r>
        <w:rPr>
          <w:rFonts w:ascii="宋体" w:hAnsi="宋体" w:cs="宋体" w:eastAsia="宋体" w:hint="default"/>
          <w:spacing w:val="-39"/>
        </w:rPr>
        <w:t> </w:t>
      </w:r>
      <w:r>
        <w:rPr>
          <w:rFonts w:ascii="宋体" w:hAnsi="宋体" w:cs="宋体" w:eastAsia="宋体" w:hint="default"/>
        </w:rPr>
        <w:t>1%的股份。用友金融为</w:t>
      </w:r>
      <w:r>
        <w:rPr>
          <w:rFonts w:ascii="宋体" w:hAnsi="宋体" w:cs="宋体" w:eastAsia="宋体" w:hint="default"/>
        </w:rPr>
        <w:t> 用友软件股份有限公司、沈伟良、张伟于</w:t>
      </w:r>
      <w:r>
        <w:rPr>
          <w:rFonts w:ascii="宋体" w:hAnsi="宋体" w:cs="宋体" w:eastAsia="宋体" w:hint="default"/>
          <w:spacing w:val="-80"/>
        </w:rPr>
        <w:t> </w:t>
      </w:r>
      <w:r>
        <w:rPr>
          <w:rFonts w:ascii="宋体" w:hAnsi="宋体" w:cs="宋体" w:eastAsia="宋体" w:hint="default"/>
          <w:spacing w:val="30"/>
        </w:rPr>
        <w:t>2004年8月3</w:t>
      </w:r>
      <w:r>
        <w:rPr>
          <w:rFonts w:ascii="宋体" w:hAnsi="宋体" w:cs="宋体" w:eastAsia="宋体" w:hint="default"/>
          <w:spacing w:val="-80"/>
        </w:rPr>
        <w:t> </w:t>
      </w:r>
      <w:r>
        <w:rPr>
          <w:rFonts w:ascii="宋体" w:hAnsi="宋体" w:cs="宋体" w:eastAsia="宋体" w:hint="default"/>
        </w:rPr>
        <w:t>日共同出资成立，注册资本人民</w:t>
      </w:r>
      <w:r>
        <w:rPr>
          <w:rFonts w:ascii="宋体" w:hAnsi="宋体" w:cs="宋体" w:eastAsia="宋体" w:hint="default"/>
        </w:rPr>
        <w:t> 币叁仟万元整(30,000,000</w:t>
      </w:r>
      <w:r>
        <w:rPr>
          <w:rFonts w:ascii="宋体" w:hAnsi="宋体" w:cs="宋体" w:eastAsia="宋体" w:hint="default"/>
          <w:spacing w:val="-60"/>
        </w:rPr>
        <w:t> </w:t>
      </w:r>
      <w:r>
        <w:rPr>
          <w:rFonts w:ascii="宋体" w:hAnsi="宋体" w:cs="宋体" w:eastAsia="宋体" w:hint="default"/>
        </w:rPr>
        <w:t>元)。完成上述股权转让后，公司持有金融公司</w:t>
      </w:r>
      <w:r>
        <w:rPr>
          <w:rFonts w:ascii="宋体" w:hAnsi="宋体" w:cs="宋体" w:eastAsia="宋体" w:hint="default"/>
          <w:spacing w:val="-60"/>
        </w:rPr>
        <w:t> </w:t>
      </w:r>
      <w:r>
        <w:rPr>
          <w:rFonts w:ascii="宋体" w:hAnsi="宋体" w:cs="宋体" w:eastAsia="宋体" w:hint="default"/>
        </w:rPr>
        <w:t>100%的股权。</w:t>
      </w:r>
    </w:p>
    <w:p>
      <w:pPr>
        <w:pStyle w:val="BodyText"/>
        <w:spacing w:line="297" w:lineRule="auto" w:before="174"/>
        <w:ind w:right="103" w:firstLine="482"/>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57"/>
        </w:rPr>
        <w:t> </w:t>
      </w:r>
      <w:r>
        <w:rPr>
          <w:rFonts w:ascii="宋体" w:hAnsi="宋体" w:cs="宋体" w:eastAsia="宋体" w:hint="default"/>
        </w:rPr>
        <w:t>根据公司第三届董事会</w:t>
      </w:r>
      <w:r>
        <w:rPr>
          <w:rFonts w:ascii="宋体" w:hAnsi="宋体" w:cs="宋体" w:eastAsia="宋体" w:hint="default"/>
          <w:spacing w:val="-53"/>
        </w:rPr>
        <w:t> </w:t>
      </w:r>
      <w:r>
        <w:rPr>
          <w:rFonts w:ascii="宋体" w:hAnsi="宋体" w:cs="宋体" w:eastAsia="宋体" w:hint="default"/>
        </w:rPr>
        <w:t>2007</w:t>
      </w:r>
      <w:r>
        <w:rPr>
          <w:rFonts w:ascii="宋体" w:hAnsi="宋体" w:cs="宋体" w:eastAsia="宋体" w:hint="default"/>
          <w:spacing w:val="-53"/>
        </w:rPr>
        <w:t> </w:t>
      </w:r>
      <w:r>
        <w:rPr>
          <w:rFonts w:ascii="宋体" w:hAnsi="宋体" w:cs="宋体" w:eastAsia="宋体" w:hint="default"/>
          <w:spacing w:val="-8"/>
        </w:rPr>
        <w:t>年第一次会议决议，公司与高少义先生、丘创先生、</w:t>
      </w:r>
      <w:r>
        <w:rPr>
          <w:rFonts w:ascii="宋体" w:hAnsi="宋体" w:cs="宋体" w:eastAsia="宋体" w:hint="default"/>
        </w:rPr>
        <w:t> 黄定保先生共同投资设立北京用友天创咨询有限责任公司，该公司注册资本额为人民币</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300</w:t>
      </w:r>
      <w:r>
        <w:rPr>
          <w:rFonts w:ascii="宋体" w:hAnsi="宋体" w:cs="宋体" w:eastAsia="宋体" w:hint="default"/>
          <w:spacing w:val="-40"/>
        </w:rPr>
        <w:t> </w:t>
      </w:r>
      <w:r>
        <w:rPr>
          <w:rFonts w:ascii="宋体" w:hAnsi="宋体" w:cs="宋体" w:eastAsia="宋体" w:hint="default"/>
        </w:rPr>
        <w:t>万元，其中公司以现金人民币</w:t>
      </w:r>
      <w:r>
        <w:rPr>
          <w:rFonts w:ascii="宋体" w:hAnsi="宋体" w:cs="宋体" w:eastAsia="宋体" w:hint="default"/>
          <w:spacing w:val="-40"/>
        </w:rPr>
        <w:t> </w:t>
      </w:r>
      <w:r>
        <w:rPr>
          <w:rFonts w:ascii="宋体" w:hAnsi="宋体" w:cs="宋体" w:eastAsia="宋体" w:hint="default"/>
        </w:rPr>
        <w:t>59.4</w:t>
      </w:r>
      <w:r>
        <w:rPr>
          <w:rFonts w:ascii="宋体" w:hAnsi="宋体" w:cs="宋体" w:eastAsia="宋体" w:hint="default"/>
          <w:spacing w:val="-40"/>
        </w:rPr>
        <w:t> </w:t>
      </w:r>
      <w:r>
        <w:rPr>
          <w:rFonts w:ascii="宋体" w:hAnsi="宋体" w:cs="宋体" w:eastAsia="宋体" w:hint="default"/>
        </w:rPr>
        <w:t>万元出资，持有该公司</w:t>
      </w:r>
      <w:r>
        <w:rPr>
          <w:rFonts w:ascii="宋体" w:hAnsi="宋体" w:cs="宋体" w:eastAsia="宋体" w:hint="default"/>
          <w:spacing w:val="-40"/>
        </w:rPr>
        <w:t> </w:t>
      </w:r>
      <w:r>
        <w:rPr>
          <w:rFonts w:ascii="宋体" w:hAnsi="宋体" w:cs="宋体" w:eastAsia="宋体" w:hint="default"/>
        </w:rPr>
        <w:t>19.8%的股权；高少义先</w:t>
      </w:r>
    </w:p>
    <w:p>
      <w:pPr>
        <w:pStyle w:val="BodyText"/>
        <w:spacing w:line="297" w:lineRule="auto" w:before="18"/>
        <w:ind w:right="162"/>
        <w:jc w:val="both"/>
        <w:rPr>
          <w:rFonts w:ascii="宋体" w:hAnsi="宋体" w:cs="宋体" w:eastAsia="宋体" w:hint="default"/>
        </w:rPr>
      </w:pPr>
      <w:r>
        <w:rPr>
          <w:rFonts w:ascii="宋体" w:hAnsi="宋体" w:cs="宋体" w:eastAsia="宋体" w:hint="default"/>
        </w:rPr>
        <w:t>生以现金人民币</w:t>
      </w:r>
      <w:r>
        <w:rPr>
          <w:rFonts w:ascii="宋体" w:hAnsi="宋体" w:cs="宋体" w:eastAsia="宋体" w:hint="default"/>
          <w:spacing w:val="-40"/>
        </w:rPr>
        <w:t> </w:t>
      </w:r>
      <w:r>
        <w:rPr>
          <w:rFonts w:ascii="宋体" w:hAnsi="宋体" w:cs="宋体" w:eastAsia="宋体" w:hint="default"/>
        </w:rPr>
        <w:t>150.6</w:t>
      </w:r>
      <w:r>
        <w:rPr>
          <w:rFonts w:ascii="宋体" w:hAnsi="宋体" w:cs="宋体" w:eastAsia="宋体" w:hint="default"/>
          <w:spacing w:val="-40"/>
        </w:rPr>
        <w:t> </w:t>
      </w:r>
      <w:r>
        <w:rPr>
          <w:rFonts w:ascii="宋体" w:hAnsi="宋体" w:cs="宋体" w:eastAsia="宋体" w:hint="default"/>
        </w:rPr>
        <w:t>万元出资，持有该公司</w:t>
      </w:r>
      <w:r>
        <w:rPr>
          <w:rFonts w:ascii="宋体" w:hAnsi="宋体" w:cs="宋体" w:eastAsia="宋体" w:hint="default"/>
          <w:spacing w:val="-40"/>
        </w:rPr>
        <w:t> </w:t>
      </w:r>
      <w:r>
        <w:rPr>
          <w:rFonts w:ascii="宋体" w:hAnsi="宋体" w:cs="宋体" w:eastAsia="宋体" w:hint="default"/>
        </w:rPr>
        <w:t>50.2%的股权；丘创先生以现金人民币</w:t>
      </w:r>
      <w:r>
        <w:rPr>
          <w:rFonts w:ascii="宋体" w:hAnsi="宋体" w:cs="宋体" w:eastAsia="宋体" w:hint="default"/>
          <w:spacing w:val="-40"/>
        </w:rPr>
        <w:t> </w:t>
      </w:r>
      <w:r>
        <w:rPr>
          <w:rFonts w:ascii="宋体" w:hAnsi="宋体" w:cs="宋体" w:eastAsia="宋体" w:hint="default"/>
        </w:rPr>
        <w:t>45</w:t>
      </w:r>
      <w:r>
        <w:rPr>
          <w:rFonts w:ascii="宋体" w:hAnsi="宋体" w:cs="宋体" w:eastAsia="宋体" w:hint="default"/>
        </w:rPr>
        <w:t> 万元出资，持有该公司</w:t>
      </w:r>
      <w:r>
        <w:rPr>
          <w:rFonts w:ascii="宋体" w:hAnsi="宋体" w:cs="宋体" w:eastAsia="宋体" w:hint="default"/>
          <w:spacing w:val="-53"/>
        </w:rPr>
        <w:t> </w:t>
      </w:r>
      <w:r>
        <w:rPr>
          <w:rFonts w:ascii="宋体" w:hAnsi="宋体" w:cs="宋体" w:eastAsia="宋体" w:hint="default"/>
        </w:rPr>
        <w:t>15%的股权；黄定保先生以现金人民币</w:t>
      </w:r>
      <w:r>
        <w:rPr>
          <w:rFonts w:ascii="宋体" w:hAnsi="宋体" w:cs="宋体" w:eastAsia="宋体" w:hint="default"/>
          <w:spacing w:val="-53"/>
        </w:rPr>
        <w:t> </w:t>
      </w:r>
      <w:r>
        <w:rPr>
          <w:rFonts w:ascii="宋体" w:hAnsi="宋体" w:cs="宋体" w:eastAsia="宋体" w:hint="default"/>
        </w:rPr>
        <w:t>45</w:t>
      </w:r>
      <w:r>
        <w:rPr>
          <w:rFonts w:ascii="宋体" w:hAnsi="宋体" w:cs="宋体" w:eastAsia="宋体" w:hint="default"/>
          <w:spacing w:val="-53"/>
        </w:rPr>
        <w:t> </w:t>
      </w:r>
      <w:r>
        <w:rPr>
          <w:rFonts w:ascii="宋体" w:hAnsi="宋体" w:cs="宋体" w:eastAsia="宋体" w:hint="default"/>
        </w:rPr>
        <w:t>万元出资，持有该公司</w:t>
      </w:r>
      <w:r>
        <w:rPr>
          <w:rFonts w:ascii="宋体" w:hAnsi="宋体" w:cs="宋体" w:eastAsia="宋体" w:hint="default"/>
        </w:rPr>
        <w:t> 15%的股权。</w:t>
      </w:r>
    </w:p>
    <w:p>
      <w:pPr>
        <w:pStyle w:val="BodyText"/>
        <w:spacing w:line="297" w:lineRule="auto" w:before="174"/>
        <w:ind w:right="160" w:firstLine="482"/>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63"/>
        </w:rPr>
        <w:t> </w:t>
      </w:r>
      <w:r>
        <w:rPr>
          <w:rFonts w:ascii="宋体" w:hAnsi="宋体" w:cs="宋体" w:eastAsia="宋体" w:hint="default"/>
        </w:rPr>
        <w:t>根据第三届董事会</w:t>
      </w:r>
      <w:r>
        <w:rPr>
          <w:rFonts w:ascii="宋体" w:hAnsi="宋体" w:cs="宋体" w:eastAsia="宋体" w:hint="default"/>
          <w:spacing w:val="-50"/>
        </w:rPr>
        <w:t> </w:t>
      </w:r>
      <w:r>
        <w:rPr>
          <w:rFonts w:ascii="宋体" w:hAnsi="宋体" w:cs="宋体" w:eastAsia="宋体" w:hint="default"/>
        </w:rPr>
        <w:t>2007</w:t>
      </w:r>
      <w:r>
        <w:rPr>
          <w:rFonts w:ascii="宋体" w:hAnsi="宋体" w:cs="宋体" w:eastAsia="宋体" w:hint="default"/>
          <w:spacing w:val="-50"/>
        </w:rPr>
        <w:t> </w:t>
      </w:r>
      <w:r>
        <w:rPr>
          <w:rFonts w:ascii="宋体" w:hAnsi="宋体" w:cs="宋体" w:eastAsia="宋体" w:hint="default"/>
        </w:rPr>
        <w:t>年第十次会议决议，公司出资收购福建烟草海晟投资管</w:t>
      </w:r>
      <w:r>
        <w:rPr>
          <w:rFonts w:ascii="宋体" w:hAnsi="宋体" w:cs="宋体" w:eastAsia="宋体" w:hint="default"/>
        </w:rPr>
        <w:t> 理有限公司（原福建海晟集团有限公司，下称“福建海晟”）所持有的厦门海晟用友软</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件有限责任公司（下称“厦门海晟”） 49%的股权。收购价为 980</w:t>
      </w:r>
      <w:r>
        <w:rPr>
          <w:rFonts w:ascii="宋体" w:hAnsi="宋体" w:cs="宋体" w:eastAsia="宋体" w:hint="default"/>
          <w:spacing w:val="-40"/>
        </w:rPr>
        <w:t> </w:t>
      </w:r>
      <w:r>
        <w:rPr>
          <w:rFonts w:ascii="宋体" w:hAnsi="宋体" w:cs="宋体" w:eastAsia="宋体" w:hint="default"/>
        </w:rPr>
        <w:t>万元。厦门海晟为公</w:t>
      </w:r>
      <w:r>
        <w:rPr>
          <w:rFonts w:ascii="宋体" w:hAnsi="宋体" w:cs="宋体" w:eastAsia="宋体" w:hint="default"/>
        </w:rPr>
        <w:t> </w:t>
      </w:r>
      <w:r>
        <w:rPr>
          <w:rFonts w:ascii="宋体" w:hAnsi="宋体" w:cs="宋体" w:eastAsia="宋体" w:hint="default"/>
          <w:spacing w:val="-1"/>
        </w:rPr>
        <w:t>司与福建海晟共同出资成立的有限责任公司，注册资本为人民币贰仟万元整(20,000,000</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元)，其中公司出资人民币</w:t>
      </w:r>
      <w:r>
        <w:rPr>
          <w:rFonts w:ascii="宋体" w:hAnsi="宋体" w:cs="宋体" w:eastAsia="宋体" w:hint="default"/>
          <w:spacing w:val="-56"/>
        </w:rPr>
        <w:t> </w:t>
      </w:r>
      <w:r>
        <w:rPr>
          <w:rFonts w:ascii="宋体" w:hAnsi="宋体" w:cs="宋体" w:eastAsia="宋体" w:hint="default"/>
        </w:rPr>
        <w:t>1,020</w:t>
      </w:r>
      <w:r>
        <w:rPr>
          <w:rFonts w:ascii="宋体" w:hAnsi="宋体" w:cs="宋体" w:eastAsia="宋体" w:hint="default"/>
          <w:spacing w:val="-57"/>
        </w:rPr>
        <w:t> </w:t>
      </w:r>
      <w:r>
        <w:rPr>
          <w:rFonts w:ascii="宋体" w:hAnsi="宋体" w:cs="宋体" w:eastAsia="宋体" w:hint="default"/>
        </w:rPr>
        <w:t>万元，占注册资本的</w:t>
      </w:r>
      <w:r>
        <w:rPr>
          <w:rFonts w:ascii="宋体" w:hAnsi="宋体" w:cs="宋体" w:eastAsia="宋体" w:hint="default"/>
          <w:spacing w:val="-56"/>
        </w:rPr>
        <w:t> </w:t>
      </w:r>
      <w:r>
        <w:rPr>
          <w:rFonts w:ascii="宋体" w:hAnsi="宋体" w:cs="宋体" w:eastAsia="宋体" w:hint="default"/>
        </w:rPr>
        <w:t>51%；福建海晟出资人民币</w:t>
      </w:r>
      <w:r>
        <w:rPr>
          <w:rFonts w:ascii="宋体" w:hAnsi="宋体" w:cs="宋体" w:eastAsia="宋体" w:hint="default"/>
          <w:spacing w:val="-56"/>
        </w:rPr>
        <w:t> </w:t>
      </w:r>
      <w:r>
        <w:rPr>
          <w:rFonts w:ascii="宋体" w:hAnsi="宋体" w:cs="宋体" w:eastAsia="宋体" w:hint="default"/>
        </w:rPr>
        <w:t>980</w:t>
      </w:r>
      <w:r>
        <w:rPr>
          <w:rFonts w:ascii="宋体" w:hAnsi="宋体" w:cs="宋体" w:eastAsia="宋体" w:hint="default"/>
          <w:spacing w:val="-56"/>
        </w:rPr>
        <w:t> </w:t>
      </w:r>
      <w:r>
        <w:rPr>
          <w:rFonts w:ascii="宋体" w:hAnsi="宋体" w:cs="宋体" w:eastAsia="宋体" w:hint="default"/>
        </w:rPr>
        <w:t>万</w:t>
      </w:r>
      <w:r>
        <w:rPr>
          <w:rFonts w:ascii="宋体" w:hAnsi="宋体" w:cs="宋体" w:eastAsia="宋体" w:hint="default"/>
        </w:rPr>
        <w:t> 元，占注册资本的</w:t>
      </w:r>
      <w:r>
        <w:rPr>
          <w:rFonts w:ascii="宋体" w:hAnsi="宋体" w:cs="宋体" w:eastAsia="宋体" w:hint="default"/>
          <w:spacing w:val="-60"/>
        </w:rPr>
        <w:t> </w:t>
      </w:r>
      <w:r>
        <w:rPr>
          <w:rFonts w:ascii="宋体" w:hAnsi="宋体" w:cs="宋体" w:eastAsia="宋体" w:hint="default"/>
        </w:rPr>
        <w:t>49%。本次收购完成后，厦门海晟将成为公司的全资子公司。</w:t>
      </w:r>
    </w:p>
    <w:p>
      <w:pPr>
        <w:pStyle w:val="BodyText"/>
        <w:spacing w:line="297" w:lineRule="auto" w:before="174"/>
        <w:ind w:right="160" w:firstLine="482"/>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根据第三届董事会</w:t>
      </w:r>
      <w:r>
        <w:rPr>
          <w:rFonts w:ascii="宋体" w:hAnsi="宋体" w:cs="宋体" w:eastAsia="宋体" w:hint="default"/>
          <w:spacing w:val="-58"/>
        </w:rPr>
        <w:t> </w:t>
      </w: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spacing w:val="-7"/>
        </w:rPr>
        <w:t>年第十一次会议决议，公司以人民币</w:t>
      </w:r>
      <w:r>
        <w:rPr>
          <w:rFonts w:ascii="宋体" w:hAnsi="宋体" w:cs="宋体" w:eastAsia="宋体" w:hint="default"/>
          <w:spacing w:val="-58"/>
        </w:rPr>
        <w:t> </w:t>
      </w:r>
      <w:r>
        <w:rPr>
          <w:rFonts w:ascii="宋体" w:hAnsi="宋体" w:cs="宋体" w:eastAsia="宋体" w:hint="default"/>
        </w:rPr>
        <w:t>1450</w:t>
      </w:r>
      <w:r>
        <w:rPr>
          <w:rFonts w:ascii="宋体" w:hAnsi="宋体" w:cs="宋体" w:eastAsia="宋体" w:hint="default"/>
          <w:spacing w:val="-58"/>
        </w:rPr>
        <w:t> </w:t>
      </w:r>
      <w:r>
        <w:rPr>
          <w:rFonts w:ascii="宋体" w:hAnsi="宋体" w:cs="宋体" w:eastAsia="宋体" w:hint="default"/>
        </w:rPr>
        <w:t>万元的价格收</w:t>
      </w:r>
      <w:r>
        <w:rPr>
          <w:rFonts w:ascii="宋体" w:hAnsi="宋体" w:cs="宋体" w:eastAsia="宋体" w:hint="default"/>
        </w:rPr>
        <w:t> 购房地产行业软件公司--上海天诺科技有限责任公司（下称“天诺公司”）和上海坛网</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软件有限公司（下称“坛网公司”）的部分资产，包括：固定资产、现有产品、在开发</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项目、业务、业务合同、知识产权、无形资产、用户资源、客户资源及天诺公司拥有的</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tiannuo.com</w:t>
      </w:r>
      <w:r>
        <w:rPr>
          <w:rFonts w:ascii="宋体" w:hAnsi="宋体" w:cs="宋体" w:eastAsia="宋体" w:hint="default"/>
          <w:spacing w:val="-60"/>
        </w:rPr>
        <w:t> </w:t>
      </w:r>
      <w:r>
        <w:rPr>
          <w:rFonts w:ascii="宋体" w:hAnsi="宋体" w:cs="宋体" w:eastAsia="宋体" w:hint="default"/>
          <w:spacing w:val="-14"/>
        </w:rPr>
        <w:t>域名等。截止</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11</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30</w:t>
      </w:r>
      <w:r>
        <w:rPr>
          <w:rFonts w:ascii="宋体" w:hAnsi="宋体" w:cs="宋体" w:eastAsia="宋体" w:hint="default"/>
          <w:spacing w:val="-60"/>
        </w:rPr>
        <w:t> </w:t>
      </w:r>
      <w:r>
        <w:rPr>
          <w:rFonts w:ascii="宋体" w:hAnsi="宋体" w:cs="宋体" w:eastAsia="宋体" w:hint="default"/>
        </w:rPr>
        <w:t>日天诺公司资产总额</w:t>
      </w:r>
      <w:r>
        <w:rPr>
          <w:rFonts w:ascii="宋体" w:hAnsi="宋体" w:cs="宋体" w:eastAsia="宋体" w:hint="default"/>
          <w:spacing w:val="-60"/>
        </w:rPr>
        <w:t> </w:t>
      </w:r>
      <w:r>
        <w:rPr>
          <w:rFonts w:ascii="宋体" w:hAnsi="宋体" w:cs="宋体" w:eastAsia="宋体" w:hint="default"/>
        </w:rPr>
        <w:t>362</w:t>
      </w:r>
      <w:r>
        <w:rPr>
          <w:rFonts w:ascii="宋体" w:hAnsi="宋体" w:cs="宋体" w:eastAsia="宋体" w:hint="default"/>
          <w:spacing w:val="-60"/>
        </w:rPr>
        <w:t> </w:t>
      </w:r>
      <w:r>
        <w:rPr>
          <w:rFonts w:ascii="宋体" w:hAnsi="宋体" w:cs="宋体" w:eastAsia="宋体" w:hint="default"/>
          <w:spacing w:val="-12"/>
        </w:rPr>
        <w:t>万元、负债总额</w:t>
      </w:r>
      <w:r>
        <w:rPr>
          <w:rFonts w:ascii="宋体" w:hAnsi="宋体" w:cs="宋体" w:eastAsia="宋体" w:hint="default"/>
          <w:spacing w:val="-60"/>
        </w:rPr>
        <w:t> </w:t>
      </w:r>
      <w:r>
        <w:rPr>
          <w:rFonts w:ascii="宋体" w:hAnsi="宋体" w:cs="宋体" w:eastAsia="宋体" w:hint="default"/>
        </w:rPr>
        <w:t>173</w:t>
      </w:r>
    </w:p>
    <w:p>
      <w:pPr>
        <w:pStyle w:val="BodyText"/>
        <w:spacing w:line="240" w:lineRule="auto" w:before="18"/>
        <w:ind w:right="0"/>
        <w:jc w:val="both"/>
        <w:rPr>
          <w:rFonts w:ascii="宋体" w:hAnsi="宋体" w:cs="宋体" w:eastAsia="宋体" w:hint="default"/>
        </w:rPr>
      </w:pPr>
      <w:r>
        <w:rPr>
          <w:rFonts w:ascii="宋体" w:hAnsi="宋体" w:cs="宋体" w:eastAsia="宋体" w:hint="default"/>
          <w:spacing w:val="-3"/>
        </w:rPr>
        <w:t>万元、净资产</w:t>
      </w:r>
      <w:r>
        <w:rPr>
          <w:rFonts w:ascii="宋体" w:hAnsi="宋体" w:cs="宋体" w:eastAsia="宋体" w:hint="default"/>
          <w:spacing w:val="-61"/>
        </w:rPr>
        <w:t> </w:t>
      </w:r>
      <w:r>
        <w:rPr>
          <w:rFonts w:ascii="宋体" w:hAnsi="宋体" w:cs="宋体" w:eastAsia="宋体" w:hint="default"/>
        </w:rPr>
        <w:t>188</w:t>
      </w:r>
      <w:r>
        <w:rPr>
          <w:rFonts w:ascii="宋体" w:hAnsi="宋体" w:cs="宋体" w:eastAsia="宋体" w:hint="default"/>
          <w:spacing w:val="-61"/>
        </w:rPr>
        <w:t> </w:t>
      </w:r>
      <w:r>
        <w:rPr>
          <w:rFonts w:ascii="宋体" w:hAnsi="宋体" w:cs="宋体" w:eastAsia="宋体" w:hint="default"/>
          <w:spacing w:val="-3"/>
        </w:rPr>
        <w:t>万元；截止</w:t>
      </w:r>
      <w:r>
        <w:rPr>
          <w:rFonts w:ascii="宋体" w:hAnsi="宋体" w:cs="宋体" w:eastAsia="宋体" w:hint="default"/>
          <w:spacing w:val="-61"/>
        </w:rPr>
        <w:t> </w:t>
      </w:r>
      <w:r>
        <w:rPr>
          <w:rFonts w:ascii="宋体" w:hAnsi="宋体" w:cs="宋体" w:eastAsia="宋体" w:hint="default"/>
        </w:rPr>
        <w:t>2007</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11</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30</w:t>
      </w:r>
      <w:r>
        <w:rPr>
          <w:rFonts w:ascii="宋体" w:hAnsi="宋体" w:cs="宋体" w:eastAsia="宋体" w:hint="default"/>
          <w:spacing w:val="-61"/>
        </w:rPr>
        <w:t> </w:t>
      </w:r>
      <w:r>
        <w:rPr>
          <w:rFonts w:ascii="宋体" w:hAnsi="宋体" w:cs="宋体" w:eastAsia="宋体" w:hint="default"/>
        </w:rPr>
        <w:t>日坛网公司资产总额</w:t>
      </w:r>
      <w:r>
        <w:rPr>
          <w:rFonts w:ascii="宋体" w:hAnsi="宋体" w:cs="宋体" w:eastAsia="宋体" w:hint="default"/>
          <w:spacing w:val="-61"/>
        </w:rPr>
        <w:t> </w:t>
      </w:r>
      <w:r>
        <w:rPr>
          <w:rFonts w:ascii="宋体" w:hAnsi="宋体" w:cs="宋体" w:eastAsia="宋体" w:hint="default"/>
        </w:rPr>
        <w:t>121</w:t>
      </w:r>
      <w:r>
        <w:rPr>
          <w:rFonts w:ascii="宋体" w:hAnsi="宋体" w:cs="宋体" w:eastAsia="宋体" w:hint="default"/>
          <w:spacing w:val="-61"/>
        </w:rPr>
        <w:t> </w:t>
      </w:r>
      <w:r>
        <w:rPr>
          <w:rFonts w:ascii="宋体" w:hAnsi="宋体" w:cs="宋体" w:eastAsia="宋体" w:hint="default"/>
        </w:rPr>
        <w:t>万元、负债总额</w:t>
      </w:r>
    </w:p>
    <w:p>
      <w:pPr>
        <w:pStyle w:val="BodyText"/>
        <w:spacing w:line="240" w:lineRule="auto" w:before="76"/>
        <w:ind w:right="0"/>
        <w:jc w:val="both"/>
        <w:rPr>
          <w:rFonts w:ascii="宋体" w:hAnsi="宋体" w:cs="宋体" w:eastAsia="宋体" w:hint="default"/>
        </w:rPr>
      </w:pPr>
      <w:r>
        <w:rPr>
          <w:rFonts w:ascii="宋体" w:hAnsi="宋体" w:cs="宋体" w:eastAsia="宋体" w:hint="default"/>
        </w:rPr>
        <w:t>25</w:t>
      </w:r>
      <w:r>
        <w:rPr>
          <w:rFonts w:ascii="宋体" w:hAnsi="宋体" w:cs="宋体" w:eastAsia="宋体" w:hint="default"/>
          <w:spacing w:val="-55"/>
        </w:rPr>
        <w:t> </w:t>
      </w:r>
      <w:r>
        <w:rPr>
          <w:rFonts w:ascii="宋体" w:hAnsi="宋体" w:cs="宋体" w:eastAsia="宋体" w:hint="default"/>
        </w:rPr>
        <w:t>万元、净资产</w:t>
      </w:r>
      <w:r>
        <w:rPr>
          <w:rFonts w:ascii="宋体" w:hAnsi="宋体" w:cs="宋体" w:eastAsia="宋体" w:hint="default"/>
          <w:spacing w:val="-55"/>
        </w:rPr>
        <w:t> </w:t>
      </w:r>
      <w:r>
        <w:rPr>
          <w:rFonts w:ascii="宋体" w:hAnsi="宋体" w:cs="宋体" w:eastAsia="宋体" w:hint="default"/>
        </w:rPr>
        <w:t>96</w:t>
      </w:r>
      <w:r>
        <w:rPr>
          <w:rFonts w:ascii="宋体" w:hAnsi="宋体" w:cs="宋体" w:eastAsia="宋体" w:hint="default"/>
          <w:spacing w:val="-56"/>
        </w:rPr>
        <w:t> </w:t>
      </w:r>
      <w:r>
        <w:rPr>
          <w:rFonts w:ascii="宋体" w:hAnsi="宋体" w:cs="宋体" w:eastAsia="宋体" w:hint="default"/>
        </w:rPr>
        <w:t>万元。2006</w:t>
      </w:r>
      <w:r>
        <w:rPr>
          <w:rFonts w:ascii="宋体" w:hAnsi="宋体" w:cs="宋体" w:eastAsia="宋体" w:hint="default"/>
          <w:spacing w:val="-55"/>
        </w:rPr>
        <w:t> </w:t>
      </w:r>
      <w:r>
        <w:rPr>
          <w:rFonts w:ascii="宋体" w:hAnsi="宋体" w:cs="宋体" w:eastAsia="宋体" w:hint="default"/>
        </w:rPr>
        <w:t>年度两家公司合并收入和利润分别为</w:t>
      </w:r>
      <w:r>
        <w:rPr>
          <w:rFonts w:ascii="宋体" w:hAnsi="宋体" w:cs="宋体" w:eastAsia="宋体" w:hint="default"/>
          <w:spacing w:val="-55"/>
        </w:rPr>
        <w:t> </w:t>
      </w:r>
      <w:r>
        <w:rPr>
          <w:rFonts w:ascii="宋体" w:hAnsi="宋体" w:cs="宋体" w:eastAsia="宋体" w:hint="default"/>
        </w:rPr>
        <w:t>663</w:t>
      </w:r>
      <w:r>
        <w:rPr>
          <w:rFonts w:ascii="宋体" w:hAnsi="宋体" w:cs="宋体" w:eastAsia="宋体" w:hint="default"/>
          <w:spacing w:val="-55"/>
        </w:rPr>
        <w:t> </w:t>
      </w:r>
      <w:r>
        <w:rPr>
          <w:rFonts w:ascii="宋体" w:hAnsi="宋体" w:cs="宋体" w:eastAsia="宋体" w:hint="default"/>
        </w:rPr>
        <w:t>万元和</w:t>
      </w:r>
      <w:r>
        <w:rPr>
          <w:rFonts w:ascii="宋体" w:hAnsi="宋体" w:cs="宋体" w:eastAsia="宋体" w:hint="default"/>
          <w:spacing w:val="-55"/>
        </w:rPr>
        <w:t> </w:t>
      </w:r>
      <w:r>
        <w:rPr>
          <w:rFonts w:ascii="宋体" w:hAnsi="宋体" w:cs="宋体" w:eastAsia="宋体" w:hint="default"/>
        </w:rPr>
        <w:t>3.8</w:t>
      </w:r>
      <w:r>
        <w:rPr>
          <w:rFonts w:ascii="宋体" w:hAnsi="宋体" w:cs="宋体" w:eastAsia="宋体" w:hint="default"/>
          <w:spacing w:val="-55"/>
        </w:rPr>
        <w:t> </w:t>
      </w:r>
      <w:r>
        <w:rPr>
          <w:rFonts w:ascii="宋体" w:hAnsi="宋体" w:cs="宋体" w:eastAsia="宋体" w:hint="default"/>
        </w:rPr>
        <w:t>万</w:t>
      </w:r>
    </w:p>
    <w:p>
      <w:pPr>
        <w:pStyle w:val="BodyText"/>
        <w:spacing w:line="240" w:lineRule="auto" w:before="76"/>
        <w:ind w:right="0"/>
        <w:jc w:val="both"/>
        <w:rPr>
          <w:rFonts w:ascii="宋体" w:hAnsi="宋体" w:cs="宋体" w:eastAsia="宋体" w:hint="default"/>
        </w:rPr>
      </w:pPr>
      <w:r>
        <w:rPr>
          <w:rFonts w:ascii="宋体" w:hAnsi="宋体" w:cs="宋体" w:eastAsia="宋体" w:hint="default"/>
          <w:spacing w:val="-9"/>
        </w:rPr>
        <w:t>元，2007</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1-11</w:t>
      </w:r>
      <w:r>
        <w:rPr>
          <w:rFonts w:ascii="宋体" w:hAnsi="宋体" w:cs="宋体" w:eastAsia="宋体" w:hint="default"/>
          <w:spacing w:val="-59"/>
        </w:rPr>
        <w:t> </w:t>
      </w:r>
      <w:r>
        <w:rPr>
          <w:rFonts w:ascii="宋体" w:hAnsi="宋体" w:cs="宋体" w:eastAsia="宋体" w:hint="default"/>
        </w:rPr>
        <w:t>月两家公司合并收入和利润分别为</w:t>
      </w:r>
      <w:r>
        <w:rPr>
          <w:rFonts w:ascii="宋体" w:hAnsi="宋体" w:cs="宋体" w:eastAsia="宋体" w:hint="default"/>
          <w:spacing w:val="-59"/>
        </w:rPr>
        <w:t> </w:t>
      </w:r>
      <w:r>
        <w:rPr>
          <w:rFonts w:ascii="宋体" w:hAnsi="宋体" w:cs="宋体" w:eastAsia="宋体" w:hint="default"/>
        </w:rPr>
        <w:t>643</w:t>
      </w:r>
      <w:r>
        <w:rPr>
          <w:rFonts w:ascii="宋体" w:hAnsi="宋体" w:cs="宋体" w:eastAsia="宋体" w:hint="default"/>
          <w:spacing w:val="-59"/>
        </w:rPr>
        <w:t> </w:t>
      </w:r>
      <w:r>
        <w:rPr>
          <w:rFonts w:ascii="宋体" w:hAnsi="宋体" w:cs="宋体" w:eastAsia="宋体" w:hint="default"/>
        </w:rPr>
        <w:t>万元和</w:t>
      </w:r>
      <w:r>
        <w:rPr>
          <w:rFonts w:ascii="宋体" w:hAnsi="宋体" w:cs="宋体" w:eastAsia="宋体" w:hint="default"/>
          <w:spacing w:val="-59"/>
        </w:rPr>
        <w:t> </w:t>
      </w:r>
      <w:r>
        <w:rPr>
          <w:rFonts w:ascii="宋体" w:hAnsi="宋体" w:cs="宋体" w:eastAsia="宋体" w:hint="default"/>
        </w:rPr>
        <w:t>9.3</w:t>
      </w:r>
      <w:r>
        <w:rPr>
          <w:rFonts w:ascii="宋体" w:hAnsi="宋体" w:cs="宋体" w:eastAsia="宋体" w:hint="default"/>
          <w:spacing w:val="-59"/>
        </w:rPr>
        <w:t> </w:t>
      </w:r>
      <w:r>
        <w:rPr>
          <w:rFonts w:ascii="宋体" w:hAnsi="宋体" w:cs="宋体" w:eastAsia="宋体" w:hint="default"/>
          <w:spacing w:val="-6"/>
        </w:rPr>
        <w:t>万元。公司收购上述</w:t>
      </w:r>
    </w:p>
    <w:p>
      <w:pPr>
        <w:spacing w:after="0" w:line="240" w:lineRule="auto"/>
        <w:jc w:val="both"/>
        <w:rPr>
          <w:rFonts w:ascii="宋体" w:hAnsi="宋体" w:cs="宋体" w:eastAsia="宋体" w:hint="default"/>
        </w:rPr>
        <w:sectPr>
          <w:pgSz w:w="11910" w:h="16840"/>
          <w:pgMar w:header="881" w:footer="780" w:top="1240" w:bottom="980" w:left="1280" w:right="1120"/>
        </w:sectPr>
      </w:pPr>
    </w:p>
    <w:p>
      <w:pPr>
        <w:spacing w:line="240" w:lineRule="auto" w:before="3"/>
        <w:rPr>
          <w:rFonts w:ascii="宋体" w:hAnsi="宋体" w:cs="宋体" w:eastAsia="宋体" w:hint="default"/>
          <w:sz w:val="11"/>
          <w:szCs w:val="11"/>
        </w:rPr>
      </w:pPr>
    </w:p>
    <w:p>
      <w:pPr>
        <w:pStyle w:val="BodyText"/>
        <w:spacing w:line="297" w:lineRule="auto" w:before="26"/>
        <w:ind w:right="95"/>
        <w:jc w:val="left"/>
        <w:rPr>
          <w:rFonts w:ascii="宋体" w:hAnsi="宋体" w:cs="宋体" w:eastAsia="宋体" w:hint="default"/>
        </w:rPr>
      </w:pPr>
      <w:r>
        <w:rPr>
          <w:rFonts w:ascii="宋体" w:hAnsi="宋体" w:cs="宋体" w:eastAsia="宋体" w:hint="default"/>
        </w:rPr>
        <w:t>两家公司的有效业务资产，并将这部分业务资产整合到公司的业务中，有利于公司房地</w:t>
      </w:r>
      <w:r>
        <w:rPr>
          <w:rFonts w:ascii="宋体" w:hAnsi="宋体" w:cs="宋体" w:eastAsia="宋体" w:hint="default"/>
          <w:spacing w:val="-47"/>
        </w:rPr>
        <w:t> </w:t>
      </w:r>
      <w:r>
        <w:rPr>
          <w:rFonts w:ascii="宋体" w:hAnsi="宋体" w:cs="宋体" w:eastAsia="宋体" w:hint="default"/>
          <w:spacing w:val="-47"/>
        </w:rPr>
      </w:r>
      <w:r>
        <w:rPr>
          <w:rFonts w:ascii="宋体" w:hAnsi="宋体" w:cs="宋体" w:eastAsia="宋体" w:hint="default"/>
        </w:rPr>
        <w:t>产行业信息化解决方案的快速发展。</w:t>
      </w:r>
    </w:p>
    <w:p>
      <w:pPr>
        <w:pStyle w:val="BodyText"/>
        <w:spacing w:line="297" w:lineRule="auto" w:before="174"/>
        <w:ind w:right="146" w:firstLine="482"/>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63"/>
        </w:rPr>
        <w:t> </w:t>
      </w:r>
      <w:r>
        <w:rPr>
          <w:rFonts w:ascii="宋体" w:hAnsi="宋体" w:cs="宋体" w:eastAsia="宋体" w:hint="default"/>
        </w:rPr>
        <w:t>根据第三届董事会</w:t>
      </w:r>
      <w:r>
        <w:rPr>
          <w:rFonts w:ascii="宋体" w:hAnsi="宋体" w:cs="宋体" w:eastAsia="宋体" w:hint="default"/>
          <w:spacing w:val="-50"/>
        </w:rPr>
        <w:t> </w:t>
      </w:r>
      <w:r>
        <w:rPr>
          <w:rFonts w:ascii="宋体" w:hAnsi="宋体" w:cs="宋体" w:eastAsia="宋体" w:hint="default"/>
        </w:rPr>
        <w:t>2007</w:t>
      </w:r>
      <w:r>
        <w:rPr>
          <w:rFonts w:ascii="宋体" w:hAnsi="宋体" w:cs="宋体" w:eastAsia="宋体" w:hint="default"/>
          <w:spacing w:val="-50"/>
        </w:rPr>
        <w:t> </w:t>
      </w:r>
      <w:r>
        <w:rPr>
          <w:rFonts w:ascii="宋体" w:hAnsi="宋体" w:cs="宋体" w:eastAsia="宋体" w:hint="default"/>
        </w:rPr>
        <w:t>年第十一次会议决议，公司董事会同意将位于北京市海</w:t>
      </w:r>
      <w:r>
        <w:rPr>
          <w:rFonts w:ascii="宋体" w:hAnsi="宋体" w:cs="宋体" w:eastAsia="宋体" w:hint="default"/>
        </w:rPr>
        <w:t> 淀区上地信息产业基地开拓路</w:t>
      </w:r>
      <w:r>
        <w:rPr>
          <w:rFonts w:ascii="宋体" w:hAnsi="宋体" w:cs="宋体" w:eastAsia="宋体" w:hint="default"/>
          <w:spacing w:val="-80"/>
        </w:rPr>
        <w:t> </w:t>
      </w:r>
      <w:r>
        <w:rPr>
          <w:rFonts w:ascii="宋体" w:hAnsi="宋体" w:cs="宋体" w:eastAsia="宋体" w:hint="default"/>
        </w:rPr>
        <w:t>15</w:t>
      </w:r>
      <w:r>
        <w:rPr>
          <w:rFonts w:ascii="宋体" w:hAnsi="宋体" w:cs="宋体" w:eastAsia="宋体" w:hint="default"/>
          <w:spacing w:val="-80"/>
        </w:rPr>
        <w:t> </w:t>
      </w:r>
      <w:r>
        <w:rPr>
          <w:rFonts w:ascii="宋体" w:hAnsi="宋体" w:cs="宋体" w:eastAsia="宋体" w:hint="default"/>
        </w:rPr>
        <w:t>号的用友大厦以人民币柒仟捌佰伍拾贰万元的价格出售</w:t>
      </w:r>
    </w:p>
    <w:p>
      <w:pPr>
        <w:pStyle w:val="BodyText"/>
        <w:spacing w:line="240" w:lineRule="auto" w:before="18"/>
        <w:ind w:right="0"/>
        <w:jc w:val="left"/>
        <w:rPr>
          <w:rFonts w:ascii="宋体" w:hAnsi="宋体" w:cs="宋体" w:eastAsia="宋体" w:hint="default"/>
        </w:rPr>
      </w:pPr>
      <w:r>
        <w:rPr>
          <w:rFonts w:ascii="宋体" w:hAnsi="宋体" w:cs="宋体" w:eastAsia="宋体" w:hint="default"/>
          <w:spacing w:val="-5"/>
        </w:rPr>
        <w:t>给北京数码视讯股份有限公司。截止</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日用友大厦账面净值为</w:t>
      </w:r>
      <w:r>
        <w:rPr>
          <w:rFonts w:ascii="宋体" w:hAnsi="宋体" w:cs="宋体" w:eastAsia="宋体" w:hint="default"/>
          <w:spacing w:val="-60"/>
        </w:rPr>
        <w:t> </w:t>
      </w:r>
      <w:r>
        <w:rPr>
          <w:rFonts w:ascii="宋体" w:hAnsi="宋体" w:cs="宋体" w:eastAsia="宋体" w:hint="default"/>
        </w:rPr>
        <w:t>1789</w:t>
      </w:r>
      <w:r>
        <w:rPr>
          <w:rFonts w:ascii="宋体" w:hAnsi="宋体" w:cs="宋体" w:eastAsia="宋体" w:hint="default"/>
          <w:spacing w:val="-60"/>
        </w:rPr>
        <w:t> </w:t>
      </w:r>
      <w:r>
        <w:rPr>
          <w:rFonts w:ascii="宋体" w:hAnsi="宋体" w:cs="宋体" w:eastAsia="宋体" w:hint="default"/>
          <w:spacing w:val="-7"/>
        </w:rPr>
        <w:t>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240" w:lineRule="auto" w:before="164"/>
        <w:ind w:left="618" w:right="95"/>
        <w:jc w:val="left"/>
        <w:rPr>
          <w:rFonts w:ascii="宋体" w:hAnsi="宋体" w:cs="宋体" w:eastAsia="宋体" w:hint="default"/>
          <w:b w:val="0"/>
          <w:bCs w:val="0"/>
        </w:rPr>
      </w:pPr>
      <w:bookmarkStart w:name="_TOC_250005" w:id="25"/>
      <w:r>
        <w:rPr>
          <w:rFonts w:ascii="宋体" w:hAnsi="宋体" w:cs="宋体" w:eastAsia="宋体" w:hint="default"/>
        </w:rPr>
        <w:t>（三）报告期内公司重大关联交易事项</w:t>
      </w:r>
      <w:bookmarkEnd w:id="25"/>
      <w:r>
        <w:rPr>
          <w:rFonts w:ascii="宋体" w:hAnsi="宋体" w:cs="宋体" w:eastAsia="宋体" w:hint="default"/>
          <w:b w:val="0"/>
          <w:bCs w:val="0"/>
        </w:rPr>
      </w:r>
    </w:p>
    <w:p>
      <w:pPr>
        <w:spacing w:line="240" w:lineRule="auto" w:before="3"/>
        <w:rPr>
          <w:rFonts w:ascii="宋体" w:hAnsi="宋体" w:cs="宋体" w:eastAsia="宋体" w:hint="default"/>
          <w:b/>
          <w:bCs/>
          <w:sz w:val="21"/>
          <w:szCs w:val="21"/>
        </w:rPr>
      </w:pPr>
    </w:p>
    <w:p>
      <w:pPr>
        <w:pStyle w:val="BodyText"/>
        <w:spacing w:line="297" w:lineRule="auto"/>
        <w:ind w:right="102" w:firstLine="480"/>
        <w:jc w:val="both"/>
        <w:rPr>
          <w:rFonts w:ascii="宋体" w:hAnsi="宋体" w:cs="宋体" w:eastAsia="宋体" w:hint="default"/>
        </w:rPr>
      </w:pPr>
      <w:r>
        <w:rPr>
          <w:rFonts w:ascii="宋体" w:hAnsi="宋体" w:cs="宋体" w:eastAsia="宋体" w:hint="default"/>
        </w:rPr>
        <w:t>本公司与本公司之董事邵凯先生于</w:t>
      </w:r>
      <w:r>
        <w:rPr>
          <w:rFonts w:ascii="宋体" w:hAnsi="宋体" w:cs="宋体" w:eastAsia="宋体" w:hint="default"/>
          <w:spacing w:val="-66"/>
        </w:rPr>
        <w:t> </w:t>
      </w:r>
      <w:r>
        <w:rPr>
          <w:rFonts w:ascii="宋体" w:hAnsi="宋体" w:cs="宋体" w:eastAsia="宋体" w:hint="default"/>
        </w:rPr>
        <w:t>2006</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8"/>
        </w:rPr>
        <w:t> </w:t>
      </w:r>
      <w:r>
        <w:rPr>
          <w:rFonts w:ascii="宋体" w:hAnsi="宋体" w:cs="宋体" w:eastAsia="宋体" w:hint="default"/>
        </w:rPr>
        <w:t>8</w:t>
      </w:r>
      <w:r>
        <w:rPr>
          <w:rFonts w:ascii="宋体" w:hAnsi="宋体" w:cs="宋体" w:eastAsia="宋体" w:hint="default"/>
          <w:spacing w:val="-66"/>
        </w:rPr>
        <w:t> </w:t>
      </w:r>
      <w:r>
        <w:rPr>
          <w:rFonts w:ascii="宋体" w:hAnsi="宋体" w:cs="宋体" w:eastAsia="宋体" w:hint="default"/>
        </w:rPr>
        <w:t>月</w:t>
      </w:r>
      <w:r>
        <w:rPr>
          <w:rFonts w:ascii="宋体" w:hAnsi="宋体" w:cs="宋体" w:eastAsia="宋体" w:hint="default"/>
          <w:spacing w:val="-66"/>
        </w:rPr>
        <w:t> </w:t>
      </w:r>
      <w:r>
        <w:rPr>
          <w:rFonts w:ascii="宋体" w:hAnsi="宋体" w:cs="宋体" w:eastAsia="宋体" w:hint="default"/>
        </w:rPr>
        <w:t>24</w:t>
      </w:r>
      <w:r>
        <w:rPr>
          <w:rFonts w:ascii="宋体" w:hAnsi="宋体" w:cs="宋体" w:eastAsia="宋体" w:hint="default"/>
          <w:spacing w:val="-66"/>
        </w:rPr>
        <w:t> </w:t>
      </w:r>
      <w:r>
        <w:rPr>
          <w:rFonts w:ascii="宋体" w:hAnsi="宋体" w:cs="宋体" w:eastAsia="宋体" w:hint="default"/>
          <w:spacing w:val="-19"/>
        </w:rPr>
        <w:t>日在北京签署了《股权转让协议》，</w:t>
      </w:r>
      <w:r>
        <w:rPr>
          <w:rFonts w:ascii="宋体" w:hAnsi="宋体" w:cs="宋体" w:eastAsia="宋体" w:hint="default"/>
        </w:rPr>
        <w:t> 公司将其持有的北京用友软件工程有限公司 73.45%的股权以人民币 36,725,000</w:t>
      </w:r>
      <w:r>
        <w:rPr>
          <w:rFonts w:ascii="宋体" w:hAnsi="宋体" w:cs="宋体" w:eastAsia="宋体" w:hint="default"/>
          <w:spacing w:val="-42"/>
        </w:rPr>
        <w:t> </w:t>
      </w:r>
      <w:r>
        <w:rPr>
          <w:rFonts w:ascii="宋体" w:hAnsi="宋体" w:cs="宋体" w:eastAsia="宋体" w:hint="default"/>
        </w:rPr>
        <w:t>元的价</w:t>
      </w:r>
      <w:r>
        <w:rPr>
          <w:rFonts w:ascii="宋体" w:hAnsi="宋体" w:cs="宋体" w:eastAsia="宋体" w:hint="default"/>
        </w:rPr>
        <w:t> </w:t>
      </w:r>
      <w:r>
        <w:rPr>
          <w:rFonts w:ascii="宋体" w:hAnsi="宋体" w:cs="宋体" w:eastAsia="宋体" w:hint="default"/>
          <w:spacing w:val="-3"/>
        </w:rPr>
        <w:t>格转让给邵凯先生。根据约定，邵凯先生于</w:t>
      </w:r>
      <w:r>
        <w:rPr>
          <w:rFonts w:ascii="宋体" w:hAnsi="宋体" w:cs="宋体" w:eastAsia="宋体" w:hint="default"/>
          <w:spacing w:val="-56"/>
        </w:rPr>
        <w:t> </w:t>
      </w:r>
      <w:r>
        <w:rPr>
          <w:rFonts w:ascii="宋体" w:hAnsi="宋体" w:cs="宋体" w:eastAsia="宋体" w:hint="default"/>
          <w:spacing w:val="25"/>
        </w:rPr>
        <w:t>2007年6月</w:t>
      </w:r>
      <w:r>
        <w:rPr>
          <w:rFonts w:ascii="宋体" w:hAnsi="宋体" w:cs="宋体" w:eastAsia="宋体" w:hint="default"/>
          <w:spacing w:val="-56"/>
        </w:rPr>
        <w:t> </w:t>
      </w:r>
      <w:r>
        <w:rPr>
          <w:rFonts w:ascii="宋体" w:hAnsi="宋体" w:cs="宋体" w:eastAsia="宋体" w:hint="default"/>
        </w:rPr>
        <w:t>30</w:t>
      </w:r>
      <w:r>
        <w:rPr>
          <w:rFonts w:ascii="宋体" w:hAnsi="宋体" w:cs="宋体" w:eastAsia="宋体" w:hint="default"/>
          <w:spacing w:val="-56"/>
        </w:rPr>
        <w:t> </w:t>
      </w:r>
      <w:r>
        <w:rPr>
          <w:rFonts w:ascii="宋体" w:hAnsi="宋体" w:cs="宋体" w:eastAsia="宋体" w:hint="default"/>
        </w:rPr>
        <w:t>日前支付了</w:t>
      </w:r>
      <w:r>
        <w:rPr>
          <w:rFonts w:ascii="宋体" w:hAnsi="宋体" w:cs="宋体" w:eastAsia="宋体" w:hint="default"/>
          <w:spacing w:val="-56"/>
        </w:rPr>
        <w:t> </w:t>
      </w:r>
      <w:r>
        <w:rPr>
          <w:rFonts w:ascii="宋体" w:hAnsi="宋体" w:cs="宋体" w:eastAsia="宋体" w:hint="default"/>
        </w:rPr>
        <w:t>2007</w:t>
      </w:r>
      <w:r>
        <w:rPr>
          <w:rFonts w:ascii="宋体" w:hAnsi="宋体" w:cs="宋体" w:eastAsia="宋体" w:hint="default"/>
          <w:spacing w:val="-56"/>
        </w:rPr>
        <w:t> </w:t>
      </w:r>
      <w:r>
        <w:rPr>
          <w:rFonts w:ascii="宋体" w:hAnsi="宋体" w:cs="宋体" w:eastAsia="宋体" w:hint="default"/>
        </w:rPr>
        <w:t>年度股权转</w:t>
      </w:r>
    </w:p>
    <w:p>
      <w:pPr>
        <w:pStyle w:val="BodyText"/>
        <w:spacing w:line="240" w:lineRule="auto" w:before="18"/>
        <w:ind w:right="95"/>
        <w:jc w:val="left"/>
        <w:rPr>
          <w:rFonts w:ascii="宋体" w:hAnsi="宋体" w:cs="宋体" w:eastAsia="宋体" w:hint="default"/>
        </w:rPr>
      </w:pPr>
      <w:r>
        <w:rPr>
          <w:rFonts w:ascii="宋体" w:hAnsi="宋体" w:cs="宋体" w:eastAsia="宋体" w:hint="default"/>
        </w:rPr>
        <w:t>让款</w:t>
      </w:r>
      <w:r>
        <w:rPr>
          <w:rFonts w:ascii="宋体" w:hAnsi="宋体" w:cs="宋体" w:eastAsia="宋体" w:hint="default"/>
          <w:spacing w:val="-60"/>
        </w:rPr>
        <w:t> </w:t>
      </w:r>
      <w:r>
        <w:rPr>
          <w:rFonts w:ascii="宋体" w:hAnsi="宋体" w:cs="宋体" w:eastAsia="宋体" w:hint="default"/>
        </w:rPr>
        <w:t>10,000,000</w:t>
      </w:r>
      <w:r>
        <w:rPr>
          <w:rFonts w:ascii="宋体" w:hAnsi="宋体" w:cs="宋体" w:eastAsia="宋体" w:hint="default"/>
          <w:spacing w:val="-60"/>
        </w:rPr>
        <w:t> </w:t>
      </w:r>
      <w:r>
        <w:rPr>
          <w:rFonts w:ascii="宋体" w:hAnsi="宋体" w:cs="宋体" w:eastAsia="宋体" w:hint="default"/>
        </w:rPr>
        <w:t>元。</w:t>
      </w:r>
    </w:p>
    <w:p>
      <w:pPr>
        <w:spacing w:line="240" w:lineRule="auto" w:before="6"/>
        <w:rPr>
          <w:rFonts w:ascii="宋体" w:hAnsi="宋体" w:cs="宋体" w:eastAsia="宋体" w:hint="default"/>
          <w:sz w:val="18"/>
          <w:szCs w:val="18"/>
        </w:rPr>
      </w:pPr>
    </w:p>
    <w:p>
      <w:pPr>
        <w:pStyle w:val="BodyText"/>
        <w:spacing w:line="276" w:lineRule="auto"/>
        <w:ind w:right="148" w:firstLine="480"/>
        <w:jc w:val="left"/>
        <w:rPr>
          <w:rFonts w:ascii="宋体" w:hAnsi="宋体" w:cs="宋体" w:eastAsia="宋体" w:hint="default"/>
        </w:rPr>
      </w:pPr>
      <w:r>
        <w:rPr>
          <w:rFonts w:ascii="宋体" w:hAnsi="宋体" w:cs="宋体" w:eastAsia="宋体" w:hint="default"/>
        </w:rPr>
        <w:t>公司与公司高级副总裁高少义先生、丘创先生及黄定保先生于</w:t>
      </w:r>
      <w:r>
        <w:rPr>
          <w:rFonts w:ascii="宋体" w:hAnsi="宋体" w:cs="宋体" w:eastAsia="宋体" w:hint="default"/>
          <w:spacing w:val="-59"/>
        </w:rPr>
        <w:t> </w:t>
      </w:r>
      <w:r>
        <w:rPr>
          <w:rFonts w:ascii="宋体" w:hAnsi="宋体" w:cs="宋体" w:eastAsia="宋体" w:hint="default"/>
          <w:spacing w:val="25"/>
        </w:rPr>
        <w:t>2007年1月</w:t>
      </w:r>
      <w:r>
        <w:rPr>
          <w:rFonts w:ascii="宋体" w:hAnsi="宋体" w:cs="宋体" w:eastAsia="宋体" w:hint="default"/>
          <w:spacing w:val="-59"/>
        </w:rPr>
        <w:t> </w:t>
      </w:r>
      <w:r>
        <w:rPr>
          <w:rFonts w:ascii="宋体" w:hAnsi="宋体" w:cs="宋体" w:eastAsia="宋体" w:hint="default"/>
        </w:rPr>
        <w:t>30</w:t>
      </w:r>
      <w:r>
        <w:rPr>
          <w:rFonts w:ascii="宋体" w:hAnsi="宋体" w:cs="宋体" w:eastAsia="宋体" w:hint="default"/>
          <w:spacing w:val="-59"/>
        </w:rPr>
        <w:t> </w:t>
      </w:r>
      <w:r>
        <w:rPr>
          <w:rFonts w:ascii="宋体" w:hAnsi="宋体" w:cs="宋体" w:eastAsia="宋体" w:hint="default"/>
        </w:rPr>
        <w:t>日签</w:t>
      </w:r>
      <w:r>
        <w:rPr>
          <w:rFonts w:ascii="宋体" w:hAnsi="宋体" w:cs="宋体" w:eastAsia="宋体" w:hint="default"/>
        </w:rPr>
        <w:t> </w:t>
      </w:r>
      <w:r>
        <w:rPr>
          <w:rFonts w:ascii="宋体" w:hAnsi="宋体" w:cs="宋体" w:eastAsia="宋体" w:hint="default"/>
          <w:spacing w:val="-3"/>
        </w:rPr>
        <w:t>署协议，共同投资设立北京用友天创咨询有限责任公司，该公司注册资本额为人民币</w:t>
      </w:r>
      <w:r>
        <w:rPr>
          <w:rFonts w:ascii="宋体" w:hAnsi="宋体" w:cs="宋体" w:eastAsia="宋体" w:hint="default"/>
          <w:spacing w:val="-51"/>
        </w:rPr>
        <w:t> </w:t>
      </w:r>
      <w:r>
        <w:rPr>
          <w:rFonts w:ascii="宋体" w:hAnsi="宋体" w:cs="宋体" w:eastAsia="宋体" w:hint="default"/>
        </w:rPr>
        <w:t>300</w:t>
      </w:r>
      <w:r>
        <w:rPr>
          <w:rFonts w:ascii="宋体" w:hAnsi="宋体" w:cs="宋体" w:eastAsia="宋体" w:hint="default"/>
        </w:rPr>
        <w:t> 万元，其中公司以现金人民币</w:t>
      </w:r>
      <w:r>
        <w:rPr>
          <w:rFonts w:ascii="宋体" w:hAnsi="宋体" w:cs="宋体" w:eastAsia="宋体" w:hint="default"/>
          <w:spacing w:val="-60"/>
        </w:rPr>
        <w:t> </w:t>
      </w:r>
      <w:r>
        <w:rPr>
          <w:rFonts w:ascii="宋体" w:hAnsi="宋体" w:cs="宋体" w:eastAsia="宋体" w:hint="default"/>
        </w:rPr>
        <w:t>59.4</w:t>
      </w:r>
      <w:r>
        <w:rPr>
          <w:rFonts w:ascii="宋体" w:hAnsi="宋体" w:cs="宋体" w:eastAsia="宋体" w:hint="default"/>
          <w:spacing w:val="-60"/>
        </w:rPr>
        <w:t> </w:t>
      </w:r>
      <w:r>
        <w:rPr>
          <w:rFonts w:ascii="宋体" w:hAnsi="宋体" w:cs="宋体" w:eastAsia="宋体" w:hint="default"/>
        </w:rPr>
        <w:t>万元出资，持有该公司</w:t>
      </w:r>
      <w:r>
        <w:rPr>
          <w:rFonts w:ascii="宋体" w:hAnsi="宋体" w:cs="宋体" w:eastAsia="宋体" w:hint="default"/>
          <w:spacing w:val="-60"/>
        </w:rPr>
        <w:t> </w:t>
      </w:r>
      <w:r>
        <w:rPr>
          <w:rFonts w:ascii="宋体" w:hAnsi="宋体" w:cs="宋体" w:eastAsia="宋体" w:hint="default"/>
        </w:rPr>
        <w:t>19.8%的股权；高少义先生以</w:t>
      </w:r>
      <w:r>
        <w:rPr>
          <w:rFonts w:ascii="宋体" w:hAnsi="宋体" w:cs="宋体" w:eastAsia="宋体" w:hint="default"/>
        </w:rPr>
        <w:t> 现金人民币</w:t>
      </w:r>
      <w:r>
        <w:rPr>
          <w:rFonts w:ascii="宋体" w:hAnsi="宋体" w:cs="宋体" w:eastAsia="宋体" w:hint="default"/>
          <w:spacing w:val="-60"/>
        </w:rPr>
        <w:t> </w:t>
      </w:r>
      <w:r>
        <w:rPr>
          <w:rFonts w:ascii="宋体" w:hAnsi="宋体" w:cs="宋体" w:eastAsia="宋体" w:hint="default"/>
        </w:rPr>
        <w:t>150.6</w:t>
      </w:r>
      <w:r>
        <w:rPr>
          <w:rFonts w:ascii="宋体" w:hAnsi="宋体" w:cs="宋体" w:eastAsia="宋体" w:hint="default"/>
          <w:spacing w:val="-60"/>
        </w:rPr>
        <w:t> </w:t>
      </w:r>
      <w:r>
        <w:rPr>
          <w:rFonts w:ascii="宋体" w:hAnsi="宋体" w:cs="宋体" w:eastAsia="宋体" w:hint="default"/>
        </w:rPr>
        <w:t>万元出资，持有该公司</w:t>
      </w:r>
      <w:r>
        <w:rPr>
          <w:rFonts w:ascii="宋体" w:hAnsi="宋体" w:cs="宋体" w:eastAsia="宋体" w:hint="default"/>
          <w:spacing w:val="-60"/>
        </w:rPr>
        <w:t> </w:t>
      </w:r>
      <w:r>
        <w:rPr>
          <w:rFonts w:ascii="宋体" w:hAnsi="宋体" w:cs="宋体" w:eastAsia="宋体" w:hint="default"/>
        </w:rPr>
        <w:t>50.2%的股权；丘创先生以现金人民币</w:t>
      </w:r>
      <w:r>
        <w:rPr>
          <w:rFonts w:ascii="宋体" w:hAnsi="宋体" w:cs="宋体" w:eastAsia="宋体" w:hint="default"/>
          <w:spacing w:val="-60"/>
        </w:rPr>
        <w:t> </w:t>
      </w:r>
      <w:r>
        <w:rPr>
          <w:rFonts w:ascii="宋体" w:hAnsi="宋体" w:cs="宋体" w:eastAsia="宋体" w:hint="default"/>
        </w:rPr>
        <w:t>45</w:t>
      </w:r>
      <w:r>
        <w:rPr>
          <w:rFonts w:ascii="宋体" w:hAnsi="宋体" w:cs="宋体" w:eastAsia="宋体" w:hint="default"/>
          <w:spacing w:val="-60"/>
        </w:rPr>
        <w:t> </w:t>
      </w:r>
      <w:r>
        <w:rPr>
          <w:rFonts w:ascii="宋体" w:hAnsi="宋体" w:cs="宋体" w:eastAsia="宋体" w:hint="default"/>
        </w:rPr>
        <w:t>万元</w:t>
      </w:r>
    </w:p>
    <w:p>
      <w:pPr>
        <w:pStyle w:val="BodyText"/>
        <w:spacing w:line="276" w:lineRule="auto" w:before="10"/>
        <w:ind w:right="226"/>
        <w:jc w:val="left"/>
        <w:rPr>
          <w:rFonts w:ascii="宋体" w:hAnsi="宋体" w:cs="宋体" w:eastAsia="宋体" w:hint="default"/>
        </w:rPr>
      </w:pPr>
      <w:r>
        <w:rPr>
          <w:rFonts w:ascii="宋体" w:hAnsi="宋体" w:cs="宋体" w:eastAsia="宋体" w:hint="default"/>
        </w:rPr>
        <w:t>出资，持有该公司</w:t>
      </w:r>
      <w:r>
        <w:rPr>
          <w:rFonts w:ascii="宋体" w:hAnsi="宋体" w:cs="宋体" w:eastAsia="宋体" w:hint="default"/>
          <w:spacing w:val="-60"/>
        </w:rPr>
        <w:t> </w:t>
      </w:r>
      <w:r>
        <w:rPr>
          <w:rFonts w:ascii="宋体" w:hAnsi="宋体" w:cs="宋体" w:eastAsia="宋体" w:hint="default"/>
        </w:rPr>
        <w:t>15%的股权；黄定保先生以现金人民币</w:t>
      </w:r>
      <w:r>
        <w:rPr>
          <w:rFonts w:ascii="宋体" w:hAnsi="宋体" w:cs="宋体" w:eastAsia="宋体" w:hint="default"/>
          <w:spacing w:val="-60"/>
        </w:rPr>
        <w:t> </w:t>
      </w:r>
      <w:r>
        <w:rPr>
          <w:rFonts w:ascii="宋体" w:hAnsi="宋体" w:cs="宋体" w:eastAsia="宋体" w:hint="default"/>
        </w:rPr>
        <w:t>45</w:t>
      </w:r>
      <w:r>
        <w:rPr>
          <w:rFonts w:ascii="宋体" w:hAnsi="宋体" w:cs="宋体" w:eastAsia="宋体" w:hint="default"/>
          <w:spacing w:val="-60"/>
        </w:rPr>
        <w:t> </w:t>
      </w:r>
      <w:r>
        <w:rPr>
          <w:rFonts w:ascii="宋体" w:hAnsi="宋体" w:cs="宋体" w:eastAsia="宋体" w:hint="default"/>
        </w:rPr>
        <w:t>万元出资，持有该公司</w:t>
      </w:r>
      <w:r>
        <w:rPr>
          <w:rFonts w:ascii="宋体" w:hAnsi="宋体" w:cs="宋体" w:eastAsia="宋体" w:hint="default"/>
          <w:spacing w:val="-60"/>
        </w:rPr>
        <w:t> </w:t>
      </w:r>
      <w:r>
        <w:rPr>
          <w:rFonts w:ascii="宋体" w:hAnsi="宋体" w:cs="宋体" w:eastAsia="宋体" w:hint="default"/>
        </w:rPr>
        <w:t>15%</w:t>
      </w:r>
      <w:r>
        <w:rPr>
          <w:rFonts w:ascii="宋体" w:hAnsi="宋体" w:cs="宋体" w:eastAsia="宋体" w:hint="default"/>
        </w:rPr>
        <w:t> 的股权。</w:t>
      </w:r>
    </w:p>
    <w:p>
      <w:pPr>
        <w:pStyle w:val="BodyText"/>
        <w:spacing w:line="240" w:lineRule="auto" w:before="10"/>
        <w:ind w:left="618" w:right="95"/>
        <w:jc w:val="left"/>
        <w:rPr>
          <w:rFonts w:ascii="宋体" w:hAnsi="宋体" w:cs="宋体" w:eastAsia="宋体" w:hint="default"/>
        </w:rPr>
      </w:pPr>
      <w:r>
        <w:rPr>
          <w:rFonts w:ascii="宋体" w:hAnsi="宋体" w:cs="宋体" w:eastAsia="宋体" w:hint="default"/>
        </w:rPr>
        <w:t>上述情况详见</w:t>
      </w:r>
      <w:r>
        <w:rPr>
          <w:rFonts w:ascii="宋体" w:hAnsi="宋体" w:cs="宋体" w:eastAsia="宋体" w:hint="default"/>
          <w:spacing w:val="-59"/>
        </w:rPr>
        <w:t> </w:t>
      </w:r>
      <w:r>
        <w:rPr>
          <w:rFonts w:ascii="宋体" w:hAnsi="宋体" w:cs="宋体" w:eastAsia="宋体" w:hint="default"/>
          <w:spacing w:val="25"/>
        </w:rPr>
        <w:t>2007年1月</w:t>
      </w:r>
      <w:r>
        <w:rPr>
          <w:rFonts w:ascii="宋体" w:hAnsi="宋体" w:cs="宋体" w:eastAsia="宋体" w:hint="default"/>
          <w:spacing w:val="-59"/>
        </w:rPr>
        <w:t> </w:t>
      </w:r>
      <w:r>
        <w:rPr>
          <w:rFonts w:ascii="宋体" w:hAnsi="宋体" w:cs="宋体" w:eastAsia="宋体" w:hint="default"/>
        </w:rPr>
        <w:t>31</w:t>
      </w:r>
      <w:r>
        <w:rPr>
          <w:rFonts w:ascii="宋体" w:hAnsi="宋体" w:cs="宋体" w:eastAsia="宋体" w:hint="default"/>
          <w:spacing w:val="-59"/>
        </w:rPr>
        <w:t> </w:t>
      </w:r>
      <w:r>
        <w:rPr>
          <w:rFonts w:ascii="宋体" w:hAnsi="宋体" w:cs="宋体" w:eastAsia="宋体" w:hint="default"/>
        </w:rPr>
        <w:t>日公司发布的公告。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line="458" w:lineRule="auto" w:before="0"/>
        <w:ind w:left="618" w:right="6226" w:firstLine="0"/>
        <w:jc w:val="left"/>
        <w:rPr>
          <w:rFonts w:ascii="宋体" w:hAnsi="宋体" w:cs="宋体" w:eastAsia="宋体" w:hint="default"/>
          <w:sz w:val="24"/>
          <w:szCs w:val="24"/>
        </w:rPr>
      </w:pPr>
      <w:r>
        <w:rPr>
          <w:rFonts w:ascii="宋体" w:hAnsi="宋体" w:cs="宋体" w:eastAsia="宋体" w:hint="default"/>
          <w:b/>
          <w:bCs/>
          <w:sz w:val="24"/>
          <w:szCs w:val="24"/>
        </w:rPr>
        <w:t>（四）托管情况</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本年度公司无托管事项。</w:t>
      </w:r>
    </w:p>
    <w:p>
      <w:pPr>
        <w:spacing w:line="240" w:lineRule="auto" w:before="12"/>
        <w:rPr>
          <w:rFonts w:ascii="宋体" w:hAnsi="宋体" w:cs="宋体" w:eastAsia="宋体" w:hint="default"/>
          <w:sz w:val="28"/>
          <w:szCs w:val="28"/>
        </w:rPr>
      </w:pPr>
    </w:p>
    <w:p>
      <w:pPr>
        <w:spacing w:line="458" w:lineRule="auto" w:before="0"/>
        <w:ind w:left="618" w:right="6226" w:firstLine="0"/>
        <w:jc w:val="left"/>
        <w:rPr>
          <w:rFonts w:ascii="宋体" w:hAnsi="宋体" w:cs="宋体" w:eastAsia="宋体" w:hint="default"/>
          <w:sz w:val="24"/>
          <w:szCs w:val="24"/>
        </w:rPr>
      </w:pPr>
      <w:r>
        <w:rPr>
          <w:rFonts w:ascii="宋体" w:hAnsi="宋体" w:cs="宋体" w:eastAsia="宋体" w:hint="default"/>
          <w:b/>
          <w:bCs/>
          <w:sz w:val="24"/>
          <w:szCs w:val="24"/>
        </w:rPr>
        <w:t>（五）承包情况</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本年度公司无承包事项。</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5"/>
          <w:szCs w:val="25"/>
        </w:rPr>
      </w:pPr>
    </w:p>
    <w:p>
      <w:pPr>
        <w:spacing w:line="458" w:lineRule="auto" w:before="0"/>
        <w:ind w:left="618" w:right="6226" w:firstLine="0"/>
        <w:jc w:val="left"/>
        <w:rPr>
          <w:rFonts w:ascii="宋体" w:hAnsi="宋体" w:cs="宋体" w:eastAsia="宋体" w:hint="default"/>
          <w:sz w:val="24"/>
          <w:szCs w:val="24"/>
        </w:rPr>
      </w:pPr>
      <w:r>
        <w:rPr>
          <w:rFonts w:ascii="宋体" w:hAnsi="宋体" w:cs="宋体" w:eastAsia="宋体" w:hint="default"/>
          <w:b/>
          <w:bCs/>
          <w:sz w:val="24"/>
          <w:szCs w:val="24"/>
        </w:rPr>
        <w:t>（六）租赁情况</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本年度公司无租赁事项。</w:t>
      </w:r>
    </w:p>
    <w:p>
      <w:pPr>
        <w:spacing w:after="0" w:line="458" w:lineRule="auto"/>
        <w:jc w:val="left"/>
        <w:rPr>
          <w:rFonts w:ascii="宋体" w:hAnsi="宋体" w:cs="宋体" w:eastAsia="宋体" w:hint="default"/>
          <w:sz w:val="24"/>
          <w:szCs w:val="24"/>
        </w:rPr>
        <w:sectPr>
          <w:pgSz w:w="11910" w:h="16840"/>
          <w:pgMar w:header="881" w:footer="780" w:top="1240" w:bottom="980" w:left="1280" w:right="1120"/>
        </w:sectPr>
      </w:pPr>
    </w:p>
    <w:p>
      <w:pPr>
        <w:spacing w:line="240" w:lineRule="auto" w:before="3"/>
        <w:rPr>
          <w:rFonts w:ascii="宋体" w:hAnsi="宋体" w:cs="宋体" w:eastAsia="宋体" w:hint="default"/>
          <w:sz w:val="8"/>
          <w:szCs w:val="8"/>
        </w:rPr>
      </w:pPr>
    </w:p>
    <w:p>
      <w:pPr>
        <w:pStyle w:val="Heading4"/>
        <w:spacing w:line="240" w:lineRule="auto" w:before="26"/>
        <w:ind w:left="618" w:right="95"/>
        <w:jc w:val="left"/>
        <w:rPr>
          <w:rFonts w:ascii="宋体" w:hAnsi="宋体" w:cs="宋体" w:eastAsia="宋体" w:hint="default"/>
          <w:b w:val="0"/>
          <w:bCs w:val="0"/>
        </w:rPr>
      </w:pPr>
      <w:bookmarkStart w:name="_TOC_250004" w:id="26"/>
      <w:r>
        <w:rPr>
          <w:rFonts w:ascii="宋体" w:hAnsi="宋体" w:cs="宋体" w:eastAsia="宋体" w:hint="default"/>
        </w:rPr>
        <w:t>（七）担保情况</w:t>
      </w:r>
      <w:bookmarkEnd w:id="26"/>
      <w:r>
        <w:rPr>
          <w:rFonts w:ascii="宋体" w:hAnsi="宋体" w:cs="宋体" w:eastAsia="宋体" w:hint="default"/>
          <w:b w:val="0"/>
          <w:bCs w:val="0"/>
        </w:rPr>
      </w:r>
    </w:p>
    <w:p>
      <w:pPr>
        <w:spacing w:line="240" w:lineRule="auto" w:before="12"/>
        <w:rPr>
          <w:rFonts w:ascii="宋体" w:hAnsi="宋体" w:cs="宋体" w:eastAsia="宋体" w:hint="default"/>
          <w:b/>
          <w:bCs/>
          <w:sz w:val="21"/>
          <w:szCs w:val="21"/>
        </w:rPr>
      </w:pPr>
    </w:p>
    <w:p>
      <w:pPr>
        <w:pStyle w:val="BodyText"/>
        <w:spacing w:line="276" w:lineRule="auto"/>
        <w:ind w:right="226" w:firstLine="480"/>
        <w:jc w:val="left"/>
        <w:rPr>
          <w:rFonts w:ascii="宋体" w:hAnsi="宋体" w:cs="宋体" w:eastAsia="宋体" w:hint="default"/>
        </w:rPr>
      </w:pPr>
      <w:r>
        <w:rPr>
          <w:rFonts w:ascii="宋体" w:hAnsi="宋体" w:cs="宋体" w:eastAsia="宋体" w:hint="default"/>
        </w:rPr>
        <w:t>本年度公司无重大担保事项，没有属于《关于规范上市公司与关联方资金往来及上 市公司对外担保若干问题的通知》中所规定的违规担保事项。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458" w:lineRule="auto" w:before="196"/>
        <w:ind w:left="618" w:right="5746" w:firstLine="0"/>
        <w:jc w:val="left"/>
        <w:rPr>
          <w:rFonts w:ascii="宋体" w:hAnsi="宋体" w:cs="宋体" w:eastAsia="宋体" w:hint="default"/>
          <w:sz w:val="24"/>
          <w:szCs w:val="24"/>
        </w:rPr>
      </w:pPr>
      <w:r>
        <w:rPr>
          <w:rFonts w:ascii="宋体" w:hAnsi="宋体" w:cs="宋体" w:eastAsia="宋体" w:hint="default"/>
          <w:b/>
          <w:bCs/>
          <w:sz w:val="24"/>
          <w:szCs w:val="24"/>
        </w:rPr>
        <w:t>（八）委托理财</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本年度公司无委托理财事项。</w:t>
      </w:r>
    </w:p>
    <w:p>
      <w:pPr>
        <w:spacing w:line="240" w:lineRule="auto" w:before="3"/>
        <w:rPr>
          <w:rFonts w:ascii="宋体" w:hAnsi="宋体" w:cs="宋体" w:eastAsia="宋体" w:hint="default"/>
          <w:sz w:val="27"/>
          <w:szCs w:val="27"/>
        </w:rPr>
      </w:pPr>
    </w:p>
    <w:p>
      <w:pPr>
        <w:spacing w:line="600" w:lineRule="atLeast" w:before="0"/>
        <w:ind w:left="618" w:right="226" w:firstLine="0"/>
        <w:jc w:val="left"/>
        <w:rPr>
          <w:rFonts w:ascii="宋体" w:hAnsi="宋体" w:cs="宋体" w:eastAsia="宋体" w:hint="default"/>
          <w:sz w:val="24"/>
          <w:szCs w:val="24"/>
        </w:rPr>
      </w:pPr>
      <w:r>
        <w:rPr>
          <w:rFonts w:ascii="宋体" w:hAnsi="宋体" w:cs="宋体" w:eastAsia="宋体" w:hint="default"/>
          <w:b/>
          <w:bCs/>
          <w:sz w:val="24"/>
          <w:szCs w:val="24"/>
        </w:rPr>
        <w:t>（九）其他重大合同</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报告期内，公司用于用友软件园建设的合同情况参见本报告《七、董事会报告》中</w:t>
      </w:r>
    </w:p>
    <w:p>
      <w:pPr>
        <w:pStyle w:val="BodyText"/>
        <w:spacing w:line="240" w:lineRule="auto" w:before="46"/>
        <w:ind w:right="95"/>
        <w:jc w:val="left"/>
        <w:rPr>
          <w:rFonts w:ascii="宋体" w:hAnsi="宋体" w:cs="宋体" w:eastAsia="宋体" w:hint="default"/>
        </w:rPr>
      </w:pPr>
      <w:r>
        <w:rPr>
          <w:rFonts w:ascii="宋体" w:hAnsi="宋体" w:cs="宋体" w:eastAsia="宋体" w:hint="default"/>
        </w:rPr>
        <w:t>《（三）投资情况》中的《2、非募集资金项目情况》。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pStyle w:val="BodyText"/>
        <w:spacing w:line="470" w:lineRule="auto"/>
        <w:ind w:left="618" w:right="706"/>
        <w:jc w:val="left"/>
        <w:rPr>
          <w:rFonts w:ascii="宋体" w:hAnsi="宋体" w:cs="宋体" w:eastAsia="宋体" w:hint="default"/>
        </w:rPr>
      </w:pPr>
      <w:r>
        <w:rPr/>
        <w:pict>
          <v:shape style="position:absolute;margin-left:70.139999pt;margin-top:79.175941pt;width:463.5pt;height:222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8"/>
                    <w:gridCol w:w="4920"/>
                    <w:gridCol w:w="2400"/>
                  </w:tblGrid>
                  <w:tr>
                    <w:trPr>
                      <w:trHeight w:val="434" w:hRule="exact"/>
                    </w:trPr>
                    <w:tc>
                      <w:tcPr>
                        <w:tcW w:w="19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4"/>
                          <w:ind w:left="53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4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承诺履行情况</w:t>
                        </w:r>
                      </w:p>
                    </w:tc>
                  </w:tr>
                  <w:tr>
                    <w:trPr>
                      <w:trHeight w:val="736" w:hRule="exact"/>
                    </w:trPr>
                    <w:tc>
                      <w:tcPr>
                        <w:tcW w:w="1928"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00" w:right="131"/>
                          <w:jc w:val="left"/>
                          <w:rPr>
                            <w:rFonts w:ascii="宋体" w:hAnsi="宋体" w:cs="宋体" w:eastAsia="宋体" w:hint="default"/>
                            <w:sz w:val="21"/>
                            <w:szCs w:val="21"/>
                          </w:rPr>
                        </w:pPr>
                        <w:r>
                          <w:rPr>
                            <w:rFonts w:ascii="宋体" w:hAnsi="宋体" w:cs="宋体" w:eastAsia="宋体" w:hint="default"/>
                            <w:sz w:val="21"/>
                            <w:szCs w:val="21"/>
                          </w:rPr>
                          <w:t>北京用友科技有限 公司</w:t>
                        </w:r>
                      </w:p>
                    </w:tc>
                    <w:tc>
                      <w:tcPr>
                        <w:tcW w:w="4920" w:type="dxa"/>
                        <w:vMerge w:val="restart"/>
                        <w:tcBorders>
                          <w:top w:val="single" w:sz="6" w:space="0" w:color="101010"/>
                          <w:left w:val="single" w:sz="6" w:space="0" w:color="101010"/>
                          <w:right w:val="single" w:sz="6" w:space="0" w:color="101010"/>
                        </w:tcBorders>
                      </w:tcPr>
                      <w:p>
                        <w:pPr>
                          <w:pStyle w:val="TableParagraph"/>
                          <w:spacing w:line="314" w:lineRule="auto" w:before="54"/>
                          <w:ind w:left="100" w:right="182"/>
                          <w:jc w:val="both"/>
                          <w:rPr>
                            <w:rFonts w:ascii="宋体" w:hAnsi="宋体" w:cs="宋体" w:eastAsia="宋体" w:hint="default"/>
                            <w:sz w:val="21"/>
                            <w:szCs w:val="21"/>
                          </w:rPr>
                        </w:pPr>
                        <w:r>
                          <w:rPr>
                            <w:rFonts w:ascii="宋体" w:hAnsi="宋体" w:cs="宋体" w:eastAsia="宋体" w:hint="default"/>
                            <w:sz w:val="21"/>
                            <w:szCs w:val="21"/>
                          </w:rPr>
                          <w:t>①其持有的用友软件非流通股股份自改革方案实施 之日起，在十二个月内不上市交易或者转让；②在 上述承诺期满后，通过上海证券交易所挂牌交易出 售原非流通股股份数量占公司股份总数的比例在十 二个月内不超过百分之五，在二十四个月内不超过 百分之十；③通过上海证券交易所挂牌交易出售的 用友软件股份数量，每达到用友软件股份总数百分 之一时，自该事实发生之日起两个工作日内做出公 告，但公告期间无需停止出售股份。</w:t>
                        </w:r>
                      </w:p>
                    </w:tc>
                    <w:tc>
                      <w:tcPr>
                        <w:tcW w:w="240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352" w:right="0"/>
                          <w:jc w:val="left"/>
                          <w:rPr>
                            <w:rFonts w:ascii="宋体" w:hAnsi="宋体" w:cs="宋体" w:eastAsia="宋体" w:hint="default"/>
                            <w:sz w:val="21"/>
                            <w:szCs w:val="21"/>
                          </w:rPr>
                        </w:pPr>
                        <w:r>
                          <w:rPr>
                            <w:rFonts w:ascii="宋体" w:hAnsi="宋体" w:cs="宋体" w:eastAsia="宋体" w:hint="default"/>
                            <w:sz w:val="21"/>
                            <w:szCs w:val="21"/>
                          </w:rPr>
                          <w:t>全面履行了承诺。</w:t>
                        </w:r>
                      </w:p>
                    </w:tc>
                  </w:tr>
                  <w:tr>
                    <w:trPr>
                      <w:trHeight w:val="734" w:hRule="exact"/>
                    </w:trPr>
                    <w:tc>
                      <w:tcPr>
                        <w:tcW w:w="1928"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00" w:right="131"/>
                          <w:jc w:val="left"/>
                          <w:rPr>
                            <w:rFonts w:ascii="宋体" w:hAnsi="宋体" w:cs="宋体" w:eastAsia="宋体" w:hint="default"/>
                            <w:sz w:val="21"/>
                            <w:szCs w:val="21"/>
                          </w:rPr>
                        </w:pPr>
                        <w:r>
                          <w:rPr>
                            <w:rFonts w:ascii="宋体" w:hAnsi="宋体" w:cs="宋体" w:eastAsia="宋体" w:hint="default"/>
                            <w:sz w:val="21"/>
                            <w:szCs w:val="21"/>
                          </w:rPr>
                          <w:t>上海用友科技咨询 有限公司</w:t>
                        </w:r>
                      </w:p>
                    </w:tc>
                    <w:tc>
                      <w:tcPr>
                        <w:tcW w:w="4920" w:type="dxa"/>
                        <w:vMerge/>
                        <w:tcBorders>
                          <w:left w:val="single" w:sz="6" w:space="0" w:color="101010"/>
                          <w:right w:val="single" w:sz="6" w:space="0" w:color="101010"/>
                        </w:tcBorders>
                      </w:tcPr>
                      <w:p>
                        <w:pPr/>
                      </w:p>
                    </w:tc>
                    <w:tc>
                      <w:tcPr>
                        <w:tcW w:w="2400" w:type="dxa"/>
                        <w:vMerge/>
                        <w:tcBorders>
                          <w:left w:val="single" w:sz="6" w:space="0" w:color="101010"/>
                          <w:right w:val="single" w:sz="6" w:space="0" w:color="101010"/>
                        </w:tcBorders>
                      </w:tcPr>
                      <w:p>
                        <w:pPr/>
                      </w:p>
                    </w:tc>
                  </w:tr>
                  <w:tr>
                    <w:trPr>
                      <w:trHeight w:val="736" w:hRule="exact"/>
                    </w:trPr>
                    <w:tc>
                      <w:tcPr>
                        <w:tcW w:w="1928"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00" w:right="131"/>
                          <w:jc w:val="left"/>
                          <w:rPr>
                            <w:rFonts w:ascii="宋体" w:hAnsi="宋体" w:cs="宋体" w:eastAsia="宋体" w:hint="default"/>
                            <w:sz w:val="21"/>
                            <w:szCs w:val="21"/>
                          </w:rPr>
                        </w:pPr>
                        <w:r>
                          <w:rPr>
                            <w:rFonts w:ascii="宋体" w:hAnsi="宋体" w:cs="宋体" w:eastAsia="宋体" w:hint="default"/>
                            <w:sz w:val="21"/>
                            <w:szCs w:val="21"/>
                          </w:rPr>
                          <w:t>北京用友企业管理 研究所有限公司</w:t>
                        </w:r>
                      </w:p>
                    </w:tc>
                    <w:tc>
                      <w:tcPr>
                        <w:tcW w:w="4920" w:type="dxa"/>
                        <w:vMerge/>
                        <w:tcBorders>
                          <w:left w:val="single" w:sz="6" w:space="0" w:color="101010"/>
                          <w:right w:val="single" w:sz="6" w:space="0" w:color="101010"/>
                        </w:tcBorders>
                      </w:tcPr>
                      <w:p>
                        <w:pPr/>
                      </w:p>
                    </w:tc>
                    <w:tc>
                      <w:tcPr>
                        <w:tcW w:w="2400" w:type="dxa"/>
                        <w:vMerge/>
                        <w:tcBorders>
                          <w:left w:val="single" w:sz="6" w:space="0" w:color="101010"/>
                          <w:right w:val="single" w:sz="6" w:space="0" w:color="101010"/>
                        </w:tcBorders>
                      </w:tcPr>
                      <w:p>
                        <w:pPr/>
                      </w:p>
                    </w:tc>
                  </w:tr>
                  <w:tr>
                    <w:trPr>
                      <w:trHeight w:val="1050" w:hRule="exact"/>
                    </w:trPr>
                    <w:tc>
                      <w:tcPr>
                        <w:tcW w:w="19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100" w:right="131"/>
                          <w:jc w:val="left"/>
                          <w:rPr>
                            <w:rFonts w:ascii="宋体" w:hAnsi="宋体" w:cs="宋体" w:eastAsia="宋体" w:hint="default"/>
                            <w:sz w:val="21"/>
                            <w:szCs w:val="21"/>
                          </w:rPr>
                        </w:pPr>
                        <w:r>
                          <w:rPr>
                            <w:rFonts w:ascii="宋体" w:hAnsi="宋体" w:cs="宋体" w:eastAsia="宋体" w:hint="default"/>
                            <w:sz w:val="21"/>
                            <w:szCs w:val="21"/>
                          </w:rPr>
                          <w:t>上海益倍管理咨询 有限公司</w:t>
                        </w:r>
                      </w:p>
                    </w:tc>
                    <w:tc>
                      <w:tcPr>
                        <w:tcW w:w="4920" w:type="dxa"/>
                        <w:vMerge/>
                        <w:tcBorders>
                          <w:left w:val="single" w:sz="6" w:space="0" w:color="101010"/>
                          <w:bottom w:val="single" w:sz="6" w:space="0" w:color="101010"/>
                          <w:right w:val="single" w:sz="6" w:space="0" w:color="101010"/>
                        </w:tcBorders>
                      </w:tcPr>
                      <w:p>
                        <w:pPr/>
                      </w:p>
                    </w:tc>
                    <w:tc>
                      <w:tcPr>
                        <w:tcW w:w="2400" w:type="dxa"/>
                        <w:vMerge/>
                        <w:tcBorders>
                          <w:left w:val="single" w:sz="6" w:space="0" w:color="101010"/>
                          <w:bottom w:val="single" w:sz="6" w:space="0" w:color="101010"/>
                          <w:right w:val="single" w:sz="6" w:space="0" w:color="101010"/>
                        </w:tcBorders>
                      </w:tcPr>
                      <w:p>
                        <w:pPr/>
                      </w:p>
                    </w:tc>
                  </w:tr>
                  <w:tr>
                    <w:trPr>
                      <w:trHeight w:val="736" w:hRule="exact"/>
                    </w:trPr>
                    <w:tc>
                      <w:tcPr>
                        <w:tcW w:w="1928"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00" w:right="131"/>
                          <w:jc w:val="left"/>
                          <w:rPr>
                            <w:rFonts w:ascii="宋体" w:hAnsi="宋体" w:cs="宋体" w:eastAsia="宋体" w:hint="default"/>
                            <w:sz w:val="21"/>
                            <w:szCs w:val="21"/>
                          </w:rPr>
                        </w:pPr>
                        <w:r>
                          <w:rPr>
                            <w:rFonts w:ascii="宋体" w:hAnsi="宋体" w:cs="宋体" w:eastAsia="宋体" w:hint="default"/>
                            <w:sz w:val="21"/>
                            <w:szCs w:val="21"/>
                          </w:rPr>
                          <w:t>上海优富信息咨询 有限公司</w:t>
                        </w:r>
                      </w:p>
                    </w:tc>
                    <w:tc>
                      <w:tcPr>
                        <w:tcW w:w="4920"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54"/>
                          <w:ind w:left="100" w:right="182"/>
                          <w:jc w:val="left"/>
                          <w:rPr>
                            <w:rFonts w:ascii="宋体" w:hAnsi="宋体" w:cs="宋体" w:eastAsia="宋体" w:hint="default"/>
                            <w:sz w:val="21"/>
                            <w:szCs w:val="21"/>
                          </w:rPr>
                        </w:pPr>
                        <w:r>
                          <w:rPr>
                            <w:rFonts w:ascii="宋体" w:hAnsi="宋体" w:cs="宋体" w:eastAsia="宋体" w:hint="default"/>
                            <w:sz w:val="21"/>
                            <w:szCs w:val="21"/>
                          </w:rPr>
                          <w:t>其持有的用友软件非流通股股份自改革方案实施之 日起，在十二个月内不上市交易或者转让。</w:t>
                        </w:r>
                      </w:p>
                    </w:tc>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全面履行了承诺。</w:t>
                        </w:r>
                      </w:p>
                    </w:tc>
                  </w:tr>
                </w:tbl>
                <w:p>
                  <w:pPr/>
                </w:p>
              </w:txbxContent>
            </v:textbox>
            <w10:wrap type="none"/>
          </v:shape>
        </w:pict>
      </w:r>
      <w:r>
        <w:rPr>
          <w:rFonts w:ascii="宋体" w:hAnsi="宋体" w:cs="宋体" w:eastAsia="宋体" w:hint="default"/>
          <w:b/>
          <w:bCs/>
        </w:rPr>
        <w:t>（十）承诺事项履行情况</w:t>
      </w:r>
      <w:r>
        <w:rPr>
          <w:rFonts w:ascii="宋体" w:hAnsi="宋体" w:cs="宋体" w:eastAsia="宋体" w:hint="default"/>
          <w:b/>
          <w:bCs/>
          <w:w w:val="99"/>
        </w:rPr>
        <w:t> </w:t>
      </w:r>
      <w:r>
        <w:rPr>
          <w:rFonts w:ascii="宋体" w:hAnsi="宋体" w:cs="宋体" w:eastAsia="宋体" w:hint="default"/>
        </w:rPr>
        <w:t>报告期内，公司原非流通股东履行了在股权分置改革过程中做出的承诺事项。 原非流通股东在股权分置改革过程中做出的承诺事项及其履行情况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458" w:lineRule="auto" w:before="26"/>
        <w:ind w:left="620" w:right="224" w:hanging="3"/>
        <w:jc w:val="left"/>
        <w:rPr>
          <w:rFonts w:ascii="宋体" w:hAnsi="宋体" w:cs="宋体" w:eastAsia="宋体" w:hint="default"/>
          <w:sz w:val="24"/>
          <w:szCs w:val="24"/>
        </w:rPr>
      </w:pPr>
      <w:r>
        <w:rPr>
          <w:rFonts w:ascii="宋体" w:hAnsi="宋体" w:cs="宋体" w:eastAsia="宋体" w:hint="default"/>
          <w:b/>
          <w:bCs/>
          <w:sz w:val="24"/>
          <w:szCs w:val="24"/>
        </w:rPr>
        <w:t>（十一）聘任、解聘会计师事务所情况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报告期内，公司继续聘用安永华明会计师事务所为公司年度审计机构，支付费用情</w:t>
      </w:r>
    </w:p>
    <w:p>
      <w:pPr>
        <w:spacing w:after="0" w:line="458" w:lineRule="auto"/>
        <w:jc w:val="left"/>
        <w:rPr>
          <w:rFonts w:ascii="宋体" w:hAnsi="宋体" w:cs="宋体" w:eastAsia="宋体" w:hint="default"/>
          <w:sz w:val="24"/>
          <w:szCs w:val="24"/>
        </w:rPr>
        <w:sectPr>
          <w:pgSz w:w="11910" w:h="16840"/>
          <w:pgMar w:header="881" w:footer="780" w:top="1240" w:bottom="980" w:left="1280" w:right="1120"/>
        </w:sectPr>
      </w:pPr>
    </w:p>
    <w:p>
      <w:pPr>
        <w:spacing w:line="240" w:lineRule="auto" w:before="13"/>
        <w:rPr>
          <w:rFonts w:ascii="宋体" w:hAnsi="宋体" w:cs="宋体" w:eastAsia="宋体" w:hint="default"/>
          <w:sz w:val="11"/>
          <w:szCs w:val="11"/>
        </w:rPr>
      </w:pPr>
    </w:p>
    <w:p>
      <w:pPr>
        <w:pStyle w:val="BodyText"/>
        <w:spacing w:line="240" w:lineRule="auto" w:before="26"/>
        <w:ind w:right="326"/>
        <w:jc w:val="left"/>
        <w:rPr>
          <w:rFonts w:ascii="宋体" w:hAnsi="宋体" w:cs="宋体" w:eastAsia="宋体" w:hint="default"/>
        </w:rPr>
      </w:pPr>
      <w:r>
        <w:rPr>
          <w:rFonts w:ascii="宋体" w:hAnsi="宋体" w:cs="宋体" w:eastAsia="宋体" w:hint="default"/>
        </w:rPr>
        <w:t>况如下：</w:t>
      </w:r>
    </w:p>
    <w:p>
      <w:pPr>
        <w:pStyle w:val="BodyText"/>
        <w:spacing w:line="240" w:lineRule="auto" w:before="46"/>
        <w:ind w:left="0" w:right="462"/>
        <w:jc w:val="right"/>
        <w:rPr>
          <w:rFonts w:ascii="宋体" w:hAnsi="宋体" w:cs="宋体" w:eastAsia="宋体" w:hint="default"/>
        </w:rPr>
      </w:pPr>
      <w:r>
        <w:rPr>
          <w:rFonts w:ascii="宋体" w:hAnsi="宋体" w:cs="宋体" w:eastAsia="宋体" w:hint="default"/>
        </w:rPr>
        <w:t>单位：人民币元</w:t>
      </w: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616"/>
        <w:gridCol w:w="2790"/>
        <w:gridCol w:w="2790"/>
      </w:tblGrid>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righ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righ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6" w:right="0"/>
              <w:jc w:val="left"/>
              <w:rPr>
                <w:rFonts w:ascii="宋体" w:hAnsi="宋体" w:cs="宋体" w:eastAsia="宋体" w:hint="default"/>
                <w:sz w:val="24"/>
                <w:szCs w:val="24"/>
              </w:rPr>
            </w:pPr>
            <w:r>
              <w:rPr>
                <w:rFonts w:ascii="宋体" w:hAnsi="宋体" w:cs="宋体" w:eastAsia="宋体" w:hint="default"/>
                <w:sz w:val="24"/>
                <w:szCs w:val="24"/>
              </w:rPr>
              <w:t>财务审计费用</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right"/>
              <w:rPr>
                <w:rFonts w:ascii="宋体" w:hAnsi="宋体" w:cs="宋体" w:eastAsia="宋体" w:hint="default"/>
                <w:sz w:val="24"/>
                <w:szCs w:val="24"/>
              </w:rPr>
            </w:pPr>
            <w:r>
              <w:rPr>
                <w:rFonts w:ascii="宋体"/>
                <w:sz w:val="24"/>
              </w:rPr>
              <w:t>1,350,000</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right"/>
              <w:rPr>
                <w:rFonts w:ascii="宋体" w:hAnsi="宋体" w:cs="宋体" w:eastAsia="宋体" w:hint="default"/>
                <w:sz w:val="24"/>
                <w:szCs w:val="24"/>
              </w:rPr>
            </w:pPr>
            <w:r>
              <w:rPr>
                <w:rFonts w:ascii="宋体"/>
                <w:sz w:val="24"/>
              </w:rPr>
              <w:t>1,200,000</w:t>
            </w:r>
          </w:p>
        </w:tc>
      </w:tr>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6" w:right="0"/>
              <w:jc w:val="left"/>
              <w:rPr>
                <w:rFonts w:ascii="宋体" w:hAnsi="宋体" w:cs="宋体" w:eastAsia="宋体" w:hint="default"/>
                <w:sz w:val="24"/>
                <w:szCs w:val="24"/>
              </w:rPr>
            </w:pPr>
            <w:r>
              <w:rPr>
                <w:rFonts w:ascii="宋体" w:hAnsi="宋体" w:cs="宋体" w:eastAsia="宋体" w:hint="default"/>
                <w:sz w:val="24"/>
                <w:szCs w:val="24"/>
              </w:rPr>
              <w:t>其中：年末应付未付费用</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right"/>
              <w:rPr>
                <w:rFonts w:ascii="宋体" w:hAnsi="宋体" w:cs="宋体" w:eastAsia="宋体" w:hint="default"/>
                <w:sz w:val="24"/>
                <w:szCs w:val="24"/>
              </w:rPr>
            </w:pPr>
            <w:r>
              <w:rPr>
                <w:rFonts w:ascii="宋体"/>
                <w:sz w:val="24"/>
              </w:rPr>
              <w:t>1,350,000</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right"/>
              <w:rPr>
                <w:rFonts w:ascii="宋体" w:hAnsi="宋体" w:cs="宋体" w:eastAsia="宋体" w:hint="default"/>
                <w:sz w:val="24"/>
                <w:szCs w:val="24"/>
              </w:rPr>
            </w:pPr>
            <w:r>
              <w:rPr>
                <w:rFonts w:ascii="宋体"/>
                <w:sz w:val="24"/>
              </w:rPr>
              <w:t>1,200,000</w:t>
            </w:r>
          </w:p>
        </w:tc>
      </w:tr>
      <w:tr>
        <w:trPr>
          <w:trHeight w:val="395"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6" w:right="0"/>
              <w:jc w:val="left"/>
              <w:rPr>
                <w:rFonts w:ascii="宋体" w:hAnsi="宋体" w:cs="宋体" w:eastAsia="宋体" w:hint="default"/>
                <w:sz w:val="24"/>
                <w:szCs w:val="24"/>
              </w:rPr>
            </w:pPr>
            <w:r>
              <w:rPr>
                <w:rFonts w:ascii="宋体" w:hAnsi="宋体" w:cs="宋体" w:eastAsia="宋体" w:hint="default"/>
                <w:sz w:val="24"/>
                <w:szCs w:val="24"/>
              </w:rPr>
              <w:t>差旅费用</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right"/>
              <w:rPr>
                <w:rFonts w:ascii="宋体" w:hAnsi="宋体" w:cs="宋体" w:eastAsia="宋体" w:hint="default"/>
                <w:sz w:val="24"/>
                <w:szCs w:val="24"/>
              </w:rPr>
            </w:pPr>
            <w:r>
              <w:rPr>
                <w:rFonts w:ascii="宋体"/>
                <w:sz w:val="24"/>
              </w:rPr>
              <w:t>16,000</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right"/>
              <w:rPr>
                <w:rFonts w:ascii="宋体" w:hAnsi="宋体" w:cs="宋体" w:eastAsia="宋体" w:hint="default"/>
                <w:sz w:val="24"/>
                <w:szCs w:val="24"/>
              </w:rPr>
            </w:pPr>
            <w:r>
              <w:rPr>
                <w:rFonts w:ascii="宋体"/>
                <w:sz w:val="24"/>
              </w:rPr>
              <w:t>21,000</w:t>
            </w:r>
          </w:p>
        </w:tc>
      </w:tr>
      <w:tr>
        <w:trPr>
          <w:trHeight w:val="396" w:hRule="exact"/>
        </w:trPr>
        <w:tc>
          <w:tcPr>
            <w:tcW w:w="3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6"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right"/>
              <w:rPr>
                <w:rFonts w:ascii="宋体" w:hAnsi="宋体" w:cs="宋体" w:eastAsia="宋体" w:hint="default"/>
                <w:sz w:val="24"/>
                <w:szCs w:val="24"/>
              </w:rPr>
            </w:pPr>
            <w:r>
              <w:rPr>
                <w:rFonts w:ascii="宋体"/>
                <w:sz w:val="24"/>
              </w:rPr>
              <w:t>1,366,000</w:t>
            </w:r>
          </w:p>
        </w:tc>
        <w:tc>
          <w:tcPr>
            <w:tcW w:w="2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right"/>
              <w:rPr>
                <w:rFonts w:ascii="宋体" w:hAnsi="宋体" w:cs="宋体" w:eastAsia="宋体" w:hint="default"/>
                <w:sz w:val="24"/>
                <w:szCs w:val="24"/>
              </w:rPr>
            </w:pPr>
            <w:r>
              <w:rPr>
                <w:rFonts w:ascii="宋体"/>
                <w:sz w:val="24"/>
              </w:rPr>
              <w:t>1,221,000</w:t>
            </w:r>
          </w:p>
        </w:tc>
      </w:tr>
    </w:tbl>
    <w:p>
      <w:pPr>
        <w:spacing w:line="240" w:lineRule="auto" w:before="5"/>
        <w:rPr>
          <w:rFonts w:ascii="宋体" w:hAnsi="宋体" w:cs="宋体" w:eastAsia="宋体" w:hint="default"/>
          <w:sz w:val="6"/>
          <w:szCs w:val="6"/>
        </w:rPr>
      </w:pPr>
    </w:p>
    <w:p>
      <w:pPr>
        <w:pStyle w:val="BodyText"/>
        <w:spacing w:line="240" w:lineRule="auto" w:before="26"/>
        <w:ind w:right="326"/>
        <w:jc w:val="left"/>
        <w:rPr>
          <w:rFonts w:ascii="宋体" w:hAnsi="宋体" w:cs="宋体" w:eastAsia="宋体" w:hint="default"/>
        </w:rPr>
      </w:pPr>
      <w:r>
        <w:rPr>
          <w:rFonts w:ascii="宋体" w:hAnsi="宋体" w:cs="宋体" w:eastAsia="宋体" w:hint="default"/>
        </w:rPr>
        <w:t>注：截止报告期末，安永华明会计师事务所已连续</w:t>
      </w:r>
      <w:r>
        <w:rPr>
          <w:rFonts w:ascii="宋体" w:hAnsi="宋体" w:cs="宋体" w:eastAsia="宋体" w:hint="default"/>
          <w:spacing w:val="-60"/>
        </w:rPr>
        <w:t> </w:t>
      </w:r>
      <w:r>
        <w:rPr>
          <w:rFonts w:ascii="宋体" w:hAnsi="宋体" w:cs="宋体" w:eastAsia="宋体" w:hint="default"/>
        </w:rPr>
        <w:t>10</w:t>
      </w:r>
      <w:r>
        <w:rPr>
          <w:rFonts w:ascii="宋体" w:hAnsi="宋体" w:cs="宋体" w:eastAsia="宋体" w:hint="default"/>
          <w:spacing w:val="-60"/>
        </w:rPr>
        <w:t> </w:t>
      </w:r>
      <w:r>
        <w:rPr>
          <w:rFonts w:ascii="宋体" w:hAnsi="宋体" w:cs="宋体" w:eastAsia="宋体" w:hint="default"/>
        </w:rPr>
        <w:t>年为公司提供审计服务。</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1"/>
          <w:szCs w:val="31"/>
        </w:rPr>
      </w:pPr>
    </w:p>
    <w:p>
      <w:pPr>
        <w:pStyle w:val="Heading4"/>
        <w:spacing w:line="312" w:lineRule="exact"/>
        <w:ind w:left="618" w:right="326"/>
        <w:jc w:val="left"/>
        <w:rPr>
          <w:rFonts w:ascii="宋体" w:hAnsi="宋体" w:cs="宋体" w:eastAsia="宋体" w:hint="default"/>
          <w:b w:val="0"/>
          <w:bCs w:val="0"/>
        </w:rPr>
      </w:pPr>
      <w:bookmarkStart w:name="_TOC_250003" w:id="27"/>
      <w:r>
        <w:rPr>
          <w:rFonts w:ascii="宋体" w:hAnsi="宋体" w:cs="宋体" w:eastAsia="宋体" w:hint="default"/>
        </w:rPr>
        <w:t>（十二）上市公司及其董事、监事、高级管理人员、公司股东、实际控制人处罚及</w:t>
      </w:r>
      <w:r>
        <w:rPr>
          <w:rFonts w:ascii="宋体" w:hAnsi="宋体" w:cs="宋体" w:eastAsia="宋体" w:hint="default"/>
          <w:spacing w:val="-83"/>
        </w:rPr>
        <w:t> </w:t>
      </w:r>
      <w:r>
        <w:rPr>
          <w:rFonts w:ascii="宋体" w:hAnsi="宋体" w:cs="宋体" w:eastAsia="宋体" w:hint="default"/>
        </w:rPr>
        <w:t>整改情况</w:t>
      </w:r>
      <w:bookmarkEnd w:id="27"/>
      <w:r>
        <w:rPr>
          <w:rFonts w:ascii="宋体" w:hAnsi="宋体" w:cs="宋体" w:eastAsia="宋体" w:hint="default"/>
          <w:b w:val="0"/>
          <w:bCs w:val="0"/>
        </w:rPr>
      </w:r>
    </w:p>
    <w:p>
      <w:pPr>
        <w:spacing w:line="240" w:lineRule="auto" w:before="10"/>
        <w:rPr>
          <w:rFonts w:ascii="宋体" w:hAnsi="宋体" w:cs="宋体" w:eastAsia="宋体" w:hint="default"/>
          <w:b/>
          <w:bCs/>
          <w:sz w:val="19"/>
          <w:szCs w:val="19"/>
        </w:rPr>
      </w:pPr>
    </w:p>
    <w:p>
      <w:pPr>
        <w:pStyle w:val="BodyText"/>
        <w:spacing w:line="276" w:lineRule="auto"/>
        <w:ind w:right="526" w:firstLine="480"/>
        <w:jc w:val="left"/>
        <w:rPr>
          <w:rFonts w:ascii="宋体" w:hAnsi="宋体" w:cs="宋体" w:eastAsia="宋体" w:hint="default"/>
        </w:rPr>
      </w:pPr>
      <w:r>
        <w:rPr>
          <w:rFonts w:ascii="宋体" w:hAnsi="宋体" w:cs="宋体" w:eastAsia="宋体" w:hint="default"/>
        </w:rPr>
        <w:t>报告期内公司及其董事、监事、高级管理人员、公司股东、实际控制人均未受中国 证监会的稽查、行政处罚、通报批评及证券交易所的公开谴责。</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6"/>
          <w:szCs w:val="26"/>
        </w:rPr>
      </w:pPr>
    </w:p>
    <w:p>
      <w:pPr>
        <w:spacing w:line="451" w:lineRule="auto" w:before="0"/>
        <w:ind w:left="618" w:right="6757" w:firstLine="0"/>
        <w:jc w:val="left"/>
        <w:rPr>
          <w:rFonts w:ascii="宋体" w:hAnsi="宋体" w:cs="宋体" w:eastAsia="宋体" w:hint="default"/>
          <w:sz w:val="24"/>
          <w:szCs w:val="24"/>
        </w:rPr>
      </w:pPr>
      <w:r>
        <w:rPr>
          <w:rFonts w:ascii="宋体" w:hAnsi="宋体" w:cs="宋体" w:eastAsia="宋体" w:hint="default"/>
          <w:b/>
          <w:bCs/>
          <w:sz w:val="24"/>
          <w:szCs w:val="24"/>
        </w:rPr>
        <w:t>（十三）其他重大事项</w:t>
      </w:r>
      <w:r>
        <w:rPr>
          <w:rFonts w:ascii="宋体" w:hAnsi="宋体" w:cs="宋体" w:eastAsia="宋体" w:hint="default"/>
          <w:b/>
          <w:bCs/>
          <w:spacing w:val="1"/>
          <w:w w:val="99"/>
          <w:sz w:val="24"/>
          <w:szCs w:val="24"/>
        </w:rPr>
        <w:t> </w:t>
      </w:r>
      <w:r>
        <w:rPr>
          <w:rFonts w:ascii="宋体" w:hAnsi="宋体" w:cs="宋体" w:eastAsia="宋体" w:hint="default"/>
          <w:sz w:val="24"/>
          <w:szCs w:val="24"/>
        </w:rPr>
        <w:t>1、证券投资情况</w:t>
      </w:r>
    </w:p>
    <w:tbl>
      <w:tblPr>
        <w:tblW w:w="0" w:type="auto"/>
        <w:jc w:val="left"/>
        <w:tblInd w:w="122" w:type="dxa"/>
        <w:tblLayout w:type="fixed"/>
        <w:tblCellMar>
          <w:top w:w="0" w:type="dxa"/>
          <w:left w:w="0" w:type="dxa"/>
          <w:bottom w:w="0" w:type="dxa"/>
          <w:right w:w="0" w:type="dxa"/>
        </w:tblCellMar>
        <w:tblLook w:val="01E0"/>
      </w:tblPr>
      <w:tblGrid>
        <w:gridCol w:w="368"/>
        <w:gridCol w:w="720"/>
        <w:gridCol w:w="900"/>
        <w:gridCol w:w="1260"/>
        <w:gridCol w:w="1260"/>
        <w:gridCol w:w="1260"/>
        <w:gridCol w:w="1400"/>
        <w:gridCol w:w="846"/>
        <w:gridCol w:w="1469"/>
      </w:tblGrid>
      <w:tr>
        <w:trPr>
          <w:trHeight w:val="1264" w:hRule="exact"/>
        </w:trPr>
        <w:tc>
          <w:tcPr>
            <w:tcW w:w="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41"/>
              <w:jc w:val="left"/>
              <w:rPr>
                <w:rFonts w:ascii="宋体" w:hAnsi="宋体" w:cs="宋体" w:eastAsia="宋体" w:hint="default"/>
                <w:sz w:val="21"/>
                <w:szCs w:val="21"/>
              </w:rPr>
            </w:pPr>
            <w:r>
              <w:rPr>
                <w:rFonts w:ascii="宋体" w:hAnsi="宋体" w:cs="宋体" w:eastAsia="宋体" w:hint="default"/>
                <w:sz w:val="21"/>
                <w:szCs w:val="21"/>
              </w:rPr>
              <w:t>序 号</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93" w:right="191"/>
              <w:jc w:val="left"/>
              <w:rPr>
                <w:rFonts w:ascii="宋体" w:hAnsi="宋体" w:cs="宋体" w:eastAsia="宋体" w:hint="default"/>
                <w:sz w:val="21"/>
                <w:szCs w:val="21"/>
              </w:rPr>
            </w:pPr>
            <w:r>
              <w:rPr>
                <w:rFonts w:ascii="宋体" w:hAnsi="宋体" w:cs="宋体" w:eastAsia="宋体" w:hint="default"/>
                <w:sz w:val="21"/>
                <w:szCs w:val="21"/>
              </w:rPr>
              <w:t>证券 品种</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37" w:right="126"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证券简称</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2" w:firstLine="102"/>
              <w:jc w:val="left"/>
              <w:rPr>
                <w:rFonts w:ascii="宋体" w:hAnsi="宋体" w:cs="宋体" w:eastAsia="宋体" w:hint="default"/>
                <w:sz w:val="21"/>
                <w:szCs w:val="21"/>
              </w:rPr>
            </w:pPr>
            <w:r>
              <w:rPr>
                <w:rFonts w:ascii="宋体" w:hAnsi="宋体" w:cs="宋体" w:eastAsia="宋体" w:hint="default"/>
                <w:sz w:val="21"/>
                <w:szCs w:val="21"/>
              </w:rPr>
              <w:t>初始投资 金额（元）</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3" w:lineRule="auto" w:before="37"/>
              <w:ind w:left="100" w:right="-5"/>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7"/>
                <w:sz w:val="21"/>
                <w:szCs w:val="21"/>
              </w:rPr>
              <w:t>例（％）</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374" w:hRule="exact"/>
        </w:trPr>
        <w:tc>
          <w:tcPr>
            <w:tcW w:w="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1</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基金</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24"/>
              <w:jc w:val="right"/>
              <w:rPr>
                <w:rFonts w:ascii="宋体" w:hAnsi="宋体" w:cs="宋体" w:eastAsia="宋体" w:hint="default"/>
                <w:sz w:val="21"/>
                <w:szCs w:val="21"/>
              </w:rPr>
            </w:pPr>
            <w:r>
              <w:rPr>
                <w:rFonts w:ascii="宋体"/>
                <w:spacing w:val="-1"/>
                <w:sz w:val="21"/>
              </w:rPr>
              <w:t>500009</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119"/>
              <w:jc w:val="right"/>
              <w:rPr>
                <w:rFonts w:ascii="宋体" w:hAnsi="宋体" w:cs="宋体" w:eastAsia="宋体" w:hint="default"/>
                <w:sz w:val="21"/>
                <w:szCs w:val="21"/>
              </w:rPr>
            </w:pPr>
            <w:r>
              <w:rPr>
                <w:rFonts w:ascii="宋体" w:hAnsi="宋体" w:cs="宋体" w:eastAsia="宋体" w:hint="default"/>
                <w:sz w:val="21"/>
                <w:szCs w:val="21"/>
              </w:rPr>
              <w:t>基金安顺</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7"/>
              <w:jc w:val="right"/>
              <w:rPr>
                <w:rFonts w:ascii="宋体" w:hAnsi="宋体" w:cs="宋体" w:eastAsia="宋体" w:hint="default"/>
                <w:sz w:val="21"/>
                <w:szCs w:val="21"/>
              </w:rPr>
            </w:pPr>
            <w:r>
              <w:rPr>
                <w:rFonts w:ascii="宋体"/>
                <w:spacing w:val="-1"/>
                <w:sz w:val="21"/>
              </w:rPr>
              <w:t>18,501,850</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93" w:right="0"/>
              <w:jc w:val="left"/>
              <w:rPr>
                <w:rFonts w:ascii="宋体" w:hAnsi="宋体" w:cs="宋体" w:eastAsia="宋体" w:hint="default"/>
                <w:sz w:val="21"/>
                <w:szCs w:val="21"/>
              </w:rPr>
            </w:pPr>
            <w:r>
              <w:rPr>
                <w:rFonts w:ascii="宋体"/>
                <w:sz w:val="21"/>
              </w:rPr>
              <w:t>9,400,000</w:t>
            </w:r>
          </w:p>
        </w:tc>
        <w:tc>
          <w:tcPr>
            <w:tcW w:w="1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23,772,600</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z w:val="21"/>
              </w:rPr>
              <w:t>17</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7,784,750</w:t>
            </w:r>
          </w:p>
        </w:tc>
      </w:tr>
      <w:tr>
        <w:trPr>
          <w:trHeight w:val="376" w:hRule="exact"/>
        </w:trPr>
        <w:tc>
          <w:tcPr>
            <w:tcW w:w="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sz w:val="21"/>
              </w:rPr>
              <w:t>2</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基金</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24"/>
              <w:jc w:val="right"/>
              <w:rPr>
                <w:rFonts w:ascii="宋体" w:hAnsi="宋体" w:cs="宋体" w:eastAsia="宋体" w:hint="default"/>
                <w:sz w:val="21"/>
                <w:szCs w:val="21"/>
              </w:rPr>
            </w:pPr>
            <w:r>
              <w:rPr>
                <w:rFonts w:ascii="宋体"/>
                <w:spacing w:val="-1"/>
                <w:sz w:val="21"/>
              </w:rPr>
              <w:t>500029</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119"/>
              <w:jc w:val="right"/>
              <w:rPr>
                <w:rFonts w:ascii="宋体" w:hAnsi="宋体" w:cs="宋体" w:eastAsia="宋体" w:hint="default"/>
                <w:sz w:val="21"/>
                <w:szCs w:val="21"/>
              </w:rPr>
            </w:pPr>
            <w:r>
              <w:rPr>
                <w:rFonts w:ascii="宋体" w:hAnsi="宋体" w:cs="宋体" w:eastAsia="宋体" w:hint="default"/>
                <w:sz w:val="21"/>
                <w:szCs w:val="21"/>
              </w:rPr>
              <w:t>基金科讯</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7"/>
              <w:jc w:val="right"/>
              <w:rPr>
                <w:rFonts w:ascii="宋体" w:hAnsi="宋体" w:cs="宋体" w:eastAsia="宋体" w:hint="default"/>
                <w:sz w:val="21"/>
                <w:szCs w:val="21"/>
              </w:rPr>
            </w:pPr>
            <w:r>
              <w:rPr>
                <w:rFonts w:ascii="宋体"/>
                <w:spacing w:val="-1"/>
                <w:sz w:val="21"/>
              </w:rPr>
              <w:t>18,075,673</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93" w:right="0"/>
              <w:jc w:val="left"/>
              <w:rPr>
                <w:rFonts w:ascii="宋体" w:hAnsi="宋体" w:cs="宋体" w:eastAsia="宋体" w:hint="default"/>
                <w:sz w:val="21"/>
                <w:szCs w:val="21"/>
              </w:rPr>
            </w:pPr>
            <w:r>
              <w:rPr>
                <w:rFonts w:ascii="宋体"/>
                <w:sz w:val="21"/>
              </w:rPr>
              <w:t>7,400,000</w:t>
            </w:r>
          </w:p>
        </w:tc>
        <w:tc>
          <w:tcPr>
            <w:tcW w:w="1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17,797,000</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z w:val="21"/>
              </w:rPr>
              <w:t>13</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10,121,327</w:t>
            </w:r>
          </w:p>
        </w:tc>
      </w:tr>
      <w:tr>
        <w:trPr>
          <w:trHeight w:val="374" w:hRule="exact"/>
        </w:trPr>
        <w:tc>
          <w:tcPr>
            <w:tcW w:w="3248"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57,828,375</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0"/>
              <w:jc w:val="right"/>
              <w:rPr>
                <w:rFonts w:ascii="宋体" w:hAnsi="宋体" w:cs="宋体" w:eastAsia="宋体" w:hint="default"/>
                <w:sz w:val="21"/>
                <w:szCs w:val="21"/>
              </w:rPr>
            </w:pPr>
            <w:r>
              <w:rPr>
                <w:rFonts w:ascii="宋体"/>
                <w:sz w:val="21"/>
              </w:rPr>
              <w:t>-</w:t>
            </w:r>
          </w:p>
        </w:tc>
        <w:tc>
          <w:tcPr>
            <w:tcW w:w="1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7"/>
              <w:jc w:val="right"/>
              <w:rPr>
                <w:rFonts w:ascii="宋体" w:hAnsi="宋体" w:cs="宋体" w:eastAsia="宋体" w:hint="default"/>
                <w:sz w:val="21"/>
                <w:szCs w:val="21"/>
              </w:rPr>
            </w:pPr>
            <w:r>
              <w:rPr>
                <w:rFonts w:ascii="宋体"/>
                <w:sz w:val="21"/>
              </w:rPr>
              <w:t>96,396,801</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70</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7"/>
              <w:jc w:val="right"/>
              <w:rPr>
                <w:rFonts w:ascii="宋体" w:hAnsi="宋体" w:cs="宋体" w:eastAsia="宋体" w:hint="default"/>
                <w:sz w:val="21"/>
                <w:szCs w:val="21"/>
              </w:rPr>
            </w:pPr>
            <w:r>
              <w:rPr>
                <w:rFonts w:ascii="宋体"/>
                <w:sz w:val="21"/>
              </w:rPr>
              <w:t>50,400,570</w:t>
            </w:r>
          </w:p>
        </w:tc>
      </w:tr>
      <w:tr>
        <w:trPr>
          <w:trHeight w:val="376" w:hRule="exact"/>
        </w:trPr>
        <w:tc>
          <w:tcPr>
            <w:tcW w:w="3248"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w:t>
            </w:r>
          </w:p>
        </w:tc>
        <w:tc>
          <w:tcPr>
            <w:tcW w:w="1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z w:val="21"/>
              </w:rPr>
              <w:t>-</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7"/>
              <w:jc w:val="right"/>
              <w:rPr>
                <w:rFonts w:ascii="宋体" w:hAnsi="宋体" w:cs="宋体" w:eastAsia="宋体" w:hint="default"/>
                <w:sz w:val="21"/>
                <w:szCs w:val="21"/>
              </w:rPr>
            </w:pPr>
            <w:r>
              <w:rPr>
                <w:rFonts w:ascii="宋体"/>
                <w:sz w:val="21"/>
              </w:rPr>
              <w:t>73,705,863</w:t>
            </w:r>
          </w:p>
        </w:tc>
      </w:tr>
      <w:tr>
        <w:trPr>
          <w:trHeight w:val="376" w:hRule="exact"/>
        </w:trPr>
        <w:tc>
          <w:tcPr>
            <w:tcW w:w="3248"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7"/>
              <w:jc w:val="right"/>
              <w:rPr>
                <w:rFonts w:ascii="宋体" w:hAnsi="宋体" w:cs="宋体" w:eastAsia="宋体" w:hint="default"/>
                <w:sz w:val="21"/>
                <w:szCs w:val="21"/>
              </w:rPr>
            </w:pPr>
            <w:r>
              <w:rPr>
                <w:rFonts w:ascii="宋体"/>
                <w:spacing w:val="-1"/>
                <w:sz w:val="21"/>
              </w:rPr>
              <w:t>94,405,898</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z w:val="21"/>
              </w:rPr>
              <w:t>-</w:t>
            </w:r>
          </w:p>
        </w:tc>
        <w:tc>
          <w:tcPr>
            <w:tcW w:w="1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137,966,401</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0"/>
              <w:jc w:val="right"/>
              <w:rPr>
                <w:rFonts w:ascii="宋体" w:hAnsi="宋体" w:cs="宋体" w:eastAsia="宋体" w:hint="default"/>
                <w:sz w:val="21"/>
                <w:szCs w:val="21"/>
              </w:rPr>
            </w:pPr>
            <w:r>
              <w:rPr>
                <w:rFonts w:ascii="宋体"/>
                <w:spacing w:val="-1"/>
                <w:sz w:val="21"/>
              </w:rPr>
              <w:t>100</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142,012,510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9"/>
        <w:ind w:left="618" w:right="326"/>
        <w:jc w:val="left"/>
        <w:rPr>
          <w:rFonts w:ascii="宋体" w:hAnsi="宋体" w:cs="宋体" w:eastAsia="宋体" w:hint="default"/>
        </w:rPr>
      </w:pPr>
      <w:r>
        <w:rPr>
          <w:rFonts w:ascii="宋体" w:hAnsi="宋体" w:cs="宋体" w:eastAsia="宋体" w:hint="default"/>
        </w:rPr>
        <w:t>2、持有其他上市公司股权情况</w:t>
      </w:r>
    </w:p>
    <w:p>
      <w:pPr>
        <w:pStyle w:val="BodyText"/>
        <w:spacing w:line="240" w:lineRule="auto" w:before="76"/>
        <w:ind w:left="0" w:right="462"/>
        <w:jc w:val="right"/>
        <w:rPr>
          <w:rFonts w:ascii="宋体" w:hAnsi="宋体" w:cs="宋体" w:eastAsia="宋体" w:hint="default"/>
        </w:rPr>
      </w:pPr>
      <w:r>
        <w:rPr>
          <w:rFonts w:ascii="宋体" w:hAnsi="宋体" w:cs="宋体" w:eastAsia="宋体" w:hint="default"/>
        </w:rPr>
        <w:t>单位:元</w:t>
      </w:r>
    </w:p>
    <w:p>
      <w:pPr>
        <w:spacing w:line="240" w:lineRule="auto" w:before="10"/>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935"/>
        <w:gridCol w:w="691"/>
        <w:gridCol w:w="1326"/>
        <w:gridCol w:w="876"/>
        <w:gridCol w:w="1370"/>
        <w:gridCol w:w="930"/>
        <w:gridCol w:w="1440"/>
        <w:gridCol w:w="1260"/>
        <w:gridCol w:w="720"/>
      </w:tblGrid>
      <w:tr>
        <w:trPr>
          <w:trHeight w:val="1262" w:hRule="exact"/>
        </w:trPr>
        <w:tc>
          <w:tcPr>
            <w:tcW w:w="9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49" w:right="248"/>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6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28" w:right="126"/>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40" w:right="338"/>
              <w:jc w:val="left"/>
              <w:rPr>
                <w:rFonts w:ascii="宋体" w:hAnsi="宋体" w:cs="宋体" w:eastAsia="宋体" w:hint="default"/>
                <w:sz w:val="21"/>
                <w:szCs w:val="21"/>
              </w:rPr>
            </w:pPr>
            <w:r>
              <w:rPr>
                <w:rFonts w:ascii="宋体" w:hAnsi="宋体" w:cs="宋体" w:eastAsia="宋体" w:hint="default"/>
                <w:sz w:val="21"/>
                <w:szCs w:val="21"/>
              </w:rPr>
              <w:t>初始投 资金额</w:t>
            </w:r>
          </w:p>
        </w:tc>
        <w:tc>
          <w:tcPr>
            <w:tcW w:w="876"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3" w:lineRule="auto" w:before="37"/>
              <w:ind w:left="219" w:right="114" w:hanging="105"/>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40" w:lineRule="auto" w:before="8"/>
              <w:ind w:left="115" w:right="0"/>
              <w:jc w:val="left"/>
              <w:rPr>
                <w:rFonts w:ascii="宋体" w:hAnsi="宋体" w:cs="宋体" w:eastAsia="宋体" w:hint="default"/>
                <w:sz w:val="21"/>
                <w:szCs w:val="21"/>
              </w:rPr>
            </w:pPr>
            <w:r>
              <w:rPr>
                <w:rFonts w:ascii="宋体" w:hAnsi="宋体" w:cs="宋体" w:eastAsia="宋体" w:hint="default"/>
                <w:sz w:val="21"/>
                <w:szCs w:val="21"/>
              </w:rPr>
              <w:t>（％）</w:t>
            </w:r>
          </w:p>
        </w:tc>
        <w:tc>
          <w:tcPr>
            <w:tcW w:w="13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9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03" w:right="140" w:hanging="161"/>
              <w:jc w:val="left"/>
              <w:rPr>
                <w:rFonts w:ascii="宋体" w:hAnsi="宋体" w:cs="宋体" w:eastAsia="宋体" w:hint="default"/>
                <w:sz w:val="21"/>
                <w:szCs w:val="21"/>
              </w:rPr>
            </w:pPr>
            <w:r>
              <w:rPr>
                <w:rFonts w:ascii="宋体" w:hAnsi="宋体" w:cs="宋体" w:eastAsia="宋体" w:hint="default"/>
                <w:sz w:val="21"/>
                <w:szCs w:val="21"/>
              </w:rPr>
              <w:t>报告期 损益</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87" w:right="186"/>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12" w:right="201" w:hanging="210"/>
              <w:jc w:val="left"/>
              <w:rPr>
                <w:rFonts w:ascii="宋体" w:hAnsi="宋体" w:cs="宋体" w:eastAsia="宋体" w:hint="default"/>
                <w:sz w:val="21"/>
                <w:szCs w:val="21"/>
              </w:rPr>
            </w:pPr>
            <w:r>
              <w:rPr>
                <w:rFonts w:ascii="宋体" w:hAnsi="宋体" w:cs="宋体" w:eastAsia="宋体" w:hint="default"/>
                <w:sz w:val="21"/>
                <w:szCs w:val="21"/>
              </w:rPr>
              <w:t>会计核算 科目</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2" w:right="141"/>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640" w:hRule="exact"/>
        </w:trPr>
        <w:tc>
          <w:tcPr>
            <w:tcW w:w="9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sz w:val="21"/>
              </w:rPr>
              <w:t>601169</w:t>
            </w:r>
          </w:p>
        </w:tc>
        <w:tc>
          <w:tcPr>
            <w:tcW w:w="691"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60" w:right="0"/>
              <w:jc w:val="left"/>
              <w:rPr>
                <w:rFonts w:ascii="宋体" w:hAnsi="宋体" w:cs="宋体" w:eastAsia="宋体" w:hint="default"/>
                <w:sz w:val="21"/>
                <w:szCs w:val="21"/>
              </w:rPr>
            </w:pPr>
            <w:r>
              <w:rPr>
                <w:rFonts w:ascii="宋体"/>
                <w:sz w:val="21"/>
              </w:rPr>
              <w:t>85,000,000</w:t>
            </w:r>
          </w:p>
        </w:tc>
        <w:tc>
          <w:tcPr>
            <w:tcW w:w="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233" w:right="0"/>
              <w:jc w:val="left"/>
              <w:rPr>
                <w:rFonts w:ascii="宋体" w:hAnsi="宋体" w:cs="宋体" w:eastAsia="宋体" w:hint="default"/>
                <w:sz w:val="21"/>
                <w:szCs w:val="21"/>
              </w:rPr>
            </w:pPr>
            <w:r>
              <w:rPr>
                <w:rFonts w:ascii="宋体"/>
                <w:sz w:val="21"/>
              </w:rPr>
              <w:t>0.885</w:t>
            </w:r>
          </w:p>
        </w:tc>
        <w:tc>
          <w:tcPr>
            <w:tcW w:w="13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953,993,250</w:t>
            </w:r>
          </w:p>
        </w:tc>
        <w:tc>
          <w:tcPr>
            <w:tcW w:w="9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sz w:val="21"/>
              </w:rPr>
              <w:t>782,093,925</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352"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40" w:lineRule="auto" w:before="37"/>
              <w:ind w:left="35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认购</w:t>
            </w:r>
          </w:p>
        </w:tc>
      </w:tr>
    </w:tbl>
    <w:p>
      <w:pPr>
        <w:spacing w:after="0" w:line="240" w:lineRule="auto"/>
        <w:jc w:val="left"/>
        <w:rPr>
          <w:rFonts w:ascii="宋体" w:hAnsi="宋体" w:cs="宋体" w:eastAsia="宋体" w:hint="default"/>
          <w:sz w:val="21"/>
          <w:szCs w:val="21"/>
        </w:rPr>
        <w:sectPr>
          <w:pgSz w:w="11910" w:h="16840"/>
          <w:pgMar w:header="881" w:footer="780" w:top="1240" w:bottom="980" w:left="12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6"/>
        <w:ind w:left="618" w:right="326"/>
        <w:jc w:val="left"/>
        <w:rPr>
          <w:rFonts w:ascii="宋体" w:hAnsi="宋体" w:cs="宋体" w:eastAsia="宋体" w:hint="default"/>
        </w:rPr>
      </w:pPr>
      <w:r>
        <w:rPr>
          <w:rFonts w:ascii="宋体" w:hAnsi="宋体" w:cs="宋体" w:eastAsia="宋体" w:hint="default"/>
        </w:rPr>
        <w:t>3、买卖其他上市公司股份的情况</w:t>
      </w:r>
    </w:p>
    <w:p>
      <w:pPr>
        <w:spacing w:line="240" w:lineRule="auto" w:before="9"/>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916"/>
        <w:gridCol w:w="1246"/>
        <w:gridCol w:w="1080"/>
        <w:gridCol w:w="1454"/>
        <w:gridCol w:w="1260"/>
        <w:gridCol w:w="1800"/>
        <w:gridCol w:w="1800"/>
      </w:tblGrid>
      <w:tr>
        <w:trPr>
          <w:trHeight w:val="955" w:hRule="exact"/>
        </w:trPr>
        <w:tc>
          <w:tcPr>
            <w:tcW w:w="916"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42"/>
              <w:ind w:left="98" w:right="-8" w:firstLine="12"/>
              <w:jc w:val="left"/>
              <w:rPr>
                <w:rFonts w:ascii="宋体" w:hAnsi="宋体" w:cs="宋体" w:eastAsia="宋体" w:hint="default"/>
                <w:sz w:val="21"/>
                <w:szCs w:val="21"/>
              </w:rPr>
            </w:pPr>
            <w:r>
              <w:rPr>
                <w:rFonts w:ascii="宋体" w:hAnsi="宋体" w:cs="宋体" w:eastAsia="宋体" w:hint="default"/>
                <w:sz w:val="21"/>
                <w:szCs w:val="21"/>
              </w:rPr>
              <w:t>期初股份 </w:t>
            </w:r>
            <w:r>
              <w:rPr>
                <w:rFonts w:ascii="宋体" w:hAnsi="宋体" w:cs="宋体" w:eastAsia="宋体" w:hint="default"/>
                <w:spacing w:val="-17"/>
                <w:sz w:val="21"/>
                <w:szCs w:val="21"/>
              </w:rPr>
              <w:t>数量（股）</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1"/>
              <w:jc w:val="center"/>
              <w:rPr>
                <w:rFonts w:ascii="宋体" w:hAnsi="宋体" w:cs="宋体" w:eastAsia="宋体" w:hint="default"/>
                <w:sz w:val="21"/>
                <w:szCs w:val="21"/>
              </w:rPr>
            </w:pPr>
            <w:r>
              <w:rPr>
                <w:rFonts w:ascii="宋体" w:hAnsi="宋体" w:cs="宋体" w:eastAsia="宋体" w:hint="default"/>
                <w:sz w:val="21"/>
                <w:szCs w:val="21"/>
              </w:rPr>
              <w:t>报告期买入/</w:t>
            </w:r>
          </w:p>
          <w:p>
            <w:pPr>
              <w:pStyle w:val="TableParagraph"/>
              <w:spacing w:line="240" w:lineRule="auto" w:before="37"/>
              <w:ind w:right="91"/>
              <w:jc w:val="center"/>
              <w:rPr>
                <w:rFonts w:ascii="宋体" w:hAnsi="宋体" w:cs="宋体" w:eastAsia="宋体" w:hint="default"/>
                <w:sz w:val="21"/>
                <w:szCs w:val="21"/>
              </w:rPr>
            </w:pPr>
            <w:r>
              <w:rPr>
                <w:rFonts w:ascii="宋体" w:hAnsi="宋体" w:cs="宋体" w:eastAsia="宋体" w:hint="default"/>
                <w:sz w:val="21"/>
                <w:szCs w:val="21"/>
              </w:rPr>
              <w:t>卖出股份数量</w:t>
            </w:r>
          </w:p>
          <w:p>
            <w:pPr>
              <w:pStyle w:val="TableParagraph"/>
              <w:spacing w:line="240" w:lineRule="auto" w:before="37"/>
              <w:ind w:right="92"/>
              <w:jc w:val="center"/>
              <w:rPr>
                <w:rFonts w:ascii="宋体" w:hAnsi="宋体" w:cs="宋体" w:eastAsia="宋体" w:hint="default"/>
                <w:sz w:val="21"/>
                <w:szCs w:val="21"/>
              </w:rPr>
            </w:pPr>
            <w:r>
              <w:rPr>
                <w:rFonts w:ascii="宋体" w:hAnsi="宋体" w:cs="宋体" w:eastAsia="宋体" w:hint="default"/>
                <w:sz w:val="21"/>
                <w:szCs w:val="21"/>
              </w:rPr>
              <w:t>（股）</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42"/>
              <w:ind w:left="98" w:right="90" w:firstLine="102"/>
              <w:jc w:val="left"/>
              <w:rPr>
                <w:rFonts w:ascii="宋体" w:hAnsi="宋体" w:cs="宋体" w:eastAsia="宋体" w:hint="default"/>
                <w:sz w:val="21"/>
                <w:szCs w:val="21"/>
              </w:rPr>
            </w:pPr>
            <w:r>
              <w:rPr>
                <w:rFonts w:ascii="宋体" w:hAnsi="宋体" w:cs="宋体" w:eastAsia="宋体" w:hint="default"/>
                <w:sz w:val="21"/>
                <w:szCs w:val="21"/>
              </w:rPr>
              <w:t>期末股份 数量（股）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使用的资金数量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产生的投资收益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白云山Ａ</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836,000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9,454,652</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白云山Ａ</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836,000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759,769</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巢东股份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1,473,837</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17,234,915</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巢东股份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2,138,611</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4,460,020</w:t>
            </w: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成都建投</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801,159</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成都建投</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-39,659</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出版传媒</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9,280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出版传媒</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24,044</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pacing w:val="-52"/>
                <w:sz w:val="21"/>
                <w:szCs w:val="21"/>
              </w:rPr>
              <w:t> </w:t>
            </w:r>
            <w:r>
              <w:rPr>
                <w:rFonts w:ascii="宋体" w:hAnsi="宋体" w:cs="宋体" w:eastAsia="宋体" w:hint="default"/>
                <w:sz w:val="21"/>
                <w:szCs w:val="21"/>
              </w:rPr>
              <w:t>东泰</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6,094,025</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20,624,415</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pacing w:val="-52"/>
                <w:sz w:val="21"/>
                <w:szCs w:val="21"/>
              </w:rPr>
              <w:t> </w:t>
            </w:r>
            <w:r>
              <w:rPr>
                <w:rFonts w:ascii="宋体" w:hAnsi="宋体" w:cs="宋体" w:eastAsia="宋体" w:hint="default"/>
                <w:sz w:val="21"/>
                <w:szCs w:val="21"/>
              </w:rPr>
              <w:t>东泰</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6,094,025</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-79,730</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东莞控股</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789,100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7,374,361</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东莞控股</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789,100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785,416</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都市股份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191,500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7,529,949</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都市股份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191,500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1,315,061</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鄂尔多斯</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6,545,206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62,445,554</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鄂尔多斯</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6,545,206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3,368,322</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武汉凡谷</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10,550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武汉凡谷</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11,412</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泛海建设</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119,900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2,703,523</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泛海建设</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119,900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-305,412</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方正电机</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3,740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方正电机</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6,598</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复星医药</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500,256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6,948,537</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复星医药</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500,256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979,530</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工商银行</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8,508,896</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工商银行</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-557,334</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冠福家用</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436" w:right="0"/>
              <w:jc w:val="left"/>
              <w:rPr>
                <w:rFonts w:ascii="宋体" w:hAnsi="宋体" w:cs="宋体" w:eastAsia="宋体" w:hint="default"/>
                <w:sz w:val="21"/>
                <w:szCs w:val="21"/>
              </w:rPr>
            </w:pPr>
            <w:r>
              <w:rPr>
                <w:rFonts w:ascii="宋体"/>
                <w:sz w:val="21"/>
              </w:rPr>
              <w:t>3,000</w:t>
            </w:r>
          </w:p>
        </w:tc>
        <w:tc>
          <w:tcPr>
            <w:tcW w:w="1454"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17,880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冠福家用</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31,551</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海虹控股</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50,000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717,860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海虹控股</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50,000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-27,582</w:t>
            </w:r>
          </w:p>
        </w:tc>
      </w:tr>
    </w:tbl>
    <w:p>
      <w:pPr>
        <w:spacing w:after="0" w:line="240" w:lineRule="auto"/>
        <w:jc w:val="right"/>
        <w:rPr>
          <w:rFonts w:ascii="宋体" w:hAnsi="宋体" w:cs="宋体" w:eastAsia="宋体" w:hint="default"/>
          <w:sz w:val="21"/>
          <w:szCs w:val="21"/>
        </w:rPr>
        <w:sectPr>
          <w:pgSz w:w="11910" w:h="16840"/>
          <w:pgMar w:header="881" w:footer="780" w:top="1240" w:bottom="980" w:left="1280" w:right="820"/>
        </w:sectPr>
      </w:pPr>
    </w:p>
    <w:p>
      <w:pPr>
        <w:spacing w:line="240" w:lineRule="auto" w:before="2"/>
        <w:rPr>
          <w:rFonts w:ascii="Times New Roman" w:hAnsi="Times New Roman" w:cs="Times New Roman" w:eastAsia="Times New Roman"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916"/>
        <w:gridCol w:w="1246"/>
        <w:gridCol w:w="1080"/>
        <w:gridCol w:w="1454"/>
        <w:gridCol w:w="1260"/>
        <w:gridCol w:w="1800"/>
        <w:gridCol w:w="1800"/>
      </w:tblGrid>
      <w:tr>
        <w:trPr>
          <w:trHeight w:val="407" w:hRule="exact"/>
        </w:trPr>
        <w:tc>
          <w:tcPr>
            <w:tcW w:w="91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海泰发展</w:t>
            </w:r>
          </w:p>
        </w:tc>
        <w:tc>
          <w:tcPr>
            <w:tcW w:w="1080" w:type="dxa"/>
            <w:tcBorders>
              <w:top w:val="nil" w:sz="6" w:space="0" w:color="auto"/>
              <w:left w:val="single" w:sz="8" w:space="0" w:color="000000"/>
              <w:bottom w:val="single" w:sz="8" w:space="0" w:color="000000"/>
              <w:right w:val="single" w:sz="8" w:space="0" w:color="000000"/>
            </w:tcBorders>
          </w:tcPr>
          <w:p>
            <w:pPr/>
          </w:p>
        </w:tc>
        <w:tc>
          <w:tcPr>
            <w:tcW w:w="145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21"/>
                <w:szCs w:val="21"/>
              </w:rPr>
            </w:pPr>
            <w:r>
              <w:rPr>
                <w:rFonts w:ascii="宋体"/>
                <w:spacing w:val="-1"/>
                <w:sz w:val="21"/>
              </w:rPr>
              <w:t>650,892</w:t>
            </w:r>
          </w:p>
        </w:tc>
        <w:tc>
          <w:tcPr>
            <w:tcW w:w="1260" w:type="dxa"/>
            <w:tcBorders>
              <w:top w:val="nil" w:sz="6" w:space="0" w:color="auto"/>
              <w:left w:val="single" w:sz="8" w:space="0" w:color="000000"/>
              <w:bottom w:val="single" w:sz="8" w:space="0" w:color="000000"/>
              <w:right w:val="single" w:sz="8" w:space="0" w:color="000000"/>
            </w:tcBorders>
          </w:tcPr>
          <w:p>
            <w:pPr/>
          </w:p>
        </w:tc>
        <w:tc>
          <w:tcPr>
            <w:tcW w:w="18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21"/>
                <w:szCs w:val="21"/>
              </w:rPr>
            </w:pPr>
            <w:r>
              <w:rPr>
                <w:rFonts w:ascii="宋体"/>
                <w:spacing w:val="-1"/>
                <w:sz w:val="21"/>
              </w:rPr>
              <w:t>5,360,863</w:t>
            </w:r>
          </w:p>
        </w:tc>
        <w:tc>
          <w:tcPr>
            <w:tcW w:w="1800" w:type="dxa"/>
            <w:tcBorders>
              <w:top w:val="nil" w:sz="6" w:space="0" w:color="auto"/>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海泰发展</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7"/>
              <w:jc w:val="right"/>
              <w:rPr>
                <w:rFonts w:ascii="宋体" w:hAnsi="宋体" w:cs="宋体" w:eastAsia="宋体" w:hint="default"/>
                <w:sz w:val="21"/>
                <w:szCs w:val="21"/>
              </w:rPr>
            </w:pPr>
            <w:r>
              <w:rPr>
                <w:rFonts w:ascii="宋体"/>
                <w:spacing w:val="-1"/>
                <w:sz w:val="21"/>
              </w:rPr>
              <w:t>650,892</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pacing w:val="-1"/>
                <w:sz w:val="21"/>
              </w:rPr>
              <w:t>-372,661</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海星科技</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3,061,096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21,306,437</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海星科技</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3,061,096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3,467,436</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湖北金环</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1,488,753</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12,477,458</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湖北金环</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1,488,753</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1,267,039</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ST 寰</w:t>
            </w:r>
            <w:r>
              <w:rPr>
                <w:rFonts w:ascii="宋体" w:hAnsi="宋体" w:cs="宋体" w:eastAsia="宋体" w:hint="default"/>
                <w:spacing w:val="-53"/>
                <w:sz w:val="21"/>
                <w:szCs w:val="21"/>
              </w:rPr>
              <w:t> </w:t>
            </w:r>
            <w:r>
              <w:rPr>
                <w:rFonts w:ascii="宋体" w:hAnsi="宋体" w:cs="宋体" w:eastAsia="宋体" w:hint="default"/>
                <w:sz w:val="21"/>
                <w:szCs w:val="21"/>
              </w:rPr>
              <w:t>岛</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2,384,995</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11,518,218</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ST 寰</w:t>
            </w:r>
            <w:r>
              <w:rPr>
                <w:rFonts w:ascii="宋体" w:hAnsi="宋体" w:cs="宋体" w:eastAsia="宋体" w:hint="default"/>
                <w:spacing w:val="-53"/>
                <w:sz w:val="21"/>
                <w:szCs w:val="21"/>
              </w:rPr>
              <w:t> </w:t>
            </w:r>
            <w:r>
              <w:rPr>
                <w:rFonts w:ascii="宋体" w:hAnsi="宋体" w:cs="宋体" w:eastAsia="宋体" w:hint="default"/>
                <w:sz w:val="21"/>
                <w:szCs w:val="21"/>
              </w:rPr>
              <w:t>岛</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2,384,995</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458,022</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汇源通信</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1,832,640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25,275,885</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汇源通信</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1,832,640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2,073,445</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基金安顺</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19,268,710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38,356,081</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基金安顺</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9,868,710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9,400,000</w:t>
            </w: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3,150,069</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基金汉盛</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4,215,000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7,049,838</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基金汉盛</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4,215,000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-329,582</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基金鸿阳</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4,996,699</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6,939,960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基金鸿阳</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4,996,699</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-482,687</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基金科讯</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10,457,794</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25,315,363</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基金科讯</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3,057,794</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7,400,000</w:t>
            </w: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2,000,340</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基金普惠</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4,660,000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7,337,480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基金普惠</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4,660,000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-148,415</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基金兴和</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4,850,000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7,099,690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基金兴和</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4,850,000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-310,716</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基金裕隆</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306,145</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521,677</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基金裕隆</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306,145</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-18,715</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基金裕泽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133,406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243,682</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基金裕泽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133,406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-11,174</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中海集运</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19,860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中海集运</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13,513</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建设银行</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383,972</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3,998,101</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建设银行</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383,972</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-180,419</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江西铜业</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250,000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12,972,854</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江西铜业</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250,000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3,637,019</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泸州老窖</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40,000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2,122,054</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泸州老窖</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40,000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126,998</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南京银行</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9,000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99,000</w:t>
            </w:r>
          </w:p>
        </w:tc>
        <w:tc>
          <w:tcPr>
            <w:tcW w:w="1800"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81" w:footer="780" w:top="1240" w:bottom="980" w:left="1280" w:right="820"/>
        </w:sectPr>
      </w:pPr>
    </w:p>
    <w:p>
      <w:pPr>
        <w:spacing w:line="240" w:lineRule="auto" w:before="2"/>
        <w:rPr>
          <w:rFonts w:ascii="Times New Roman" w:hAnsi="Times New Roman" w:cs="Times New Roman" w:eastAsia="Times New Roman"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916"/>
        <w:gridCol w:w="1246"/>
        <w:gridCol w:w="1080"/>
        <w:gridCol w:w="1454"/>
        <w:gridCol w:w="1260"/>
        <w:gridCol w:w="1800"/>
        <w:gridCol w:w="1800"/>
      </w:tblGrid>
      <w:tr>
        <w:trPr>
          <w:trHeight w:val="407" w:hRule="exact"/>
        </w:trPr>
        <w:tc>
          <w:tcPr>
            <w:tcW w:w="91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南京银行</w:t>
            </w:r>
          </w:p>
        </w:tc>
        <w:tc>
          <w:tcPr>
            <w:tcW w:w="1080" w:type="dxa"/>
            <w:tcBorders>
              <w:top w:val="nil" w:sz="6" w:space="0" w:color="auto"/>
              <w:left w:val="single" w:sz="8" w:space="0" w:color="000000"/>
              <w:bottom w:val="single" w:sz="8" w:space="0" w:color="000000"/>
              <w:right w:val="single" w:sz="8" w:space="0" w:color="000000"/>
            </w:tcBorders>
          </w:tcPr>
          <w:p>
            <w:pPr/>
          </w:p>
        </w:tc>
        <w:tc>
          <w:tcPr>
            <w:tcW w:w="145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21"/>
                <w:szCs w:val="21"/>
              </w:rPr>
            </w:pPr>
            <w:r>
              <w:rPr>
                <w:rFonts w:ascii="宋体"/>
                <w:spacing w:val="-1"/>
                <w:sz w:val="21"/>
              </w:rPr>
              <w:t>9,000</w:t>
            </w:r>
          </w:p>
        </w:tc>
        <w:tc>
          <w:tcPr>
            <w:tcW w:w="1260" w:type="dxa"/>
            <w:tcBorders>
              <w:top w:val="nil" w:sz="6" w:space="0" w:color="auto"/>
              <w:left w:val="single" w:sz="8" w:space="0" w:color="000000"/>
              <w:bottom w:val="single" w:sz="8" w:space="0" w:color="000000"/>
              <w:right w:val="single" w:sz="8" w:space="0" w:color="000000"/>
            </w:tcBorders>
          </w:tcPr>
          <w:p>
            <w:pPr/>
          </w:p>
        </w:tc>
        <w:tc>
          <w:tcPr>
            <w:tcW w:w="1800" w:type="dxa"/>
            <w:tcBorders>
              <w:top w:val="nil" w:sz="6" w:space="0" w:color="auto"/>
              <w:left w:val="single" w:sz="8" w:space="0" w:color="000000"/>
              <w:bottom w:val="single" w:sz="8" w:space="0" w:color="000000"/>
              <w:right w:val="single" w:sz="8" w:space="0" w:color="000000"/>
            </w:tcBorders>
          </w:tcPr>
          <w:p>
            <w:pPr/>
          </w:p>
        </w:tc>
        <w:tc>
          <w:tcPr>
            <w:tcW w:w="18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right="96"/>
              <w:jc w:val="right"/>
              <w:rPr>
                <w:rFonts w:ascii="宋体" w:hAnsi="宋体" w:cs="宋体" w:eastAsia="宋体" w:hint="default"/>
                <w:sz w:val="21"/>
                <w:szCs w:val="21"/>
              </w:rPr>
            </w:pPr>
            <w:r>
              <w:rPr>
                <w:rFonts w:ascii="宋体"/>
                <w:spacing w:val="-1"/>
                <w:sz w:val="21"/>
              </w:rPr>
              <w:t>67,721</w:t>
            </w: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祁 连 山</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7"/>
              <w:jc w:val="right"/>
              <w:rPr>
                <w:rFonts w:ascii="宋体" w:hAnsi="宋体" w:cs="宋体" w:eastAsia="宋体" w:hint="default"/>
                <w:sz w:val="21"/>
                <w:szCs w:val="21"/>
              </w:rPr>
            </w:pPr>
            <w:r>
              <w:rPr>
                <w:rFonts w:ascii="宋体"/>
                <w:spacing w:val="-1"/>
                <w:sz w:val="21"/>
              </w:rPr>
              <w:t>3,843,000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5"/>
              <w:jc w:val="right"/>
              <w:rPr>
                <w:rFonts w:ascii="宋体" w:hAnsi="宋体" w:cs="宋体" w:eastAsia="宋体" w:hint="default"/>
                <w:sz w:val="21"/>
                <w:szCs w:val="21"/>
              </w:rPr>
            </w:pPr>
            <w:r>
              <w:rPr>
                <w:rFonts w:ascii="宋体"/>
                <w:spacing w:val="-1"/>
                <w:sz w:val="21"/>
              </w:rPr>
              <w:t>34,603,669</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祁 连 山</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3,843,000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1,918,845</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荣信股份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155,000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8,360,108</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荣信股份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155,000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1,774,096</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上海贝岭</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800,000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9,742,795</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上海贝岭</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800,000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-374,702</w:t>
            </w: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上海石化</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3,350,400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23,195,003</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上海石化</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3,350,400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3,647,906</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申能股份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1,631,356</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申能股份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-58,871</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深宝安</w:t>
            </w:r>
            <w:r>
              <w:rPr>
                <w:rFonts w:ascii="宋体" w:hAnsi="宋体" w:cs="宋体" w:eastAsia="宋体" w:hint="default"/>
                <w:spacing w:val="-53"/>
                <w:sz w:val="21"/>
                <w:szCs w:val="21"/>
              </w:rPr>
              <w:t> </w:t>
            </w:r>
            <w:r>
              <w:rPr>
                <w:rFonts w:ascii="宋体" w:hAnsi="宋体" w:cs="宋体" w:eastAsia="宋体" w:hint="default"/>
                <w:sz w:val="21"/>
                <w:szCs w:val="21"/>
              </w:rPr>
              <w:t>A</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1,338,332</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深宝安</w:t>
            </w:r>
            <w:r>
              <w:rPr>
                <w:rFonts w:ascii="宋体" w:hAnsi="宋体" w:cs="宋体" w:eastAsia="宋体" w:hint="default"/>
                <w:spacing w:val="-53"/>
                <w:sz w:val="21"/>
                <w:szCs w:val="21"/>
              </w:rPr>
              <w:t> </w:t>
            </w:r>
            <w:r>
              <w:rPr>
                <w:rFonts w:ascii="宋体" w:hAnsi="宋体" w:cs="宋体" w:eastAsia="宋体" w:hint="default"/>
                <w:sz w:val="21"/>
                <w:szCs w:val="21"/>
              </w:rPr>
              <w:t>A</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-10,664</w:t>
            </w: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中国石油</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34,000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567,800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中国石油</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34,000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832,482</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时代新材</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788,065</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15,229,708</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时代新材</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788,065</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-2,193,134</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首钢股份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266,300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1,953,108</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首钢股份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266,300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-79,355</w:t>
            </w: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苏宁电器</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50,000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3,081,766</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苏宁电器</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50,000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354,434</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太 平 洋</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210,000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太 平 洋</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136,920</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天坛生物</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99,106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2,656,761</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天坛生物</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99,106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61,229</w:t>
            </w: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皖能电力</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508,826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9,514,702</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皖能电力</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508,826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284,781</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皖维高新</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280,690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6,243,294</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皖维高新</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280,690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280,820</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万通先锋</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139,375</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4,501,120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万通先锋</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139,375</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-201,791</w:t>
            </w: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西藏天路</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3,220,477</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48,955,934</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西藏天路</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3,220,477</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12,077</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咸阳偏转</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376,694</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4,171,726</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咸阳偏转</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376,694</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-129,818</w:t>
            </w:r>
          </w:p>
        </w:tc>
      </w:tr>
    </w:tbl>
    <w:p>
      <w:pPr>
        <w:spacing w:after="0" w:line="240" w:lineRule="auto"/>
        <w:jc w:val="right"/>
        <w:rPr>
          <w:rFonts w:ascii="宋体" w:hAnsi="宋体" w:cs="宋体" w:eastAsia="宋体" w:hint="default"/>
          <w:sz w:val="21"/>
          <w:szCs w:val="21"/>
        </w:rPr>
        <w:sectPr>
          <w:pgSz w:w="11910" w:h="16840"/>
          <w:pgMar w:header="881" w:footer="780" w:top="1240" w:bottom="980" w:left="1280" w:right="820"/>
        </w:sectPr>
      </w:pPr>
    </w:p>
    <w:p>
      <w:pPr>
        <w:spacing w:line="240" w:lineRule="auto" w:before="2"/>
        <w:rPr>
          <w:rFonts w:ascii="Times New Roman" w:hAnsi="Times New Roman" w:cs="Times New Roman" w:eastAsia="Times New Roman"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916"/>
        <w:gridCol w:w="1246"/>
        <w:gridCol w:w="1080"/>
        <w:gridCol w:w="1454"/>
        <w:gridCol w:w="1260"/>
        <w:gridCol w:w="1800"/>
        <w:gridCol w:w="1800"/>
      </w:tblGrid>
      <w:tr>
        <w:trPr>
          <w:trHeight w:val="407" w:hRule="exact"/>
        </w:trPr>
        <w:tc>
          <w:tcPr>
            <w:tcW w:w="91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小商品城</w:t>
            </w:r>
          </w:p>
        </w:tc>
        <w:tc>
          <w:tcPr>
            <w:tcW w:w="1080" w:type="dxa"/>
            <w:tcBorders>
              <w:top w:val="nil" w:sz="6" w:space="0" w:color="auto"/>
              <w:left w:val="single" w:sz="8" w:space="0" w:color="000000"/>
              <w:bottom w:val="single" w:sz="8" w:space="0" w:color="000000"/>
              <w:right w:val="single" w:sz="8" w:space="0" w:color="000000"/>
            </w:tcBorders>
          </w:tcPr>
          <w:p>
            <w:pPr/>
          </w:p>
        </w:tc>
        <w:tc>
          <w:tcPr>
            <w:tcW w:w="145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right="96"/>
              <w:jc w:val="right"/>
              <w:rPr>
                <w:rFonts w:ascii="宋体" w:hAnsi="宋体" w:cs="宋体" w:eastAsia="宋体" w:hint="default"/>
                <w:sz w:val="21"/>
                <w:szCs w:val="21"/>
              </w:rPr>
            </w:pPr>
            <w:r>
              <w:rPr>
                <w:rFonts w:ascii="宋体"/>
                <w:spacing w:val="-1"/>
                <w:sz w:val="21"/>
              </w:rPr>
              <w:t>21,200</w:t>
            </w:r>
          </w:p>
        </w:tc>
        <w:tc>
          <w:tcPr>
            <w:tcW w:w="1260" w:type="dxa"/>
            <w:tcBorders>
              <w:top w:val="nil" w:sz="6" w:space="0" w:color="auto"/>
              <w:left w:val="single" w:sz="8" w:space="0" w:color="000000"/>
              <w:bottom w:val="single" w:sz="8" w:space="0" w:color="000000"/>
              <w:right w:val="single" w:sz="8" w:space="0" w:color="000000"/>
            </w:tcBorders>
          </w:tcPr>
          <w:p>
            <w:pPr/>
          </w:p>
        </w:tc>
        <w:tc>
          <w:tcPr>
            <w:tcW w:w="18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21"/>
                <w:szCs w:val="21"/>
              </w:rPr>
            </w:pPr>
            <w:r>
              <w:rPr>
                <w:rFonts w:ascii="宋体"/>
                <w:spacing w:val="-1"/>
                <w:sz w:val="21"/>
              </w:rPr>
              <w:t>2,035,440</w:t>
            </w:r>
          </w:p>
        </w:tc>
        <w:tc>
          <w:tcPr>
            <w:tcW w:w="1800" w:type="dxa"/>
            <w:tcBorders>
              <w:top w:val="nil" w:sz="6" w:space="0" w:color="auto"/>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小商品城</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pacing w:val="-1"/>
                <w:sz w:val="21"/>
              </w:rPr>
              <w:t>21,200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7"/>
              <w:jc w:val="right"/>
              <w:rPr>
                <w:rFonts w:ascii="宋体" w:hAnsi="宋体" w:cs="宋体" w:eastAsia="宋体" w:hint="default"/>
                <w:sz w:val="21"/>
                <w:szCs w:val="21"/>
              </w:rPr>
            </w:pPr>
            <w:r>
              <w:rPr>
                <w:rFonts w:ascii="宋体"/>
                <w:spacing w:val="-1"/>
                <w:sz w:val="21"/>
              </w:rPr>
              <w:t>131,933</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新 希 望</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4,015,778</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新 希 望</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47,868</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宜宾纸业</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360,000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4,055,586</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宜宾纸业</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360,000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98,265</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永新股份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305,000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4,495,884</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永新股份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305,000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-194,479</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粤 富 华</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750,020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8,897,603</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粤 富 华</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750,020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1,051,076</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云南铜业</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208,900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13,825,681</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云南铜业</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208,900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2,335,110</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招商银行</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4,495,008</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招商银行</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-501,435</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置信电气</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417,379</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21,896,934</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置信电气</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417,379</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-1,307,346</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中 关 村</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976,351</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中 关 村</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-28,999</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中成股份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450,153</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3,905,074</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中成股份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450,153</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128,268</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中国石化</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4,804,440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中国石化</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300,000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-248,040</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544,636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4,112,590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中国银行</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544,636</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-413,583</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中国远洋</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101,900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5,902,349</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中国远洋</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101,900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-406,067</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中核科技</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550,000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13,314,220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中核科技</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550,000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-119,595</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中核钛白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11,160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中核钛白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44,100</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中华企业</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45,000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1,331,729</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中华企业</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45,000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57,646</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中环股份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2,500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14,525</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中环股份</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2,500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32,938</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pacing w:val="-52"/>
                <w:sz w:val="21"/>
                <w:szCs w:val="21"/>
              </w:rPr>
              <w:t> </w:t>
            </w:r>
            <w:r>
              <w:rPr>
                <w:rFonts w:ascii="宋体" w:hAnsi="宋体" w:cs="宋体" w:eastAsia="宋体" w:hint="default"/>
                <w:sz w:val="21"/>
                <w:szCs w:val="21"/>
              </w:rPr>
              <w:t>中农</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1,302,420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13,556,771</w:t>
            </w:r>
          </w:p>
        </w:tc>
        <w:tc>
          <w:tcPr>
            <w:tcW w:w="1800"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81" w:footer="780" w:top="1240" w:bottom="980" w:left="1280" w:right="820"/>
        </w:sectPr>
      </w:pPr>
    </w:p>
    <w:p>
      <w:pPr>
        <w:spacing w:line="240" w:lineRule="auto" w:before="2"/>
        <w:rPr>
          <w:rFonts w:ascii="Times New Roman" w:hAnsi="Times New Roman" w:cs="Times New Roman" w:eastAsia="Times New Roman"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916"/>
        <w:gridCol w:w="1246"/>
        <w:gridCol w:w="1080"/>
        <w:gridCol w:w="1454"/>
        <w:gridCol w:w="1260"/>
        <w:gridCol w:w="1800"/>
        <w:gridCol w:w="1800"/>
      </w:tblGrid>
      <w:tr>
        <w:trPr>
          <w:trHeight w:val="407" w:hRule="exact"/>
        </w:trPr>
        <w:tc>
          <w:tcPr>
            <w:tcW w:w="91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pacing w:val="-52"/>
                <w:sz w:val="21"/>
                <w:szCs w:val="21"/>
              </w:rPr>
              <w:t> </w:t>
            </w:r>
            <w:r>
              <w:rPr>
                <w:rFonts w:ascii="宋体" w:hAnsi="宋体" w:cs="宋体" w:eastAsia="宋体" w:hint="default"/>
                <w:sz w:val="21"/>
                <w:szCs w:val="21"/>
              </w:rPr>
              <w:t>中农</w:t>
            </w:r>
          </w:p>
        </w:tc>
        <w:tc>
          <w:tcPr>
            <w:tcW w:w="1080" w:type="dxa"/>
            <w:tcBorders>
              <w:top w:val="nil" w:sz="6" w:space="0" w:color="auto"/>
              <w:left w:val="single" w:sz="8" w:space="0" w:color="000000"/>
              <w:bottom w:val="single" w:sz="8" w:space="0" w:color="000000"/>
              <w:right w:val="single" w:sz="8" w:space="0" w:color="000000"/>
            </w:tcBorders>
          </w:tcPr>
          <w:p>
            <w:pPr/>
          </w:p>
        </w:tc>
        <w:tc>
          <w:tcPr>
            <w:tcW w:w="145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21"/>
                <w:szCs w:val="21"/>
              </w:rPr>
            </w:pPr>
            <w:r>
              <w:rPr>
                <w:rFonts w:ascii="宋体"/>
                <w:spacing w:val="-1"/>
                <w:sz w:val="21"/>
              </w:rPr>
              <w:t>1,302,420</w:t>
            </w:r>
          </w:p>
        </w:tc>
        <w:tc>
          <w:tcPr>
            <w:tcW w:w="1260" w:type="dxa"/>
            <w:tcBorders>
              <w:top w:val="nil" w:sz="6" w:space="0" w:color="auto"/>
              <w:left w:val="single" w:sz="8" w:space="0" w:color="000000"/>
              <w:bottom w:val="single" w:sz="8" w:space="0" w:color="000000"/>
              <w:right w:val="single" w:sz="8" w:space="0" w:color="000000"/>
            </w:tcBorders>
          </w:tcPr>
          <w:p>
            <w:pPr/>
          </w:p>
        </w:tc>
        <w:tc>
          <w:tcPr>
            <w:tcW w:w="1800" w:type="dxa"/>
            <w:tcBorders>
              <w:top w:val="nil" w:sz="6" w:space="0" w:color="auto"/>
              <w:left w:val="single" w:sz="8" w:space="0" w:color="000000"/>
              <w:bottom w:val="single" w:sz="8" w:space="0" w:color="000000"/>
              <w:right w:val="single" w:sz="8" w:space="0" w:color="000000"/>
            </w:tcBorders>
          </w:tcPr>
          <w:p>
            <w:pPr/>
          </w:p>
        </w:tc>
        <w:tc>
          <w:tcPr>
            <w:tcW w:w="18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21"/>
                <w:szCs w:val="21"/>
              </w:rPr>
            </w:pPr>
            <w:r>
              <w:rPr>
                <w:rFonts w:ascii="宋体"/>
                <w:spacing w:val="-1"/>
                <w:sz w:val="21"/>
              </w:rPr>
              <w:t>608,516</w:t>
            </w: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中国中铁</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pacing w:val="-1"/>
                <w:sz w:val="21"/>
              </w:rPr>
              <w:t>16,000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pacing w:val="-1"/>
                <w:sz w:val="21"/>
              </w:rPr>
              <w:t>76,800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中国中铁</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16,000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40,473</w:t>
            </w: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株冶集团</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414,810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13,705,214</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株冶集团</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pacing w:val="-1"/>
                <w:sz w:val="21"/>
              </w:rPr>
              <w:t>414,810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-1,917,650</w:t>
            </w:r>
          </w:p>
        </w:tc>
      </w:tr>
      <w:tr>
        <w:trPr>
          <w:trHeight w:val="396"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46"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633,786,089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pacing w:val="-1"/>
                <w:sz w:val="21"/>
              </w:rPr>
              <w:t>30,833,493</w:t>
            </w:r>
          </w:p>
        </w:tc>
      </w:tr>
    </w:tbl>
    <w:p>
      <w:pPr>
        <w:spacing w:line="240" w:lineRule="auto" w:before="5"/>
        <w:rPr>
          <w:rFonts w:ascii="Times New Roman" w:hAnsi="Times New Roman" w:cs="Times New Roman" w:eastAsia="Times New Roman" w:hint="default"/>
          <w:sz w:val="11"/>
          <w:szCs w:val="11"/>
        </w:rPr>
      </w:pPr>
    </w:p>
    <w:p>
      <w:pPr>
        <w:pStyle w:val="BodyText"/>
        <w:spacing w:line="417" w:lineRule="auto" w:before="26"/>
        <w:ind w:left="620" w:right="2687" w:hanging="483"/>
        <w:jc w:val="left"/>
        <w:rPr>
          <w:rFonts w:ascii="宋体" w:hAnsi="宋体" w:cs="宋体" w:eastAsia="宋体" w:hint="default"/>
        </w:rPr>
      </w:pPr>
      <w:r>
        <w:rPr>
          <w:rFonts w:ascii="宋体" w:hAnsi="宋体" w:cs="宋体" w:eastAsia="宋体" w:hint="default"/>
        </w:rPr>
        <w:t>报告期内卖出申购取得的新股产生的投资收益总额</w:t>
      </w:r>
      <w:r>
        <w:rPr>
          <w:rFonts w:ascii="宋体" w:hAnsi="宋体" w:cs="宋体" w:eastAsia="宋体" w:hint="default"/>
          <w:spacing w:val="-60"/>
        </w:rPr>
        <w:t> </w:t>
      </w:r>
      <w:r>
        <w:rPr>
          <w:rFonts w:ascii="宋体" w:hAnsi="宋体" w:cs="宋体" w:eastAsia="宋体" w:hint="default"/>
        </w:rPr>
        <w:t>1,210,198</w:t>
      </w:r>
      <w:r>
        <w:rPr>
          <w:rFonts w:ascii="宋体" w:hAnsi="宋体" w:cs="宋体" w:eastAsia="宋体" w:hint="default"/>
          <w:spacing w:val="-60"/>
        </w:rPr>
        <w:t> </w:t>
      </w:r>
      <w:r>
        <w:rPr>
          <w:rFonts w:ascii="宋体" w:hAnsi="宋体" w:cs="宋体" w:eastAsia="宋体" w:hint="default"/>
        </w:rPr>
        <w:t>元。</w:t>
      </w:r>
      <w:r>
        <w:rPr>
          <w:rFonts w:ascii="宋体" w:hAnsi="宋体" w:cs="宋体" w:eastAsia="宋体" w:hint="default"/>
        </w:rPr>
        <w:t> 4、公司新取得的知识产权成果情况</w:t>
      </w:r>
    </w:p>
    <w:p>
      <w:pPr>
        <w:pStyle w:val="BodyText"/>
        <w:spacing w:line="297" w:lineRule="auto" w:before="54"/>
        <w:ind w:right="326" w:firstLine="482"/>
        <w:jc w:val="left"/>
        <w:rPr>
          <w:rFonts w:ascii="宋体" w:hAnsi="宋体" w:cs="宋体" w:eastAsia="宋体" w:hint="default"/>
        </w:rPr>
      </w:pPr>
      <w:r>
        <w:rPr>
          <w:rFonts w:ascii="宋体" w:hAnsi="宋体" w:cs="宋体" w:eastAsia="宋体" w:hint="default"/>
          <w:spacing w:val="-2"/>
        </w:rPr>
        <w:t>（1）报告期内，根据《中华人民共和国商标法》规定，经中华人民共和国国家工商</w:t>
      </w:r>
      <w:r>
        <w:rPr>
          <w:rFonts w:ascii="宋体" w:hAnsi="宋体" w:cs="宋体" w:eastAsia="宋体" w:hint="default"/>
        </w:rPr>
        <w:t> 行政管理总局商标局核准，公司新获得如下注册商标专有权:</w:t>
      </w:r>
    </w:p>
    <w:p>
      <w:pPr>
        <w:spacing w:line="240" w:lineRule="auto" w:before="4"/>
        <w:rPr>
          <w:rFonts w:ascii="宋体" w:hAnsi="宋体" w:cs="宋体" w:eastAsia="宋体" w:hint="default"/>
          <w:sz w:val="13"/>
          <w:szCs w:val="13"/>
        </w:rPr>
      </w:pPr>
    </w:p>
    <w:tbl>
      <w:tblPr>
        <w:tblW w:w="0" w:type="auto"/>
        <w:jc w:val="left"/>
        <w:tblInd w:w="166" w:type="dxa"/>
        <w:tblLayout w:type="fixed"/>
        <w:tblCellMar>
          <w:top w:w="0" w:type="dxa"/>
          <w:left w:w="0" w:type="dxa"/>
          <w:bottom w:w="0" w:type="dxa"/>
          <w:right w:w="0" w:type="dxa"/>
        </w:tblCellMar>
        <w:tblLook w:val="01E0"/>
      </w:tblPr>
      <w:tblGrid>
        <w:gridCol w:w="652"/>
        <w:gridCol w:w="3480"/>
        <w:gridCol w:w="600"/>
        <w:gridCol w:w="1260"/>
        <w:gridCol w:w="3136"/>
      </w:tblGrid>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注册商标</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79" w:right="0"/>
              <w:jc w:val="left"/>
              <w:rPr>
                <w:rFonts w:ascii="宋体" w:hAnsi="宋体" w:cs="宋体" w:eastAsia="宋体" w:hint="default"/>
                <w:sz w:val="21"/>
                <w:szCs w:val="21"/>
              </w:rPr>
            </w:pPr>
            <w:r>
              <w:rPr>
                <w:rFonts w:ascii="宋体" w:hAnsi="宋体" w:cs="宋体" w:eastAsia="宋体" w:hint="default"/>
                <w:sz w:val="21"/>
                <w:szCs w:val="21"/>
              </w:rPr>
              <w:t>证书编号</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133"/>
              <w:jc w:val="center"/>
              <w:rPr>
                <w:rFonts w:ascii="宋体" w:hAnsi="宋体" w:cs="宋体" w:eastAsia="宋体" w:hint="default"/>
                <w:sz w:val="21"/>
                <w:szCs w:val="21"/>
              </w:rPr>
            </w:pPr>
            <w:r>
              <w:rPr>
                <w:rFonts w:ascii="宋体" w:hAnsi="宋体" w:cs="宋体" w:eastAsia="宋体" w:hint="default"/>
                <w:sz w:val="21"/>
                <w:szCs w:val="21"/>
              </w:rPr>
              <w:t>有效期限</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1</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678" w:right="0"/>
              <w:jc w:val="left"/>
              <w:rPr>
                <w:rFonts w:ascii="宋体" w:hAnsi="宋体" w:cs="宋体" w:eastAsia="宋体" w:hint="default"/>
                <w:sz w:val="21"/>
                <w:szCs w:val="21"/>
              </w:rPr>
            </w:pPr>
            <w:r>
              <w:rPr>
                <w:rFonts w:ascii="宋体" w:hAnsi="宋体" w:cs="宋体" w:eastAsia="宋体" w:hint="default"/>
                <w:sz w:val="21"/>
                <w:szCs w:val="21"/>
              </w:rPr>
              <w:t>用友在线（指定颜色）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35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52" w:right="0"/>
              <w:jc w:val="left"/>
              <w:rPr>
                <w:rFonts w:ascii="宋体" w:hAnsi="宋体" w:cs="宋体" w:eastAsia="宋体" w:hint="default"/>
                <w:sz w:val="21"/>
                <w:szCs w:val="21"/>
              </w:rPr>
            </w:pPr>
            <w:r>
              <w:rPr>
                <w:rFonts w:ascii="宋体"/>
                <w:sz w:val="21"/>
              </w:rPr>
              <w:t>3971372</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03" w:right="0"/>
              <w:jc w:val="left"/>
              <w:rPr>
                <w:rFonts w:ascii="宋体" w:hAnsi="宋体" w:cs="宋体" w:eastAsia="宋体" w:hint="default"/>
                <w:sz w:val="21"/>
                <w:szCs w:val="21"/>
              </w:rPr>
            </w:pPr>
            <w:r>
              <w:rPr>
                <w:rFonts w:ascii="宋体" w:hAnsi="宋体" w:cs="宋体" w:eastAsia="宋体" w:hint="default"/>
                <w:sz w:val="21"/>
                <w:szCs w:val="21"/>
              </w:rPr>
              <w:t>2007.01.14～2017.01.13</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678" w:right="0"/>
              <w:jc w:val="left"/>
              <w:rPr>
                <w:rFonts w:ascii="宋体" w:hAnsi="宋体" w:cs="宋体" w:eastAsia="宋体" w:hint="default"/>
                <w:sz w:val="21"/>
                <w:szCs w:val="21"/>
              </w:rPr>
            </w:pPr>
            <w:r>
              <w:rPr>
                <w:rFonts w:ascii="宋体" w:hAnsi="宋体" w:cs="宋体" w:eastAsia="宋体" w:hint="default"/>
                <w:sz w:val="21"/>
                <w:szCs w:val="21"/>
              </w:rPr>
              <w:t>用友在线（指定颜色）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38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52" w:right="0"/>
              <w:jc w:val="left"/>
              <w:rPr>
                <w:rFonts w:ascii="宋体" w:hAnsi="宋体" w:cs="宋体" w:eastAsia="宋体" w:hint="default"/>
                <w:sz w:val="21"/>
                <w:szCs w:val="21"/>
              </w:rPr>
            </w:pPr>
            <w:r>
              <w:rPr>
                <w:rFonts w:ascii="宋体"/>
                <w:sz w:val="21"/>
              </w:rPr>
              <w:t>3971373</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03" w:right="0"/>
              <w:jc w:val="left"/>
              <w:rPr>
                <w:rFonts w:ascii="宋体" w:hAnsi="宋体" w:cs="宋体" w:eastAsia="宋体" w:hint="default"/>
                <w:sz w:val="21"/>
                <w:szCs w:val="21"/>
              </w:rPr>
            </w:pPr>
            <w:r>
              <w:rPr>
                <w:rFonts w:ascii="宋体" w:hAnsi="宋体" w:cs="宋体" w:eastAsia="宋体" w:hint="default"/>
                <w:sz w:val="21"/>
                <w:szCs w:val="21"/>
              </w:rPr>
              <w:t>2007.01.21～2017.01.20</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3</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678" w:right="0"/>
              <w:jc w:val="left"/>
              <w:rPr>
                <w:rFonts w:ascii="宋体" w:hAnsi="宋体" w:cs="宋体" w:eastAsia="宋体" w:hint="default"/>
                <w:sz w:val="21"/>
                <w:szCs w:val="21"/>
              </w:rPr>
            </w:pPr>
            <w:r>
              <w:rPr>
                <w:rFonts w:ascii="宋体" w:hAnsi="宋体" w:cs="宋体" w:eastAsia="宋体" w:hint="default"/>
                <w:sz w:val="21"/>
                <w:szCs w:val="21"/>
              </w:rPr>
              <w:t>用友在线（指定颜色）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41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52" w:right="0"/>
              <w:jc w:val="left"/>
              <w:rPr>
                <w:rFonts w:ascii="宋体" w:hAnsi="宋体" w:cs="宋体" w:eastAsia="宋体" w:hint="default"/>
                <w:sz w:val="21"/>
                <w:szCs w:val="21"/>
              </w:rPr>
            </w:pPr>
            <w:r>
              <w:rPr>
                <w:rFonts w:ascii="宋体"/>
                <w:sz w:val="21"/>
              </w:rPr>
              <w:t>3971374</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03" w:right="0"/>
              <w:jc w:val="left"/>
              <w:rPr>
                <w:rFonts w:ascii="宋体" w:hAnsi="宋体" w:cs="宋体" w:eastAsia="宋体" w:hint="default"/>
                <w:sz w:val="21"/>
                <w:szCs w:val="21"/>
              </w:rPr>
            </w:pPr>
            <w:r>
              <w:rPr>
                <w:rFonts w:ascii="宋体" w:hAnsi="宋体" w:cs="宋体" w:eastAsia="宋体" w:hint="default"/>
                <w:sz w:val="21"/>
                <w:szCs w:val="21"/>
              </w:rPr>
              <w:t>2007.01.21～2017.01.20</w:t>
            </w:r>
          </w:p>
        </w:tc>
      </w:tr>
      <w:tr>
        <w:trPr>
          <w:trHeight w:val="432"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4</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784" w:right="0"/>
              <w:jc w:val="left"/>
              <w:rPr>
                <w:rFonts w:ascii="宋体" w:hAnsi="宋体" w:cs="宋体" w:eastAsia="宋体" w:hint="default"/>
                <w:sz w:val="21"/>
                <w:szCs w:val="21"/>
              </w:rPr>
            </w:pPr>
            <w:r>
              <w:rPr>
                <w:rFonts w:ascii="宋体" w:hAnsi="宋体" w:cs="宋体" w:eastAsia="宋体" w:hint="default"/>
                <w:sz w:val="21"/>
                <w:szCs w:val="21"/>
              </w:rPr>
              <w:t>UFONLINE(指定颜色)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宋体" w:hAnsi="宋体" w:cs="宋体" w:eastAsia="宋体" w:hint="default"/>
                <w:sz w:val="21"/>
                <w:szCs w:val="21"/>
              </w:rPr>
            </w:pPr>
            <w:r>
              <w:rPr>
                <w:rFonts w:ascii="宋体"/>
                <w:sz w:val="21"/>
              </w:rPr>
              <w:t>41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51" w:right="0"/>
              <w:jc w:val="left"/>
              <w:rPr>
                <w:rFonts w:ascii="宋体" w:hAnsi="宋体" w:cs="宋体" w:eastAsia="宋体" w:hint="default"/>
                <w:sz w:val="21"/>
                <w:szCs w:val="21"/>
              </w:rPr>
            </w:pPr>
            <w:r>
              <w:rPr>
                <w:rFonts w:ascii="宋体"/>
                <w:sz w:val="21"/>
              </w:rPr>
              <w:t>3971375</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03" w:right="0"/>
              <w:jc w:val="left"/>
              <w:rPr>
                <w:rFonts w:ascii="宋体" w:hAnsi="宋体" w:cs="宋体" w:eastAsia="宋体" w:hint="default"/>
                <w:sz w:val="21"/>
                <w:szCs w:val="21"/>
              </w:rPr>
            </w:pPr>
            <w:r>
              <w:rPr>
                <w:rFonts w:ascii="宋体" w:hAnsi="宋体" w:cs="宋体" w:eastAsia="宋体" w:hint="default"/>
                <w:sz w:val="21"/>
                <w:szCs w:val="21"/>
              </w:rPr>
              <w:t>2007.01.14～2017.01.13</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5</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33" w:right="0"/>
              <w:jc w:val="left"/>
              <w:rPr>
                <w:rFonts w:ascii="宋体" w:hAnsi="宋体" w:cs="宋体" w:eastAsia="宋体" w:hint="default"/>
                <w:sz w:val="21"/>
                <w:szCs w:val="21"/>
              </w:rPr>
            </w:pPr>
            <w:r>
              <w:rPr>
                <w:rFonts w:ascii="宋体" w:hAnsi="宋体" w:cs="宋体" w:eastAsia="宋体" w:hint="default"/>
                <w:sz w:val="21"/>
                <w:szCs w:val="21"/>
              </w:rPr>
              <w:t>用友在线</w:t>
            </w:r>
            <w:r>
              <w:rPr>
                <w:rFonts w:ascii="宋体" w:hAnsi="宋体" w:cs="宋体" w:eastAsia="宋体" w:hint="default"/>
                <w:spacing w:val="-55"/>
                <w:sz w:val="21"/>
                <w:szCs w:val="21"/>
              </w:rPr>
              <w:t> </w:t>
            </w:r>
            <w:r>
              <w:rPr>
                <w:rFonts w:ascii="宋体" w:hAnsi="宋体" w:cs="宋体" w:eastAsia="宋体" w:hint="default"/>
                <w:sz w:val="21"/>
                <w:szCs w:val="21"/>
              </w:rPr>
              <w:t>UFONLINE（指定颜色）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42</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53" w:right="0"/>
              <w:jc w:val="left"/>
              <w:rPr>
                <w:rFonts w:ascii="宋体" w:hAnsi="宋体" w:cs="宋体" w:eastAsia="宋体" w:hint="default"/>
                <w:sz w:val="21"/>
                <w:szCs w:val="21"/>
              </w:rPr>
            </w:pPr>
            <w:r>
              <w:rPr>
                <w:rFonts w:ascii="宋体"/>
                <w:sz w:val="21"/>
              </w:rPr>
              <w:t>3971376</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01" w:right="0"/>
              <w:jc w:val="left"/>
              <w:rPr>
                <w:rFonts w:ascii="宋体" w:hAnsi="宋体" w:cs="宋体" w:eastAsia="宋体" w:hint="default"/>
                <w:sz w:val="21"/>
                <w:szCs w:val="21"/>
              </w:rPr>
            </w:pPr>
            <w:r>
              <w:rPr>
                <w:rFonts w:ascii="宋体" w:hAnsi="宋体" w:cs="宋体" w:eastAsia="宋体" w:hint="default"/>
                <w:sz w:val="21"/>
                <w:szCs w:val="21"/>
              </w:rPr>
              <w:t>2007.01.14～2017.01.13</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6</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33" w:right="0"/>
              <w:jc w:val="left"/>
              <w:rPr>
                <w:rFonts w:ascii="宋体" w:hAnsi="宋体" w:cs="宋体" w:eastAsia="宋体" w:hint="default"/>
                <w:sz w:val="21"/>
                <w:szCs w:val="21"/>
              </w:rPr>
            </w:pPr>
            <w:r>
              <w:rPr>
                <w:rFonts w:ascii="宋体" w:hAnsi="宋体" w:cs="宋体" w:eastAsia="宋体" w:hint="default"/>
                <w:sz w:val="21"/>
                <w:szCs w:val="21"/>
              </w:rPr>
              <w:t>用友在线</w:t>
            </w:r>
            <w:r>
              <w:rPr>
                <w:rFonts w:ascii="宋体" w:hAnsi="宋体" w:cs="宋体" w:eastAsia="宋体" w:hint="default"/>
                <w:spacing w:val="-55"/>
                <w:sz w:val="21"/>
                <w:szCs w:val="21"/>
              </w:rPr>
              <w:t> </w:t>
            </w:r>
            <w:r>
              <w:rPr>
                <w:rFonts w:ascii="宋体" w:hAnsi="宋体" w:cs="宋体" w:eastAsia="宋体" w:hint="default"/>
                <w:sz w:val="21"/>
                <w:szCs w:val="21"/>
              </w:rPr>
              <w:t>UFONLINE（指定颜色）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35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53" w:right="0"/>
              <w:jc w:val="left"/>
              <w:rPr>
                <w:rFonts w:ascii="宋体" w:hAnsi="宋体" w:cs="宋体" w:eastAsia="宋体" w:hint="default"/>
                <w:sz w:val="21"/>
                <w:szCs w:val="21"/>
              </w:rPr>
            </w:pPr>
            <w:r>
              <w:rPr>
                <w:rFonts w:ascii="宋体"/>
                <w:sz w:val="21"/>
              </w:rPr>
              <w:t>3971377</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01" w:right="0"/>
              <w:jc w:val="left"/>
              <w:rPr>
                <w:rFonts w:ascii="宋体" w:hAnsi="宋体" w:cs="宋体" w:eastAsia="宋体" w:hint="default"/>
                <w:sz w:val="21"/>
                <w:szCs w:val="21"/>
              </w:rPr>
            </w:pPr>
            <w:r>
              <w:rPr>
                <w:rFonts w:ascii="宋体" w:hAnsi="宋体" w:cs="宋体" w:eastAsia="宋体" w:hint="default"/>
                <w:sz w:val="21"/>
                <w:szCs w:val="21"/>
              </w:rPr>
              <w:t>2007.01.21～2017.01.20</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7</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33" w:right="0"/>
              <w:jc w:val="left"/>
              <w:rPr>
                <w:rFonts w:ascii="宋体" w:hAnsi="宋体" w:cs="宋体" w:eastAsia="宋体" w:hint="default"/>
                <w:sz w:val="21"/>
                <w:szCs w:val="21"/>
              </w:rPr>
            </w:pPr>
            <w:r>
              <w:rPr>
                <w:rFonts w:ascii="宋体" w:hAnsi="宋体" w:cs="宋体" w:eastAsia="宋体" w:hint="default"/>
                <w:sz w:val="21"/>
                <w:szCs w:val="21"/>
              </w:rPr>
              <w:t>用友在线</w:t>
            </w:r>
            <w:r>
              <w:rPr>
                <w:rFonts w:ascii="宋体" w:hAnsi="宋体" w:cs="宋体" w:eastAsia="宋体" w:hint="default"/>
                <w:spacing w:val="-55"/>
                <w:sz w:val="21"/>
                <w:szCs w:val="21"/>
              </w:rPr>
              <w:t> </w:t>
            </w:r>
            <w:r>
              <w:rPr>
                <w:rFonts w:ascii="宋体" w:hAnsi="宋体" w:cs="宋体" w:eastAsia="宋体" w:hint="default"/>
                <w:sz w:val="21"/>
                <w:szCs w:val="21"/>
              </w:rPr>
              <w:t>UFONLINE（指定颜色）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41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53" w:right="0"/>
              <w:jc w:val="left"/>
              <w:rPr>
                <w:rFonts w:ascii="宋体" w:hAnsi="宋体" w:cs="宋体" w:eastAsia="宋体" w:hint="default"/>
                <w:sz w:val="21"/>
                <w:szCs w:val="21"/>
              </w:rPr>
            </w:pPr>
            <w:r>
              <w:rPr>
                <w:rFonts w:ascii="宋体"/>
                <w:sz w:val="21"/>
              </w:rPr>
              <w:t>3971379</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01" w:right="0"/>
              <w:jc w:val="left"/>
              <w:rPr>
                <w:rFonts w:ascii="宋体" w:hAnsi="宋体" w:cs="宋体" w:eastAsia="宋体" w:hint="default"/>
                <w:sz w:val="21"/>
                <w:szCs w:val="21"/>
              </w:rPr>
            </w:pPr>
            <w:r>
              <w:rPr>
                <w:rFonts w:ascii="宋体" w:hAnsi="宋体" w:cs="宋体" w:eastAsia="宋体" w:hint="default"/>
                <w:sz w:val="21"/>
                <w:szCs w:val="21"/>
              </w:rPr>
              <w:t>2007.01.21～2017.01.20</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8</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33" w:right="0"/>
              <w:jc w:val="left"/>
              <w:rPr>
                <w:rFonts w:ascii="宋体" w:hAnsi="宋体" w:cs="宋体" w:eastAsia="宋体" w:hint="default"/>
                <w:sz w:val="21"/>
                <w:szCs w:val="21"/>
              </w:rPr>
            </w:pPr>
            <w:r>
              <w:rPr>
                <w:rFonts w:ascii="宋体" w:hAnsi="宋体" w:cs="宋体" w:eastAsia="宋体" w:hint="default"/>
                <w:sz w:val="21"/>
                <w:szCs w:val="21"/>
              </w:rPr>
              <w:t>用友在线</w:t>
            </w:r>
            <w:r>
              <w:rPr>
                <w:rFonts w:ascii="宋体" w:hAnsi="宋体" w:cs="宋体" w:eastAsia="宋体" w:hint="default"/>
                <w:spacing w:val="-55"/>
                <w:sz w:val="21"/>
                <w:szCs w:val="21"/>
              </w:rPr>
              <w:t> </w:t>
            </w:r>
            <w:r>
              <w:rPr>
                <w:rFonts w:ascii="宋体" w:hAnsi="宋体" w:cs="宋体" w:eastAsia="宋体" w:hint="default"/>
                <w:sz w:val="21"/>
                <w:szCs w:val="21"/>
              </w:rPr>
              <w:t>UFONLINE（指定颜色）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38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53" w:right="0"/>
              <w:jc w:val="left"/>
              <w:rPr>
                <w:rFonts w:ascii="宋体" w:hAnsi="宋体" w:cs="宋体" w:eastAsia="宋体" w:hint="default"/>
                <w:sz w:val="21"/>
                <w:szCs w:val="21"/>
              </w:rPr>
            </w:pPr>
            <w:r>
              <w:rPr>
                <w:rFonts w:ascii="宋体"/>
                <w:sz w:val="21"/>
              </w:rPr>
              <w:t>3971380</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01" w:right="0"/>
              <w:jc w:val="left"/>
              <w:rPr>
                <w:rFonts w:ascii="宋体" w:hAnsi="宋体" w:cs="宋体" w:eastAsia="宋体" w:hint="default"/>
                <w:sz w:val="21"/>
                <w:szCs w:val="21"/>
              </w:rPr>
            </w:pPr>
            <w:r>
              <w:rPr>
                <w:rFonts w:ascii="宋体" w:hAnsi="宋体" w:cs="宋体" w:eastAsia="宋体" w:hint="default"/>
                <w:sz w:val="21"/>
                <w:szCs w:val="21"/>
              </w:rPr>
              <w:t>2007.01.21～2017.01.20</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9</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678" w:right="0"/>
              <w:jc w:val="left"/>
              <w:rPr>
                <w:rFonts w:ascii="宋体" w:hAnsi="宋体" w:cs="宋体" w:eastAsia="宋体" w:hint="default"/>
                <w:sz w:val="21"/>
                <w:szCs w:val="21"/>
              </w:rPr>
            </w:pPr>
            <w:r>
              <w:rPr>
                <w:rFonts w:ascii="宋体" w:hAnsi="宋体" w:cs="宋体" w:eastAsia="宋体" w:hint="default"/>
                <w:sz w:val="21"/>
                <w:szCs w:val="21"/>
              </w:rPr>
              <w:t>用友在线（指定颜色）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42</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52" w:right="0"/>
              <w:jc w:val="left"/>
              <w:rPr>
                <w:rFonts w:ascii="宋体" w:hAnsi="宋体" w:cs="宋体" w:eastAsia="宋体" w:hint="default"/>
                <w:sz w:val="21"/>
                <w:szCs w:val="21"/>
              </w:rPr>
            </w:pPr>
            <w:r>
              <w:rPr>
                <w:rFonts w:ascii="宋体"/>
                <w:sz w:val="21"/>
              </w:rPr>
              <w:t>3971381</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03" w:right="0"/>
              <w:jc w:val="left"/>
              <w:rPr>
                <w:rFonts w:ascii="宋体" w:hAnsi="宋体" w:cs="宋体" w:eastAsia="宋体" w:hint="default"/>
                <w:sz w:val="21"/>
                <w:szCs w:val="21"/>
              </w:rPr>
            </w:pPr>
            <w:r>
              <w:rPr>
                <w:rFonts w:ascii="宋体" w:hAnsi="宋体" w:cs="宋体" w:eastAsia="宋体" w:hint="default"/>
                <w:sz w:val="21"/>
                <w:szCs w:val="21"/>
              </w:rPr>
              <w:t>2007.01.21～2017.01.20</w:t>
            </w:r>
          </w:p>
        </w:tc>
      </w:tr>
      <w:tr>
        <w:trPr>
          <w:trHeight w:val="432"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10</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783" w:right="0"/>
              <w:jc w:val="left"/>
              <w:rPr>
                <w:rFonts w:ascii="宋体" w:hAnsi="宋体" w:cs="宋体" w:eastAsia="宋体" w:hint="default"/>
                <w:sz w:val="21"/>
                <w:szCs w:val="21"/>
              </w:rPr>
            </w:pPr>
            <w:r>
              <w:rPr>
                <w:rFonts w:ascii="宋体" w:hAnsi="宋体" w:cs="宋体" w:eastAsia="宋体" w:hint="default"/>
                <w:sz w:val="21"/>
                <w:szCs w:val="21"/>
              </w:rPr>
              <w:t>UFONLINE(指定颜色)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38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51" w:right="0"/>
              <w:jc w:val="left"/>
              <w:rPr>
                <w:rFonts w:ascii="宋体" w:hAnsi="宋体" w:cs="宋体" w:eastAsia="宋体" w:hint="default"/>
                <w:sz w:val="21"/>
                <w:szCs w:val="21"/>
              </w:rPr>
            </w:pPr>
            <w:r>
              <w:rPr>
                <w:rFonts w:ascii="宋体"/>
                <w:sz w:val="21"/>
              </w:rPr>
              <w:t>3971382</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03" w:right="0"/>
              <w:jc w:val="left"/>
              <w:rPr>
                <w:rFonts w:ascii="宋体" w:hAnsi="宋体" w:cs="宋体" w:eastAsia="宋体" w:hint="default"/>
                <w:sz w:val="21"/>
                <w:szCs w:val="21"/>
              </w:rPr>
            </w:pPr>
            <w:r>
              <w:rPr>
                <w:rFonts w:ascii="宋体" w:hAnsi="宋体" w:cs="宋体" w:eastAsia="宋体" w:hint="default"/>
                <w:sz w:val="21"/>
                <w:szCs w:val="21"/>
              </w:rPr>
              <w:t>2007.01.21～2017.01.20</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11</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783" w:right="0"/>
              <w:jc w:val="left"/>
              <w:rPr>
                <w:rFonts w:ascii="宋体" w:hAnsi="宋体" w:cs="宋体" w:eastAsia="宋体" w:hint="default"/>
                <w:sz w:val="21"/>
                <w:szCs w:val="21"/>
              </w:rPr>
            </w:pPr>
            <w:r>
              <w:rPr>
                <w:rFonts w:ascii="宋体" w:hAnsi="宋体" w:cs="宋体" w:eastAsia="宋体" w:hint="default"/>
                <w:sz w:val="21"/>
                <w:szCs w:val="21"/>
              </w:rPr>
              <w:t>UFONLINE(指定颜色)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42</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51" w:right="0"/>
              <w:jc w:val="left"/>
              <w:rPr>
                <w:rFonts w:ascii="宋体" w:hAnsi="宋体" w:cs="宋体" w:eastAsia="宋体" w:hint="default"/>
                <w:sz w:val="21"/>
                <w:szCs w:val="21"/>
              </w:rPr>
            </w:pPr>
            <w:r>
              <w:rPr>
                <w:rFonts w:ascii="宋体"/>
                <w:sz w:val="21"/>
              </w:rPr>
              <w:t>3971383</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03" w:right="0"/>
              <w:jc w:val="left"/>
              <w:rPr>
                <w:rFonts w:ascii="宋体" w:hAnsi="宋体" w:cs="宋体" w:eastAsia="宋体" w:hint="default"/>
                <w:sz w:val="21"/>
                <w:szCs w:val="21"/>
              </w:rPr>
            </w:pPr>
            <w:r>
              <w:rPr>
                <w:rFonts w:ascii="宋体" w:hAnsi="宋体" w:cs="宋体" w:eastAsia="宋体" w:hint="default"/>
                <w:sz w:val="21"/>
                <w:szCs w:val="21"/>
              </w:rPr>
              <w:t>2007.01.21～2017.01.20</w:t>
            </w:r>
          </w:p>
        </w:tc>
      </w:tr>
      <w:tr>
        <w:trPr>
          <w:trHeight w:val="43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12</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783" w:right="0"/>
              <w:jc w:val="left"/>
              <w:rPr>
                <w:rFonts w:ascii="宋体" w:hAnsi="宋体" w:cs="宋体" w:eastAsia="宋体" w:hint="default"/>
                <w:sz w:val="21"/>
                <w:szCs w:val="21"/>
              </w:rPr>
            </w:pPr>
            <w:r>
              <w:rPr>
                <w:rFonts w:ascii="宋体" w:hAnsi="宋体" w:cs="宋体" w:eastAsia="宋体" w:hint="default"/>
                <w:sz w:val="21"/>
                <w:szCs w:val="21"/>
              </w:rPr>
              <w:t>UFONLINE(指定颜色)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35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251" w:right="0"/>
              <w:jc w:val="left"/>
              <w:rPr>
                <w:rFonts w:ascii="宋体" w:hAnsi="宋体" w:cs="宋体" w:eastAsia="宋体" w:hint="default"/>
                <w:sz w:val="21"/>
                <w:szCs w:val="21"/>
              </w:rPr>
            </w:pPr>
            <w:r>
              <w:rPr>
                <w:rFonts w:ascii="宋体"/>
                <w:sz w:val="21"/>
              </w:rPr>
              <w:t>3971385</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03" w:right="0"/>
              <w:jc w:val="left"/>
              <w:rPr>
                <w:rFonts w:ascii="宋体" w:hAnsi="宋体" w:cs="宋体" w:eastAsia="宋体" w:hint="default"/>
                <w:sz w:val="21"/>
                <w:szCs w:val="21"/>
              </w:rPr>
            </w:pPr>
            <w:r>
              <w:rPr>
                <w:rFonts w:ascii="宋体" w:hAnsi="宋体" w:cs="宋体" w:eastAsia="宋体" w:hint="default"/>
                <w:sz w:val="21"/>
                <w:szCs w:val="21"/>
              </w:rPr>
              <w:t>2007.01.21～2017.01.20</w:t>
            </w:r>
          </w:p>
        </w:tc>
      </w:tr>
      <w:tr>
        <w:trPr>
          <w:trHeight w:val="644"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sz w:val="21"/>
              </w:rPr>
              <w:t>13</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458" w:right="0"/>
              <w:jc w:val="left"/>
              <w:rPr>
                <w:rFonts w:ascii="宋体" w:hAnsi="宋体" w:cs="宋体" w:eastAsia="宋体" w:hint="default"/>
                <w:sz w:val="21"/>
                <w:szCs w:val="21"/>
              </w:rPr>
            </w:pPr>
            <w:r>
              <w:rPr>
                <w:rFonts w:ascii="宋体" w:hAnsi="宋体" w:cs="宋体" w:eastAsia="宋体" w:hint="default"/>
                <w:sz w:val="21"/>
                <w:szCs w:val="21"/>
              </w:rPr>
              <w:t>（指定颜色）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41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251" w:right="0"/>
              <w:jc w:val="left"/>
              <w:rPr>
                <w:rFonts w:ascii="宋体" w:hAnsi="宋体" w:cs="宋体" w:eastAsia="宋体" w:hint="default"/>
                <w:sz w:val="21"/>
                <w:szCs w:val="21"/>
              </w:rPr>
            </w:pPr>
            <w:r>
              <w:rPr>
                <w:rFonts w:ascii="宋体"/>
                <w:sz w:val="21"/>
              </w:rPr>
              <w:t>3990901</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401" w:right="0"/>
              <w:jc w:val="left"/>
              <w:rPr>
                <w:rFonts w:ascii="宋体" w:hAnsi="宋体" w:cs="宋体" w:eastAsia="宋体" w:hint="default"/>
                <w:sz w:val="21"/>
                <w:szCs w:val="21"/>
              </w:rPr>
            </w:pPr>
            <w:r>
              <w:rPr>
                <w:rFonts w:ascii="宋体" w:hAnsi="宋体" w:cs="宋体" w:eastAsia="宋体" w:hint="default"/>
                <w:sz w:val="21"/>
                <w:szCs w:val="21"/>
              </w:rPr>
              <w:t>2007.02.21～2017.02.20</w:t>
            </w:r>
          </w:p>
        </w:tc>
      </w:tr>
      <w:tr>
        <w:trPr>
          <w:trHeight w:val="643" w:hRule="exact"/>
        </w:trPr>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sz w:val="21"/>
              </w:rPr>
              <w:t>14</w:t>
            </w:r>
          </w:p>
        </w:tc>
        <w:tc>
          <w:tcPr>
            <w:tcW w:w="3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458" w:right="0"/>
              <w:jc w:val="left"/>
              <w:rPr>
                <w:rFonts w:ascii="宋体" w:hAnsi="宋体" w:cs="宋体" w:eastAsia="宋体" w:hint="default"/>
                <w:sz w:val="21"/>
                <w:szCs w:val="21"/>
              </w:rPr>
            </w:pPr>
            <w:r>
              <w:rPr>
                <w:rFonts w:ascii="宋体" w:hAnsi="宋体" w:cs="宋体" w:eastAsia="宋体" w:hint="default"/>
                <w:sz w:val="21"/>
                <w:szCs w:val="21"/>
              </w:rPr>
              <w:t>（指定颜色）</w:t>
            </w:r>
          </w:p>
        </w:tc>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16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251" w:right="0"/>
              <w:jc w:val="left"/>
              <w:rPr>
                <w:rFonts w:ascii="宋体" w:hAnsi="宋体" w:cs="宋体" w:eastAsia="宋体" w:hint="default"/>
                <w:sz w:val="21"/>
                <w:szCs w:val="21"/>
              </w:rPr>
            </w:pPr>
            <w:r>
              <w:rPr>
                <w:rFonts w:ascii="宋体"/>
                <w:sz w:val="21"/>
              </w:rPr>
              <w:t>3990902</w:t>
            </w:r>
          </w:p>
        </w:tc>
        <w:tc>
          <w:tcPr>
            <w:tcW w:w="3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401" w:right="0"/>
              <w:jc w:val="left"/>
              <w:rPr>
                <w:rFonts w:ascii="宋体" w:hAnsi="宋体" w:cs="宋体" w:eastAsia="宋体" w:hint="default"/>
                <w:sz w:val="21"/>
                <w:szCs w:val="21"/>
              </w:rPr>
            </w:pPr>
            <w:r>
              <w:rPr>
                <w:rFonts w:ascii="宋体" w:hAnsi="宋体" w:cs="宋体" w:eastAsia="宋体" w:hint="default"/>
                <w:sz w:val="21"/>
                <w:szCs w:val="21"/>
              </w:rPr>
              <w:t>2007.04.28～2017.04.27</w:t>
            </w:r>
          </w:p>
        </w:tc>
      </w:tr>
    </w:tbl>
    <w:p>
      <w:pPr>
        <w:spacing w:line="240" w:lineRule="auto" w:before="8"/>
        <w:rPr>
          <w:rFonts w:ascii="宋体" w:hAnsi="宋体" w:cs="宋体" w:eastAsia="宋体" w:hint="default"/>
          <w:sz w:val="16"/>
          <w:szCs w:val="16"/>
        </w:rPr>
      </w:pPr>
    </w:p>
    <w:p>
      <w:pPr>
        <w:pStyle w:val="BodyText"/>
        <w:spacing w:line="240" w:lineRule="auto" w:before="26"/>
        <w:ind w:left="618" w:right="326"/>
        <w:jc w:val="left"/>
        <w:rPr>
          <w:rFonts w:ascii="宋体" w:hAnsi="宋体" w:cs="宋体" w:eastAsia="宋体" w:hint="default"/>
        </w:rPr>
      </w:pPr>
      <w:r>
        <w:rPr/>
        <w:pict>
          <v:shape style="position:absolute;margin-left:142.859985pt;margin-top:-74.564423pt;width:36.072951pt;height:26.9325pt;mso-position-horizontal-relative:page;mso-position-vertical-relative:paragraph;z-index:1456" type="#_x0000_t75" stroked="false">
            <v:imagedata r:id="rId12" o:title=""/>
          </v:shape>
        </w:pict>
      </w:r>
      <w:r>
        <w:rPr/>
        <w:pict>
          <v:shape style="position:absolute;margin-left:142.859985pt;margin-top:-42.34441pt;width:36.072951pt;height:26.9325pt;mso-position-horizontal-relative:page;mso-position-vertical-relative:paragraph;z-index:1480" type="#_x0000_t75" stroked="false">
            <v:imagedata r:id="rId12" o:title=""/>
          </v:shape>
        </w:pict>
      </w:r>
      <w:r>
        <w:rPr>
          <w:rFonts w:ascii="宋体" w:hAnsi="宋体" w:cs="宋体" w:eastAsia="宋体" w:hint="default"/>
        </w:rPr>
        <w:t>（2）报告期内，公司取得了如下国家和地区商标专有权证书：</w:t>
      </w:r>
    </w:p>
    <w:p>
      <w:pPr>
        <w:spacing w:line="240" w:lineRule="auto" w:before="3"/>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976"/>
        <w:gridCol w:w="1080"/>
        <w:gridCol w:w="540"/>
        <w:gridCol w:w="1860"/>
        <w:gridCol w:w="1860"/>
        <w:gridCol w:w="2880"/>
      </w:tblGrid>
      <w:tr>
        <w:trPr>
          <w:trHeight w:val="385" w:hRule="exact"/>
        </w:trPr>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90" w:right="0"/>
              <w:jc w:val="left"/>
              <w:rPr>
                <w:rFonts w:ascii="宋体" w:hAnsi="宋体" w:cs="宋体" w:eastAsia="宋体" w:hint="default"/>
                <w:sz w:val="18"/>
                <w:szCs w:val="18"/>
              </w:rPr>
            </w:pPr>
            <w:r>
              <w:rPr>
                <w:rFonts w:ascii="宋体" w:hAnsi="宋体" w:cs="宋体" w:eastAsia="宋体" w:hint="default"/>
                <w:sz w:val="18"/>
                <w:szCs w:val="18"/>
              </w:rPr>
              <w:t>注册国家</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9"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09"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09"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注册有效期</w:t>
            </w:r>
          </w:p>
        </w:tc>
      </w:tr>
      <w:tr>
        <w:trPr>
          <w:trHeight w:val="374" w:hRule="exact"/>
        </w:trPr>
        <w:tc>
          <w:tcPr>
            <w:tcW w:w="9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64" w:right="0"/>
              <w:jc w:val="left"/>
              <w:rPr>
                <w:rFonts w:ascii="宋体" w:hAnsi="宋体" w:cs="宋体" w:eastAsia="宋体" w:hint="default"/>
                <w:sz w:val="18"/>
                <w:szCs w:val="18"/>
              </w:rPr>
            </w:pPr>
            <w:r>
              <w:rPr>
                <w:rFonts w:ascii="宋体"/>
                <w:sz w:val="18"/>
              </w:rPr>
              <w:t>UFIDA</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18"/>
                <w:szCs w:val="18"/>
              </w:rPr>
            </w:pPr>
            <w:r>
              <w:rPr>
                <w:rFonts w:ascii="宋体"/>
                <w:sz w:val="18"/>
              </w:rPr>
              <w:t>9</w:t>
            </w:r>
          </w:p>
        </w:tc>
        <w:tc>
          <w:tcPr>
            <w:tcW w:w="18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29" w:right="0"/>
              <w:jc w:val="left"/>
              <w:rPr>
                <w:rFonts w:ascii="宋体" w:hAnsi="宋体" w:cs="宋体" w:eastAsia="宋体" w:hint="default"/>
                <w:sz w:val="18"/>
                <w:szCs w:val="18"/>
              </w:rPr>
            </w:pPr>
            <w:r>
              <w:rPr>
                <w:rFonts w:ascii="宋体"/>
                <w:sz w:val="18"/>
              </w:rPr>
              <w:t>2005708932</w:t>
            </w:r>
          </w:p>
        </w:tc>
        <w:tc>
          <w:tcPr>
            <w:tcW w:w="18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64" w:right="0"/>
              <w:jc w:val="left"/>
              <w:rPr>
                <w:rFonts w:ascii="宋体" w:hAnsi="宋体" w:cs="宋体" w:eastAsia="宋体" w:hint="default"/>
                <w:sz w:val="18"/>
                <w:szCs w:val="18"/>
              </w:rPr>
            </w:pPr>
            <w:r>
              <w:rPr>
                <w:rFonts w:ascii="宋体"/>
                <w:sz w:val="18"/>
              </w:rPr>
              <w:t>3294900</w:t>
            </w:r>
          </w:p>
        </w:tc>
        <w:tc>
          <w:tcPr>
            <w:tcW w:w="28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2007.09.18～2017.09.18</w:t>
            </w:r>
          </w:p>
        </w:tc>
      </w:tr>
      <w:tr>
        <w:trPr>
          <w:trHeight w:val="376" w:hRule="exact"/>
        </w:trPr>
        <w:tc>
          <w:tcPr>
            <w:tcW w:w="97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42</w:t>
            </w:r>
          </w:p>
        </w:tc>
        <w:tc>
          <w:tcPr>
            <w:tcW w:w="1860" w:type="dxa"/>
            <w:vMerge/>
            <w:tcBorders>
              <w:left w:val="single" w:sz="4" w:space="0" w:color="000000"/>
              <w:bottom w:val="single" w:sz="4" w:space="0" w:color="000000"/>
              <w:right w:val="single" w:sz="4" w:space="0" w:color="000000"/>
            </w:tcBorders>
          </w:tcPr>
          <w:p>
            <w:pPr/>
          </w:p>
        </w:tc>
        <w:tc>
          <w:tcPr>
            <w:tcW w:w="1860" w:type="dxa"/>
            <w:vMerge/>
            <w:tcBorders>
              <w:left w:val="single" w:sz="4" w:space="0" w:color="000000"/>
              <w:bottom w:val="single" w:sz="4" w:space="0" w:color="000000"/>
              <w:right w:val="single" w:sz="4" w:space="0" w:color="000000"/>
            </w:tcBorders>
          </w:tcPr>
          <w:p>
            <w:pPr/>
          </w:p>
        </w:tc>
        <w:tc>
          <w:tcPr>
            <w:tcW w:w="2880" w:type="dxa"/>
            <w:vMerge/>
            <w:tcBorders>
              <w:left w:val="single" w:sz="4" w:space="0" w:color="000000"/>
              <w:bottom w:val="single" w:sz="4" w:space="0" w:color="000000"/>
              <w:right w:val="single" w:sz="4" w:space="0" w:color="000000"/>
            </w:tcBorders>
          </w:tcPr>
          <w:p>
            <w:pPr/>
          </w:p>
        </w:tc>
      </w:tr>
    </w:tbl>
    <w:p>
      <w:pPr>
        <w:spacing w:after="0"/>
        <w:sectPr>
          <w:pgSz w:w="11910" w:h="16840"/>
          <w:pgMar w:header="881" w:footer="780" w:top="1240" w:bottom="980" w:left="1280" w:right="820"/>
        </w:sectPr>
      </w:pPr>
    </w:p>
    <w:p>
      <w:pPr>
        <w:spacing w:line="240" w:lineRule="auto" w:before="3"/>
        <w:rPr>
          <w:rFonts w:ascii="宋体" w:hAnsi="宋体" w:cs="宋体" w:eastAsia="宋体" w:hint="default"/>
          <w:sz w:val="11"/>
          <w:szCs w:val="11"/>
        </w:rPr>
      </w:pPr>
    </w:p>
    <w:p>
      <w:pPr>
        <w:pStyle w:val="BodyText"/>
        <w:spacing w:line="297" w:lineRule="auto" w:before="26"/>
        <w:ind w:right="92" w:firstLine="482"/>
        <w:jc w:val="left"/>
        <w:rPr>
          <w:rFonts w:ascii="宋体" w:hAnsi="宋体" w:cs="宋体" w:eastAsia="宋体" w:hint="default"/>
        </w:rPr>
      </w:pPr>
      <w:r>
        <w:rPr>
          <w:rFonts w:ascii="宋体" w:hAnsi="宋体" w:cs="宋体" w:eastAsia="宋体" w:hint="default"/>
          <w:spacing w:val="-2"/>
        </w:rPr>
        <w:t>（3）报告期内，根据《计算机软件保护条例》及《计算机软件著作权登记办法》规</w:t>
      </w:r>
      <w:r>
        <w:rPr>
          <w:rFonts w:ascii="宋体" w:hAnsi="宋体" w:cs="宋体" w:eastAsia="宋体" w:hint="default"/>
        </w:rPr>
        <w:t> 定，经中华人民共和国国家版权局批准，公司新获得如下软件著作权：</w:t>
      </w:r>
    </w:p>
    <w:p>
      <w:pPr>
        <w:spacing w:line="240" w:lineRule="auto" w:before="4"/>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1936"/>
        <w:gridCol w:w="1680"/>
        <w:gridCol w:w="840"/>
        <w:gridCol w:w="1440"/>
        <w:gridCol w:w="1320"/>
        <w:gridCol w:w="1231"/>
        <w:gridCol w:w="689"/>
      </w:tblGrid>
      <w:tr>
        <w:trPr>
          <w:trHeight w:val="38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0" w:right="0"/>
              <w:jc w:val="left"/>
              <w:rPr>
                <w:rFonts w:ascii="宋体" w:hAnsi="宋体" w:cs="宋体" w:eastAsia="宋体" w:hint="default"/>
                <w:sz w:val="18"/>
                <w:szCs w:val="18"/>
              </w:rPr>
            </w:pPr>
            <w:r>
              <w:rPr>
                <w:rFonts w:ascii="宋体" w:hAnsi="宋体" w:cs="宋体" w:eastAsia="宋体" w:hint="default"/>
                <w:sz w:val="18"/>
                <w:szCs w:val="18"/>
              </w:rPr>
              <w:t>软件名称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5" w:right="0"/>
              <w:jc w:val="left"/>
              <w:rPr>
                <w:rFonts w:ascii="宋体" w:hAnsi="宋体" w:cs="宋体" w:eastAsia="宋体" w:hint="default"/>
                <w:sz w:val="18"/>
                <w:szCs w:val="18"/>
              </w:rPr>
            </w:pPr>
            <w:r>
              <w:rPr>
                <w:rFonts w:ascii="宋体" w:hAnsi="宋体" w:cs="宋体" w:eastAsia="宋体" w:hint="default"/>
                <w:sz w:val="18"/>
                <w:szCs w:val="18"/>
              </w:rPr>
              <w:t>产品简称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90" w:right="0"/>
              <w:jc w:val="left"/>
              <w:rPr>
                <w:rFonts w:ascii="宋体" w:hAnsi="宋体" w:cs="宋体" w:eastAsia="宋体" w:hint="default"/>
                <w:sz w:val="18"/>
                <w:szCs w:val="18"/>
              </w:rPr>
            </w:pPr>
            <w:r>
              <w:rPr>
                <w:rFonts w:ascii="宋体" w:hAnsi="宋体" w:cs="宋体" w:eastAsia="宋体" w:hint="default"/>
                <w:sz w:val="18"/>
                <w:szCs w:val="18"/>
              </w:rPr>
              <w:t>版本号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5" w:right="0"/>
              <w:jc w:val="left"/>
              <w:rPr>
                <w:rFonts w:ascii="宋体" w:hAnsi="宋体" w:cs="宋体" w:eastAsia="宋体" w:hint="default"/>
                <w:sz w:val="18"/>
                <w:szCs w:val="18"/>
              </w:rPr>
            </w:pPr>
            <w:r>
              <w:rPr>
                <w:rFonts w:ascii="宋体" w:hAnsi="宋体" w:cs="宋体" w:eastAsia="宋体" w:hint="default"/>
                <w:sz w:val="18"/>
                <w:szCs w:val="18"/>
              </w:rPr>
              <w:t>登记号</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5" w:right="0"/>
              <w:jc w:val="left"/>
              <w:rPr>
                <w:rFonts w:ascii="宋体" w:hAnsi="宋体" w:cs="宋体" w:eastAsia="宋体" w:hint="default"/>
                <w:sz w:val="18"/>
                <w:szCs w:val="18"/>
              </w:rPr>
            </w:pPr>
            <w:r>
              <w:rPr>
                <w:rFonts w:ascii="宋体" w:hAnsi="宋体" w:cs="宋体" w:eastAsia="宋体" w:hint="default"/>
                <w:sz w:val="18"/>
                <w:szCs w:val="18"/>
              </w:rPr>
              <w:t>登记批准日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5" w:right="0"/>
              <w:jc w:val="left"/>
              <w:rPr>
                <w:rFonts w:ascii="宋体" w:hAnsi="宋体" w:cs="宋体" w:eastAsia="宋体" w:hint="default"/>
                <w:sz w:val="18"/>
                <w:szCs w:val="18"/>
              </w:rPr>
            </w:pPr>
            <w:r>
              <w:rPr>
                <w:rFonts w:ascii="宋体" w:hAnsi="宋体" w:cs="宋体" w:eastAsia="宋体" w:hint="default"/>
                <w:sz w:val="18"/>
                <w:szCs w:val="18"/>
              </w:rPr>
              <w:t>权利起算日</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58"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76"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0" w:right="0"/>
              <w:jc w:val="left"/>
              <w:rPr>
                <w:rFonts w:ascii="宋体" w:hAnsi="宋体" w:cs="宋体" w:eastAsia="宋体" w:hint="default"/>
                <w:sz w:val="18"/>
                <w:szCs w:val="18"/>
              </w:rPr>
            </w:pPr>
            <w:r>
              <w:rPr>
                <w:rFonts w:ascii="宋体" w:hAnsi="宋体" w:cs="宋体" w:eastAsia="宋体" w:hint="default"/>
                <w:sz w:val="18"/>
                <w:szCs w:val="18"/>
              </w:rPr>
              <w:t>用友出纳通软件</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5" w:right="0"/>
              <w:jc w:val="left"/>
              <w:rPr>
                <w:rFonts w:ascii="宋体" w:hAnsi="宋体" w:cs="宋体" w:eastAsia="宋体" w:hint="default"/>
                <w:sz w:val="18"/>
                <w:szCs w:val="18"/>
              </w:rPr>
            </w:pPr>
            <w:r>
              <w:rPr>
                <w:rFonts w:ascii="宋体" w:hAnsi="宋体" w:cs="宋体" w:eastAsia="宋体" w:hint="default"/>
                <w:sz w:val="18"/>
                <w:szCs w:val="18"/>
              </w:rPr>
              <w:t>出纳通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0" w:right="0"/>
              <w:jc w:val="left"/>
              <w:rPr>
                <w:rFonts w:ascii="宋体" w:hAnsi="宋体" w:cs="宋体" w:eastAsia="宋体" w:hint="default"/>
                <w:sz w:val="18"/>
                <w:szCs w:val="18"/>
              </w:rPr>
            </w:pPr>
            <w:r>
              <w:rPr>
                <w:rFonts w:ascii="宋体"/>
                <w:sz w:val="18"/>
              </w:rPr>
              <w:t>V1.0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2006SR01398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2006-2-9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2005-7-20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37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0" w:right="0"/>
              <w:jc w:val="left"/>
              <w:rPr>
                <w:rFonts w:ascii="宋体" w:hAnsi="宋体" w:cs="宋体" w:eastAsia="宋体" w:hint="default"/>
                <w:sz w:val="18"/>
                <w:szCs w:val="18"/>
              </w:rPr>
            </w:pPr>
            <w:r>
              <w:rPr>
                <w:rFonts w:ascii="宋体" w:hAnsi="宋体" w:cs="宋体" w:eastAsia="宋体" w:hint="default"/>
                <w:sz w:val="18"/>
                <w:szCs w:val="18"/>
              </w:rPr>
              <w:t>用友通管理软件</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5" w:right="0"/>
              <w:jc w:val="left"/>
              <w:rPr>
                <w:rFonts w:ascii="宋体" w:hAnsi="宋体" w:cs="宋体" w:eastAsia="宋体" w:hint="default"/>
                <w:sz w:val="18"/>
                <w:szCs w:val="18"/>
              </w:rPr>
            </w:pPr>
            <w:r>
              <w:rPr>
                <w:rFonts w:ascii="宋体" w:hAnsi="宋体" w:cs="宋体" w:eastAsia="宋体" w:hint="default"/>
                <w:sz w:val="18"/>
                <w:szCs w:val="18"/>
              </w:rPr>
              <w:t>用友通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0" w:right="0"/>
              <w:jc w:val="left"/>
              <w:rPr>
                <w:rFonts w:ascii="宋体" w:hAnsi="宋体" w:cs="宋体" w:eastAsia="宋体" w:hint="default"/>
                <w:sz w:val="18"/>
                <w:szCs w:val="18"/>
              </w:rPr>
            </w:pPr>
            <w:r>
              <w:rPr>
                <w:rFonts w:ascii="宋体"/>
                <w:sz w:val="18"/>
              </w:rPr>
              <w:t>V10.0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2006SR03924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2006-4-3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2005-11-15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383"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0" w:right="0"/>
              <w:jc w:val="left"/>
              <w:rPr>
                <w:rFonts w:ascii="宋体" w:hAnsi="宋体" w:cs="宋体" w:eastAsia="宋体" w:hint="default"/>
                <w:sz w:val="18"/>
                <w:szCs w:val="18"/>
              </w:rPr>
            </w:pPr>
            <w:r>
              <w:rPr>
                <w:rFonts w:ascii="宋体" w:hAnsi="宋体" w:cs="宋体" w:eastAsia="宋体" w:hint="default"/>
                <w:sz w:val="18"/>
                <w:szCs w:val="18"/>
              </w:rPr>
              <w:t>用友商贸通管理系统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5" w:right="0"/>
              <w:jc w:val="left"/>
              <w:rPr>
                <w:rFonts w:ascii="宋体" w:hAnsi="宋体" w:cs="宋体" w:eastAsia="宋体" w:hint="default"/>
                <w:sz w:val="18"/>
                <w:szCs w:val="18"/>
              </w:rPr>
            </w:pPr>
            <w:r>
              <w:rPr>
                <w:rFonts w:ascii="宋体" w:hAnsi="宋体" w:cs="宋体" w:eastAsia="宋体" w:hint="default"/>
                <w:sz w:val="18"/>
                <w:szCs w:val="18"/>
              </w:rPr>
              <w:t>商贸通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0" w:right="0"/>
              <w:jc w:val="left"/>
              <w:rPr>
                <w:rFonts w:ascii="宋体" w:hAnsi="宋体" w:cs="宋体" w:eastAsia="宋体" w:hint="default"/>
                <w:sz w:val="18"/>
                <w:szCs w:val="18"/>
              </w:rPr>
            </w:pPr>
            <w:r>
              <w:rPr>
                <w:rFonts w:ascii="宋体"/>
                <w:sz w:val="18"/>
              </w:rPr>
              <w:t>V10.0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2006SR03925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2006-4-3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2005-11-15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79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32" w:right="173" w:hanging="2"/>
              <w:jc w:val="left"/>
              <w:rPr>
                <w:rFonts w:ascii="宋体" w:hAnsi="宋体" w:cs="宋体" w:eastAsia="宋体" w:hint="default"/>
                <w:sz w:val="18"/>
                <w:szCs w:val="18"/>
              </w:rPr>
            </w:pPr>
            <w:r>
              <w:rPr>
                <w:rFonts w:ascii="宋体" w:hAnsi="宋体" w:cs="宋体" w:eastAsia="宋体" w:hint="default"/>
                <w:sz w:val="18"/>
                <w:szCs w:val="18"/>
              </w:rPr>
              <w:t>用友商贸通服装鞋帽 版管理系统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5" w:right="0"/>
              <w:jc w:val="left"/>
              <w:rPr>
                <w:rFonts w:ascii="宋体" w:hAnsi="宋体" w:cs="宋体" w:eastAsia="宋体" w:hint="default"/>
                <w:sz w:val="18"/>
                <w:szCs w:val="18"/>
              </w:rPr>
            </w:pPr>
            <w:r>
              <w:rPr>
                <w:rFonts w:ascii="宋体" w:hAnsi="宋体" w:cs="宋体" w:eastAsia="宋体" w:hint="default"/>
                <w:sz w:val="18"/>
                <w:szCs w:val="18"/>
              </w:rPr>
              <w:t>商贸通服装版</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0" w:right="0"/>
              <w:jc w:val="left"/>
              <w:rPr>
                <w:rFonts w:ascii="宋体" w:hAnsi="宋体" w:cs="宋体" w:eastAsia="宋体" w:hint="default"/>
                <w:sz w:val="18"/>
                <w:szCs w:val="18"/>
              </w:rPr>
            </w:pPr>
            <w:r>
              <w:rPr>
                <w:rFonts w:ascii="宋体"/>
                <w:sz w:val="18"/>
              </w:rPr>
              <w:t>V10.0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2006SR03923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2006-4-3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2006-2-28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1108"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32" w:right="110" w:hanging="2"/>
              <w:jc w:val="both"/>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59"/>
                <w:sz w:val="18"/>
                <w:szCs w:val="18"/>
              </w:rPr>
              <w:t> </w:t>
            </w:r>
            <w:r>
              <w:rPr>
                <w:rFonts w:ascii="宋体" w:hAnsi="宋体" w:cs="宋体" w:eastAsia="宋体" w:hint="default"/>
                <w:sz w:val="18"/>
                <w:szCs w:val="18"/>
              </w:rPr>
              <w:t>ERP-NC</w:t>
            </w:r>
            <w:r>
              <w:rPr>
                <w:rFonts w:ascii="宋体" w:hAnsi="宋体" w:cs="宋体" w:eastAsia="宋体" w:hint="default"/>
                <w:spacing w:val="-59"/>
                <w:sz w:val="18"/>
                <w:szCs w:val="18"/>
              </w:rPr>
              <w:t> </w:t>
            </w:r>
            <w:r>
              <w:rPr>
                <w:rFonts w:ascii="宋体" w:hAnsi="宋体" w:cs="宋体" w:eastAsia="宋体" w:hint="default"/>
                <w:sz w:val="18"/>
                <w:szCs w:val="18"/>
              </w:rPr>
              <w:t>集团企业</w:t>
            </w:r>
            <w:r>
              <w:rPr>
                <w:rFonts w:ascii="宋体" w:hAnsi="宋体" w:cs="宋体" w:eastAsia="宋体" w:hint="default"/>
                <w:sz w:val="18"/>
                <w:szCs w:val="18"/>
              </w:rPr>
              <w:t> </w:t>
            </w:r>
            <w:r>
              <w:rPr>
                <w:rFonts w:ascii="宋体" w:hAnsi="宋体" w:cs="宋体" w:eastAsia="宋体" w:hint="default"/>
                <w:spacing w:val="-3"/>
                <w:sz w:val="18"/>
                <w:szCs w:val="18"/>
              </w:rPr>
              <w:t>解决方案系统（OSCAR</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数据库版）</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46"/>
                <w:sz w:val="18"/>
                <w:szCs w:val="18"/>
              </w:rPr>
              <w:t> </w:t>
            </w:r>
            <w:r>
              <w:rPr>
                <w:rFonts w:ascii="宋体" w:hAnsi="宋体" w:cs="宋体" w:eastAsia="宋体" w:hint="default"/>
                <w:sz w:val="18"/>
                <w:szCs w:val="18"/>
              </w:rPr>
              <w:t>ERP-NC</w:t>
            </w:r>
          </w:p>
          <w:p>
            <w:pPr>
              <w:pStyle w:val="TableParagraph"/>
              <w:spacing w:line="240" w:lineRule="auto" w:before="76"/>
              <w:ind w:left="115" w:right="0"/>
              <w:jc w:val="left"/>
              <w:rPr>
                <w:rFonts w:ascii="宋体" w:hAnsi="宋体" w:cs="宋体" w:eastAsia="宋体" w:hint="default"/>
                <w:sz w:val="18"/>
                <w:szCs w:val="18"/>
              </w:rPr>
            </w:pPr>
            <w:r>
              <w:rPr>
                <w:rFonts w:ascii="宋体" w:hAnsi="宋体" w:cs="宋体" w:eastAsia="宋体" w:hint="default"/>
                <w:sz w:val="18"/>
                <w:szCs w:val="18"/>
              </w:rPr>
              <w:t>（OSCAR</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0" w:right="0"/>
              <w:jc w:val="left"/>
              <w:rPr>
                <w:rFonts w:ascii="宋体" w:hAnsi="宋体" w:cs="宋体" w:eastAsia="宋体" w:hint="default"/>
                <w:sz w:val="18"/>
                <w:szCs w:val="18"/>
              </w:rPr>
            </w:pPr>
            <w:r>
              <w:rPr>
                <w:rFonts w:ascii="宋体"/>
                <w:sz w:val="18"/>
              </w:rPr>
              <w:t>V3.10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18"/>
                <w:szCs w:val="18"/>
              </w:rPr>
            </w:pPr>
            <w:r>
              <w:rPr>
                <w:rFonts w:ascii="宋体"/>
                <w:sz w:val="18"/>
              </w:rPr>
              <w:t>2006SR08154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18"/>
                <w:szCs w:val="18"/>
              </w:rPr>
            </w:pPr>
            <w:r>
              <w:rPr>
                <w:rFonts w:ascii="宋体"/>
                <w:sz w:val="18"/>
              </w:rPr>
              <w:t>2006-6-23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18"/>
                <w:szCs w:val="18"/>
              </w:rPr>
            </w:pPr>
            <w:r>
              <w:rPr>
                <w:rFonts w:ascii="宋体"/>
                <w:sz w:val="18"/>
              </w:rPr>
              <w:t>2005-12-30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79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32" w:right="110" w:hanging="2"/>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59"/>
                <w:sz w:val="18"/>
                <w:szCs w:val="18"/>
              </w:rPr>
              <w:t> </w:t>
            </w:r>
            <w:r>
              <w:rPr>
                <w:rFonts w:ascii="宋体" w:hAnsi="宋体" w:cs="宋体" w:eastAsia="宋体" w:hint="default"/>
                <w:sz w:val="18"/>
                <w:szCs w:val="18"/>
              </w:rPr>
              <w:t>ERP-NC</w:t>
            </w:r>
            <w:r>
              <w:rPr>
                <w:rFonts w:ascii="宋体" w:hAnsi="宋体" w:cs="宋体" w:eastAsia="宋体" w:hint="default"/>
                <w:spacing w:val="-59"/>
                <w:sz w:val="18"/>
                <w:szCs w:val="18"/>
              </w:rPr>
              <w:t> </w:t>
            </w:r>
            <w:r>
              <w:rPr>
                <w:rFonts w:ascii="宋体" w:hAnsi="宋体" w:cs="宋体" w:eastAsia="宋体" w:hint="default"/>
                <w:sz w:val="18"/>
                <w:szCs w:val="18"/>
              </w:rPr>
              <w:t>集团企业</w:t>
            </w:r>
            <w:r>
              <w:rPr>
                <w:rFonts w:ascii="宋体" w:hAnsi="宋体" w:cs="宋体" w:eastAsia="宋体" w:hint="default"/>
                <w:sz w:val="18"/>
                <w:szCs w:val="18"/>
              </w:rPr>
              <w:t> 解决方案系统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5" w:right="0"/>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46"/>
                <w:sz w:val="18"/>
                <w:szCs w:val="18"/>
              </w:rPr>
              <w:t> </w:t>
            </w:r>
            <w:r>
              <w:rPr>
                <w:rFonts w:ascii="宋体" w:hAnsi="宋体" w:cs="宋体" w:eastAsia="宋体" w:hint="default"/>
                <w:sz w:val="18"/>
                <w:szCs w:val="18"/>
              </w:rPr>
              <w:t>NC</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0" w:right="0"/>
              <w:jc w:val="left"/>
              <w:rPr>
                <w:rFonts w:ascii="宋体" w:hAnsi="宋体" w:cs="宋体" w:eastAsia="宋体" w:hint="default"/>
                <w:sz w:val="18"/>
                <w:szCs w:val="18"/>
              </w:rPr>
            </w:pPr>
            <w:r>
              <w:rPr>
                <w:rFonts w:ascii="宋体"/>
                <w:sz w:val="18"/>
              </w:rPr>
              <w:t>V3.5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2006SR12493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2006-9-11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2006-7-5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1108"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32" w:right="110" w:hanging="2"/>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59"/>
                <w:sz w:val="18"/>
                <w:szCs w:val="18"/>
              </w:rPr>
              <w:t> </w:t>
            </w:r>
            <w:r>
              <w:rPr>
                <w:rFonts w:ascii="宋体" w:hAnsi="宋体" w:cs="宋体" w:eastAsia="宋体" w:hint="default"/>
                <w:sz w:val="18"/>
                <w:szCs w:val="18"/>
              </w:rPr>
              <w:t>ERP-NC</w:t>
            </w:r>
            <w:r>
              <w:rPr>
                <w:rFonts w:ascii="宋体" w:hAnsi="宋体" w:cs="宋体" w:eastAsia="宋体" w:hint="default"/>
                <w:spacing w:val="-59"/>
                <w:sz w:val="18"/>
                <w:szCs w:val="18"/>
              </w:rPr>
              <w:t> </w:t>
            </w:r>
            <w:r>
              <w:rPr>
                <w:rFonts w:ascii="宋体" w:hAnsi="宋体" w:cs="宋体" w:eastAsia="宋体" w:hint="default"/>
                <w:sz w:val="18"/>
                <w:szCs w:val="18"/>
              </w:rPr>
              <w:t>人力资源</w:t>
            </w:r>
            <w:r>
              <w:rPr>
                <w:rFonts w:ascii="宋体" w:hAnsi="宋体" w:cs="宋体" w:eastAsia="宋体" w:hint="default"/>
                <w:sz w:val="18"/>
                <w:szCs w:val="18"/>
              </w:rPr>
              <w:t> 管理集团解决方案系 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5" w:right="0"/>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46"/>
                <w:sz w:val="18"/>
                <w:szCs w:val="18"/>
              </w:rPr>
              <w:t> </w:t>
            </w:r>
            <w:r>
              <w:rPr>
                <w:rFonts w:ascii="宋体" w:hAnsi="宋体" w:cs="宋体" w:eastAsia="宋体" w:hint="default"/>
                <w:sz w:val="18"/>
                <w:szCs w:val="18"/>
              </w:rPr>
              <w:t>NC-HR</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0" w:right="0"/>
              <w:jc w:val="left"/>
              <w:rPr>
                <w:rFonts w:ascii="宋体" w:hAnsi="宋体" w:cs="宋体" w:eastAsia="宋体" w:hint="default"/>
                <w:sz w:val="18"/>
                <w:szCs w:val="18"/>
              </w:rPr>
            </w:pPr>
            <w:r>
              <w:rPr>
                <w:rFonts w:ascii="宋体"/>
                <w:sz w:val="18"/>
              </w:rPr>
              <w:t>V3.5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2006SR12492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2006-9-11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2006-7-5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79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32" w:right="110" w:hanging="2"/>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59"/>
                <w:sz w:val="18"/>
                <w:szCs w:val="18"/>
              </w:rPr>
              <w:t> </w:t>
            </w:r>
            <w:r>
              <w:rPr>
                <w:rFonts w:ascii="宋体" w:hAnsi="宋体" w:cs="宋体" w:eastAsia="宋体" w:hint="default"/>
                <w:sz w:val="18"/>
                <w:szCs w:val="18"/>
              </w:rPr>
              <w:t>ERP-NC</w:t>
            </w:r>
            <w:r>
              <w:rPr>
                <w:rFonts w:ascii="宋体" w:hAnsi="宋体" w:cs="宋体" w:eastAsia="宋体" w:hint="default"/>
                <w:spacing w:val="-59"/>
                <w:sz w:val="18"/>
                <w:szCs w:val="18"/>
              </w:rPr>
              <w:t> </w:t>
            </w:r>
            <w:r>
              <w:rPr>
                <w:rFonts w:ascii="宋体" w:hAnsi="宋体" w:cs="宋体" w:eastAsia="宋体" w:hint="default"/>
                <w:sz w:val="18"/>
                <w:szCs w:val="18"/>
              </w:rPr>
              <w:t>集团企业</w:t>
            </w:r>
            <w:r>
              <w:rPr>
                <w:rFonts w:ascii="宋体" w:hAnsi="宋体" w:cs="宋体" w:eastAsia="宋体" w:hint="default"/>
                <w:sz w:val="18"/>
                <w:szCs w:val="18"/>
              </w:rPr>
              <w:t> 解决方案系统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5" w:right="0"/>
              <w:jc w:val="left"/>
              <w:rPr>
                <w:rFonts w:ascii="宋体" w:hAnsi="宋体" w:cs="宋体" w:eastAsia="宋体" w:hint="default"/>
                <w:sz w:val="18"/>
                <w:szCs w:val="18"/>
              </w:rPr>
            </w:pPr>
            <w:r>
              <w:rPr>
                <w:rFonts w:ascii="宋体" w:hAnsi="宋体" w:cs="宋体" w:eastAsia="宋体" w:hint="default"/>
                <w:sz w:val="18"/>
                <w:szCs w:val="18"/>
              </w:rPr>
              <w:t>用友 ERP</w:t>
            </w:r>
            <w:r>
              <w:rPr>
                <w:rFonts w:ascii="宋体" w:hAnsi="宋体" w:cs="宋体" w:eastAsia="宋体" w:hint="default"/>
                <w:spacing w:val="-46"/>
                <w:sz w:val="18"/>
                <w:szCs w:val="18"/>
              </w:rPr>
              <w:t> </w:t>
            </w:r>
            <w:r>
              <w:rPr>
                <w:rFonts w:ascii="宋体" w:hAnsi="宋体" w:cs="宋体" w:eastAsia="宋体" w:hint="default"/>
                <w:sz w:val="18"/>
                <w:szCs w:val="18"/>
              </w:rPr>
              <w:t>NC</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0" w:right="0"/>
              <w:jc w:val="left"/>
              <w:rPr>
                <w:rFonts w:ascii="宋体" w:hAnsi="宋体" w:cs="宋体" w:eastAsia="宋体" w:hint="default"/>
                <w:sz w:val="18"/>
                <w:szCs w:val="18"/>
              </w:rPr>
            </w:pPr>
            <w:r>
              <w:rPr>
                <w:rFonts w:ascii="宋体"/>
                <w:sz w:val="18"/>
              </w:rPr>
              <w:t>V5.0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2006SR16452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2006-11-28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2006-10-26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796"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32" w:right="173" w:hanging="2"/>
              <w:jc w:val="left"/>
              <w:rPr>
                <w:rFonts w:ascii="宋体" w:hAnsi="宋体" w:cs="宋体" w:eastAsia="宋体" w:hint="default"/>
                <w:sz w:val="18"/>
                <w:szCs w:val="18"/>
              </w:rPr>
            </w:pPr>
            <w:r>
              <w:rPr>
                <w:rFonts w:ascii="宋体" w:hAnsi="宋体" w:cs="宋体" w:eastAsia="宋体" w:hint="default"/>
                <w:sz w:val="18"/>
                <w:szCs w:val="18"/>
              </w:rPr>
              <w:t>用友人事通标准版管 理系统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5" w:right="0"/>
              <w:jc w:val="left"/>
              <w:rPr>
                <w:rFonts w:ascii="宋体" w:hAnsi="宋体" w:cs="宋体" w:eastAsia="宋体" w:hint="default"/>
                <w:sz w:val="18"/>
                <w:szCs w:val="18"/>
              </w:rPr>
            </w:pPr>
            <w:r>
              <w:rPr>
                <w:rFonts w:ascii="宋体" w:hAnsi="宋体" w:cs="宋体" w:eastAsia="宋体" w:hint="default"/>
                <w:sz w:val="18"/>
                <w:szCs w:val="18"/>
              </w:rPr>
              <w:t>人事通标准版</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0" w:right="0"/>
              <w:jc w:val="left"/>
              <w:rPr>
                <w:rFonts w:ascii="宋体" w:hAnsi="宋体" w:cs="宋体" w:eastAsia="宋体" w:hint="default"/>
                <w:sz w:val="18"/>
                <w:szCs w:val="18"/>
              </w:rPr>
            </w:pPr>
            <w:r>
              <w:rPr>
                <w:rFonts w:ascii="宋体"/>
                <w:sz w:val="18"/>
              </w:rPr>
              <w:t>V10.1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2006SR16454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2006-11-28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2006-10-18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79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32" w:right="173" w:hanging="2"/>
              <w:jc w:val="left"/>
              <w:rPr>
                <w:rFonts w:ascii="宋体" w:hAnsi="宋体" w:cs="宋体" w:eastAsia="宋体" w:hint="default"/>
                <w:sz w:val="18"/>
                <w:szCs w:val="18"/>
              </w:rPr>
            </w:pPr>
            <w:r>
              <w:rPr>
                <w:rFonts w:ascii="宋体" w:hAnsi="宋体" w:cs="宋体" w:eastAsia="宋体" w:hint="default"/>
                <w:sz w:val="18"/>
                <w:szCs w:val="18"/>
              </w:rPr>
              <w:t>用友人事通普及版管 理系统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5" w:right="0"/>
              <w:jc w:val="left"/>
              <w:rPr>
                <w:rFonts w:ascii="宋体" w:hAnsi="宋体" w:cs="宋体" w:eastAsia="宋体" w:hint="default"/>
                <w:sz w:val="18"/>
                <w:szCs w:val="18"/>
              </w:rPr>
            </w:pPr>
            <w:r>
              <w:rPr>
                <w:rFonts w:ascii="宋体" w:hAnsi="宋体" w:cs="宋体" w:eastAsia="宋体" w:hint="default"/>
                <w:sz w:val="18"/>
                <w:szCs w:val="18"/>
              </w:rPr>
              <w:t>人事通普及版</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0" w:right="0"/>
              <w:jc w:val="left"/>
              <w:rPr>
                <w:rFonts w:ascii="宋体" w:hAnsi="宋体" w:cs="宋体" w:eastAsia="宋体" w:hint="default"/>
                <w:sz w:val="18"/>
                <w:szCs w:val="18"/>
              </w:rPr>
            </w:pPr>
            <w:r>
              <w:rPr>
                <w:rFonts w:ascii="宋体"/>
                <w:sz w:val="18"/>
              </w:rPr>
              <w:t>V10.1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2006SR16453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2006-11-28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2006-10-18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796"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32" w:right="173" w:hanging="2"/>
              <w:jc w:val="left"/>
              <w:rPr>
                <w:rFonts w:ascii="宋体" w:hAnsi="宋体" w:cs="宋体" w:eastAsia="宋体" w:hint="default"/>
                <w:sz w:val="18"/>
                <w:szCs w:val="18"/>
              </w:rPr>
            </w:pPr>
            <w:r>
              <w:rPr>
                <w:rFonts w:ascii="宋体" w:hAnsi="宋体" w:cs="宋体" w:eastAsia="宋体" w:hint="default"/>
                <w:sz w:val="18"/>
                <w:szCs w:val="18"/>
              </w:rPr>
              <w:t>用友餐饮通普及版管 理系统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5" w:right="0"/>
              <w:jc w:val="left"/>
              <w:rPr>
                <w:rFonts w:ascii="宋体" w:hAnsi="宋体" w:cs="宋体" w:eastAsia="宋体" w:hint="default"/>
                <w:sz w:val="18"/>
                <w:szCs w:val="18"/>
              </w:rPr>
            </w:pPr>
            <w:r>
              <w:rPr>
                <w:rFonts w:ascii="宋体" w:hAnsi="宋体" w:cs="宋体" w:eastAsia="宋体" w:hint="default"/>
                <w:sz w:val="18"/>
                <w:szCs w:val="18"/>
              </w:rPr>
              <w:t>餐饮通普及版</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0" w:right="0"/>
              <w:jc w:val="left"/>
              <w:rPr>
                <w:rFonts w:ascii="宋体" w:hAnsi="宋体" w:cs="宋体" w:eastAsia="宋体" w:hint="default"/>
                <w:sz w:val="18"/>
                <w:szCs w:val="18"/>
              </w:rPr>
            </w:pPr>
            <w:r>
              <w:rPr>
                <w:rFonts w:ascii="宋体"/>
                <w:sz w:val="18"/>
              </w:rPr>
              <w:t>V10.1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2007SR00650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2007-1-12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sz w:val="18"/>
              </w:rPr>
              <w:t>2006-11-1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805"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32" w:right="173" w:hanging="2"/>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46"/>
                <w:sz w:val="18"/>
                <w:szCs w:val="18"/>
              </w:rPr>
              <w:t> </w:t>
            </w:r>
            <w:r>
              <w:rPr>
                <w:rFonts w:ascii="宋体" w:hAnsi="宋体" w:cs="宋体" w:eastAsia="宋体" w:hint="default"/>
                <w:sz w:val="18"/>
                <w:szCs w:val="18"/>
              </w:rPr>
              <w:t>ERP－U8</w:t>
            </w:r>
            <w:r>
              <w:rPr>
                <w:rFonts w:ascii="宋体" w:hAnsi="宋体" w:cs="宋体" w:eastAsia="宋体" w:hint="default"/>
                <w:spacing w:val="-45"/>
                <w:sz w:val="18"/>
                <w:szCs w:val="18"/>
              </w:rPr>
              <w:t> </w:t>
            </w:r>
            <w:r>
              <w:rPr>
                <w:rFonts w:ascii="宋体" w:hAnsi="宋体" w:cs="宋体" w:eastAsia="宋体" w:hint="default"/>
                <w:sz w:val="18"/>
                <w:szCs w:val="18"/>
              </w:rPr>
              <w:t>企业应</w:t>
            </w:r>
            <w:r>
              <w:rPr>
                <w:rFonts w:ascii="宋体" w:hAnsi="宋体" w:cs="宋体" w:eastAsia="宋体" w:hint="default"/>
                <w:sz w:val="18"/>
                <w:szCs w:val="18"/>
              </w:rPr>
              <w:t> 用套件软件</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5" w:right="0"/>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46"/>
                <w:sz w:val="18"/>
                <w:szCs w:val="18"/>
              </w:rPr>
              <w:t> </w:t>
            </w:r>
            <w:r>
              <w:rPr>
                <w:rFonts w:ascii="宋体" w:hAnsi="宋体" w:cs="宋体" w:eastAsia="宋体" w:hint="default"/>
                <w:sz w:val="18"/>
                <w:szCs w:val="18"/>
              </w:rPr>
              <w:t>U8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90" w:right="0"/>
              <w:jc w:val="left"/>
              <w:rPr>
                <w:rFonts w:ascii="宋体" w:hAnsi="宋体" w:cs="宋体" w:eastAsia="宋体" w:hint="default"/>
                <w:sz w:val="18"/>
                <w:szCs w:val="18"/>
              </w:rPr>
            </w:pPr>
            <w:r>
              <w:rPr>
                <w:rFonts w:ascii="宋体"/>
                <w:sz w:val="18"/>
              </w:rPr>
              <w:t>V8.70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5" w:right="0"/>
              <w:jc w:val="left"/>
              <w:rPr>
                <w:rFonts w:ascii="宋体" w:hAnsi="宋体" w:cs="宋体" w:eastAsia="宋体" w:hint="default"/>
                <w:sz w:val="18"/>
                <w:szCs w:val="18"/>
              </w:rPr>
            </w:pPr>
            <w:r>
              <w:rPr>
                <w:rFonts w:ascii="宋体"/>
                <w:sz w:val="18"/>
              </w:rPr>
              <w:t>2007SR00928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5" w:right="0"/>
              <w:jc w:val="left"/>
              <w:rPr>
                <w:rFonts w:ascii="宋体" w:hAnsi="宋体" w:cs="宋体" w:eastAsia="宋体" w:hint="default"/>
                <w:sz w:val="18"/>
                <w:szCs w:val="18"/>
              </w:rPr>
            </w:pPr>
            <w:r>
              <w:rPr>
                <w:rFonts w:ascii="宋体"/>
                <w:sz w:val="18"/>
              </w:rPr>
              <w:t>2007-1-16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5" w:right="0"/>
              <w:jc w:val="left"/>
              <w:rPr>
                <w:rFonts w:ascii="宋体" w:hAnsi="宋体" w:cs="宋体" w:eastAsia="宋体" w:hint="default"/>
                <w:sz w:val="18"/>
                <w:szCs w:val="18"/>
              </w:rPr>
            </w:pPr>
            <w:r>
              <w:rPr>
                <w:rFonts w:ascii="宋体"/>
                <w:sz w:val="18"/>
              </w:rPr>
              <w:t>2006-11-17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58"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62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用友酒店通软件</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用友酒店通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V10.1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2007SR13326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2007-9-3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2007-7-13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625"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用友商贸通管理系统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商贸通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V10.2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2007SR14137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2007-9-11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2007-3-5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625"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用友通管理软件</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用友通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V10.2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2007SR14136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2007-9-11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2007-5-16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805"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32" w:right="110" w:hanging="2"/>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59"/>
                <w:sz w:val="18"/>
                <w:szCs w:val="18"/>
              </w:rPr>
              <w:t> </w:t>
            </w:r>
            <w:r>
              <w:rPr>
                <w:rFonts w:ascii="宋体" w:hAnsi="宋体" w:cs="宋体" w:eastAsia="宋体" w:hint="default"/>
                <w:sz w:val="18"/>
                <w:szCs w:val="18"/>
              </w:rPr>
              <w:t>ERP-U8</w:t>
            </w:r>
            <w:r>
              <w:rPr>
                <w:rFonts w:ascii="宋体" w:hAnsi="宋体" w:cs="宋体" w:eastAsia="宋体" w:hint="default"/>
                <w:spacing w:val="-59"/>
                <w:sz w:val="18"/>
                <w:szCs w:val="18"/>
              </w:rPr>
              <w:t> </w:t>
            </w:r>
            <w:r>
              <w:rPr>
                <w:rFonts w:ascii="宋体" w:hAnsi="宋体" w:cs="宋体" w:eastAsia="宋体" w:hint="default"/>
                <w:sz w:val="18"/>
                <w:szCs w:val="18"/>
              </w:rPr>
              <w:t>普及版管</w:t>
            </w:r>
            <w:r>
              <w:rPr>
                <w:rFonts w:ascii="宋体" w:hAnsi="宋体" w:cs="宋体" w:eastAsia="宋体" w:hint="default"/>
                <w:sz w:val="18"/>
                <w:szCs w:val="18"/>
              </w:rPr>
              <w:t> 理软件</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U8</w:t>
            </w:r>
            <w:r>
              <w:rPr>
                <w:rFonts w:ascii="宋体" w:hAnsi="宋体" w:cs="宋体" w:eastAsia="宋体" w:hint="default"/>
                <w:spacing w:val="-46"/>
                <w:sz w:val="18"/>
                <w:szCs w:val="18"/>
              </w:rPr>
              <w:t> </w:t>
            </w:r>
            <w:r>
              <w:rPr>
                <w:rFonts w:ascii="宋体" w:hAnsi="宋体" w:cs="宋体" w:eastAsia="宋体" w:hint="default"/>
                <w:sz w:val="18"/>
                <w:szCs w:val="18"/>
              </w:rPr>
              <w:t>普及版</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V2.0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2007SR13329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2007-9-3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2007-7-5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805"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32" w:right="110" w:hanging="2"/>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59"/>
                <w:sz w:val="18"/>
                <w:szCs w:val="18"/>
              </w:rPr>
              <w:t> </w:t>
            </w:r>
            <w:r>
              <w:rPr>
                <w:rFonts w:ascii="宋体" w:hAnsi="宋体" w:cs="宋体" w:eastAsia="宋体" w:hint="default"/>
                <w:sz w:val="18"/>
                <w:szCs w:val="18"/>
              </w:rPr>
              <w:t>ERP-NC</w:t>
            </w:r>
            <w:r>
              <w:rPr>
                <w:rFonts w:ascii="宋体" w:hAnsi="宋体" w:cs="宋体" w:eastAsia="宋体" w:hint="default"/>
                <w:spacing w:val="-59"/>
                <w:sz w:val="18"/>
                <w:szCs w:val="18"/>
              </w:rPr>
              <w:t> </w:t>
            </w:r>
            <w:r>
              <w:rPr>
                <w:rFonts w:ascii="宋体" w:hAnsi="宋体" w:cs="宋体" w:eastAsia="宋体" w:hint="default"/>
                <w:sz w:val="18"/>
                <w:szCs w:val="18"/>
              </w:rPr>
              <w:t>集团企业</w:t>
            </w:r>
            <w:r>
              <w:rPr>
                <w:rFonts w:ascii="宋体" w:hAnsi="宋体" w:cs="宋体" w:eastAsia="宋体" w:hint="default"/>
                <w:sz w:val="18"/>
                <w:szCs w:val="18"/>
              </w:rPr>
              <w:t> 解决方案系统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46"/>
                <w:sz w:val="18"/>
                <w:szCs w:val="18"/>
              </w:rPr>
              <w:t> </w:t>
            </w:r>
            <w:r>
              <w:rPr>
                <w:rFonts w:ascii="宋体" w:hAnsi="宋体" w:cs="宋体" w:eastAsia="宋体" w:hint="default"/>
                <w:sz w:val="18"/>
                <w:szCs w:val="18"/>
              </w:rPr>
              <w:t>NC</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V3.10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2007SR13328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2007-9-3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2005-7-26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自有</w:t>
            </w:r>
          </w:p>
        </w:tc>
      </w:tr>
    </w:tbl>
    <w:p>
      <w:pPr>
        <w:spacing w:after="0" w:line="240" w:lineRule="auto"/>
        <w:jc w:val="left"/>
        <w:rPr>
          <w:rFonts w:ascii="宋体" w:hAnsi="宋体" w:cs="宋体" w:eastAsia="宋体" w:hint="default"/>
          <w:sz w:val="18"/>
          <w:szCs w:val="18"/>
        </w:rPr>
        <w:sectPr>
          <w:pgSz w:w="11910" w:h="16840"/>
          <w:pgMar w:header="881" w:footer="780" w:top="1240" w:bottom="980" w:left="1280" w:right="1140"/>
        </w:sectPr>
      </w:pPr>
    </w:p>
    <w:p>
      <w:pPr>
        <w:spacing w:line="240" w:lineRule="auto" w:before="3"/>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1936"/>
        <w:gridCol w:w="1680"/>
        <w:gridCol w:w="840"/>
        <w:gridCol w:w="1440"/>
        <w:gridCol w:w="1320"/>
        <w:gridCol w:w="1231"/>
        <w:gridCol w:w="689"/>
      </w:tblGrid>
      <w:tr>
        <w:trPr>
          <w:trHeight w:val="80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32" w:right="110" w:hanging="2"/>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59"/>
                <w:sz w:val="18"/>
                <w:szCs w:val="18"/>
              </w:rPr>
              <w:t> </w:t>
            </w:r>
            <w:r>
              <w:rPr>
                <w:rFonts w:ascii="宋体" w:hAnsi="宋体" w:cs="宋体" w:eastAsia="宋体" w:hint="default"/>
                <w:sz w:val="18"/>
                <w:szCs w:val="18"/>
              </w:rPr>
              <w:t>ERP-U8</w:t>
            </w:r>
            <w:r>
              <w:rPr>
                <w:rFonts w:ascii="宋体" w:hAnsi="宋体" w:cs="宋体" w:eastAsia="宋体" w:hint="default"/>
                <w:spacing w:val="-59"/>
                <w:sz w:val="18"/>
                <w:szCs w:val="18"/>
              </w:rPr>
              <w:t> </w:t>
            </w:r>
            <w:r>
              <w:rPr>
                <w:rFonts w:ascii="宋体" w:hAnsi="宋体" w:cs="宋体" w:eastAsia="宋体" w:hint="default"/>
                <w:sz w:val="18"/>
                <w:szCs w:val="18"/>
              </w:rPr>
              <w:t>企业应用</w:t>
            </w:r>
            <w:r>
              <w:rPr>
                <w:rFonts w:ascii="宋体" w:hAnsi="宋体" w:cs="宋体" w:eastAsia="宋体" w:hint="default"/>
                <w:sz w:val="18"/>
                <w:szCs w:val="18"/>
              </w:rPr>
              <w:t> 套件系统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46"/>
                <w:sz w:val="18"/>
                <w:szCs w:val="18"/>
              </w:rPr>
              <w:t> </w:t>
            </w:r>
            <w:r>
              <w:rPr>
                <w:rFonts w:ascii="宋体" w:hAnsi="宋体" w:cs="宋体" w:eastAsia="宋体" w:hint="default"/>
                <w:sz w:val="18"/>
                <w:szCs w:val="18"/>
              </w:rPr>
              <w:t>U8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V8.61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2007SR13327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2007-9-3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2005-9-2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805"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32" w:right="173" w:hanging="2"/>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46"/>
                <w:sz w:val="18"/>
                <w:szCs w:val="18"/>
              </w:rPr>
              <w:t> </w:t>
            </w:r>
            <w:r>
              <w:rPr>
                <w:rFonts w:ascii="宋体" w:hAnsi="宋体" w:cs="宋体" w:eastAsia="宋体" w:hint="default"/>
                <w:sz w:val="18"/>
                <w:szCs w:val="18"/>
              </w:rPr>
              <w:t>ERP</w:t>
            </w:r>
            <w:r>
              <w:rPr>
                <w:rFonts w:ascii="宋体" w:hAnsi="宋体" w:cs="宋体" w:eastAsia="宋体" w:hint="default"/>
                <w:spacing w:val="-46"/>
                <w:sz w:val="18"/>
                <w:szCs w:val="18"/>
              </w:rPr>
              <w:t> </w:t>
            </w:r>
            <w:r>
              <w:rPr>
                <w:rFonts w:ascii="宋体" w:hAnsi="宋体" w:cs="宋体" w:eastAsia="宋体" w:hint="default"/>
                <w:sz w:val="18"/>
                <w:szCs w:val="18"/>
              </w:rPr>
              <w:t>移动应用服</w:t>
            </w:r>
            <w:r>
              <w:rPr>
                <w:rFonts w:ascii="宋体" w:hAnsi="宋体" w:cs="宋体" w:eastAsia="宋体" w:hint="default"/>
                <w:sz w:val="18"/>
                <w:szCs w:val="18"/>
              </w:rPr>
              <w:t> 务套件系统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46"/>
                <w:sz w:val="18"/>
                <w:szCs w:val="18"/>
              </w:rPr>
              <w:t> </w:t>
            </w:r>
            <w:r>
              <w:rPr>
                <w:rFonts w:ascii="宋体" w:hAnsi="宋体" w:cs="宋体" w:eastAsia="宋体" w:hint="default"/>
                <w:sz w:val="18"/>
                <w:szCs w:val="18"/>
              </w:rPr>
              <w:t>M-ERP</w:t>
            </w:r>
            <w:r>
              <w:rPr>
                <w:rFonts w:ascii="宋体" w:hAnsi="宋体" w:cs="宋体" w:eastAsia="宋体" w:hint="default"/>
                <w:spacing w:val="-46"/>
                <w:sz w:val="18"/>
                <w:szCs w:val="18"/>
              </w:rPr>
              <w:t> </w:t>
            </w:r>
            <w:r>
              <w:rPr>
                <w:rFonts w:ascii="宋体" w:hAnsi="宋体" w:cs="宋体" w:eastAsia="宋体" w:hint="default"/>
                <w:sz w:val="18"/>
                <w:szCs w:val="18"/>
              </w:rPr>
              <w:t>服务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V1.0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2007SR16555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2007-10-24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2007-9-7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625"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用友客户通管理系统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客户通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V11.1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2007SR17452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2007-11-5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sz w:val="18"/>
              </w:rPr>
              <w:t>2007-9-16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805"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32" w:right="110" w:hanging="2"/>
              <w:jc w:val="left"/>
              <w:rPr>
                <w:rFonts w:ascii="宋体" w:hAnsi="宋体" w:cs="宋体" w:eastAsia="宋体" w:hint="default"/>
                <w:sz w:val="18"/>
                <w:szCs w:val="18"/>
              </w:rPr>
            </w:pPr>
            <w:r>
              <w:rPr>
                <w:rFonts w:ascii="宋体" w:hAnsi="宋体" w:cs="宋体" w:eastAsia="宋体" w:hint="default"/>
                <w:sz w:val="18"/>
                <w:szCs w:val="18"/>
              </w:rPr>
              <w:t>用友商贸通</w:t>
            </w:r>
            <w:r>
              <w:rPr>
                <w:rFonts w:ascii="宋体" w:hAnsi="宋体" w:cs="宋体" w:eastAsia="宋体" w:hint="default"/>
                <w:spacing w:val="-59"/>
                <w:sz w:val="18"/>
                <w:szCs w:val="18"/>
              </w:rPr>
              <w:t> </w:t>
            </w:r>
            <w:r>
              <w:rPr>
                <w:rFonts w:ascii="宋体" w:hAnsi="宋体" w:cs="宋体" w:eastAsia="宋体" w:hint="default"/>
                <w:sz w:val="18"/>
                <w:szCs w:val="18"/>
              </w:rPr>
              <w:t>IT</w:t>
            </w:r>
            <w:r>
              <w:rPr>
                <w:rFonts w:ascii="宋体" w:hAnsi="宋体" w:cs="宋体" w:eastAsia="宋体" w:hint="default"/>
                <w:spacing w:val="-59"/>
                <w:sz w:val="18"/>
                <w:szCs w:val="18"/>
              </w:rPr>
              <w:t> </w:t>
            </w:r>
            <w:r>
              <w:rPr>
                <w:rFonts w:ascii="宋体" w:hAnsi="宋体" w:cs="宋体" w:eastAsia="宋体" w:hint="default"/>
                <w:sz w:val="18"/>
                <w:szCs w:val="18"/>
              </w:rPr>
              <w:t>通讯版</w:t>
            </w:r>
            <w:r>
              <w:rPr>
                <w:rFonts w:ascii="宋体" w:hAnsi="宋体" w:cs="宋体" w:eastAsia="宋体" w:hint="default"/>
                <w:sz w:val="18"/>
                <w:szCs w:val="18"/>
              </w:rPr>
              <w:t> 软件</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商贸通</w:t>
            </w:r>
            <w:r>
              <w:rPr>
                <w:rFonts w:ascii="宋体" w:hAnsi="宋体" w:cs="宋体" w:eastAsia="宋体" w:hint="default"/>
                <w:spacing w:val="-46"/>
                <w:sz w:val="18"/>
                <w:szCs w:val="18"/>
              </w:rPr>
              <w:t> </w:t>
            </w: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V10.2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2007SR17453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2007-11-5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2007-9-13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805"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32" w:right="110" w:hanging="2"/>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59"/>
                <w:sz w:val="18"/>
                <w:szCs w:val="18"/>
              </w:rPr>
              <w:t> </w:t>
            </w:r>
            <w:r>
              <w:rPr>
                <w:rFonts w:ascii="宋体" w:hAnsi="宋体" w:cs="宋体" w:eastAsia="宋体" w:hint="default"/>
                <w:sz w:val="18"/>
                <w:szCs w:val="18"/>
              </w:rPr>
              <w:t>ERP-U8</w:t>
            </w:r>
            <w:r>
              <w:rPr>
                <w:rFonts w:ascii="宋体" w:hAnsi="宋体" w:cs="宋体" w:eastAsia="宋体" w:hint="default"/>
                <w:spacing w:val="-59"/>
                <w:sz w:val="18"/>
                <w:szCs w:val="18"/>
              </w:rPr>
              <w:t> </w:t>
            </w:r>
            <w:r>
              <w:rPr>
                <w:rFonts w:ascii="宋体" w:hAnsi="宋体" w:cs="宋体" w:eastAsia="宋体" w:hint="default"/>
                <w:sz w:val="18"/>
                <w:szCs w:val="18"/>
              </w:rPr>
              <w:t>网络分销</w:t>
            </w:r>
            <w:r>
              <w:rPr>
                <w:rFonts w:ascii="宋体" w:hAnsi="宋体" w:cs="宋体" w:eastAsia="宋体" w:hint="default"/>
                <w:sz w:val="18"/>
                <w:szCs w:val="18"/>
              </w:rPr>
              <w:t> 管理系统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用友</w:t>
            </w:r>
            <w:r>
              <w:rPr>
                <w:rFonts w:ascii="宋体" w:hAnsi="宋体" w:cs="宋体" w:eastAsia="宋体" w:hint="default"/>
                <w:spacing w:val="-46"/>
                <w:sz w:val="18"/>
                <w:szCs w:val="18"/>
              </w:rPr>
              <w:t> </w:t>
            </w:r>
            <w:r>
              <w:rPr>
                <w:rFonts w:ascii="宋体" w:hAnsi="宋体" w:cs="宋体" w:eastAsia="宋体" w:hint="default"/>
                <w:sz w:val="18"/>
                <w:szCs w:val="18"/>
              </w:rPr>
              <w:t>U8</w:t>
            </w:r>
            <w:r>
              <w:rPr>
                <w:rFonts w:ascii="宋体" w:hAnsi="宋体" w:cs="宋体" w:eastAsia="宋体" w:hint="default"/>
                <w:spacing w:val="-46"/>
                <w:sz w:val="18"/>
                <w:szCs w:val="18"/>
              </w:rPr>
              <w:t> </w:t>
            </w:r>
            <w:r>
              <w:rPr>
                <w:rFonts w:ascii="宋体" w:hAnsi="宋体" w:cs="宋体" w:eastAsia="宋体" w:hint="default"/>
                <w:sz w:val="18"/>
                <w:szCs w:val="18"/>
              </w:rPr>
              <w:t>分销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V8.71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2007SR18318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2007-11-20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sz w:val="18"/>
              </w:rPr>
              <w:t>2007-8-28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805"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32" w:right="173" w:hanging="2"/>
              <w:jc w:val="left"/>
              <w:rPr>
                <w:rFonts w:ascii="宋体" w:hAnsi="宋体" w:cs="宋体" w:eastAsia="宋体" w:hint="default"/>
                <w:sz w:val="18"/>
                <w:szCs w:val="18"/>
              </w:rPr>
            </w:pPr>
            <w:r>
              <w:rPr>
                <w:rFonts w:ascii="宋体" w:hAnsi="宋体" w:cs="宋体" w:eastAsia="宋体" w:hint="default"/>
                <w:sz w:val="18"/>
                <w:szCs w:val="18"/>
              </w:rPr>
              <w:t>用友人事通标准版管 理系统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人事通标准版</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sz w:val="18"/>
              </w:rPr>
              <w:t>V10.2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sz w:val="18"/>
              </w:rPr>
              <w:t>2007SR18316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sz w:val="18"/>
              </w:rPr>
              <w:t>2007-11-20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sz w:val="18"/>
              </w:rPr>
              <w:t>2007-8-31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805"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32" w:right="173" w:hanging="2"/>
              <w:jc w:val="left"/>
              <w:rPr>
                <w:rFonts w:ascii="宋体" w:hAnsi="宋体" w:cs="宋体" w:eastAsia="宋体" w:hint="default"/>
                <w:sz w:val="18"/>
                <w:szCs w:val="18"/>
              </w:rPr>
            </w:pPr>
            <w:r>
              <w:rPr>
                <w:rFonts w:ascii="宋体" w:hAnsi="宋体" w:cs="宋体" w:eastAsia="宋体" w:hint="default"/>
                <w:sz w:val="18"/>
                <w:szCs w:val="18"/>
              </w:rPr>
              <w:t>用友人事通普及版管 理系统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人事通普及版</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sz w:val="18"/>
              </w:rPr>
              <w:t>V10.2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sz w:val="18"/>
              </w:rPr>
              <w:t>2007SR18317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sz w:val="18"/>
              </w:rPr>
              <w:t>2007-11-20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sz w:val="18"/>
              </w:rPr>
              <w:t>2007-8-31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自有</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26"/>
        <w:ind w:left="618" w:right="145"/>
        <w:jc w:val="left"/>
        <w:rPr>
          <w:rFonts w:ascii="宋体" w:hAnsi="宋体" w:cs="宋体" w:eastAsia="宋体" w:hint="default"/>
          <w:b w:val="0"/>
          <w:bCs w:val="0"/>
        </w:rPr>
      </w:pPr>
      <w:bookmarkStart w:name="_TOC_250002" w:id="28"/>
      <w:r>
        <w:rPr>
          <w:rFonts w:ascii="宋体" w:hAnsi="宋体" w:cs="宋体" w:eastAsia="宋体" w:hint="default"/>
        </w:rPr>
        <w:t>（十四）公司股权激励的实施情况及其影响</w:t>
      </w:r>
      <w:bookmarkEnd w:id="28"/>
      <w:r>
        <w:rPr>
          <w:rFonts w:ascii="宋体" w:hAnsi="宋体" w:cs="宋体" w:eastAsia="宋体" w:hint="default"/>
          <w:b w:val="0"/>
          <w:bCs w:val="0"/>
        </w:rPr>
      </w:r>
    </w:p>
    <w:p>
      <w:pPr>
        <w:spacing w:line="240" w:lineRule="auto" w:before="3"/>
        <w:rPr>
          <w:rFonts w:ascii="宋体" w:hAnsi="宋体" w:cs="宋体" w:eastAsia="宋体" w:hint="default"/>
          <w:b/>
          <w:bCs/>
          <w:sz w:val="19"/>
          <w:szCs w:val="19"/>
        </w:rPr>
      </w:pPr>
    </w:p>
    <w:p>
      <w:pPr>
        <w:pStyle w:val="BodyText"/>
        <w:spacing w:line="240" w:lineRule="auto" w:before="26"/>
        <w:ind w:left="0" w:right="282"/>
        <w:jc w:val="right"/>
        <w:rPr>
          <w:rFonts w:ascii="宋体" w:hAnsi="宋体" w:cs="宋体" w:eastAsia="宋体" w:hint="default"/>
        </w:rPr>
      </w:pPr>
      <w:r>
        <w:rPr>
          <w:rFonts w:ascii="宋体" w:hAnsi="宋体" w:cs="宋体" w:eastAsia="宋体" w:hint="default"/>
        </w:rPr>
        <w:t>单位:份</w:t>
      </w:r>
    </w:p>
    <w:p>
      <w:pPr>
        <w:spacing w:line="240" w:lineRule="auto" w:before="9"/>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1636"/>
        <w:gridCol w:w="1440"/>
        <w:gridCol w:w="1980"/>
        <w:gridCol w:w="2160"/>
        <w:gridCol w:w="2160"/>
      </w:tblGrid>
      <w:tr>
        <w:trPr>
          <w:trHeight w:val="520" w:hRule="exact"/>
        </w:trPr>
        <w:tc>
          <w:tcPr>
            <w:tcW w:w="50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4"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公司监事、高级管理人员和其他核心员工</w:t>
            </w:r>
          </w:p>
        </w:tc>
      </w:tr>
      <w:tr>
        <w:trPr>
          <w:trHeight w:val="415" w:hRule="exact"/>
        </w:trPr>
        <w:tc>
          <w:tcPr>
            <w:tcW w:w="50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4"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z w:val="21"/>
              </w:rPr>
              <w:t>6,739,200</w:t>
            </w:r>
          </w:p>
        </w:tc>
      </w:tr>
      <w:tr>
        <w:trPr>
          <w:trHeight w:val="430" w:hRule="exact"/>
        </w:trPr>
        <w:tc>
          <w:tcPr>
            <w:tcW w:w="9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7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董事、监事、高级管理人员报告期内获授权益情况</w:t>
            </w:r>
          </w:p>
        </w:tc>
      </w:tr>
      <w:tr>
        <w:trPr>
          <w:trHeight w:val="635"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sz w:val="21"/>
                <w:szCs w:val="21"/>
              </w:rPr>
              <w:t>报告期内获</w:t>
            </w:r>
          </w:p>
          <w:p>
            <w:pPr>
              <w:pStyle w:val="TableParagraph"/>
              <w:spacing w:line="240" w:lineRule="auto" w:before="37"/>
              <w:ind w:left="459" w:right="0"/>
              <w:jc w:val="left"/>
              <w:rPr>
                <w:rFonts w:ascii="宋体" w:hAnsi="宋体" w:cs="宋体" w:eastAsia="宋体" w:hint="default"/>
                <w:sz w:val="21"/>
                <w:szCs w:val="21"/>
              </w:rPr>
            </w:pPr>
            <w:r>
              <w:rPr>
                <w:rFonts w:ascii="宋体" w:hAnsi="宋体" w:cs="宋体" w:eastAsia="宋体" w:hint="default"/>
                <w:sz w:val="21"/>
                <w:szCs w:val="21"/>
              </w:rPr>
              <w:t>授权益数量</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49" w:right="0"/>
              <w:jc w:val="left"/>
              <w:rPr>
                <w:rFonts w:ascii="宋体" w:hAnsi="宋体" w:cs="宋体" w:eastAsia="宋体" w:hint="default"/>
                <w:sz w:val="21"/>
                <w:szCs w:val="21"/>
              </w:rPr>
            </w:pPr>
            <w:r>
              <w:rPr>
                <w:rFonts w:ascii="宋体" w:hAnsi="宋体" w:cs="宋体" w:eastAsia="宋体" w:hint="default"/>
                <w:sz w:val="21"/>
                <w:szCs w:val="21"/>
              </w:rPr>
              <w:t>报告期内解</w:t>
            </w:r>
          </w:p>
          <w:p>
            <w:pPr>
              <w:pStyle w:val="TableParagraph"/>
              <w:spacing w:line="240" w:lineRule="auto" w:before="37"/>
              <w:ind w:left="549" w:right="0"/>
              <w:jc w:val="left"/>
              <w:rPr>
                <w:rFonts w:ascii="宋体" w:hAnsi="宋体" w:cs="宋体" w:eastAsia="宋体" w:hint="default"/>
                <w:sz w:val="21"/>
                <w:szCs w:val="21"/>
              </w:rPr>
            </w:pPr>
            <w:r>
              <w:rPr>
                <w:rFonts w:ascii="宋体" w:hAnsi="宋体" w:cs="宋体" w:eastAsia="宋体" w:hint="default"/>
                <w:sz w:val="21"/>
                <w:szCs w:val="21"/>
              </w:rPr>
              <w:t>锁权益数量</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报告期末尚未</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解锁的权益数量</w:t>
            </w:r>
          </w:p>
        </w:tc>
      </w:tr>
      <w:tr>
        <w:trPr>
          <w:trHeight w:val="370"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许建钢</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39,500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39,500</w:t>
            </w:r>
            <w:r>
              <w:rPr>
                <w:rFonts w:ascii="宋体"/>
                <w:sz w:val="21"/>
              </w:rPr>
            </w:r>
          </w:p>
        </w:tc>
      </w:tr>
      <w:tr>
        <w:trPr>
          <w:trHeight w:val="370"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彭六三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60,500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60,500</w:t>
            </w:r>
            <w:r>
              <w:rPr>
                <w:rFonts w:ascii="宋体"/>
                <w:sz w:val="21"/>
              </w:rPr>
            </w:r>
          </w:p>
        </w:tc>
      </w:tr>
      <w:tr>
        <w:trPr>
          <w:trHeight w:val="371"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乔海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10,900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10,900</w:t>
            </w:r>
            <w:r>
              <w:rPr>
                <w:rFonts w:ascii="宋体"/>
                <w:sz w:val="21"/>
              </w:rPr>
            </w:r>
          </w:p>
        </w:tc>
      </w:tr>
      <w:tr>
        <w:trPr>
          <w:trHeight w:val="370"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高少义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z w:val="21"/>
              </w:rPr>
              <w:t>121,200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z w:val="21"/>
              </w:rPr>
              <w:t>121,200</w:t>
            </w:r>
          </w:p>
        </w:tc>
      </w:tr>
      <w:tr>
        <w:trPr>
          <w:trHeight w:val="370"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97,400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97,400</w:t>
            </w:r>
            <w:r>
              <w:rPr>
                <w:rFonts w:ascii="宋体"/>
                <w:sz w:val="21"/>
              </w:rPr>
            </w:r>
          </w:p>
        </w:tc>
      </w:tr>
      <w:tr>
        <w:trPr>
          <w:trHeight w:val="371"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郭延生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z w:val="21"/>
              </w:rPr>
              <w:t>118,300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z w:val="21"/>
              </w:rPr>
              <w:t>118,300</w:t>
            </w:r>
          </w:p>
        </w:tc>
      </w:tr>
      <w:tr>
        <w:trPr>
          <w:trHeight w:val="370"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李友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z w:val="21"/>
              </w:rPr>
              <w:t>108,000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z w:val="21"/>
              </w:rPr>
              <w:t>108,000</w:t>
            </w:r>
          </w:p>
        </w:tc>
      </w:tr>
      <w:tr>
        <w:trPr>
          <w:trHeight w:val="370"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吴晓冬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95,700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95,700</w:t>
            </w:r>
            <w:r>
              <w:rPr>
                <w:rFonts w:ascii="宋体"/>
                <w:sz w:val="21"/>
              </w:rPr>
            </w:r>
          </w:p>
        </w:tc>
      </w:tr>
      <w:tr>
        <w:trPr>
          <w:trHeight w:val="371"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卢刚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51,400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51,400</w:t>
            </w:r>
            <w:r>
              <w:rPr>
                <w:rFonts w:ascii="宋体"/>
                <w:sz w:val="21"/>
              </w:rPr>
            </w:r>
          </w:p>
        </w:tc>
      </w:tr>
      <w:tr>
        <w:trPr>
          <w:trHeight w:val="370"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曾志勇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99,200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99,200</w:t>
            </w:r>
            <w:r>
              <w:rPr>
                <w:rFonts w:ascii="宋体"/>
                <w:sz w:val="21"/>
              </w:rPr>
            </w:r>
          </w:p>
        </w:tc>
      </w:tr>
      <w:tr>
        <w:trPr>
          <w:trHeight w:val="370"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z w:val="21"/>
              </w:rPr>
              <w:t>100,300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z w:val="21"/>
              </w:rPr>
              <w:t>100,300</w:t>
            </w:r>
          </w:p>
        </w:tc>
      </w:tr>
      <w:tr>
        <w:trPr>
          <w:trHeight w:val="371"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蒋蜀革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79,100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79,100</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81" w:footer="780" w:top="1240" w:bottom="980" w:left="1280" w:right="1000"/>
        </w:sectPr>
      </w:pPr>
    </w:p>
    <w:p>
      <w:pPr>
        <w:spacing w:line="240" w:lineRule="auto" w:before="11"/>
        <w:rPr>
          <w:rFonts w:ascii="宋体" w:hAnsi="宋体" w:cs="宋体" w:eastAsia="宋体" w:hint="default"/>
          <w:sz w:val="12"/>
          <w:szCs w:val="12"/>
        </w:rPr>
      </w:pPr>
    </w:p>
    <w:tbl>
      <w:tblPr>
        <w:tblW w:w="0" w:type="auto"/>
        <w:jc w:val="left"/>
        <w:tblInd w:w="197" w:type="dxa"/>
        <w:tblLayout w:type="fixed"/>
        <w:tblCellMar>
          <w:top w:w="0" w:type="dxa"/>
          <w:left w:w="0" w:type="dxa"/>
          <w:bottom w:w="0" w:type="dxa"/>
          <w:right w:w="0" w:type="dxa"/>
        </w:tblCellMar>
        <w:tblLook w:val="01E0"/>
      </w:tblPr>
      <w:tblGrid>
        <w:gridCol w:w="1636"/>
        <w:gridCol w:w="1440"/>
        <w:gridCol w:w="1980"/>
        <w:gridCol w:w="2160"/>
        <w:gridCol w:w="2160"/>
      </w:tblGrid>
      <w:tr>
        <w:trPr>
          <w:trHeight w:val="365" w:hRule="exact"/>
        </w:trPr>
        <w:tc>
          <w:tcPr>
            <w:tcW w:w="1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79,300</w:t>
            </w:r>
            <w:r>
              <w:rPr>
                <w:rFonts w:ascii="宋体"/>
                <w:sz w:val="21"/>
              </w:rPr>
            </w: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79,300</w:t>
            </w:r>
            <w:r>
              <w:rPr>
                <w:rFonts w:ascii="宋体"/>
                <w:sz w:val="21"/>
              </w:rPr>
            </w:r>
          </w:p>
        </w:tc>
      </w:tr>
      <w:tr>
        <w:trPr>
          <w:trHeight w:val="370"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何景霄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79,300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79,300</w:t>
            </w:r>
            <w:r>
              <w:rPr>
                <w:rFonts w:ascii="宋体"/>
                <w:sz w:val="21"/>
              </w:rPr>
            </w:r>
          </w:p>
        </w:tc>
      </w:tr>
      <w:tr>
        <w:trPr>
          <w:trHeight w:val="370"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吴健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z w:val="21"/>
              </w:rPr>
              <w:t>101,100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z w:val="21"/>
              </w:rPr>
              <w:t>101,100</w:t>
            </w:r>
          </w:p>
        </w:tc>
      </w:tr>
      <w:tr>
        <w:trPr>
          <w:trHeight w:val="371"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吴强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71,300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71,300</w:t>
            </w:r>
            <w:r>
              <w:rPr>
                <w:rFonts w:ascii="宋体"/>
                <w:sz w:val="21"/>
              </w:rPr>
            </w:r>
          </w:p>
        </w:tc>
      </w:tr>
      <w:tr>
        <w:trPr>
          <w:trHeight w:val="370"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向奇汉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74,200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74,200</w:t>
            </w:r>
            <w:r>
              <w:rPr>
                <w:rFonts w:ascii="宋体"/>
                <w:sz w:val="21"/>
              </w:rPr>
            </w:r>
          </w:p>
        </w:tc>
      </w:tr>
      <w:tr>
        <w:trPr>
          <w:trHeight w:val="370"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黄义璋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84,600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84,600</w:t>
            </w:r>
            <w:r>
              <w:rPr>
                <w:rFonts w:ascii="宋体"/>
                <w:sz w:val="21"/>
              </w:rPr>
            </w:r>
          </w:p>
        </w:tc>
      </w:tr>
      <w:tr>
        <w:trPr>
          <w:trHeight w:val="371"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65,400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65,400</w:t>
            </w:r>
            <w:r>
              <w:rPr>
                <w:rFonts w:ascii="宋体"/>
                <w:sz w:val="21"/>
              </w:rPr>
            </w:r>
          </w:p>
        </w:tc>
      </w:tr>
      <w:tr>
        <w:trPr>
          <w:trHeight w:val="370"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其他核心员工</w:t>
            </w:r>
          </w:p>
        </w:tc>
        <w:tc>
          <w:tcPr>
            <w:tcW w:w="144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z w:val="21"/>
              </w:rPr>
              <w:t>5,202,500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z w:val="21"/>
              </w:rPr>
              <w:t>5,202,500</w:t>
            </w:r>
          </w:p>
        </w:tc>
      </w:tr>
      <w:tr>
        <w:trPr>
          <w:trHeight w:val="634" w:hRule="exact"/>
        </w:trPr>
        <w:tc>
          <w:tcPr>
            <w:tcW w:w="3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w:t>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变动情况</w:t>
            </w:r>
          </w:p>
        </w:tc>
        <w:tc>
          <w:tcPr>
            <w:tcW w:w="63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增加股本</w:t>
            </w:r>
            <w:r>
              <w:rPr>
                <w:rFonts w:ascii="宋体" w:hAnsi="宋体" w:cs="宋体" w:eastAsia="宋体" w:hint="default"/>
                <w:spacing w:val="-53"/>
                <w:sz w:val="21"/>
                <w:szCs w:val="21"/>
              </w:rPr>
              <w:t> </w:t>
            </w:r>
            <w:r>
              <w:rPr>
                <w:rFonts w:ascii="宋体" w:hAnsi="宋体" w:cs="宋体" w:eastAsia="宋体" w:hint="default"/>
                <w:sz w:val="21"/>
                <w:szCs w:val="21"/>
              </w:rPr>
              <w:t>6,739,200</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394" w:hRule="exact"/>
        </w:trPr>
        <w:tc>
          <w:tcPr>
            <w:tcW w:w="3076" w:type="dxa"/>
            <w:gridSpan w:val="2"/>
            <w:tcBorders>
              <w:top w:val="single" w:sz="4" w:space="0" w:color="000000"/>
              <w:left w:val="single" w:sz="4" w:space="0" w:color="000000"/>
              <w:bottom w:val="nil" w:sz="6" w:space="0" w:color="auto"/>
              <w:right w:val="single" w:sz="4" w:space="0" w:color="000000"/>
            </w:tcBorders>
          </w:tcPr>
          <w:p>
            <w:pPr/>
          </w:p>
        </w:tc>
        <w:tc>
          <w:tcPr>
            <w:tcW w:w="6300"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该等标的股票的公允价值是基于授予日本公司股票的市场价格扣</w:t>
            </w:r>
          </w:p>
        </w:tc>
      </w:tr>
      <w:tr>
        <w:trPr>
          <w:trHeight w:val="390" w:hRule="exact"/>
        </w:trPr>
        <w:tc>
          <w:tcPr>
            <w:tcW w:w="3076" w:type="dxa"/>
            <w:gridSpan w:val="2"/>
            <w:tcBorders>
              <w:top w:val="nil" w:sz="6" w:space="0" w:color="auto"/>
              <w:left w:val="single" w:sz="4" w:space="0" w:color="000000"/>
              <w:bottom w:val="nil" w:sz="6" w:space="0" w:color="auto"/>
              <w:right w:val="single" w:sz="4" w:space="0" w:color="000000"/>
            </w:tcBorders>
          </w:tcPr>
          <w:p>
            <w:pPr/>
          </w:p>
        </w:tc>
        <w:tc>
          <w:tcPr>
            <w:tcW w:w="6300"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除根据布莱克-斯科尔斯模型所计算的禁售期限因素的公允价值所</w:t>
            </w:r>
          </w:p>
        </w:tc>
      </w:tr>
      <w:tr>
        <w:trPr>
          <w:trHeight w:val="780" w:hRule="exact"/>
        </w:trPr>
        <w:tc>
          <w:tcPr>
            <w:tcW w:w="3076"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股权激励的会计处理方法</w:t>
            </w:r>
          </w:p>
        </w:tc>
        <w:tc>
          <w:tcPr>
            <w:tcW w:w="6300" w:type="dxa"/>
            <w:gridSpan w:val="3"/>
            <w:tcBorders>
              <w:top w:val="nil" w:sz="6" w:space="0" w:color="auto"/>
              <w:left w:val="single" w:sz="4" w:space="0" w:color="000000"/>
              <w:bottom w:val="nil" w:sz="6" w:space="0" w:color="auto"/>
              <w:right w:val="single" w:sz="4" w:space="0" w:color="000000"/>
            </w:tcBorders>
          </w:tcPr>
          <w:p>
            <w:pPr>
              <w:pStyle w:val="TableParagraph"/>
              <w:spacing w:line="340" w:lineRule="auto" w:before="25"/>
              <w:ind w:left="103" w:right="100"/>
              <w:jc w:val="left"/>
              <w:rPr>
                <w:rFonts w:ascii="宋体" w:hAnsi="宋体" w:cs="宋体" w:eastAsia="宋体" w:hint="default"/>
                <w:sz w:val="21"/>
                <w:szCs w:val="21"/>
              </w:rPr>
            </w:pPr>
            <w:r>
              <w:rPr>
                <w:rFonts w:ascii="宋体" w:hAnsi="宋体" w:cs="宋体" w:eastAsia="宋体" w:hint="default"/>
                <w:sz w:val="21"/>
                <w:szCs w:val="21"/>
              </w:rPr>
              <w:t>得，计人民币</w:t>
            </w:r>
            <w:r>
              <w:rPr>
                <w:rFonts w:ascii="宋体" w:hAnsi="宋体" w:cs="宋体" w:eastAsia="宋体" w:hint="default"/>
                <w:spacing w:val="-55"/>
                <w:sz w:val="21"/>
                <w:szCs w:val="21"/>
              </w:rPr>
              <w:t> </w:t>
            </w:r>
            <w:r>
              <w:rPr>
                <w:rFonts w:ascii="宋体" w:hAnsi="宋体" w:cs="宋体" w:eastAsia="宋体" w:hint="default"/>
                <w:sz w:val="21"/>
                <w:szCs w:val="21"/>
              </w:rPr>
              <w:t>18.09</w:t>
            </w:r>
            <w:r>
              <w:rPr>
                <w:rFonts w:ascii="宋体" w:hAnsi="宋体" w:cs="宋体" w:eastAsia="宋体" w:hint="default"/>
                <w:spacing w:val="-54"/>
                <w:sz w:val="21"/>
                <w:szCs w:val="21"/>
              </w:rPr>
              <w:t> </w:t>
            </w:r>
            <w:r>
              <w:rPr>
                <w:rFonts w:ascii="宋体" w:hAnsi="宋体" w:cs="宋体" w:eastAsia="宋体" w:hint="default"/>
                <w:sz w:val="21"/>
                <w:szCs w:val="21"/>
              </w:rPr>
              <w:t>元/股--28.49</w:t>
            </w:r>
            <w:r>
              <w:rPr>
                <w:rFonts w:ascii="宋体" w:hAnsi="宋体" w:cs="宋体" w:eastAsia="宋体" w:hint="default"/>
                <w:spacing w:val="-54"/>
                <w:sz w:val="21"/>
                <w:szCs w:val="21"/>
              </w:rPr>
              <w:t> </w:t>
            </w:r>
            <w:r>
              <w:rPr>
                <w:rFonts w:ascii="宋体" w:hAnsi="宋体" w:cs="宋体" w:eastAsia="宋体" w:hint="default"/>
                <w:sz w:val="21"/>
                <w:szCs w:val="21"/>
              </w:rPr>
              <w:t>元/股。标的股票的公允价值共</w:t>
            </w:r>
            <w:r>
              <w:rPr>
                <w:rFonts w:ascii="宋体" w:hAnsi="宋体" w:cs="宋体" w:eastAsia="宋体" w:hint="default"/>
                <w:sz w:val="21"/>
                <w:szCs w:val="21"/>
              </w:rPr>
              <w:t> 计人民币</w:t>
            </w:r>
            <w:r>
              <w:rPr>
                <w:rFonts w:ascii="宋体" w:hAnsi="宋体" w:cs="宋体" w:eastAsia="宋体" w:hint="default"/>
                <w:spacing w:val="-58"/>
                <w:sz w:val="21"/>
                <w:szCs w:val="21"/>
              </w:rPr>
              <w:t> </w:t>
            </w:r>
            <w:r>
              <w:rPr>
                <w:rFonts w:ascii="宋体" w:hAnsi="宋体" w:cs="宋体" w:eastAsia="宋体" w:hint="default"/>
                <w:sz w:val="21"/>
                <w:szCs w:val="21"/>
              </w:rPr>
              <w:t>50,466,367</w:t>
            </w:r>
            <w:r>
              <w:rPr>
                <w:rFonts w:ascii="宋体" w:hAnsi="宋体" w:cs="宋体" w:eastAsia="宋体" w:hint="default"/>
                <w:spacing w:val="-58"/>
                <w:sz w:val="21"/>
                <w:szCs w:val="21"/>
              </w:rPr>
              <w:t> </w:t>
            </w:r>
            <w:r>
              <w:rPr>
                <w:rFonts w:ascii="宋体" w:hAnsi="宋体" w:cs="宋体" w:eastAsia="宋体" w:hint="default"/>
                <w:sz w:val="21"/>
                <w:szCs w:val="21"/>
              </w:rPr>
              <w:t>元,作为成本开支在授予日至满足解除禁售条</w:t>
            </w:r>
          </w:p>
        </w:tc>
      </w:tr>
      <w:tr>
        <w:trPr>
          <w:trHeight w:val="390" w:hRule="exact"/>
        </w:trPr>
        <w:tc>
          <w:tcPr>
            <w:tcW w:w="3076" w:type="dxa"/>
            <w:gridSpan w:val="2"/>
            <w:tcBorders>
              <w:top w:val="nil" w:sz="6" w:space="0" w:color="auto"/>
              <w:left w:val="single" w:sz="4" w:space="0" w:color="000000"/>
              <w:bottom w:val="nil" w:sz="6" w:space="0" w:color="auto"/>
              <w:right w:val="single" w:sz="4" w:space="0" w:color="000000"/>
            </w:tcBorders>
          </w:tcPr>
          <w:p>
            <w:pPr/>
          </w:p>
        </w:tc>
        <w:tc>
          <w:tcPr>
            <w:tcW w:w="6300"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件,实现可依法流通日的期间内确认计入损益及资本公积科目。本</w:t>
            </w:r>
          </w:p>
        </w:tc>
      </w:tr>
      <w:tr>
        <w:trPr>
          <w:trHeight w:val="397" w:hRule="exact"/>
        </w:trPr>
        <w:tc>
          <w:tcPr>
            <w:tcW w:w="3076" w:type="dxa"/>
            <w:gridSpan w:val="2"/>
            <w:tcBorders>
              <w:top w:val="nil" w:sz="6" w:space="0" w:color="auto"/>
              <w:left w:val="single" w:sz="4" w:space="0" w:color="000000"/>
              <w:bottom w:val="single" w:sz="4" w:space="0" w:color="000000"/>
              <w:right w:val="single" w:sz="4" w:space="0" w:color="000000"/>
            </w:tcBorders>
          </w:tcPr>
          <w:p>
            <w:pPr/>
          </w:p>
        </w:tc>
        <w:tc>
          <w:tcPr>
            <w:tcW w:w="6300"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集团于本年度确认人民币 6,488,291</w:t>
            </w:r>
            <w:r>
              <w:rPr>
                <w:rFonts w:ascii="宋体" w:hAnsi="宋体" w:cs="宋体" w:eastAsia="宋体" w:hint="default"/>
                <w:spacing w:val="-2"/>
                <w:sz w:val="21"/>
                <w:szCs w:val="21"/>
              </w:rPr>
              <w:t> </w:t>
            </w:r>
            <w:r>
              <w:rPr>
                <w:rFonts w:ascii="宋体" w:hAnsi="宋体" w:cs="宋体" w:eastAsia="宋体" w:hint="default"/>
                <w:sz w:val="21"/>
                <w:szCs w:val="21"/>
              </w:rPr>
              <w:t>元的开支。</w:t>
            </w:r>
          </w:p>
        </w:tc>
      </w:tr>
    </w:tbl>
    <w:p>
      <w:pPr>
        <w:spacing w:line="240" w:lineRule="auto" w:before="5"/>
        <w:rPr>
          <w:rFonts w:ascii="宋体" w:hAnsi="宋体" w:cs="宋体" w:eastAsia="宋体" w:hint="default"/>
          <w:sz w:val="13"/>
          <w:szCs w:val="13"/>
        </w:rPr>
      </w:pPr>
    </w:p>
    <w:p>
      <w:pPr>
        <w:pStyle w:val="Heading4"/>
        <w:spacing w:line="240" w:lineRule="auto" w:before="26"/>
        <w:ind w:left="698" w:right="5883"/>
        <w:jc w:val="left"/>
        <w:rPr>
          <w:rFonts w:ascii="宋体" w:hAnsi="宋体" w:cs="宋体" w:eastAsia="宋体" w:hint="default"/>
          <w:b w:val="0"/>
          <w:bCs w:val="0"/>
        </w:rPr>
      </w:pPr>
      <w:bookmarkStart w:name="_TOC_250001" w:id="29"/>
      <w:r>
        <w:rPr>
          <w:rFonts w:ascii="宋体" w:hAnsi="宋体" w:cs="宋体" w:eastAsia="宋体" w:hint="default"/>
        </w:rPr>
        <w:t>（十五）信息披露索引</w:t>
      </w:r>
      <w:bookmarkEnd w:id="29"/>
      <w:r>
        <w:rPr>
          <w:rFonts w:ascii="宋体" w:hAnsi="宋体" w:cs="宋体" w:eastAsia="宋体" w:hint="default"/>
          <w:b w:val="0"/>
          <w:bCs w:val="0"/>
        </w:rPr>
      </w:r>
    </w:p>
    <w:p>
      <w:pPr>
        <w:spacing w:line="240" w:lineRule="auto" w:before="2"/>
        <w:rPr>
          <w:rFonts w:ascii="宋体" w:hAnsi="宋体" w:cs="宋体" w:eastAsia="宋体" w:hint="default"/>
          <w:b/>
          <w:bCs/>
          <w:sz w:val="21"/>
          <w:szCs w:val="21"/>
        </w:rPr>
      </w:pPr>
    </w:p>
    <w:tbl>
      <w:tblPr>
        <w:tblW w:w="0" w:type="auto"/>
        <w:jc w:val="left"/>
        <w:tblInd w:w="103" w:type="dxa"/>
        <w:tblLayout w:type="fixed"/>
        <w:tblCellMar>
          <w:top w:w="0" w:type="dxa"/>
          <w:left w:w="0" w:type="dxa"/>
          <w:bottom w:w="0" w:type="dxa"/>
          <w:right w:w="0" w:type="dxa"/>
        </w:tblCellMar>
        <w:tblLook w:val="01E0"/>
      </w:tblPr>
      <w:tblGrid>
        <w:gridCol w:w="3368"/>
        <w:gridCol w:w="1800"/>
        <w:gridCol w:w="1861"/>
        <w:gridCol w:w="2558"/>
      </w:tblGrid>
      <w:tr>
        <w:trPr>
          <w:trHeight w:val="638"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212" w:right="0"/>
              <w:jc w:val="left"/>
              <w:rPr>
                <w:rFonts w:ascii="宋体" w:hAnsi="宋体" w:cs="宋体" w:eastAsia="宋体" w:hint="default"/>
                <w:sz w:val="21"/>
                <w:szCs w:val="21"/>
              </w:rPr>
            </w:pPr>
            <w:r>
              <w:rPr>
                <w:rFonts w:ascii="宋体" w:hAnsi="宋体" w:cs="宋体" w:eastAsia="宋体" w:hint="default"/>
                <w:sz w:val="21"/>
                <w:szCs w:val="21"/>
              </w:rPr>
              <w:t>刊载的报刊</w:t>
            </w:r>
          </w:p>
          <w:p>
            <w:pPr>
              <w:pStyle w:val="TableParagraph"/>
              <w:spacing w:line="240" w:lineRule="auto" w:before="37"/>
              <w:ind w:left="212" w:right="0"/>
              <w:jc w:val="left"/>
              <w:rPr>
                <w:rFonts w:ascii="宋体" w:hAnsi="宋体" w:cs="宋体" w:eastAsia="宋体" w:hint="default"/>
                <w:sz w:val="21"/>
                <w:szCs w:val="21"/>
              </w:rPr>
            </w:pPr>
            <w:r>
              <w:rPr>
                <w:rFonts w:ascii="宋体" w:hAnsi="宋体" w:cs="宋体" w:eastAsia="宋体" w:hint="default"/>
                <w:sz w:val="21"/>
                <w:szCs w:val="21"/>
              </w:rPr>
              <w:t>名称及版面</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516"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刊载的互联网网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站及检索路径</w:t>
            </w:r>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用友软件股份有限公司第三届董事 会</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年第一次会议决议公告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对外投资公告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206"/>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59"/>
                <w:sz w:val="21"/>
                <w:szCs w:val="21"/>
              </w:rPr>
              <w:t> </w:t>
            </w:r>
            <w:r>
              <w:rPr>
                <w:rFonts w:ascii="宋体" w:hAnsi="宋体" w:cs="宋体" w:eastAsia="宋体" w:hint="default"/>
                <w:sz w:val="21"/>
                <w:szCs w:val="21"/>
              </w:rPr>
              <w:t>2006</w:t>
            </w:r>
            <w:r>
              <w:rPr>
                <w:rFonts w:ascii="宋体" w:hAnsi="宋体" w:cs="宋体" w:eastAsia="宋体" w:hint="default"/>
                <w:spacing w:val="-58"/>
                <w:sz w:val="21"/>
                <w:szCs w:val="21"/>
              </w:rPr>
              <w:t> </w:t>
            </w:r>
            <w:r>
              <w:rPr>
                <w:rFonts w:ascii="宋体" w:hAnsi="宋体" w:cs="宋体" w:eastAsia="宋体" w:hint="default"/>
                <w:sz w:val="21"/>
                <w:szCs w:val="21"/>
              </w:rPr>
              <w:t>年度</w:t>
            </w:r>
            <w:r>
              <w:rPr>
                <w:rFonts w:ascii="宋体" w:hAnsi="宋体" w:cs="宋体" w:eastAsia="宋体" w:hint="default"/>
                <w:spacing w:val="-1"/>
                <w:sz w:val="21"/>
                <w:szCs w:val="21"/>
              </w:rPr>
              <w:t> </w:t>
            </w:r>
            <w:r>
              <w:rPr>
                <w:rFonts w:ascii="宋体" w:hAnsi="宋体" w:cs="宋体" w:eastAsia="宋体" w:hint="default"/>
                <w:sz w:val="21"/>
                <w:szCs w:val="21"/>
              </w:rPr>
              <w:t>业绩预增公告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用友软件股份有限公司第三届董事 会</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年第二次会议决议公告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用友软件股份有限公司有限售条件 的流通股上市公告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用友软件关于享受所得税税收优惠 的公告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4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用友软件股份有限公司迁址公告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881" w:footer="780" w:top="1240" w:bottom="980" w:left="1200" w:right="880"/>
        </w:sectPr>
      </w:pPr>
    </w:p>
    <w:p>
      <w:pPr>
        <w:spacing w:line="240" w:lineRule="auto" w:before="0"/>
        <w:rPr>
          <w:rFonts w:ascii="Times New Roman" w:hAnsi="Times New Roman" w:cs="Times New Roman" w:eastAsia="Times New Roman"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3368"/>
        <w:gridCol w:w="1800"/>
        <w:gridCol w:w="1861"/>
        <w:gridCol w:w="2558"/>
      </w:tblGrid>
      <w:tr>
        <w:trPr>
          <w:trHeight w:val="326" w:hRule="exact"/>
        </w:trPr>
        <w:tc>
          <w:tcPr>
            <w:tcW w:w="3368" w:type="dxa"/>
            <w:tcBorders>
              <w:top w:val="single" w:sz="6" w:space="0" w:color="101010"/>
              <w:left w:val="single" w:sz="6" w:space="0" w:color="101010"/>
              <w:bottom w:val="single" w:sz="6" w:space="0" w:color="101010"/>
              <w:right w:val="single" w:sz="6" w:space="0" w:color="101010"/>
            </w:tcBorders>
          </w:tcPr>
          <w:p>
            <w:pP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
        </w:tc>
        <w:tc>
          <w:tcPr>
            <w:tcW w:w="2558" w:type="dxa"/>
            <w:tcBorders>
              <w:top w:val="single" w:sz="6" w:space="0" w:color="101010"/>
              <w:left w:val="single" w:sz="6" w:space="0" w:color="101010"/>
              <w:bottom w:val="single" w:sz="6" w:space="0" w:color="101010"/>
              <w:right w:val="single" w:sz="6" w:space="0" w:color="101010"/>
            </w:tcBorders>
          </w:tcPr>
          <w:p>
            <w:pPr/>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206"/>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59"/>
                <w:sz w:val="21"/>
                <w:szCs w:val="21"/>
              </w:rPr>
              <w:t> </w:t>
            </w:r>
            <w:r>
              <w:rPr>
                <w:rFonts w:ascii="宋体" w:hAnsi="宋体" w:cs="宋体" w:eastAsia="宋体" w:hint="default"/>
                <w:sz w:val="21"/>
                <w:szCs w:val="21"/>
              </w:rPr>
              <w:t>2006</w:t>
            </w:r>
            <w:r>
              <w:rPr>
                <w:rFonts w:ascii="宋体" w:hAnsi="宋体" w:cs="宋体" w:eastAsia="宋体" w:hint="default"/>
                <w:spacing w:val="-58"/>
                <w:sz w:val="21"/>
                <w:szCs w:val="21"/>
              </w:rPr>
              <w:t> </w:t>
            </w:r>
            <w:r>
              <w:rPr>
                <w:rFonts w:ascii="宋体" w:hAnsi="宋体" w:cs="宋体" w:eastAsia="宋体" w:hint="default"/>
                <w:sz w:val="21"/>
                <w:szCs w:val="21"/>
              </w:rPr>
              <w:t>年年</w:t>
            </w:r>
            <w:r>
              <w:rPr>
                <w:rFonts w:ascii="宋体" w:hAnsi="宋体" w:cs="宋体" w:eastAsia="宋体" w:hint="default"/>
                <w:spacing w:val="-1"/>
                <w:sz w:val="21"/>
                <w:szCs w:val="21"/>
              </w:rPr>
              <w:t> </w:t>
            </w:r>
            <w:r>
              <w:rPr>
                <w:rFonts w:ascii="宋体" w:hAnsi="宋体" w:cs="宋体" w:eastAsia="宋体" w:hint="default"/>
                <w:sz w:val="21"/>
                <w:szCs w:val="21"/>
              </w:rPr>
              <w:t>度报告及摘要</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用友软件股份有限公司第三届董事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年第三次会议决议暨召开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年度股东大会通知的公告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用友软件股份有限公司第三届监事 会</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年第一次会议决议公告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206"/>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59"/>
                <w:sz w:val="21"/>
                <w:szCs w:val="21"/>
              </w:rPr>
              <w:t> </w:t>
            </w:r>
            <w:r>
              <w:rPr>
                <w:rFonts w:ascii="宋体" w:hAnsi="宋体" w:cs="宋体" w:eastAsia="宋体" w:hint="default"/>
                <w:sz w:val="21"/>
                <w:szCs w:val="21"/>
              </w:rPr>
              <w:t>2006</w:t>
            </w:r>
            <w:r>
              <w:rPr>
                <w:rFonts w:ascii="宋体" w:hAnsi="宋体" w:cs="宋体" w:eastAsia="宋体" w:hint="default"/>
                <w:spacing w:val="-58"/>
                <w:sz w:val="21"/>
                <w:szCs w:val="21"/>
              </w:rPr>
              <w:t> </w:t>
            </w:r>
            <w:r>
              <w:rPr>
                <w:rFonts w:ascii="宋体" w:hAnsi="宋体" w:cs="宋体" w:eastAsia="宋体" w:hint="default"/>
                <w:sz w:val="21"/>
                <w:szCs w:val="21"/>
              </w:rPr>
              <w:t>年度</w:t>
            </w:r>
            <w:r>
              <w:rPr>
                <w:rFonts w:ascii="宋体" w:hAnsi="宋体" w:cs="宋体" w:eastAsia="宋体" w:hint="default"/>
                <w:spacing w:val="-1"/>
                <w:sz w:val="21"/>
                <w:szCs w:val="21"/>
              </w:rPr>
              <w:t> </w:t>
            </w:r>
            <w:r>
              <w:rPr>
                <w:rFonts w:ascii="宋体" w:hAnsi="宋体" w:cs="宋体" w:eastAsia="宋体" w:hint="default"/>
                <w:sz w:val="21"/>
                <w:szCs w:val="21"/>
              </w:rPr>
              <w:t>股东大会决议公告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206"/>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年第</w:t>
            </w:r>
            <w:r>
              <w:rPr>
                <w:rFonts w:ascii="宋体" w:hAnsi="宋体" w:cs="宋体" w:eastAsia="宋体" w:hint="default"/>
                <w:spacing w:val="-1"/>
                <w:sz w:val="21"/>
                <w:szCs w:val="21"/>
              </w:rPr>
              <w:t> </w:t>
            </w:r>
            <w:r>
              <w:rPr>
                <w:rFonts w:ascii="宋体" w:hAnsi="宋体" w:cs="宋体" w:eastAsia="宋体" w:hint="default"/>
                <w:sz w:val="21"/>
                <w:szCs w:val="21"/>
              </w:rPr>
              <w:t>一季度报告及摘要</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用友软件股份有限公司第三届董事 会</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年第五次会议决议公告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用友软件股份有限公司第三届监事 会</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年第二次会议决议公告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206"/>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59"/>
                <w:sz w:val="21"/>
                <w:szCs w:val="21"/>
              </w:rPr>
              <w:t> </w:t>
            </w:r>
            <w:r>
              <w:rPr>
                <w:rFonts w:ascii="宋体" w:hAnsi="宋体" w:cs="宋体" w:eastAsia="宋体" w:hint="default"/>
                <w:sz w:val="21"/>
                <w:szCs w:val="21"/>
              </w:rPr>
              <w:t>2006</w:t>
            </w:r>
            <w:r>
              <w:rPr>
                <w:rFonts w:ascii="宋体" w:hAnsi="宋体" w:cs="宋体" w:eastAsia="宋体" w:hint="default"/>
                <w:spacing w:val="-58"/>
                <w:sz w:val="21"/>
                <w:szCs w:val="21"/>
              </w:rPr>
              <w:t> </w:t>
            </w:r>
            <w:r>
              <w:rPr>
                <w:rFonts w:ascii="宋体" w:hAnsi="宋体" w:cs="宋体" w:eastAsia="宋体" w:hint="default"/>
                <w:sz w:val="21"/>
                <w:szCs w:val="21"/>
              </w:rPr>
              <w:t>年度</w:t>
            </w:r>
            <w:r>
              <w:rPr>
                <w:rFonts w:ascii="宋体" w:hAnsi="宋体" w:cs="宋体" w:eastAsia="宋体" w:hint="default"/>
                <w:spacing w:val="-1"/>
                <w:sz w:val="21"/>
                <w:szCs w:val="21"/>
              </w:rPr>
              <w:t> </w:t>
            </w:r>
            <w:r>
              <w:rPr>
                <w:rFonts w:ascii="宋体" w:hAnsi="宋体" w:cs="宋体" w:eastAsia="宋体" w:hint="default"/>
                <w:sz w:val="21"/>
                <w:szCs w:val="21"/>
              </w:rPr>
              <w:t>分红实施公告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用友软件股份有限公司第三届董事 会</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年第六次会议决议公告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用友软件股份有限公司关于公司股 东股权质押解除公告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用友软件股份有限公司关于公司股 东股权质押公告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用友软件股份有限公司关于召开公 司治理投资者沟通会的公告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用友软件股份有限公司关于公司股 东股权质押解除公告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用友软件股份有限公司第三届董事 会</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年第七次会议决议公告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328"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用友软件股份有限公司董事会公告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hyperlink r:id="rId11">
              <w:r>
                <w:rPr>
                  <w:rFonts w:ascii="宋体"/>
                  <w:sz w:val="21"/>
                </w:rPr>
                <w:t>http://www.sse.com.cn</w:t>
              </w:r>
            </w:hyperlink>
          </w:p>
        </w:tc>
      </w:tr>
    </w:tbl>
    <w:p>
      <w:pPr>
        <w:spacing w:after="0" w:line="261" w:lineRule="exact"/>
        <w:jc w:val="left"/>
        <w:rPr>
          <w:rFonts w:ascii="宋体" w:hAnsi="宋体" w:cs="宋体" w:eastAsia="宋体" w:hint="default"/>
          <w:sz w:val="21"/>
          <w:szCs w:val="21"/>
        </w:rPr>
        <w:sectPr>
          <w:pgSz w:w="11910" w:h="16840"/>
          <w:pgMar w:header="881" w:footer="780" w:top="1240" w:bottom="980" w:left="1200" w:right="880"/>
        </w:sectPr>
      </w:pPr>
    </w:p>
    <w:p>
      <w:pPr>
        <w:spacing w:line="240" w:lineRule="auto" w:before="0"/>
        <w:rPr>
          <w:rFonts w:ascii="Times New Roman" w:hAnsi="Times New Roman" w:cs="Times New Roman" w:eastAsia="Times New Roman"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3368"/>
        <w:gridCol w:w="1800"/>
        <w:gridCol w:w="1861"/>
        <w:gridCol w:w="2558"/>
      </w:tblGrid>
      <w:tr>
        <w:trPr>
          <w:trHeight w:val="638" w:hRule="exact"/>
        </w:trPr>
        <w:tc>
          <w:tcPr>
            <w:tcW w:w="3368" w:type="dxa"/>
            <w:tcBorders>
              <w:top w:val="single" w:sz="6" w:space="0" w:color="101010"/>
              <w:left w:val="single" w:sz="6" w:space="0" w:color="101010"/>
              <w:bottom w:val="single" w:sz="6" w:space="0" w:color="101010"/>
              <w:right w:val="single" w:sz="6" w:space="0" w:color="101010"/>
            </w:tcBorders>
          </w:tcPr>
          <w:p>
            <w:pP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
        </w:tc>
        <w:tc>
          <w:tcPr>
            <w:tcW w:w="2558" w:type="dxa"/>
            <w:tcBorders>
              <w:top w:val="single" w:sz="6" w:space="0" w:color="101010"/>
              <w:left w:val="single" w:sz="6" w:space="0" w:color="101010"/>
              <w:bottom w:val="single" w:sz="6" w:space="0" w:color="101010"/>
              <w:right w:val="single" w:sz="6" w:space="0" w:color="101010"/>
            </w:tcBorders>
          </w:tcPr>
          <w:p>
            <w:pPr/>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用友软件股份有限公司关于召开二</w:t>
            </w:r>
          </w:p>
          <w:p>
            <w:pPr>
              <w:pStyle w:val="TableParagraph"/>
              <w:spacing w:line="273" w:lineRule="auto" w:before="37"/>
              <w:ind w:left="100" w:right="101"/>
              <w:jc w:val="left"/>
              <w:rPr>
                <w:rFonts w:ascii="宋体" w:hAnsi="宋体" w:cs="宋体" w:eastAsia="宋体" w:hint="default"/>
                <w:sz w:val="21"/>
                <w:szCs w:val="21"/>
              </w:rPr>
            </w:pPr>
            <w:r>
              <w:rPr>
                <w:rFonts w:ascii="宋体" w:hAnsi="宋体" w:cs="宋体" w:eastAsia="宋体" w:hint="default"/>
                <w:sz w:val="21"/>
                <w:szCs w:val="21"/>
              </w:rPr>
              <w:t>零零七年第一次临时股东大会的通 知</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用友软件股份有限公司独立董事征 集投票权报告书</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用友软件股份有限公司二零零七年 第一次临时股东大会的补充通知</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用友软件股份有限公司二零零七年 第一次临时股东大会的二次通知</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用友软件股份有限公司二零零七年 第一次临时股东大会决议公告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206"/>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年半</w:t>
            </w:r>
            <w:r>
              <w:rPr>
                <w:rFonts w:ascii="宋体" w:hAnsi="宋体" w:cs="宋体" w:eastAsia="宋体" w:hint="default"/>
                <w:spacing w:val="-1"/>
                <w:sz w:val="21"/>
                <w:szCs w:val="21"/>
              </w:rPr>
              <w:t> </w:t>
            </w:r>
            <w:r>
              <w:rPr>
                <w:rFonts w:ascii="宋体" w:hAnsi="宋体" w:cs="宋体" w:eastAsia="宋体" w:hint="default"/>
                <w:sz w:val="21"/>
                <w:szCs w:val="21"/>
              </w:rPr>
              <w:t>年度报告及摘要</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用友软件股份有限公司第三届董事 会</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年第八次会议决议公告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用友软件股份有限公司重大事项公 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用友软件股份有限公司澄清公告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用友软件股份有限公司第三届董事</w:t>
            </w:r>
          </w:p>
          <w:p>
            <w:pPr>
              <w:pStyle w:val="TableParagraph"/>
              <w:spacing w:line="273" w:lineRule="auto" w:before="37"/>
              <w:ind w:left="100" w:right="207"/>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年第八次会议决议的更正</w:t>
            </w:r>
            <w:r>
              <w:rPr>
                <w:rFonts w:ascii="宋体" w:hAnsi="宋体" w:cs="宋体" w:eastAsia="宋体" w:hint="default"/>
                <w:spacing w:val="-1"/>
                <w:sz w:val="21"/>
                <w:szCs w:val="21"/>
              </w:rPr>
              <w:t> </w:t>
            </w:r>
            <w:r>
              <w:rPr>
                <w:rFonts w:ascii="宋体" w:hAnsi="宋体" w:cs="宋体" w:eastAsia="宋体" w:hint="default"/>
                <w:sz w:val="21"/>
                <w:szCs w:val="21"/>
              </w:rPr>
              <w:t>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206"/>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年第</w:t>
            </w:r>
            <w:r>
              <w:rPr>
                <w:rFonts w:ascii="宋体" w:hAnsi="宋体" w:cs="宋体" w:eastAsia="宋体" w:hint="default"/>
                <w:spacing w:val="-1"/>
                <w:sz w:val="21"/>
                <w:szCs w:val="21"/>
              </w:rPr>
              <w:t> </w:t>
            </w:r>
            <w:r>
              <w:rPr>
                <w:rFonts w:ascii="宋体" w:hAnsi="宋体" w:cs="宋体" w:eastAsia="宋体" w:hint="default"/>
                <w:sz w:val="21"/>
                <w:szCs w:val="21"/>
              </w:rPr>
              <w:t>三季度报告及摘要</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25</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用友软件股份有限公司股权激励计 划实施暨股份变动公告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14</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用友软件股份有限公司第三届董事 会</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年第十一次会议决议公告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2" w:hRule="exact"/>
        </w:trPr>
        <w:tc>
          <w:tcPr>
            <w:tcW w:w="336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用友软件股份有限公司关于公司治 理专项活动的整改总结报告</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881" w:footer="780" w:top="1240" w:bottom="980" w:left="1200" w:right="8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8"/>
        <w:ind w:left="0" w:right="85" w:firstLine="0"/>
        <w:jc w:val="center"/>
        <w:rPr>
          <w:rFonts w:ascii="黑体" w:hAnsi="黑体" w:cs="黑体" w:eastAsia="黑体" w:hint="default"/>
          <w:sz w:val="30"/>
          <w:szCs w:val="30"/>
        </w:rPr>
      </w:pPr>
      <w:r>
        <w:rPr>
          <w:rFonts w:ascii="黑体" w:hAnsi="黑体" w:cs="黑体" w:eastAsia="黑体" w:hint="default"/>
          <w:b/>
          <w:bCs/>
          <w:sz w:val="30"/>
          <w:szCs w:val="30"/>
        </w:rPr>
        <w:t>十、审计报告（后附）</w:t>
      </w:r>
      <w:r>
        <w:rPr>
          <w:rFonts w:ascii="黑体" w:hAnsi="黑体" w:cs="黑体" w:eastAsia="黑体" w:hint="default"/>
          <w:sz w:val="30"/>
          <w:szCs w:val="30"/>
        </w:rPr>
      </w:r>
    </w:p>
    <w:p>
      <w:pPr>
        <w:spacing w:line="240" w:lineRule="auto" w:before="0"/>
        <w:rPr>
          <w:rFonts w:ascii="黑体" w:hAnsi="黑体" w:cs="黑体" w:eastAsia="黑体" w:hint="default"/>
          <w:b/>
          <w:bCs/>
          <w:sz w:val="30"/>
          <w:szCs w:val="30"/>
        </w:rPr>
      </w:pPr>
    </w:p>
    <w:p>
      <w:pPr>
        <w:spacing w:line="240" w:lineRule="auto" w:before="0"/>
        <w:rPr>
          <w:rFonts w:ascii="黑体" w:hAnsi="黑体" w:cs="黑体" w:eastAsia="黑体" w:hint="default"/>
          <w:b/>
          <w:bCs/>
          <w:sz w:val="30"/>
          <w:szCs w:val="30"/>
        </w:rPr>
      </w:pPr>
    </w:p>
    <w:p>
      <w:pPr>
        <w:spacing w:line="240" w:lineRule="auto" w:before="0"/>
        <w:rPr>
          <w:rFonts w:ascii="黑体" w:hAnsi="黑体" w:cs="黑体" w:eastAsia="黑体" w:hint="default"/>
          <w:b/>
          <w:bCs/>
          <w:sz w:val="30"/>
          <w:szCs w:val="30"/>
        </w:rPr>
      </w:pPr>
    </w:p>
    <w:p>
      <w:pPr>
        <w:spacing w:line="240" w:lineRule="auto" w:before="10"/>
        <w:rPr>
          <w:rFonts w:ascii="黑体" w:hAnsi="黑体" w:cs="黑体" w:eastAsia="黑体" w:hint="default"/>
          <w:b/>
          <w:bCs/>
          <w:sz w:val="21"/>
          <w:szCs w:val="21"/>
        </w:rPr>
      </w:pPr>
    </w:p>
    <w:p>
      <w:pPr>
        <w:pStyle w:val="Heading1"/>
        <w:spacing w:line="240" w:lineRule="auto" w:before="0"/>
        <w:ind w:right="85"/>
        <w:jc w:val="center"/>
        <w:rPr>
          <w:b w:val="0"/>
          <w:bCs w:val="0"/>
        </w:rPr>
      </w:pPr>
      <w:bookmarkStart w:name="_TOC_250000" w:id="30"/>
      <w:r>
        <w:rPr/>
        <w:t>十一、备查文件目录</w:t>
      </w:r>
      <w:bookmarkEnd w:id="30"/>
      <w:r>
        <w:rPr>
          <w:b w:val="0"/>
          <w:bCs w:val="0"/>
        </w:rPr>
      </w:r>
    </w:p>
    <w:p>
      <w:pPr>
        <w:spacing w:line="240" w:lineRule="auto" w:before="4"/>
        <w:rPr>
          <w:rFonts w:ascii="黑体" w:hAnsi="黑体" w:cs="黑体" w:eastAsia="黑体" w:hint="default"/>
          <w:b/>
          <w:bCs/>
          <w:sz w:val="36"/>
          <w:szCs w:val="36"/>
        </w:rPr>
      </w:pPr>
    </w:p>
    <w:p>
      <w:pPr>
        <w:pStyle w:val="BodyText"/>
        <w:spacing w:line="276" w:lineRule="auto"/>
        <w:ind w:right="286"/>
        <w:jc w:val="left"/>
        <w:rPr>
          <w:rFonts w:ascii="宋体" w:hAnsi="宋体" w:cs="宋体" w:eastAsia="宋体" w:hint="default"/>
        </w:rPr>
      </w:pPr>
      <w:r>
        <w:rPr>
          <w:rFonts w:ascii="宋体" w:hAnsi="宋体" w:cs="宋体" w:eastAsia="宋体" w:hint="default"/>
        </w:rPr>
        <w:t>（一）载有公司法定代表人、主管会计工作负责人和会计机构负责人签名并盖章的会计 报表；</w:t>
      </w:r>
    </w:p>
    <w:p>
      <w:pPr>
        <w:pStyle w:val="BodyText"/>
        <w:spacing w:line="240" w:lineRule="auto" w:before="109"/>
        <w:ind w:right="0"/>
        <w:jc w:val="left"/>
        <w:rPr>
          <w:rFonts w:ascii="宋体" w:hAnsi="宋体" w:cs="宋体" w:eastAsia="宋体" w:hint="default"/>
        </w:rPr>
      </w:pPr>
      <w:r>
        <w:rPr>
          <w:rFonts w:ascii="宋体" w:hAnsi="宋体" w:cs="宋体" w:eastAsia="宋体" w:hint="default"/>
        </w:rPr>
        <w:t>（二）载有会计师事务所盖章、注册会计师签名并盖章的审计报告原件；</w:t>
      </w:r>
    </w:p>
    <w:p>
      <w:pPr>
        <w:pStyle w:val="BodyText"/>
        <w:spacing w:line="350" w:lineRule="auto" w:before="146"/>
        <w:ind w:left="858" w:right="85" w:hanging="720"/>
        <w:jc w:val="left"/>
        <w:rPr>
          <w:rFonts w:ascii="宋体" w:hAnsi="宋体" w:cs="宋体" w:eastAsia="宋体" w:hint="default"/>
        </w:rPr>
      </w:pPr>
      <w:r>
        <w:rPr>
          <w:rFonts w:ascii="宋体" w:hAnsi="宋体" w:cs="宋体" w:eastAsia="宋体" w:hint="default"/>
          <w:spacing w:val="-1"/>
        </w:rPr>
        <w:t>（三）报告期内在中国证监会指定报刊上公开披露过的所有公司文件的正本和公告原稿。</w:t>
      </w:r>
      <w:r>
        <w:rPr>
          <w:rFonts w:ascii="宋体" w:hAnsi="宋体" w:cs="宋体" w:eastAsia="宋体" w:hint="default"/>
        </w:rPr>
        <w:t> 文件存放地：公司证券与投资者关系部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6"/>
          <w:szCs w:val="26"/>
        </w:rPr>
      </w:pPr>
    </w:p>
    <w:p>
      <w:pPr>
        <w:pStyle w:val="BodyText"/>
        <w:spacing w:line="451" w:lineRule="auto"/>
        <w:ind w:left="5418" w:right="1006"/>
        <w:jc w:val="left"/>
        <w:rPr>
          <w:rFonts w:ascii="宋体" w:hAnsi="宋体" w:cs="宋体" w:eastAsia="宋体" w:hint="default"/>
        </w:rPr>
      </w:pPr>
      <w:r>
        <w:rPr>
          <w:rFonts w:ascii="宋体" w:hAnsi="宋体" w:cs="宋体" w:eastAsia="宋体" w:hint="default"/>
        </w:rPr>
        <w:t>用友软件股份有限公司董事会 董事长：王文京</w:t>
      </w:r>
    </w:p>
    <w:p>
      <w:pPr>
        <w:spacing w:line="240" w:lineRule="auto" w:before="0"/>
        <w:rPr>
          <w:rFonts w:ascii="宋体" w:hAnsi="宋体" w:cs="宋体" w:eastAsia="宋体" w:hint="default"/>
          <w:sz w:val="24"/>
          <w:szCs w:val="24"/>
        </w:rPr>
      </w:pPr>
    </w:p>
    <w:p>
      <w:pPr>
        <w:pStyle w:val="BodyText"/>
        <w:spacing w:line="240" w:lineRule="auto" w:before="161"/>
        <w:ind w:left="5418" w:right="0"/>
        <w:jc w:val="left"/>
        <w:rPr>
          <w:rFonts w:ascii="宋体" w:hAnsi="宋体" w:cs="宋体" w:eastAsia="宋体" w:hint="default"/>
        </w:rPr>
      </w:pPr>
      <w:r>
        <w:rPr>
          <w:rFonts w:ascii="宋体" w:hAnsi="宋体" w:cs="宋体" w:eastAsia="宋体" w:hint="default"/>
        </w:rPr>
        <w:t>二零零八年三月三日</w:t>
      </w:r>
    </w:p>
    <w:p>
      <w:pPr>
        <w:spacing w:after="0" w:line="240" w:lineRule="auto"/>
        <w:jc w:val="left"/>
        <w:rPr>
          <w:rFonts w:ascii="宋体" w:hAnsi="宋体" w:cs="宋体" w:eastAsia="宋体" w:hint="default"/>
        </w:rPr>
        <w:sectPr>
          <w:pgSz w:w="11910" w:h="16840"/>
          <w:pgMar w:header="881" w:footer="780" w:top="124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line="383" w:lineRule="exact" w:before="0"/>
        <w:ind w:left="102" w:right="0" w:firstLine="0"/>
        <w:jc w:val="left"/>
        <w:rPr>
          <w:rFonts w:ascii="华文楷体" w:hAnsi="华文楷体" w:cs="华文楷体" w:eastAsia="华文楷体" w:hint="default"/>
          <w:sz w:val="28"/>
          <w:szCs w:val="28"/>
        </w:rPr>
      </w:pPr>
      <w:bookmarkStart w:name="2007年报全文附件：审计报告.pdf" w:id="31"/>
      <w:bookmarkEnd w:id="31"/>
      <w:r>
        <w:rPr/>
      </w:r>
      <w:r>
        <w:rPr>
          <w:rFonts w:ascii="华文楷体" w:hAnsi="华文楷体" w:cs="华文楷体" w:eastAsia="华文楷体" w:hint="default"/>
          <w:b/>
          <w:bCs/>
          <w:sz w:val="28"/>
          <w:szCs w:val="28"/>
        </w:rPr>
        <w:t>用友软件股份有限公司</w:t>
      </w:r>
      <w:r>
        <w:rPr>
          <w:rFonts w:ascii="华文楷体" w:hAnsi="华文楷体" w:cs="华文楷体" w:eastAsia="华文楷体" w:hint="default"/>
          <w:sz w:val="28"/>
          <w:szCs w:val="28"/>
        </w:rPr>
      </w:r>
    </w:p>
    <w:p>
      <w:pPr>
        <w:spacing w:line="427" w:lineRule="exact" w:before="0"/>
        <w:ind w:left="102" w:right="0" w:firstLine="0"/>
        <w:jc w:val="left"/>
        <w:rPr>
          <w:rFonts w:ascii="Times New Roman" w:hAnsi="Times New Roman" w:cs="Times New Roman" w:eastAsia="Times New Roman" w:hint="default"/>
          <w:sz w:val="28"/>
          <w:szCs w:val="28"/>
        </w:rPr>
      </w:pPr>
      <w:r>
        <w:rPr>
          <w:rFonts w:ascii="Times New Roman" w:hAnsi="Times New Roman" w:cs="Times New Roman" w:eastAsia="Times New Roman" w:hint="default"/>
          <w:b/>
          <w:bCs/>
          <w:position w:val="-2"/>
          <w:sz w:val="28"/>
          <w:szCs w:val="28"/>
        </w:rPr>
        <w:t>(</w:t>
      </w:r>
      <w:r>
        <w:rPr>
          <w:rFonts w:ascii="华文楷体" w:hAnsi="华文楷体" w:cs="华文楷体" w:eastAsia="华文楷体" w:hint="default"/>
          <w:b/>
          <w:bCs/>
          <w:sz w:val="28"/>
          <w:szCs w:val="28"/>
        </w:rPr>
        <w:t>在中华人民共和国注册成立的股份有限公司</w:t>
      </w:r>
      <w:r>
        <w:rPr>
          <w:rFonts w:ascii="Times New Roman" w:hAnsi="Times New Roman" w:cs="Times New Roman" w:eastAsia="Times New Roman" w:hint="default"/>
          <w:b/>
          <w:bCs/>
          <w:position w:val="-2"/>
          <w:sz w:val="28"/>
          <w:szCs w:val="28"/>
        </w:rPr>
        <w:t>)</w:t>
      </w:r>
      <w:r>
        <w:rPr>
          <w:rFonts w:ascii="Times New Roman" w:hAnsi="Times New Roman" w:cs="Times New Roman" w:eastAsia="Times New Roman" w:hint="default"/>
          <w:sz w:val="28"/>
          <w:szCs w:val="28"/>
        </w:rPr>
      </w:r>
    </w:p>
    <w:p>
      <w:pPr>
        <w:spacing w:line="240" w:lineRule="auto" w:before="4"/>
        <w:rPr>
          <w:rFonts w:ascii="Times New Roman" w:hAnsi="Times New Roman" w:cs="Times New Roman" w:eastAsia="Times New Roman" w:hint="default"/>
          <w:b/>
          <w:bCs/>
          <w:sz w:val="27"/>
          <w:szCs w:val="27"/>
        </w:rPr>
      </w:pPr>
    </w:p>
    <w:p>
      <w:pPr>
        <w:spacing w:line="406" w:lineRule="exact" w:before="0"/>
        <w:ind w:left="102" w:right="5219" w:firstLine="0"/>
        <w:jc w:val="left"/>
        <w:rPr>
          <w:rFonts w:ascii="华文楷体" w:hAnsi="华文楷体" w:cs="华文楷体" w:eastAsia="华文楷体" w:hint="default"/>
          <w:sz w:val="28"/>
          <w:szCs w:val="28"/>
        </w:rPr>
      </w:pPr>
      <w:r>
        <w:rPr>
          <w:rFonts w:ascii="华文楷体" w:hAnsi="华文楷体" w:cs="华文楷体" w:eastAsia="华文楷体" w:hint="default"/>
          <w:b/>
          <w:bCs/>
          <w:sz w:val="28"/>
          <w:szCs w:val="28"/>
        </w:rPr>
        <w:t>已审财务报表</w:t>
      </w:r>
      <w:r>
        <w:rPr>
          <w:rFonts w:ascii="华文楷体" w:hAnsi="华文楷体" w:cs="华文楷体" w:eastAsia="华文楷体" w:hint="default"/>
          <w:b/>
          <w:bCs/>
          <w:w w:val="99"/>
          <w:sz w:val="28"/>
          <w:szCs w:val="28"/>
        </w:rPr>
        <w:t> </w:t>
      </w:r>
      <w:r>
        <w:rPr>
          <w:rFonts w:ascii="华文楷体" w:hAnsi="华文楷体" w:cs="华文楷体" w:eastAsia="华文楷体" w:hint="default"/>
          <w:b/>
          <w:bCs/>
          <w:sz w:val="28"/>
          <w:szCs w:val="28"/>
        </w:rPr>
        <w:t>二零零七年十二月三十一日</w:t>
      </w:r>
      <w:r>
        <w:rPr>
          <w:rFonts w:ascii="华文楷体" w:hAnsi="华文楷体" w:cs="华文楷体" w:eastAsia="华文楷体" w:hint="default"/>
          <w:sz w:val="28"/>
          <w:szCs w:val="28"/>
        </w:rPr>
      </w:r>
    </w:p>
    <w:p>
      <w:pPr>
        <w:spacing w:after="0" w:line="406" w:lineRule="exact"/>
        <w:jc w:val="left"/>
        <w:rPr>
          <w:rFonts w:ascii="华文楷体" w:hAnsi="华文楷体" w:cs="华文楷体" w:eastAsia="华文楷体" w:hint="default"/>
          <w:sz w:val="28"/>
          <w:szCs w:val="28"/>
        </w:rPr>
        <w:sectPr>
          <w:headerReference w:type="default" r:id="rId13"/>
          <w:footerReference w:type="default" r:id="rId14"/>
          <w:pgSz w:w="11910" w:h="16840"/>
          <w:pgMar w:header="0" w:footer="0" w:top="1600" w:bottom="280" w:left="1520" w:right="1680"/>
        </w:sectPr>
      </w:pPr>
    </w:p>
    <w:p>
      <w:pPr>
        <w:spacing w:line="240" w:lineRule="auto" w:before="0"/>
        <w:rPr>
          <w:rFonts w:ascii="华文楷体" w:hAnsi="华文楷体" w:cs="华文楷体" w:eastAsia="华文楷体" w:hint="default"/>
          <w:b/>
          <w:bCs/>
          <w:sz w:val="20"/>
          <w:szCs w:val="20"/>
        </w:rPr>
      </w:pPr>
    </w:p>
    <w:p>
      <w:pPr>
        <w:spacing w:line="240" w:lineRule="auto" w:before="13"/>
        <w:rPr>
          <w:rFonts w:ascii="华文楷体" w:hAnsi="华文楷体" w:cs="华文楷体" w:eastAsia="华文楷体" w:hint="default"/>
          <w:b/>
          <w:bCs/>
          <w:sz w:val="23"/>
          <w:szCs w:val="23"/>
        </w:rPr>
      </w:pPr>
    </w:p>
    <w:tbl>
      <w:tblPr>
        <w:tblW w:w="0" w:type="auto"/>
        <w:jc w:val="left"/>
        <w:tblInd w:w="113" w:type="dxa"/>
        <w:tblLayout w:type="fixed"/>
        <w:tblCellMar>
          <w:top w:w="0" w:type="dxa"/>
          <w:left w:w="0" w:type="dxa"/>
          <w:bottom w:w="0" w:type="dxa"/>
          <w:right w:w="0" w:type="dxa"/>
        </w:tblCellMar>
        <w:tblLook w:val="01E0"/>
      </w:tblPr>
      <w:tblGrid>
        <w:gridCol w:w="3598"/>
        <w:gridCol w:w="3042"/>
        <w:gridCol w:w="2278"/>
      </w:tblGrid>
      <w:tr>
        <w:trPr>
          <w:trHeight w:val="1182" w:hRule="exact"/>
        </w:trPr>
        <w:tc>
          <w:tcPr>
            <w:tcW w:w="3598" w:type="dxa"/>
            <w:tcBorders>
              <w:top w:val="nil" w:sz="6" w:space="0" w:color="auto"/>
              <w:left w:val="nil" w:sz="6" w:space="0" w:color="auto"/>
              <w:bottom w:val="nil" w:sz="6" w:space="0" w:color="auto"/>
              <w:right w:val="nil" w:sz="6" w:space="0" w:color="auto"/>
            </w:tcBorders>
          </w:tcPr>
          <w:p>
            <w:pPr/>
          </w:p>
        </w:tc>
        <w:tc>
          <w:tcPr>
            <w:tcW w:w="3042" w:type="dxa"/>
            <w:tcBorders>
              <w:top w:val="nil" w:sz="6" w:space="0" w:color="auto"/>
              <w:left w:val="nil" w:sz="6" w:space="0" w:color="auto"/>
              <w:bottom w:val="nil" w:sz="6" w:space="0" w:color="auto"/>
              <w:right w:val="nil" w:sz="6" w:space="0" w:color="auto"/>
            </w:tcBorders>
          </w:tcPr>
          <w:p>
            <w:pPr>
              <w:pStyle w:val="TableParagraph"/>
              <w:tabs>
                <w:tab w:pos="1359" w:val="left" w:leader="none"/>
              </w:tabs>
              <w:spacing w:line="385" w:lineRule="exact"/>
              <w:ind w:left="800" w:right="0"/>
              <w:jc w:val="left"/>
              <w:rPr>
                <w:rFonts w:ascii="华文楷体" w:hAnsi="华文楷体" w:cs="华文楷体" w:eastAsia="华文楷体" w:hint="default"/>
                <w:sz w:val="28"/>
                <w:szCs w:val="28"/>
              </w:rPr>
            </w:pPr>
            <w:r>
              <w:rPr>
                <w:rFonts w:ascii="华文楷体" w:hAnsi="华文楷体" w:cs="华文楷体" w:eastAsia="华文楷体" w:hint="default"/>
                <w:b/>
                <w:bCs/>
                <w:w w:val="99"/>
                <w:sz w:val="28"/>
                <w:szCs w:val="28"/>
              </w:rPr>
            </w:r>
            <w:r>
              <w:rPr>
                <w:rFonts w:ascii="华文楷体" w:hAnsi="华文楷体" w:cs="华文楷体" w:eastAsia="华文楷体" w:hint="default"/>
                <w:b/>
                <w:bCs/>
                <w:w w:val="95"/>
                <w:sz w:val="28"/>
                <w:szCs w:val="28"/>
                <w:u w:val="thick" w:color="000000"/>
              </w:rPr>
              <w:t>目</w:t>
              <w:tab/>
            </w:r>
            <w:r>
              <w:rPr>
                <w:rFonts w:ascii="华文楷体" w:hAnsi="华文楷体" w:cs="华文楷体" w:eastAsia="华文楷体" w:hint="default"/>
                <w:b/>
                <w:bCs/>
                <w:sz w:val="28"/>
                <w:szCs w:val="28"/>
                <w:u w:val="thick" w:color="000000"/>
              </w:rPr>
              <w:t>录</w:t>
            </w:r>
            <w:r>
              <w:rPr>
                <w:rFonts w:ascii="华文楷体" w:hAnsi="华文楷体" w:cs="华文楷体" w:eastAsia="华文楷体" w:hint="default"/>
                <w:b/>
                <w:bCs/>
                <w:sz w:val="28"/>
                <w:szCs w:val="28"/>
              </w:rPr>
            </w:r>
            <w:r>
              <w:rPr>
                <w:rFonts w:ascii="华文楷体" w:hAnsi="华文楷体" w:cs="华文楷体" w:eastAsia="华文楷体" w:hint="default"/>
                <w:sz w:val="28"/>
                <w:szCs w:val="28"/>
              </w:rPr>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before="6"/>
              <w:ind w:right="0"/>
              <w:jc w:val="left"/>
              <w:rPr>
                <w:rFonts w:ascii="华文楷体" w:hAnsi="华文楷体" w:cs="华文楷体" w:eastAsia="华文楷体" w:hint="default"/>
                <w:b/>
                <w:bCs/>
                <w:sz w:val="21"/>
                <w:szCs w:val="21"/>
              </w:rPr>
            </w:pPr>
          </w:p>
          <w:p>
            <w:pPr>
              <w:pStyle w:val="TableParagraph"/>
              <w:tabs>
                <w:tab w:pos="481" w:val="left" w:leader="none"/>
              </w:tabs>
              <w:spacing w:line="240" w:lineRule="auto"/>
              <w:ind w:right="93"/>
              <w:jc w:val="right"/>
              <w:rPr>
                <w:rFonts w:ascii="华文楷体" w:hAnsi="华文楷体" w:cs="华文楷体" w:eastAsia="华文楷体" w:hint="default"/>
                <w:sz w:val="24"/>
                <w:szCs w:val="24"/>
              </w:rPr>
            </w:pPr>
            <w:r>
              <w:rPr>
                <w:rFonts w:ascii="华文楷体" w:hAnsi="华文楷体" w:cs="华文楷体" w:eastAsia="华文楷体" w:hint="default"/>
                <w:b/>
                <w:bCs/>
                <w:w w:val="99"/>
                <w:sz w:val="24"/>
                <w:szCs w:val="24"/>
              </w:rPr>
            </w:r>
            <w:r>
              <w:rPr>
                <w:rFonts w:ascii="华文楷体" w:hAnsi="华文楷体" w:cs="华文楷体" w:eastAsia="华文楷体" w:hint="default"/>
                <w:b/>
                <w:bCs/>
                <w:w w:val="95"/>
                <w:sz w:val="24"/>
                <w:szCs w:val="24"/>
                <w:u w:val="thick" w:color="000000"/>
              </w:rPr>
              <w:t>页</w:t>
              <w:tab/>
              <w:t>次</w:t>
            </w:r>
            <w:r>
              <w:rPr>
                <w:rFonts w:ascii="华文楷体" w:hAnsi="华文楷体" w:cs="华文楷体" w:eastAsia="华文楷体" w:hint="default"/>
                <w:b/>
                <w:bCs/>
                <w:w w:val="95"/>
                <w:sz w:val="24"/>
                <w:szCs w:val="24"/>
              </w:rPr>
            </w:r>
            <w:r>
              <w:rPr>
                <w:rFonts w:ascii="华文楷体" w:hAnsi="华文楷体" w:cs="华文楷体" w:eastAsia="华文楷体" w:hint="default"/>
                <w:sz w:val="24"/>
                <w:szCs w:val="24"/>
              </w:rPr>
            </w:r>
          </w:p>
        </w:tc>
      </w:tr>
      <w:tr>
        <w:trPr>
          <w:trHeight w:val="649"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一、审计报告</w:t>
            </w:r>
            <w:r>
              <w:rPr>
                <w:rFonts w:ascii="华文楷体" w:hAnsi="华文楷体" w:cs="华文楷体" w:eastAsia="华文楷体" w:hint="default"/>
                <w:sz w:val="24"/>
                <w:szCs w:val="24"/>
              </w:rPr>
            </w:r>
          </w:p>
        </w:tc>
        <w:tc>
          <w:tcPr>
            <w:tcW w:w="3042"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13"/>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 – 2</w:t>
            </w:r>
            <w:r>
              <w:rPr>
                <w:rFonts w:ascii="Times New Roman" w:hAnsi="Times New Roman" w:cs="Times New Roman" w:eastAsia="Times New Roman" w:hint="default"/>
                <w:sz w:val="24"/>
                <w:szCs w:val="24"/>
              </w:rPr>
            </w:r>
          </w:p>
        </w:tc>
      </w:tr>
      <w:tr>
        <w:trPr>
          <w:trHeight w:val="602"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二、已审财务报表</w:t>
            </w:r>
            <w:r>
              <w:rPr>
                <w:rFonts w:ascii="华文楷体" w:hAnsi="华文楷体" w:cs="华文楷体" w:eastAsia="华文楷体" w:hint="default"/>
                <w:sz w:val="24"/>
                <w:szCs w:val="24"/>
              </w:rPr>
            </w:r>
          </w:p>
        </w:tc>
        <w:tc>
          <w:tcPr>
            <w:tcW w:w="3042"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
        </w:tc>
      </w:tr>
      <w:tr>
        <w:trPr>
          <w:trHeight w:val="5571"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515" w:right="0"/>
              <w:jc w:val="left"/>
              <w:rPr>
                <w:rFonts w:ascii="华文楷体" w:hAnsi="华文楷体" w:cs="华文楷体" w:eastAsia="华文楷体" w:hint="default"/>
                <w:sz w:val="24"/>
                <w:szCs w:val="24"/>
              </w:rPr>
            </w:pPr>
            <w:r>
              <w:rPr>
                <w:rFonts w:ascii="Times New Roman" w:hAnsi="Times New Roman" w:cs="Times New Roman" w:eastAsia="Times New Roman" w:hint="default"/>
                <w:b/>
                <w:bCs/>
                <w:position w:val="-1"/>
                <w:sz w:val="24"/>
                <w:szCs w:val="24"/>
              </w:rPr>
              <w:t>1.</w:t>
            </w:r>
            <w:r>
              <w:rPr>
                <w:rFonts w:ascii="华文楷体" w:hAnsi="华文楷体" w:cs="华文楷体" w:eastAsia="华文楷体" w:hint="default"/>
                <w:b/>
                <w:bCs/>
                <w:sz w:val="24"/>
                <w:szCs w:val="24"/>
              </w:rPr>
              <w:t>合并资产负债表</w:t>
            </w:r>
            <w:r>
              <w:rPr>
                <w:rFonts w:ascii="华文楷体" w:hAnsi="华文楷体" w:cs="华文楷体" w:eastAsia="华文楷体" w:hint="default"/>
                <w:sz w:val="24"/>
                <w:szCs w:val="24"/>
              </w:rPr>
            </w:r>
          </w:p>
          <w:p>
            <w:pPr>
              <w:pStyle w:val="TableParagraph"/>
              <w:spacing w:line="240" w:lineRule="auto"/>
              <w:ind w:right="0"/>
              <w:jc w:val="left"/>
              <w:rPr>
                <w:rFonts w:ascii="华文楷体" w:hAnsi="华文楷体" w:cs="华文楷体" w:eastAsia="华文楷体" w:hint="default"/>
                <w:b/>
                <w:bCs/>
                <w:sz w:val="18"/>
                <w:szCs w:val="18"/>
              </w:rPr>
            </w:pPr>
          </w:p>
          <w:p>
            <w:pPr>
              <w:pStyle w:val="TableParagraph"/>
              <w:spacing w:line="240" w:lineRule="auto"/>
              <w:ind w:left="455" w:right="0"/>
              <w:jc w:val="left"/>
              <w:rPr>
                <w:rFonts w:ascii="华文楷体" w:hAnsi="华文楷体" w:cs="华文楷体" w:eastAsia="华文楷体" w:hint="default"/>
                <w:sz w:val="24"/>
                <w:szCs w:val="24"/>
              </w:rPr>
            </w:pPr>
            <w:r>
              <w:rPr>
                <w:rFonts w:ascii="Times New Roman" w:hAnsi="Times New Roman" w:cs="Times New Roman" w:eastAsia="Times New Roman" w:hint="default"/>
                <w:b/>
                <w:bCs/>
                <w:position w:val="-1"/>
                <w:sz w:val="24"/>
                <w:szCs w:val="24"/>
              </w:rPr>
              <w:t>2.</w:t>
            </w:r>
            <w:r>
              <w:rPr>
                <w:rFonts w:ascii="华文楷体" w:hAnsi="华文楷体" w:cs="华文楷体" w:eastAsia="华文楷体" w:hint="default"/>
                <w:b/>
                <w:bCs/>
                <w:sz w:val="24"/>
                <w:szCs w:val="24"/>
              </w:rPr>
              <w:t>合并利润表</w:t>
            </w:r>
            <w:r>
              <w:rPr>
                <w:rFonts w:ascii="华文楷体" w:hAnsi="华文楷体" w:cs="华文楷体" w:eastAsia="华文楷体" w:hint="default"/>
                <w:sz w:val="24"/>
                <w:szCs w:val="24"/>
              </w:rPr>
            </w:r>
          </w:p>
          <w:p>
            <w:pPr>
              <w:pStyle w:val="TableParagraph"/>
              <w:spacing w:line="240" w:lineRule="auto" w:before="1"/>
              <w:ind w:right="0"/>
              <w:jc w:val="left"/>
              <w:rPr>
                <w:rFonts w:ascii="华文楷体" w:hAnsi="华文楷体" w:cs="华文楷体" w:eastAsia="华文楷体" w:hint="default"/>
                <w:b/>
                <w:bCs/>
                <w:sz w:val="18"/>
                <w:szCs w:val="18"/>
              </w:rPr>
            </w:pPr>
          </w:p>
          <w:p>
            <w:pPr>
              <w:pStyle w:val="TableParagraph"/>
              <w:spacing w:line="240" w:lineRule="auto"/>
              <w:ind w:left="455" w:right="0"/>
              <w:jc w:val="left"/>
              <w:rPr>
                <w:rFonts w:ascii="华文楷体" w:hAnsi="华文楷体" w:cs="华文楷体" w:eastAsia="华文楷体" w:hint="default"/>
                <w:sz w:val="24"/>
                <w:szCs w:val="24"/>
              </w:rPr>
            </w:pPr>
            <w:r>
              <w:rPr>
                <w:rFonts w:ascii="Times New Roman" w:hAnsi="Times New Roman" w:cs="Times New Roman" w:eastAsia="Times New Roman" w:hint="default"/>
                <w:b/>
                <w:bCs/>
                <w:position w:val="-1"/>
                <w:sz w:val="24"/>
                <w:szCs w:val="24"/>
              </w:rPr>
              <w:t>3.</w:t>
            </w:r>
            <w:r>
              <w:rPr>
                <w:rFonts w:ascii="华文楷体" w:hAnsi="华文楷体" w:cs="华文楷体" w:eastAsia="华文楷体" w:hint="default"/>
                <w:b/>
                <w:bCs/>
                <w:sz w:val="24"/>
                <w:szCs w:val="24"/>
              </w:rPr>
              <w:t>合并股东权益变动表</w:t>
            </w:r>
            <w:r>
              <w:rPr>
                <w:rFonts w:ascii="华文楷体" w:hAnsi="华文楷体" w:cs="华文楷体" w:eastAsia="华文楷体" w:hint="default"/>
                <w:sz w:val="24"/>
                <w:szCs w:val="24"/>
              </w:rPr>
            </w:r>
          </w:p>
          <w:p>
            <w:pPr>
              <w:pStyle w:val="TableParagraph"/>
              <w:spacing w:line="240" w:lineRule="auto"/>
              <w:ind w:right="0"/>
              <w:jc w:val="left"/>
              <w:rPr>
                <w:rFonts w:ascii="华文楷体" w:hAnsi="华文楷体" w:cs="华文楷体" w:eastAsia="华文楷体" w:hint="default"/>
                <w:b/>
                <w:bCs/>
                <w:sz w:val="18"/>
                <w:szCs w:val="18"/>
              </w:rPr>
            </w:pPr>
          </w:p>
          <w:p>
            <w:pPr>
              <w:pStyle w:val="TableParagraph"/>
              <w:spacing w:line="240" w:lineRule="auto"/>
              <w:ind w:left="455" w:right="0"/>
              <w:jc w:val="left"/>
              <w:rPr>
                <w:rFonts w:ascii="华文楷体" w:hAnsi="华文楷体" w:cs="华文楷体" w:eastAsia="华文楷体" w:hint="default"/>
                <w:sz w:val="24"/>
                <w:szCs w:val="24"/>
              </w:rPr>
            </w:pPr>
            <w:r>
              <w:rPr>
                <w:rFonts w:ascii="Times New Roman" w:hAnsi="Times New Roman" w:cs="Times New Roman" w:eastAsia="Times New Roman" w:hint="default"/>
                <w:b/>
                <w:bCs/>
                <w:position w:val="-1"/>
                <w:sz w:val="24"/>
                <w:szCs w:val="24"/>
              </w:rPr>
              <w:t>4.</w:t>
            </w:r>
            <w:r>
              <w:rPr>
                <w:rFonts w:ascii="华文楷体" w:hAnsi="华文楷体" w:cs="华文楷体" w:eastAsia="华文楷体" w:hint="default"/>
                <w:b/>
                <w:bCs/>
                <w:sz w:val="24"/>
                <w:szCs w:val="24"/>
              </w:rPr>
              <w:t>合并现金流量表</w:t>
            </w:r>
            <w:r>
              <w:rPr>
                <w:rFonts w:ascii="华文楷体" w:hAnsi="华文楷体" w:cs="华文楷体" w:eastAsia="华文楷体" w:hint="default"/>
                <w:sz w:val="24"/>
                <w:szCs w:val="24"/>
              </w:rPr>
            </w:r>
          </w:p>
          <w:p>
            <w:pPr>
              <w:pStyle w:val="TableParagraph"/>
              <w:spacing w:line="240" w:lineRule="auto"/>
              <w:ind w:right="0"/>
              <w:jc w:val="left"/>
              <w:rPr>
                <w:rFonts w:ascii="华文楷体" w:hAnsi="华文楷体" w:cs="华文楷体" w:eastAsia="华文楷体" w:hint="default"/>
                <w:b/>
                <w:bCs/>
                <w:sz w:val="18"/>
                <w:szCs w:val="18"/>
              </w:rPr>
            </w:pPr>
          </w:p>
          <w:p>
            <w:pPr>
              <w:pStyle w:val="TableParagraph"/>
              <w:spacing w:line="240" w:lineRule="auto"/>
              <w:ind w:left="455" w:right="0"/>
              <w:jc w:val="left"/>
              <w:rPr>
                <w:rFonts w:ascii="华文楷体" w:hAnsi="华文楷体" w:cs="华文楷体" w:eastAsia="华文楷体" w:hint="default"/>
                <w:sz w:val="24"/>
                <w:szCs w:val="24"/>
              </w:rPr>
            </w:pPr>
            <w:r>
              <w:rPr>
                <w:rFonts w:ascii="Times New Roman" w:hAnsi="Times New Roman" w:cs="Times New Roman" w:eastAsia="Times New Roman" w:hint="default"/>
                <w:b/>
                <w:bCs/>
                <w:position w:val="-1"/>
                <w:sz w:val="24"/>
                <w:szCs w:val="24"/>
              </w:rPr>
              <w:t>5.</w:t>
            </w:r>
            <w:r>
              <w:rPr>
                <w:rFonts w:ascii="华文楷体" w:hAnsi="华文楷体" w:cs="华文楷体" w:eastAsia="华文楷体" w:hint="default"/>
                <w:b/>
                <w:bCs/>
                <w:sz w:val="24"/>
                <w:szCs w:val="24"/>
              </w:rPr>
              <w:t>公司资产负债表</w:t>
            </w:r>
            <w:r>
              <w:rPr>
                <w:rFonts w:ascii="华文楷体" w:hAnsi="华文楷体" w:cs="华文楷体" w:eastAsia="华文楷体" w:hint="default"/>
                <w:sz w:val="24"/>
                <w:szCs w:val="24"/>
              </w:rPr>
            </w:r>
          </w:p>
          <w:p>
            <w:pPr>
              <w:pStyle w:val="TableParagraph"/>
              <w:spacing w:line="240" w:lineRule="auto"/>
              <w:ind w:right="0"/>
              <w:jc w:val="left"/>
              <w:rPr>
                <w:rFonts w:ascii="华文楷体" w:hAnsi="华文楷体" w:cs="华文楷体" w:eastAsia="华文楷体" w:hint="default"/>
                <w:b/>
                <w:bCs/>
                <w:sz w:val="18"/>
                <w:szCs w:val="18"/>
              </w:rPr>
            </w:pPr>
          </w:p>
          <w:p>
            <w:pPr>
              <w:pStyle w:val="TableParagraph"/>
              <w:spacing w:line="240" w:lineRule="auto"/>
              <w:ind w:left="455" w:right="0"/>
              <w:jc w:val="left"/>
              <w:rPr>
                <w:rFonts w:ascii="华文楷体" w:hAnsi="华文楷体" w:cs="华文楷体" w:eastAsia="华文楷体" w:hint="default"/>
                <w:sz w:val="24"/>
                <w:szCs w:val="24"/>
              </w:rPr>
            </w:pPr>
            <w:r>
              <w:rPr>
                <w:rFonts w:ascii="Times New Roman" w:hAnsi="Times New Roman" w:cs="Times New Roman" w:eastAsia="Times New Roman" w:hint="default"/>
                <w:b/>
                <w:bCs/>
                <w:position w:val="-1"/>
                <w:sz w:val="24"/>
                <w:szCs w:val="24"/>
              </w:rPr>
              <w:t>6.</w:t>
            </w:r>
            <w:r>
              <w:rPr>
                <w:rFonts w:ascii="华文楷体" w:hAnsi="华文楷体" w:cs="华文楷体" w:eastAsia="华文楷体" w:hint="default"/>
                <w:b/>
                <w:bCs/>
                <w:sz w:val="24"/>
                <w:szCs w:val="24"/>
              </w:rPr>
              <w:t>公司利润表</w:t>
            </w:r>
            <w:r>
              <w:rPr>
                <w:rFonts w:ascii="华文楷体" w:hAnsi="华文楷体" w:cs="华文楷体" w:eastAsia="华文楷体" w:hint="default"/>
                <w:sz w:val="24"/>
                <w:szCs w:val="24"/>
              </w:rPr>
            </w:r>
          </w:p>
          <w:p>
            <w:pPr>
              <w:pStyle w:val="TableParagraph"/>
              <w:spacing w:line="240" w:lineRule="auto"/>
              <w:ind w:right="0"/>
              <w:jc w:val="left"/>
              <w:rPr>
                <w:rFonts w:ascii="华文楷体" w:hAnsi="华文楷体" w:cs="华文楷体" w:eastAsia="华文楷体" w:hint="default"/>
                <w:b/>
                <w:bCs/>
                <w:sz w:val="18"/>
                <w:szCs w:val="18"/>
              </w:rPr>
            </w:pPr>
          </w:p>
          <w:p>
            <w:pPr>
              <w:pStyle w:val="TableParagraph"/>
              <w:spacing w:line="240" w:lineRule="auto"/>
              <w:ind w:left="455" w:right="0"/>
              <w:jc w:val="left"/>
              <w:rPr>
                <w:rFonts w:ascii="华文楷体" w:hAnsi="华文楷体" w:cs="华文楷体" w:eastAsia="华文楷体" w:hint="default"/>
                <w:sz w:val="24"/>
                <w:szCs w:val="24"/>
              </w:rPr>
            </w:pPr>
            <w:r>
              <w:rPr>
                <w:rFonts w:ascii="Times New Roman" w:hAnsi="Times New Roman" w:cs="Times New Roman" w:eastAsia="Times New Roman" w:hint="default"/>
                <w:b/>
                <w:bCs/>
                <w:position w:val="-1"/>
                <w:sz w:val="24"/>
                <w:szCs w:val="24"/>
              </w:rPr>
              <w:t>7.</w:t>
            </w:r>
            <w:r>
              <w:rPr>
                <w:rFonts w:ascii="华文楷体" w:hAnsi="华文楷体" w:cs="华文楷体" w:eastAsia="华文楷体" w:hint="default"/>
                <w:b/>
                <w:bCs/>
                <w:sz w:val="24"/>
                <w:szCs w:val="24"/>
              </w:rPr>
              <w:t>公司股东权益变动表</w:t>
            </w:r>
            <w:r>
              <w:rPr>
                <w:rFonts w:ascii="华文楷体" w:hAnsi="华文楷体" w:cs="华文楷体" w:eastAsia="华文楷体" w:hint="default"/>
                <w:sz w:val="24"/>
                <w:szCs w:val="24"/>
              </w:rPr>
            </w:r>
          </w:p>
          <w:p>
            <w:pPr>
              <w:pStyle w:val="TableParagraph"/>
              <w:spacing w:line="240" w:lineRule="auto"/>
              <w:ind w:right="0"/>
              <w:jc w:val="left"/>
              <w:rPr>
                <w:rFonts w:ascii="华文楷体" w:hAnsi="华文楷体" w:cs="华文楷体" w:eastAsia="华文楷体" w:hint="default"/>
                <w:b/>
                <w:bCs/>
                <w:sz w:val="18"/>
                <w:szCs w:val="18"/>
              </w:rPr>
            </w:pPr>
          </w:p>
          <w:p>
            <w:pPr>
              <w:pStyle w:val="TableParagraph"/>
              <w:spacing w:line="240" w:lineRule="auto"/>
              <w:ind w:left="455" w:right="0"/>
              <w:jc w:val="left"/>
              <w:rPr>
                <w:rFonts w:ascii="华文楷体" w:hAnsi="华文楷体" w:cs="华文楷体" w:eastAsia="华文楷体" w:hint="default"/>
                <w:sz w:val="24"/>
                <w:szCs w:val="24"/>
              </w:rPr>
            </w:pPr>
            <w:r>
              <w:rPr>
                <w:rFonts w:ascii="Times New Roman" w:hAnsi="Times New Roman" w:cs="Times New Roman" w:eastAsia="Times New Roman" w:hint="default"/>
                <w:b/>
                <w:bCs/>
                <w:position w:val="-1"/>
                <w:sz w:val="24"/>
                <w:szCs w:val="24"/>
              </w:rPr>
              <w:t>8.</w:t>
            </w:r>
            <w:r>
              <w:rPr>
                <w:rFonts w:ascii="华文楷体" w:hAnsi="华文楷体" w:cs="华文楷体" w:eastAsia="华文楷体" w:hint="default"/>
                <w:b/>
                <w:bCs/>
                <w:sz w:val="24"/>
                <w:szCs w:val="24"/>
              </w:rPr>
              <w:t>公司现金流量表</w:t>
            </w:r>
            <w:r>
              <w:rPr>
                <w:rFonts w:ascii="华文楷体" w:hAnsi="华文楷体" w:cs="华文楷体" w:eastAsia="华文楷体" w:hint="default"/>
                <w:sz w:val="24"/>
                <w:szCs w:val="24"/>
              </w:rPr>
            </w:r>
          </w:p>
          <w:p>
            <w:pPr>
              <w:pStyle w:val="TableParagraph"/>
              <w:spacing w:line="240" w:lineRule="auto" w:before="1"/>
              <w:ind w:right="0"/>
              <w:jc w:val="left"/>
              <w:rPr>
                <w:rFonts w:ascii="华文楷体" w:hAnsi="华文楷体" w:cs="华文楷体" w:eastAsia="华文楷体" w:hint="default"/>
                <w:b/>
                <w:bCs/>
                <w:sz w:val="18"/>
                <w:szCs w:val="18"/>
              </w:rPr>
            </w:pPr>
          </w:p>
          <w:p>
            <w:pPr>
              <w:pStyle w:val="TableParagraph"/>
              <w:spacing w:line="240" w:lineRule="auto"/>
              <w:ind w:left="455" w:right="0"/>
              <w:jc w:val="left"/>
              <w:rPr>
                <w:rFonts w:ascii="华文楷体" w:hAnsi="华文楷体" w:cs="华文楷体" w:eastAsia="华文楷体" w:hint="default"/>
                <w:sz w:val="24"/>
                <w:szCs w:val="24"/>
              </w:rPr>
            </w:pPr>
            <w:r>
              <w:rPr>
                <w:rFonts w:ascii="Times New Roman" w:hAnsi="Times New Roman" w:cs="Times New Roman" w:eastAsia="Times New Roman" w:hint="default"/>
                <w:b/>
                <w:bCs/>
                <w:position w:val="-1"/>
                <w:sz w:val="24"/>
                <w:szCs w:val="24"/>
              </w:rPr>
              <w:t>9.</w:t>
            </w:r>
            <w:r>
              <w:rPr>
                <w:rFonts w:ascii="华文楷体" w:hAnsi="华文楷体" w:cs="华文楷体" w:eastAsia="华文楷体" w:hint="default"/>
                <w:b/>
                <w:bCs/>
                <w:sz w:val="24"/>
                <w:szCs w:val="24"/>
              </w:rPr>
              <w:t>财务报表附注</w:t>
            </w:r>
            <w:r>
              <w:rPr>
                <w:rFonts w:ascii="华文楷体" w:hAnsi="华文楷体" w:cs="华文楷体" w:eastAsia="华文楷体" w:hint="default"/>
                <w:sz w:val="24"/>
                <w:szCs w:val="24"/>
              </w:rPr>
            </w:r>
          </w:p>
        </w:tc>
        <w:tc>
          <w:tcPr>
            <w:tcW w:w="3042"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13"/>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 – 4</w:t>
            </w:r>
            <w:r>
              <w:rPr>
                <w:rFonts w:ascii="Times New Roman" w:hAnsi="Times New Roman" w:cs="Times New Roman" w:eastAsia="Times New Roman" w:hint="default"/>
                <w:sz w:val="24"/>
                <w:szCs w:val="24"/>
              </w:rPr>
            </w:r>
          </w:p>
          <w:p>
            <w:pPr>
              <w:pStyle w:val="TableParagraph"/>
              <w:spacing w:line="240" w:lineRule="auto" w:before="12"/>
              <w:ind w:right="0"/>
              <w:jc w:val="left"/>
              <w:rPr>
                <w:rFonts w:ascii="华文楷体" w:hAnsi="华文楷体" w:cs="华文楷体" w:eastAsia="华文楷体" w:hint="default"/>
                <w:b/>
                <w:bCs/>
                <w:sz w:val="23"/>
                <w:szCs w:val="23"/>
              </w:rPr>
            </w:pPr>
          </w:p>
          <w:p>
            <w:pPr>
              <w:pStyle w:val="TableParagraph"/>
              <w:spacing w:line="240" w:lineRule="auto"/>
              <w:ind w:right="393"/>
              <w:jc w:val="right"/>
              <w:rPr>
                <w:rFonts w:ascii="Times New Roman" w:hAnsi="Times New Roman" w:cs="Times New Roman" w:eastAsia="Times New Roman" w:hint="default"/>
                <w:sz w:val="24"/>
                <w:szCs w:val="24"/>
              </w:rPr>
            </w:pPr>
            <w:r>
              <w:rPr>
                <w:rFonts w:ascii="Times New Roman"/>
                <w:b/>
                <w:sz w:val="24"/>
              </w:rPr>
              <w:t>5</w:t>
            </w:r>
            <w:r>
              <w:rPr>
                <w:rFonts w:ascii="Times New Roman"/>
                <w:sz w:val="24"/>
              </w:rPr>
            </w:r>
          </w:p>
          <w:p>
            <w:pPr>
              <w:pStyle w:val="TableParagraph"/>
              <w:spacing w:line="240" w:lineRule="auto" w:before="13"/>
              <w:ind w:right="0"/>
              <w:jc w:val="left"/>
              <w:rPr>
                <w:rFonts w:ascii="华文楷体" w:hAnsi="华文楷体" w:cs="华文楷体" w:eastAsia="华文楷体" w:hint="default"/>
                <w:b/>
                <w:bCs/>
                <w:sz w:val="23"/>
                <w:szCs w:val="23"/>
              </w:rPr>
            </w:pPr>
          </w:p>
          <w:p>
            <w:pPr>
              <w:pStyle w:val="TableParagraph"/>
              <w:spacing w:line="240" w:lineRule="auto"/>
              <w:ind w:right="213"/>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6 – 9</w:t>
            </w:r>
            <w:r>
              <w:rPr>
                <w:rFonts w:ascii="Times New Roman" w:hAnsi="Times New Roman" w:cs="Times New Roman" w:eastAsia="Times New Roman" w:hint="default"/>
                <w:sz w:val="24"/>
                <w:szCs w:val="24"/>
              </w:rPr>
            </w:r>
          </w:p>
          <w:p>
            <w:pPr>
              <w:pStyle w:val="TableParagraph"/>
              <w:spacing w:line="240" w:lineRule="auto" w:before="12"/>
              <w:ind w:right="0"/>
              <w:jc w:val="left"/>
              <w:rPr>
                <w:rFonts w:ascii="华文楷体" w:hAnsi="华文楷体" w:cs="华文楷体" w:eastAsia="华文楷体" w:hint="default"/>
                <w:b/>
                <w:bCs/>
                <w:sz w:val="23"/>
                <w:szCs w:val="23"/>
              </w:rPr>
            </w:pPr>
          </w:p>
          <w:p>
            <w:pPr>
              <w:pStyle w:val="TableParagraph"/>
              <w:spacing w:line="240" w:lineRule="auto"/>
              <w:ind w:left="1367"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10 – 11</w:t>
            </w:r>
            <w:r>
              <w:rPr>
                <w:rFonts w:ascii="Times New Roman" w:hAnsi="Times New Roman" w:cs="Times New Roman" w:eastAsia="Times New Roman" w:hint="default"/>
                <w:sz w:val="24"/>
                <w:szCs w:val="24"/>
              </w:rPr>
            </w:r>
          </w:p>
          <w:p>
            <w:pPr>
              <w:pStyle w:val="TableParagraph"/>
              <w:spacing w:line="240" w:lineRule="auto" w:before="12"/>
              <w:ind w:right="0"/>
              <w:jc w:val="left"/>
              <w:rPr>
                <w:rFonts w:ascii="华文楷体" w:hAnsi="华文楷体" w:cs="华文楷体" w:eastAsia="华文楷体" w:hint="default"/>
                <w:b/>
                <w:bCs/>
                <w:sz w:val="23"/>
                <w:szCs w:val="23"/>
              </w:rPr>
            </w:pPr>
          </w:p>
          <w:p>
            <w:pPr>
              <w:pStyle w:val="TableParagraph"/>
              <w:spacing w:line="240" w:lineRule="auto"/>
              <w:ind w:left="1367"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12 – 13</w:t>
            </w:r>
            <w:r>
              <w:rPr>
                <w:rFonts w:ascii="Times New Roman" w:hAnsi="Times New Roman" w:cs="Times New Roman" w:eastAsia="Times New Roman" w:hint="default"/>
                <w:sz w:val="24"/>
                <w:szCs w:val="24"/>
              </w:rPr>
            </w:r>
          </w:p>
          <w:p>
            <w:pPr>
              <w:pStyle w:val="TableParagraph"/>
              <w:spacing w:line="240" w:lineRule="auto" w:before="12"/>
              <w:ind w:right="0"/>
              <w:jc w:val="left"/>
              <w:rPr>
                <w:rFonts w:ascii="华文楷体" w:hAnsi="华文楷体" w:cs="华文楷体" w:eastAsia="华文楷体" w:hint="default"/>
                <w:b/>
                <w:bCs/>
                <w:sz w:val="23"/>
                <w:szCs w:val="23"/>
              </w:rPr>
            </w:pPr>
          </w:p>
          <w:p>
            <w:pPr>
              <w:pStyle w:val="TableParagraph"/>
              <w:spacing w:line="240" w:lineRule="auto"/>
              <w:ind w:right="333"/>
              <w:jc w:val="right"/>
              <w:rPr>
                <w:rFonts w:ascii="Times New Roman" w:hAnsi="Times New Roman" w:cs="Times New Roman" w:eastAsia="Times New Roman" w:hint="default"/>
                <w:sz w:val="24"/>
                <w:szCs w:val="24"/>
              </w:rPr>
            </w:pPr>
            <w:r>
              <w:rPr>
                <w:rFonts w:ascii="Times New Roman"/>
                <w:b/>
                <w:sz w:val="24"/>
              </w:rPr>
              <w:t>14</w:t>
            </w:r>
            <w:r>
              <w:rPr>
                <w:rFonts w:ascii="Times New Roman"/>
                <w:sz w:val="24"/>
              </w:rPr>
            </w:r>
          </w:p>
          <w:p>
            <w:pPr>
              <w:pStyle w:val="TableParagraph"/>
              <w:spacing w:line="240" w:lineRule="auto" w:before="12"/>
              <w:ind w:right="0"/>
              <w:jc w:val="left"/>
              <w:rPr>
                <w:rFonts w:ascii="华文楷体" w:hAnsi="华文楷体" w:cs="华文楷体" w:eastAsia="华文楷体" w:hint="default"/>
                <w:b/>
                <w:bCs/>
                <w:sz w:val="23"/>
                <w:szCs w:val="23"/>
              </w:rPr>
            </w:pPr>
          </w:p>
          <w:p>
            <w:pPr>
              <w:pStyle w:val="TableParagraph"/>
              <w:spacing w:line="240" w:lineRule="auto"/>
              <w:ind w:left="1367"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15 – 17</w:t>
            </w:r>
            <w:r>
              <w:rPr>
                <w:rFonts w:ascii="Times New Roman" w:hAnsi="Times New Roman" w:cs="Times New Roman" w:eastAsia="Times New Roman" w:hint="default"/>
                <w:sz w:val="24"/>
                <w:szCs w:val="24"/>
              </w:rPr>
            </w:r>
          </w:p>
          <w:p>
            <w:pPr>
              <w:pStyle w:val="TableParagraph"/>
              <w:spacing w:line="240" w:lineRule="auto" w:before="12"/>
              <w:ind w:right="0"/>
              <w:jc w:val="left"/>
              <w:rPr>
                <w:rFonts w:ascii="华文楷体" w:hAnsi="华文楷体" w:cs="华文楷体" w:eastAsia="华文楷体" w:hint="default"/>
                <w:b/>
                <w:bCs/>
                <w:sz w:val="23"/>
                <w:szCs w:val="23"/>
              </w:rPr>
            </w:pPr>
          </w:p>
          <w:p>
            <w:pPr>
              <w:pStyle w:val="TableParagraph"/>
              <w:spacing w:line="240" w:lineRule="auto"/>
              <w:ind w:right="333"/>
              <w:jc w:val="right"/>
              <w:rPr>
                <w:rFonts w:ascii="Times New Roman" w:hAnsi="Times New Roman" w:cs="Times New Roman" w:eastAsia="Times New Roman" w:hint="default"/>
                <w:sz w:val="24"/>
                <w:szCs w:val="24"/>
              </w:rPr>
            </w:pPr>
            <w:r>
              <w:rPr>
                <w:rFonts w:ascii="Times New Roman"/>
                <w:b/>
                <w:sz w:val="24"/>
              </w:rPr>
              <w:t>18</w:t>
            </w:r>
            <w:r>
              <w:rPr>
                <w:rFonts w:ascii="Times New Roman"/>
                <w:sz w:val="24"/>
              </w:rPr>
            </w:r>
          </w:p>
          <w:p>
            <w:pPr>
              <w:pStyle w:val="TableParagraph"/>
              <w:spacing w:line="240" w:lineRule="auto" w:before="13"/>
              <w:ind w:right="0"/>
              <w:jc w:val="left"/>
              <w:rPr>
                <w:rFonts w:ascii="华文楷体" w:hAnsi="华文楷体" w:cs="华文楷体" w:eastAsia="华文楷体" w:hint="default"/>
                <w:b/>
                <w:bCs/>
                <w:sz w:val="23"/>
                <w:szCs w:val="23"/>
              </w:rPr>
            </w:pPr>
          </w:p>
          <w:p>
            <w:pPr>
              <w:pStyle w:val="TableParagraph"/>
              <w:spacing w:line="240" w:lineRule="auto"/>
              <w:ind w:left="1367"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19 – 168</w:t>
            </w:r>
            <w:r>
              <w:rPr>
                <w:rFonts w:ascii="Times New Roman" w:hAnsi="Times New Roman" w:cs="Times New Roman" w:eastAsia="Times New Roman" w:hint="default"/>
                <w:sz w:val="24"/>
                <w:szCs w:val="24"/>
              </w:rPr>
            </w:r>
          </w:p>
        </w:tc>
      </w:tr>
    </w:tbl>
    <w:p>
      <w:pPr>
        <w:spacing w:line="240" w:lineRule="auto" w:before="14"/>
        <w:rPr>
          <w:rFonts w:ascii="华文楷体" w:hAnsi="华文楷体" w:cs="华文楷体" w:eastAsia="华文楷体" w:hint="default"/>
          <w:b/>
          <w:bCs/>
          <w:sz w:val="11"/>
          <w:szCs w:val="11"/>
        </w:rPr>
      </w:pPr>
    </w:p>
    <w:p>
      <w:pPr>
        <w:pStyle w:val="Heading4"/>
        <w:spacing w:line="354" w:lineRule="exact"/>
        <w:ind w:left="148" w:right="0"/>
        <w:jc w:val="left"/>
        <w:rPr>
          <w:b w:val="0"/>
          <w:bCs w:val="0"/>
        </w:rPr>
      </w:pPr>
      <w:r>
        <w:rPr/>
        <w:t>附录</w:t>
      </w:r>
      <w:r>
        <w:rPr>
          <w:rFonts w:ascii="Times New Roman" w:hAnsi="Times New Roman" w:cs="Times New Roman" w:eastAsia="Times New Roman" w:hint="default"/>
          <w:position w:val="-1"/>
        </w:rPr>
        <w:t>I</w:t>
      </w:r>
      <w:r>
        <w:rPr/>
        <w:t>：财务报表补充资料</w:t>
      </w:r>
      <w:r>
        <w:rPr>
          <w:b w:val="0"/>
          <w:bCs w:val="0"/>
        </w:rPr>
      </w:r>
    </w:p>
    <w:p>
      <w:pPr>
        <w:spacing w:line="240" w:lineRule="auto" w:before="0"/>
        <w:rPr>
          <w:rFonts w:ascii="华文楷体" w:hAnsi="华文楷体" w:cs="华文楷体" w:eastAsia="华文楷体" w:hint="default"/>
          <w:b/>
          <w:bCs/>
          <w:sz w:val="18"/>
          <w:szCs w:val="18"/>
        </w:rPr>
      </w:pPr>
    </w:p>
    <w:p>
      <w:pPr>
        <w:tabs>
          <w:tab w:pos="8342" w:val="left" w:leader="none"/>
        </w:tabs>
        <w:spacing w:before="0"/>
        <w:ind w:left="1108"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w w:val="95"/>
          <w:position w:val="-1"/>
          <w:sz w:val="24"/>
          <w:szCs w:val="24"/>
        </w:rPr>
        <w:t>1.</w:t>
      </w:r>
      <w:r>
        <w:rPr>
          <w:rFonts w:ascii="华文楷体" w:hAnsi="华文楷体" w:cs="华文楷体" w:eastAsia="华文楷体" w:hint="default"/>
          <w:b/>
          <w:bCs/>
          <w:w w:val="95"/>
          <w:sz w:val="24"/>
          <w:szCs w:val="24"/>
        </w:rPr>
        <w:t>净资产收益率和每股收益</w:t>
        <w:tab/>
      </w:r>
      <w:r>
        <w:rPr>
          <w:rFonts w:ascii="Times New Roman" w:hAnsi="Times New Roman" w:cs="Times New Roman" w:eastAsia="Times New Roman" w:hint="default"/>
          <w:b/>
          <w:bCs/>
          <w:position w:val="4"/>
          <w:sz w:val="24"/>
          <w:szCs w:val="24"/>
        </w:rPr>
        <w:t>AI-1</w:t>
      </w:r>
      <w:r>
        <w:rPr>
          <w:rFonts w:ascii="Times New Roman" w:hAnsi="Times New Roman" w:cs="Times New Roman" w:eastAsia="Times New Roman" w:hint="default"/>
          <w:sz w:val="24"/>
          <w:szCs w:val="24"/>
        </w:rPr>
      </w:r>
    </w:p>
    <w:p>
      <w:pPr>
        <w:tabs>
          <w:tab w:pos="8069" w:val="left" w:leader="none"/>
        </w:tabs>
        <w:spacing w:before="264"/>
        <w:ind w:left="1108"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w w:val="95"/>
          <w:position w:val="-1"/>
          <w:sz w:val="24"/>
          <w:szCs w:val="24"/>
        </w:rPr>
        <w:t>2.</w:t>
      </w:r>
      <w:r>
        <w:rPr>
          <w:rFonts w:ascii="华文楷体" w:hAnsi="华文楷体" w:cs="华文楷体" w:eastAsia="华文楷体" w:hint="default"/>
          <w:b/>
          <w:bCs/>
          <w:w w:val="95"/>
          <w:sz w:val="24"/>
          <w:szCs w:val="24"/>
        </w:rPr>
        <w:t>财务报表项目数据的变动分析</w:t>
        <w:tab/>
      </w:r>
      <w:r>
        <w:rPr>
          <w:rFonts w:ascii="Times New Roman" w:hAnsi="Times New Roman" w:cs="Times New Roman" w:eastAsia="Times New Roman" w:hint="default"/>
          <w:b/>
          <w:bCs/>
          <w:position w:val="4"/>
          <w:sz w:val="24"/>
          <w:szCs w:val="24"/>
        </w:rPr>
        <w:t>AI-2-AI-6</w:t>
      </w:r>
      <w:r>
        <w:rPr>
          <w:rFonts w:ascii="Times New Roman" w:hAnsi="Times New Roman" w:cs="Times New Roman" w:eastAsia="Times New Roman" w:hint="default"/>
          <w:sz w:val="24"/>
          <w:szCs w:val="24"/>
        </w:rPr>
      </w:r>
    </w:p>
    <w:p>
      <w:pPr>
        <w:tabs>
          <w:tab w:pos="8342" w:val="left" w:leader="none"/>
        </w:tabs>
        <w:spacing w:before="264"/>
        <w:ind w:left="1108"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w w:val="95"/>
          <w:position w:val="-1"/>
          <w:sz w:val="24"/>
          <w:szCs w:val="24"/>
        </w:rPr>
        <w:t>3.</w:t>
      </w:r>
      <w:r>
        <w:rPr>
          <w:rFonts w:ascii="华文楷体" w:hAnsi="华文楷体" w:cs="华文楷体" w:eastAsia="华文楷体" w:hint="default"/>
          <w:b/>
          <w:bCs/>
          <w:w w:val="95"/>
          <w:sz w:val="24"/>
          <w:szCs w:val="24"/>
        </w:rPr>
        <w:t>首次执行日所有者权益调整修正分析</w:t>
        <w:tab/>
      </w:r>
      <w:r>
        <w:rPr>
          <w:rFonts w:ascii="Times New Roman" w:hAnsi="Times New Roman" w:cs="Times New Roman" w:eastAsia="Times New Roman" w:hint="default"/>
          <w:b/>
          <w:bCs/>
          <w:position w:val="4"/>
          <w:sz w:val="24"/>
          <w:szCs w:val="24"/>
        </w:rPr>
        <w:t>AI-6</w:t>
      </w:r>
      <w:r>
        <w:rPr>
          <w:rFonts w:ascii="Times New Roman" w:hAnsi="Times New Roman" w:cs="Times New Roman" w:eastAsia="Times New Roman" w:hint="default"/>
          <w:sz w:val="24"/>
          <w:szCs w:val="24"/>
        </w:rPr>
      </w:r>
    </w:p>
    <w:p>
      <w:pPr>
        <w:tabs>
          <w:tab w:pos="8295" w:val="left" w:leader="none"/>
        </w:tabs>
        <w:spacing w:before="265"/>
        <w:ind w:left="148" w:right="0" w:firstLine="0"/>
        <w:jc w:val="left"/>
        <w:rPr>
          <w:rFonts w:ascii="Times New Roman" w:hAnsi="Times New Roman" w:cs="Times New Roman" w:eastAsia="Times New Roman" w:hint="default"/>
          <w:sz w:val="24"/>
          <w:szCs w:val="24"/>
        </w:rPr>
      </w:pPr>
      <w:r>
        <w:rPr>
          <w:rFonts w:ascii="华文楷体" w:hAnsi="华文楷体" w:cs="华文楷体" w:eastAsia="华文楷体" w:hint="default"/>
          <w:b/>
          <w:bCs/>
          <w:w w:val="95"/>
          <w:sz w:val="24"/>
          <w:szCs w:val="24"/>
        </w:rPr>
        <w:t>附录</w:t>
      </w:r>
      <w:r>
        <w:rPr>
          <w:rFonts w:ascii="Times New Roman" w:hAnsi="Times New Roman" w:cs="Times New Roman" w:eastAsia="Times New Roman" w:hint="default"/>
          <w:b/>
          <w:bCs/>
          <w:w w:val="95"/>
          <w:position w:val="-1"/>
          <w:sz w:val="24"/>
          <w:szCs w:val="24"/>
        </w:rPr>
        <w:t>II</w:t>
      </w:r>
      <w:r>
        <w:rPr>
          <w:rFonts w:ascii="华文楷体" w:hAnsi="华文楷体" w:cs="华文楷体" w:eastAsia="华文楷体" w:hint="default"/>
          <w:b/>
          <w:bCs/>
          <w:w w:val="95"/>
          <w:sz w:val="24"/>
          <w:szCs w:val="24"/>
        </w:rPr>
        <w:t>：新旧会计准则净利润差异调节表</w:t>
        <w:tab/>
      </w:r>
      <w:r>
        <w:rPr>
          <w:rFonts w:ascii="Times New Roman" w:hAnsi="Times New Roman" w:cs="Times New Roman" w:eastAsia="Times New Roman" w:hint="default"/>
          <w:b/>
          <w:bCs/>
          <w:position w:val="4"/>
          <w:sz w:val="24"/>
          <w:szCs w:val="24"/>
        </w:rPr>
        <w:t>AII-1</w:t>
      </w:r>
      <w:r>
        <w:rPr>
          <w:rFonts w:ascii="Times New Roman" w:hAnsi="Times New Roman" w:cs="Times New Roman" w:eastAsia="Times New Roman" w:hint="default"/>
          <w:sz w:val="24"/>
          <w:szCs w:val="24"/>
        </w:rPr>
      </w:r>
    </w:p>
    <w:p>
      <w:pPr>
        <w:spacing w:after="0"/>
        <w:jc w:val="left"/>
        <w:rPr>
          <w:rFonts w:ascii="Times New Roman" w:hAnsi="Times New Roman" w:cs="Times New Roman" w:eastAsia="Times New Roman" w:hint="default"/>
          <w:sz w:val="24"/>
          <w:szCs w:val="24"/>
        </w:rPr>
        <w:sectPr>
          <w:headerReference w:type="default" r:id="rId15"/>
          <w:footerReference w:type="default" r:id="rId16"/>
          <w:pgSz w:w="11910" w:h="16840"/>
          <w:pgMar w:header="0" w:footer="0" w:top="1600" w:bottom="280" w:left="920" w:right="1680"/>
        </w:sect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pStyle w:val="BodyText"/>
        <w:spacing w:line="240" w:lineRule="auto" w:before="118"/>
        <w:ind w:left="3851" w:right="3873"/>
        <w:jc w:val="center"/>
      </w:pPr>
      <w:r>
        <w:rPr/>
        <w:t>审计报告</w:t>
      </w:r>
    </w:p>
    <w:p>
      <w:pPr>
        <w:spacing w:line="240" w:lineRule="auto" w:before="10"/>
        <w:rPr>
          <w:rFonts w:ascii="华文楷体" w:hAnsi="华文楷体" w:cs="华文楷体" w:eastAsia="华文楷体" w:hint="default"/>
          <w:sz w:val="18"/>
          <w:szCs w:val="18"/>
        </w:rPr>
      </w:pPr>
    </w:p>
    <w:p>
      <w:pPr>
        <w:pStyle w:val="BodyText"/>
        <w:spacing w:line="240" w:lineRule="auto"/>
        <w:ind w:left="4207" w:right="0"/>
        <w:jc w:val="left"/>
      </w:pPr>
      <w:r>
        <w:rPr>
          <w:position w:val="2"/>
        </w:rPr>
        <w:t>安永华明（</w:t>
      </w:r>
      <w:r>
        <w:rPr>
          <w:rFonts w:ascii="Times New Roman" w:hAnsi="Times New Roman" w:cs="Times New Roman" w:eastAsia="Times New Roman" w:hint="default"/>
        </w:rPr>
        <w:t>2008</w:t>
      </w:r>
      <w:r>
        <w:rPr>
          <w:position w:val="2"/>
        </w:rPr>
        <w:t>）审字第</w:t>
      </w:r>
      <w:r>
        <w:rPr>
          <w:rFonts w:ascii="Times New Roman" w:hAnsi="Times New Roman" w:cs="Times New Roman" w:eastAsia="Times New Roman" w:hint="default"/>
        </w:rPr>
        <w:t>60469423_A01</w:t>
      </w:r>
      <w:r>
        <w:rPr>
          <w:position w:val="2"/>
        </w:rPr>
        <w:t>号</w:t>
      </w:r>
      <w:r>
        <w:rPr/>
      </w:r>
    </w:p>
    <w:p>
      <w:pPr>
        <w:spacing w:line="240" w:lineRule="auto" w:before="7"/>
        <w:rPr>
          <w:rFonts w:ascii="华文楷体" w:hAnsi="华文楷体" w:cs="华文楷体" w:eastAsia="华文楷体" w:hint="default"/>
          <w:sz w:val="18"/>
          <w:szCs w:val="18"/>
        </w:rPr>
      </w:pPr>
    </w:p>
    <w:p>
      <w:pPr>
        <w:pStyle w:val="BodyText"/>
        <w:spacing w:line="344" w:lineRule="exact"/>
        <w:ind w:left="120" w:right="0"/>
        <w:jc w:val="both"/>
      </w:pPr>
      <w:r>
        <w:rPr/>
        <w:t>用友软件股份有限公司全体股东：</w:t>
      </w:r>
    </w:p>
    <w:p>
      <w:pPr>
        <w:spacing w:line="240" w:lineRule="auto" w:before="2"/>
        <w:rPr>
          <w:rFonts w:ascii="华文楷体" w:hAnsi="华文楷体" w:cs="华文楷体" w:eastAsia="华文楷体" w:hint="default"/>
          <w:sz w:val="17"/>
          <w:szCs w:val="17"/>
        </w:rPr>
      </w:pPr>
    </w:p>
    <w:p>
      <w:pPr>
        <w:pStyle w:val="BodyText"/>
        <w:spacing w:line="312" w:lineRule="exact"/>
        <w:ind w:left="119" w:right="137" w:firstLine="540"/>
        <w:jc w:val="both"/>
      </w:pPr>
      <w:r>
        <w:rPr/>
        <w:t>我们审计了后附的用友软件股份有限公司</w:t>
      </w:r>
      <w:r>
        <w:rPr>
          <w:rFonts w:ascii="Times New Roman" w:hAnsi="Times New Roman" w:cs="Times New Roman" w:eastAsia="Times New Roman" w:hint="default"/>
          <w:position w:val="-1"/>
        </w:rPr>
        <w:t>(</w:t>
      </w:r>
      <w:r>
        <w:rPr>
          <w:rFonts w:ascii="Times New Roman" w:hAnsi="Times New Roman" w:cs="Times New Roman" w:eastAsia="Times New Roman" w:hint="default"/>
          <w:spacing w:val="28"/>
          <w:position w:val="-1"/>
        </w:rPr>
        <w:t> </w:t>
      </w:r>
      <w:r>
        <w:rPr>
          <w:spacing w:val="-6"/>
        </w:rPr>
        <w:t>“贵公司”</w:t>
      </w:r>
      <w:r>
        <w:rPr>
          <w:rFonts w:ascii="Times New Roman" w:hAnsi="Times New Roman" w:cs="Times New Roman" w:eastAsia="Times New Roman" w:hint="default"/>
          <w:spacing w:val="-6"/>
          <w:position w:val="-1"/>
        </w:rPr>
        <w:t>)</w:t>
      </w:r>
      <w:r>
        <w:rPr>
          <w:spacing w:val="-6"/>
        </w:rPr>
        <w:t>及其子公司</w:t>
      </w:r>
      <w:r>
        <w:rPr>
          <w:rFonts w:ascii="Times New Roman" w:hAnsi="Times New Roman" w:cs="Times New Roman" w:eastAsia="Times New Roman" w:hint="default"/>
          <w:spacing w:val="-6"/>
          <w:position w:val="-1"/>
        </w:rPr>
        <w:t>(</w:t>
      </w:r>
      <w:r>
        <w:rPr>
          <w:spacing w:val="-6"/>
        </w:rPr>
        <w:t>统称“贵</w:t>
      </w:r>
      <w:r>
        <w:rPr/>
        <w:t> </w:t>
      </w:r>
      <w:r>
        <w:rPr>
          <w:spacing w:val="2"/>
        </w:rPr>
        <w:t>集团</w:t>
      </w:r>
      <w:r>
        <w:rPr>
          <w:rFonts w:ascii="Times New Roman" w:hAnsi="Times New Roman" w:cs="Times New Roman" w:eastAsia="Times New Roman" w:hint="default"/>
          <w:spacing w:val="2"/>
          <w:position w:val="-1"/>
        </w:rPr>
        <w:t>”)</w:t>
      </w:r>
      <w:r>
        <w:rPr>
          <w:spacing w:val="2"/>
        </w:rPr>
        <w:t>的财务报表，包括</w:t>
      </w:r>
      <w:r>
        <w:rPr>
          <w:rFonts w:ascii="Times New Roman" w:hAnsi="Times New Roman" w:cs="Times New Roman" w:eastAsia="Times New Roman" w:hint="default"/>
          <w:spacing w:val="2"/>
          <w:position w:val="-1"/>
        </w:rPr>
        <w:t>2007</w:t>
      </w:r>
      <w:r>
        <w:rPr>
          <w:spacing w:val="2"/>
        </w:rPr>
        <w:t>年</w:t>
      </w:r>
      <w:r>
        <w:rPr>
          <w:rFonts w:ascii="Times New Roman" w:hAnsi="Times New Roman" w:cs="Times New Roman" w:eastAsia="Times New Roman" w:hint="default"/>
          <w:spacing w:val="2"/>
          <w:position w:val="-1"/>
        </w:rPr>
        <w:t>12</w:t>
      </w:r>
      <w:r>
        <w:rPr>
          <w:spacing w:val="2"/>
        </w:rPr>
        <w:t>月</w:t>
      </w:r>
      <w:r>
        <w:rPr>
          <w:rFonts w:ascii="Times New Roman" w:hAnsi="Times New Roman" w:cs="Times New Roman" w:eastAsia="Times New Roman" w:hint="default"/>
          <w:spacing w:val="2"/>
          <w:position w:val="-1"/>
        </w:rPr>
        <w:t>31</w:t>
      </w:r>
      <w:r>
        <w:rPr>
          <w:spacing w:val="2"/>
        </w:rPr>
        <w:t>日的合并及公司的资产负债表，</w:t>
      </w:r>
      <w:r>
        <w:rPr>
          <w:rFonts w:ascii="Times New Roman" w:hAnsi="Times New Roman" w:cs="Times New Roman" w:eastAsia="Times New Roman" w:hint="default"/>
          <w:spacing w:val="2"/>
          <w:position w:val="-1"/>
        </w:rPr>
        <w:t>2007</w:t>
      </w:r>
      <w:r>
        <w:rPr>
          <w:spacing w:val="2"/>
        </w:rPr>
        <w:t>年度</w:t>
      </w:r>
      <w:r>
        <w:rPr>
          <w:spacing w:val="-45"/>
        </w:rPr>
        <w:t> </w:t>
      </w:r>
      <w:r>
        <w:rPr/>
        <w:t>合并及公司的利润表、股东权益变动表和现金流量表以及财务报表附注。</w:t>
      </w:r>
    </w:p>
    <w:p>
      <w:pPr>
        <w:pStyle w:val="BodyText"/>
        <w:spacing w:line="550" w:lineRule="atLeast" w:before="8"/>
        <w:ind w:left="667" w:right="0" w:hanging="68"/>
        <w:jc w:val="left"/>
      </w:pPr>
      <w:r>
        <w:rPr/>
        <w:t>一、管理层对财务报表的责任 </w:t>
      </w:r>
      <w:r>
        <w:rPr>
          <w:spacing w:val="-1"/>
        </w:rPr>
        <w:t>按照企业会计准则的规定编制财务报表是贵公司管理层的责任。这种责任包</w:t>
      </w:r>
    </w:p>
    <w:p>
      <w:pPr>
        <w:pStyle w:val="BodyText"/>
        <w:spacing w:line="206" w:lineRule="auto"/>
        <w:ind w:left="119" w:right="142"/>
        <w:jc w:val="both"/>
      </w:pPr>
      <w:r>
        <w:rPr>
          <w:spacing w:val="-2"/>
        </w:rPr>
        <w:t>括：（</w:t>
      </w:r>
      <w:r>
        <w:rPr>
          <w:rFonts w:ascii="Times New Roman" w:hAnsi="Times New Roman" w:cs="Times New Roman" w:eastAsia="Times New Roman" w:hint="default"/>
          <w:spacing w:val="-2"/>
          <w:position w:val="-1"/>
        </w:rPr>
        <w:t>1</w:t>
      </w:r>
      <w:r>
        <w:rPr>
          <w:spacing w:val="-2"/>
        </w:rPr>
        <w:t>）设计、实施和维护与财务报表编制相关的内部控制，以使财务报表不存</w:t>
      </w:r>
      <w:r>
        <w:rPr>
          <w:spacing w:val="-48"/>
        </w:rPr>
        <w:t> </w:t>
      </w:r>
      <w:r>
        <w:rPr>
          <w:spacing w:val="-48"/>
        </w:rPr>
      </w:r>
      <w:r>
        <w:rPr/>
        <w:t>在由于舞弊或错误而导致的重大错报；（</w:t>
      </w:r>
      <w:r>
        <w:rPr>
          <w:rFonts w:ascii="Times New Roman" w:hAnsi="Times New Roman" w:cs="Times New Roman" w:eastAsia="Times New Roman" w:hint="default"/>
          <w:position w:val="-1"/>
        </w:rPr>
        <w:t>2</w:t>
      </w:r>
      <w:r>
        <w:rPr/>
        <w:t>）选择和运用恰当的会计政策；（</w:t>
      </w:r>
      <w:r>
        <w:rPr>
          <w:rFonts w:ascii="Times New Roman" w:hAnsi="Times New Roman" w:cs="Times New Roman" w:eastAsia="Times New Roman" w:hint="default"/>
          <w:position w:val="-1"/>
        </w:rPr>
        <w:t>3</w:t>
      </w:r>
      <w:r>
        <w:rPr/>
        <w:t>）</w:t>
      </w:r>
      <w:r>
        <w:rPr>
          <w:spacing w:val="-24"/>
        </w:rPr>
        <w:t> </w:t>
      </w:r>
      <w:r>
        <w:rPr/>
        <w:t>作出合理的会计估计。</w:t>
      </w:r>
    </w:p>
    <w:p>
      <w:pPr>
        <w:pStyle w:val="BodyText"/>
        <w:spacing w:line="550" w:lineRule="atLeast" w:before="16"/>
        <w:ind w:left="667" w:right="0" w:hanging="68"/>
        <w:jc w:val="left"/>
      </w:pPr>
      <w:r>
        <w:rPr/>
        <w:t>二、注册会计师的责任 </w:t>
      </w:r>
      <w:r>
        <w:rPr>
          <w:spacing w:val="-1"/>
        </w:rPr>
        <w:t>我们的责任是在实施审计工作的基础上对财务报表发表审计意见。我们按照</w:t>
      </w:r>
    </w:p>
    <w:p>
      <w:pPr>
        <w:pStyle w:val="BodyText"/>
        <w:spacing w:line="213" w:lineRule="auto"/>
        <w:ind w:left="120" w:right="142"/>
        <w:jc w:val="both"/>
      </w:pPr>
      <w:r>
        <w:rPr/>
        <w:t>中国注册会计师审计准则的规定执行了审计工作。中国注册会计师审计准则要求</w:t>
      </w:r>
      <w:r>
        <w:rPr>
          <w:spacing w:val="-25"/>
        </w:rPr>
        <w:t> </w:t>
      </w:r>
      <w:r>
        <w:rPr>
          <w:spacing w:val="-25"/>
        </w:rPr>
      </w:r>
      <w:r>
        <w:rPr/>
        <w:t>我们遵守职业道德规范，计划和实施审计工作以对财务报表是否不存在重大错报</w:t>
      </w:r>
      <w:r>
        <w:rPr>
          <w:spacing w:val="-25"/>
        </w:rPr>
        <w:t> </w:t>
      </w:r>
      <w:r>
        <w:rPr>
          <w:spacing w:val="-25"/>
        </w:rPr>
      </w:r>
      <w:r>
        <w:rPr/>
        <w:t>获取合理保证。</w:t>
      </w:r>
    </w:p>
    <w:p>
      <w:pPr>
        <w:spacing w:line="240" w:lineRule="auto" w:before="9"/>
        <w:rPr>
          <w:rFonts w:ascii="华文楷体" w:hAnsi="华文楷体" w:cs="华文楷体" w:eastAsia="华文楷体" w:hint="default"/>
          <w:sz w:val="16"/>
          <w:szCs w:val="16"/>
        </w:rPr>
      </w:pPr>
    </w:p>
    <w:p>
      <w:pPr>
        <w:pStyle w:val="BodyText"/>
        <w:spacing w:line="213" w:lineRule="auto"/>
        <w:ind w:left="120" w:right="135" w:firstLine="547"/>
        <w:jc w:val="both"/>
      </w:pPr>
      <w:r>
        <w:rPr/>
        <w:t>审计工作涉及实施审计程序，以获取有关财务报表金额和披露的审计证据。 选择的审计程序取决于注册会计师的判断，包括对由于舞弊或错误导致的财务报</w:t>
      </w:r>
      <w:r>
        <w:rPr>
          <w:spacing w:val="-25"/>
        </w:rPr>
        <w:t> </w:t>
      </w:r>
      <w:r>
        <w:rPr>
          <w:spacing w:val="-25"/>
        </w:rPr>
      </w:r>
      <w:r>
        <w:rPr/>
        <w:t>表重大错报风险的评估。在进行风险评估时，我们考虑与财务报表编制相关的内</w:t>
      </w:r>
      <w:r>
        <w:rPr>
          <w:spacing w:val="-25"/>
        </w:rPr>
        <w:t> </w:t>
      </w:r>
      <w:r>
        <w:rPr>
          <w:spacing w:val="-25"/>
        </w:rPr>
      </w:r>
      <w:r>
        <w:rPr/>
        <w:t>部控制，以设计恰当的审计程序，但目的并非对内部控制的有效性发表意见。审</w:t>
      </w:r>
      <w:r>
        <w:rPr>
          <w:spacing w:val="-25"/>
        </w:rPr>
        <w:t> </w:t>
      </w:r>
      <w:r>
        <w:rPr>
          <w:spacing w:val="-25"/>
        </w:rPr>
      </w:r>
      <w:r>
        <w:rPr/>
        <w:t>计工作还包括评价管理层选用会计政策的恰当性和作出会计估计的合理性，以及</w:t>
      </w:r>
      <w:r>
        <w:rPr>
          <w:spacing w:val="-25"/>
        </w:rPr>
        <w:t> </w:t>
      </w:r>
      <w:r>
        <w:rPr>
          <w:spacing w:val="-25"/>
        </w:rPr>
      </w:r>
      <w:r>
        <w:rPr/>
        <w:t>评价财务报表的总体列报。</w:t>
      </w:r>
    </w:p>
    <w:p>
      <w:pPr>
        <w:spacing w:line="240" w:lineRule="auto" w:before="3"/>
        <w:rPr>
          <w:rFonts w:ascii="华文楷体" w:hAnsi="华文楷体" w:cs="华文楷体" w:eastAsia="华文楷体" w:hint="default"/>
          <w:sz w:val="17"/>
          <w:szCs w:val="17"/>
        </w:rPr>
      </w:pPr>
    </w:p>
    <w:p>
      <w:pPr>
        <w:pStyle w:val="BodyText"/>
        <w:spacing w:line="312" w:lineRule="exact"/>
        <w:ind w:left="119" w:right="142" w:firstLine="547"/>
        <w:jc w:val="both"/>
      </w:pPr>
      <w:r>
        <w:rPr>
          <w:spacing w:val="-1"/>
        </w:rPr>
        <w:t>我们相信，我们获取的审计证据是充分的、适当的，为发表审计意见提供了</w:t>
      </w:r>
      <w:r>
        <w:rPr/>
        <w:t> 基础。</w:t>
      </w:r>
    </w:p>
    <w:p>
      <w:pPr>
        <w:spacing w:after="0" w:line="312" w:lineRule="exact"/>
        <w:jc w:val="both"/>
        <w:sectPr>
          <w:headerReference w:type="default" r:id="rId17"/>
          <w:footerReference w:type="default" r:id="rId18"/>
          <w:pgSz w:w="11910" w:h="16840"/>
          <w:pgMar w:header="0" w:footer="1117" w:top="1600" w:bottom="1300" w:left="1500" w:right="1680"/>
          <w:pgNumType w:start="1"/>
        </w:sect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pStyle w:val="BodyText"/>
        <w:spacing w:line="558" w:lineRule="exact" w:before="5"/>
        <w:ind w:left="647" w:right="0" w:hanging="68"/>
        <w:jc w:val="left"/>
      </w:pPr>
      <w:r>
        <w:rPr/>
        <w:t>三、审计意见 </w:t>
      </w:r>
      <w:r>
        <w:rPr>
          <w:spacing w:val="-1"/>
        </w:rPr>
        <w:t>我们认为，上述财务报表已经按照企业会计准则的规定编制，在所有重大方</w:t>
      </w:r>
    </w:p>
    <w:p>
      <w:pPr>
        <w:pStyle w:val="BodyText"/>
        <w:spacing w:line="247" w:lineRule="exact"/>
        <w:ind w:left="100" w:right="0"/>
        <w:jc w:val="left"/>
      </w:pPr>
      <w:r>
        <w:rPr/>
        <w:t>面公允地反映了贵集团和贵公司</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日的财务状况以及</w:t>
      </w:r>
      <w:r>
        <w:rPr>
          <w:rFonts w:ascii="Times New Roman" w:hAnsi="Times New Roman" w:cs="Times New Roman" w:eastAsia="Times New Roman" w:hint="default"/>
          <w:position w:val="-1"/>
        </w:rPr>
        <w:t>2007</w:t>
      </w:r>
      <w:r>
        <w:rPr/>
        <w:t>年度的经营</w:t>
      </w:r>
    </w:p>
    <w:p>
      <w:pPr>
        <w:pStyle w:val="BodyText"/>
        <w:spacing w:line="327" w:lineRule="exact"/>
        <w:ind w:left="100" w:right="0"/>
        <w:jc w:val="left"/>
      </w:pPr>
      <w:r>
        <w:rPr/>
        <w:t>成果和现金流量。</w:t>
      </w:r>
    </w:p>
    <w:p>
      <w:pPr>
        <w:spacing w:line="240" w:lineRule="auto" w:before="0"/>
        <w:rPr>
          <w:rFonts w:ascii="华文楷体" w:hAnsi="华文楷体" w:cs="华文楷体" w:eastAsia="华文楷体" w:hint="default"/>
          <w:sz w:val="24"/>
          <w:szCs w:val="24"/>
        </w:rPr>
      </w:pPr>
    </w:p>
    <w:p>
      <w:pPr>
        <w:spacing w:line="240" w:lineRule="auto" w:before="0"/>
        <w:rPr>
          <w:rFonts w:ascii="华文楷体" w:hAnsi="华文楷体" w:cs="华文楷体" w:eastAsia="华文楷体" w:hint="default"/>
          <w:sz w:val="24"/>
          <w:szCs w:val="24"/>
        </w:rPr>
      </w:pPr>
    </w:p>
    <w:p>
      <w:pPr>
        <w:spacing w:line="240" w:lineRule="auto" w:before="0"/>
        <w:rPr>
          <w:rFonts w:ascii="华文楷体" w:hAnsi="华文楷体" w:cs="华文楷体" w:eastAsia="华文楷体" w:hint="default"/>
          <w:sz w:val="24"/>
          <w:szCs w:val="24"/>
        </w:rPr>
      </w:pPr>
    </w:p>
    <w:p>
      <w:pPr>
        <w:spacing w:line="240" w:lineRule="auto" w:before="0"/>
        <w:rPr>
          <w:rFonts w:ascii="华文楷体" w:hAnsi="华文楷体" w:cs="华文楷体" w:eastAsia="华文楷体" w:hint="default"/>
          <w:sz w:val="24"/>
          <w:szCs w:val="24"/>
        </w:rPr>
      </w:pPr>
    </w:p>
    <w:p>
      <w:pPr>
        <w:spacing w:line="240" w:lineRule="auto" w:before="0"/>
        <w:rPr>
          <w:rFonts w:ascii="华文楷体" w:hAnsi="华文楷体" w:cs="华文楷体" w:eastAsia="华文楷体" w:hint="default"/>
          <w:sz w:val="24"/>
          <w:szCs w:val="24"/>
        </w:rPr>
      </w:pPr>
    </w:p>
    <w:p>
      <w:pPr>
        <w:spacing w:line="240" w:lineRule="auto" w:before="2"/>
        <w:rPr>
          <w:rFonts w:ascii="华文楷体" w:hAnsi="华文楷体" w:cs="华文楷体" w:eastAsia="华文楷体" w:hint="default"/>
          <w:sz w:val="35"/>
          <w:szCs w:val="35"/>
        </w:rPr>
      </w:pPr>
    </w:p>
    <w:p>
      <w:pPr>
        <w:pStyle w:val="BodyText"/>
        <w:tabs>
          <w:tab w:pos="5139" w:val="left" w:leader="none"/>
          <w:tab w:pos="7239" w:val="left" w:leader="none"/>
        </w:tabs>
        <w:spacing w:line="240" w:lineRule="auto"/>
        <w:ind w:left="100" w:right="0"/>
        <w:jc w:val="left"/>
      </w:pPr>
      <w:r>
        <w:rPr/>
        <w:t>安永华明会计师事务所</w:t>
        <w:tab/>
        <w:t>中国注册会计师</w:t>
        <w:tab/>
        <w:t>李地</w:t>
      </w:r>
    </w:p>
    <w:p>
      <w:pPr>
        <w:spacing w:line="240" w:lineRule="auto" w:before="0"/>
        <w:rPr>
          <w:rFonts w:ascii="华文楷体" w:hAnsi="华文楷体" w:cs="华文楷体" w:eastAsia="华文楷体" w:hint="default"/>
          <w:sz w:val="24"/>
          <w:szCs w:val="24"/>
        </w:rPr>
      </w:pPr>
    </w:p>
    <w:p>
      <w:pPr>
        <w:spacing w:line="240" w:lineRule="auto" w:before="0"/>
        <w:rPr>
          <w:rFonts w:ascii="华文楷体" w:hAnsi="华文楷体" w:cs="华文楷体" w:eastAsia="华文楷体" w:hint="default"/>
          <w:sz w:val="24"/>
          <w:szCs w:val="24"/>
        </w:rPr>
      </w:pPr>
    </w:p>
    <w:p>
      <w:pPr>
        <w:spacing w:line="240" w:lineRule="auto" w:before="0"/>
        <w:rPr>
          <w:rFonts w:ascii="华文楷体" w:hAnsi="华文楷体" w:cs="华文楷体" w:eastAsia="华文楷体" w:hint="default"/>
          <w:sz w:val="24"/>
          <w:szCs w:val="24"/>
        </w:rPr>
      </w:pPr>
    </w:p>
    <w:p>
      <w:pPr>
        <w:spacing w:line="240" w:lineRule="auto" w:before="0"/>
        <w:rPr>
          <w:rFonts w:ascii="华文楷体" w:hAnsi="华文楷体" w:cs="华文楷体" w:eastAsia="华文楷体" w:hint="default"/>
          <w:sz w:val="24"/>
          <w:szCs w:val="24"/>
        </w:rPr>
      </w:pPr>
    </w:p>
    <w:p>
      <w:pPr>
        <w:spacing w:line="240" w:lineRule="auto" w:before="11"/>
        <w:rPr>
          <w:rFonts w:ascii="华文楷体" w:hAnsi="华文楷体" w:cs="华文楷体" w:eastAsia="华文楷体" w:hint="default"/>
          <w:sz w:val="18"/>
          <w:szCs w:val="18"/>
        </w:rPr>
      </w:pPr>
    </w:p>
    <w:p>
      <w:pPr>
        <w:pStyle w:val="BodyText"/>
        <w:tabs>
          <w:tab w:pos="1299" w:val="left" w:leader="none"/>
          <w:tab w:pos="5139" w:val="left" w:leader="none"/>
          <w:tab w:pos="7239" w:val="left" w:leader="none"/>
        </w:tabs>
        <w:spacing w:line="571" w:lineRule="auto"/>
        <w:ind w:left="5560" w:right="742" w:hanging="5100"/>
        <w:jc w:val="left"/>
      </w:pPr>
      <w:r>
        <w:rPr/>
        <w:t>中国</w:t>
        <w:tab/>
        <w:t>北京</w:t>
        <w:tab/>
        <w:t>中国注册会计师</w:t>
        <w:tab/>
        <w:t>杨淑娟 二零零八年三月三日</w:t>
      </w:r>
    </w:p>
    <w:p>
      <w:pPr>
        <w:spacing w:after="0" w:line="571" w:lineRule="auto"/>
        <w:jc w:val="left"/>
        <w:sectPr>
          <w:headerReference w:type="default" r:id="rId19"/>
          <w:footerReference w:type="default" r:id="rId20"/>
          <w:pgSz w:w="11910" w:h="16840"/>
          <w:pgMar w:header="0" w:footer="1117" w:top="1600" w:bottom="1300" w:left="1520" w:right="1680"/>
          <w:pgNumType w:start="2"/>
        </w:sectPr>
      </w:pPr>
    </w:p>
    <w:p>
      <w:pPr>
        <w:pStyle w:val="BodyText"/>
        <w:spacing w:line="320" w:lineRule="exact"/>
        <w:ind w:left="3609" w:right="3594"/>
        <w:jc w:val="center"/>
      </w:pPr>
      <w:r>
        <w:rPr/>
        <w:t>用友软件股份有限公司</w:t>
      </w:r>
    </w:p>
    <w:p>
      <w:pPr>
        <w:pStyle w:val="BodyText"/>
        <w:spacing w:line="349" w:lineRule="exact"/>
        <w:ind w:left="3609" w:right="3594"/>
        <w:jc w:val="center"/>
      </w:pPr>
      <w:r>
        <w:rPr/>
        <w:t>合并资产负债表</w:t>
      </w:r>
    </w:p>
    <w:p>
      <w:pPr>
        <w:pStyle w:val="BodyText"/>
        <w:spacing w:line="354" w:lineRule="exact"/>
        <w:ind w:left="3609" w:right="3594"/>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3609" w:right="3594"/>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06"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71.7pt;height:1.5pt;mso-position-horizontal-relative:char;mso-position-vertical-relative:line" coordorigin="0,0" coordsize="9434,30">
            <v:group style="position:absolute;left:15;top:15;width:9404;height:2" coordorigin="15,15" coordsize="9404,2">
              <v:shape style="position:absolute;left:15;top:15;width:9404;height:2" coordorigin="15,15" coordsize="9404,0" path="m15,15l9418,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14"/>
        <w:rPr>
          <w:rFonts w:ascii="华文楷体" w:hAnsi="华文楷体" w:cs="华文楷体" w:eastAsia="华文楷体" w:hint="default"/>
          <w:sz w:val="21"/>
          <w:szCs w:val="21"/>
        </w:rPr>
      </w:pPr>
    </w:p>
    <w:tbl>
      <w:tblPr>
        <w:tblW w:w="0" w:type="auto"/>
        <w:jc w:val="left"/>
        <w:tblInd w:w="254" w:type="dxa"/>
        <w:tblLayout w:type="fixed"/>
        <w:tblCellMar>
          <w:top w:w="0" w:type="dxa"/>
          <w:left w:w="0" w:type="dxa"/>
          <w:bottom w:w="0" w:type="dxa"/>
          <w:right w:w="0" w:type="dxa"/>
        </w:tblCellMar>
        <w:tblLook w:val="01E0"/>
      </w:tblPr>
      <w:tblGrid>
        <w:gridCol w:w="2891"/>
        <w:gridCol w:w="2147"/>
        <w:gridCol w:w="2241"/>
        <w:gridCol w:w="1734"/>
      </w:tblGrid>
      <w:tr>
        <w:trPr>
          <w:trHeight w:val="755"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20"/>
                <w:szCs w:val="20"/>
              </w:rPr>
            </w:pPr>
          </w:p>
          <w:p>
            <w:pPr>
              <w:pStyle w:val="TableParagraph"/>
              <w:spacing w:line="240" w:lineRule="auto"/>
              <w:ind w:left="35"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r>
            <w:r>
              <w:rPr>
                <w:rFonts w:ascii="华文楷体" w:hAnsi="华文楷体" w:cs="华文楷体" w:eastAsia="华文楷体" w:hint="default"/>
                <w:sz w:val="20"/>
                <w:szCs w:val="20"/>
                <w:u w:val="single" w:color="000000"/>
              </w:rPr>
              <w:t>资产</w:t>
            </w:r>
            <w:r>
              <w:rPr>
                <w:rFonts w:ascii="华文楷体" w:hAnsi="华文楷体" w:cs="华文楷体" w:eastAsia="华文楷体" w:hint="default"/>
                <w:sz w:val="20"/>
                <w:szCs w:val="20"/>
              </w:rPr>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20"/>
                <w:szCs w:val="20"/>
              </w:rPr>
            </w:pPr>
          </w:p>
          <w:p>
            <w:pPr>
              <w:pStyle w:val="TableParagraph"/>
              <w:spacing w:line="240" w:lineRule="auto"/>
              <w:ind w:left="563"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附注六</w:t>
            </w:r>
          </w:p>
        </w:tc>
        <w:tc>
          <w:tcPr>
            <w:tcW w:w="2241" w:type="dxa"/>
            <w:tcBorders>
              <w:top w:val="nil" w:sz="6" w:space="0" w:color="auto"/>
              <w:left w:val="nil" w:sz="6" w:space="0" w:color="auto"/>
              <w:bottom w:val="nil" w:sz="6" w:space="0" w:color="auto"/>
              <w:right w:val="nil" w:sz="6" w:space="0" w:color="auto"/>
            </w:tcBorders>
          </w:tcPr>
          <w:p>
            <w:pPr>
              <w:pStyle w:val="TableParagraph"/>
              <w:spacing w:line="298" w:lineRule="exact" w:before="6"/>
              <w:ind w:left="1041"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98" w:lineRule="exact"/>
              <w:ind w:left="84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98" w:lineRule="exact" w:before="6"/>
              <w:ind w:left="109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2006</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98" w:lineRule="exact"/>
              <w:ind w:left="89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tc>
      </w:tr>
      <w:tr>
        <w:trPr>
          <w:trHeight w:val="521"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流动资产</w:t>
            </w:r>
            <w:r>
              <w:rPr>
                <w:rFonts w:ascii="Times New Roman" w:hAnsi="Times New Roman" w:cs="Times New Roman" w:eastAsia="Times New Roman" w:hint="default"/>
                <w:sz w:val="20"/>
                <w:szCs w:val="20"/>
              </w:rPr>
              <w:t>:</w:t>
            </w:r>
          </w:p>
        </w:tc>
        <w:tc>
          <w:tcPr>
            <w:tcW w:w="214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410"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3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货币资金</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562" w:right="0"/>
              <w:jc w:val="center"/>
              <w:rPr>
                <w:rFonts w:ascii="Times New Roman" w:hAnsi="Times New Roman" w:cs="Times New Roman" w:eastAsia="Times New Roman" w:hint="default"/>
                <w:sz w:val="20"/>
                <w:szCs w:val="20"/>
              </w:rPr>
            </w:pPr>
            <w:r>
              <w:rPr>
                <w:rFonts w:ascii="Times New Roman"/>
                <w:w w:val="100"/>
                <w:sz w:val="20"/>
              </w:rPr>
              <w:t>1</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98"/>
              <w:jc w:val="right"/>
              <w:rPr>
                <w:rFonts w:ascii="Times New Roman" w:hAnsi="Times New Roman" w:cs="Times New Roman" w:eastAsia="Times New Roman" w:hint="default"/>
                <w:sz w:val="20"/>
                <w:szCs w:val="20"/>
              </w:rPr>
            </w:pPr>
            <w:r>
              <w:rPr>
                <w:rFonts w:ascii="Times New Roman"/>
                <w:spacing w:val="-1"/>
                <w:sz w:val="20"/>
              </w:rPr>
              <w:t>909,403,286</w:t>
            </w:r>
            <w:r>
              <w:rPr>
                <w:rFonts w:ascii="Times New Roman"/>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6"/>
              <w:jc w:val="right"/>
              <w:rPr>
                <w:rFonts w:ascii="Times New Roman" w:hAnsi="Times New Roman" w:cs="Times New Roman" w:eastAsia="Times New Roman" w:hint="default"/>
                <w:sz w:val="20"/>
                <w:szCs w:val="20"/>
              </w:rPr>
            </w:pPr>
            <w:r>
              <w:rPr>
                <w:rFonts w:ascii="Times New Roman"/>
                <w:spacing w:val="-1"/>
                <w:sz w:val="20"/>
              </w:rPr>
              <w:t>713,202,672</w:t>
            </w:r>
            <w:r>
              <w:rPr>
                <w:rFonts w:ascii="Times New Roman"/>
                <w:sz w:val="20"/>
              </w:rPr>
            </w:r>
          </w:p>
        </w:tc>
      </w:tr>
      <w:tr>
        <w:trPr>
          <w:trHeight w:val="292"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3" w:lineRule="exact"/>
              <w:ind w:left="4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交易性金融资产</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62" w:right="0"/>
              <w:jc w:val="center"/>
              <w:rPr>
                <w:rFonts w:ascii="Times New Roman" w:hAnsi="Times New Roman" w:cs="Times New Roman" w:eastAsia="Times New Roman" w:hint="default"/>
                <w:sz w:val="20"/>
                <w:szCs w:val="20"/>
              </w:rPr>
            </w:pPr>
            <w:r>
              <w:rPr>
                <w:rFonts w:ascii="Times New Roman"/>
                <w:w w:val="100"/>
                <w:sz w:val="20"/>
              </w:rPr>
              <w:t>2</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97"/>
              <w:jc w:val="right"/>
              <w:rPr>
                <w:rFonts w:ascii="Times New Roman" w:hAnsi="Times New Roman" w:cs="Times New Roman" w:eastAsia="Times New Roman" w:hint="default"/>
                <w:sz w:val="20"/>
                <w:szCs w:val="20"/>
              </w:rPr>
            </w:pPr>
            <w:r>
              <w:rPr>
                <w:rFonts w:ascii="Times New Roman"/>
                <w:spacing w:val="-1"/>
                <w:sz w:val="20"/>
              </w:rPr>
              <w:t>137,966,401</w:t>
            </w:r>
            <w:r>
              <w:rPr>
                <w:rFonts w:ascii="Times New Roman"/>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Times New Roman" w:hAnsi="Times New Roman" w:cs="Times New Roman" w:eastAsia="Times New Roman" w:hint="default"/>
                <w:sz w:val="20"/>
                <w:szCs w:val="20"/>
              </w:rPr>
            </w:pPr>
            <w:r>
              <w:rPr>
                <w:rFonts w:ascii="Times New Roman"/>
                <w:spacing w:val="-1"/>
                <w:sz w:val="20"/>
              </w:rPr>
              <w:t>46,202,782</w:t>
            </w:r>
            <w:r>
              <w:rPr>
                <w:rFonts w:ascii="Times New Roman"/>
                <w:sz w:val="20"/>
              </w:rPr>
            </w:r>
          </w:p>
        </w:tc>
      </w:tr>
      <w:tr>
        <w:trPr>
          <w:trHeight w:val="291"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3" w:lineRule="exact"/>
              <w:ind w:left="4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应收票据</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63" w:right="0"/>
              <w:jc w:val="center"/>
              <w:rPr>
                <w:rFonts w:ascii="Times New Roman" w:hAnsi="Times New Roman" w:cs="Times New Roman" w:eastAsia="Times New Roman" w:hint="default"/>
                <w:sz w:val="20"/>
                <w:szCs w:val="20"/>
              </w:rPr>
            </w:pPr>
            <w:r>
              <w:rPr>
                <w:rFonts w:ascii="Times New Roman"/>
                <w:w w:val="100"/>
                <w:sz w:val="20"/>
              </w:rPr>
              <w:t>3</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96"/>
              <w:jc w:val="right"/>
              <w:rPr>
                <w:rFonts w:ascii="Times New Roman" w:hAnsi="Times New Roman" w:cs="Times New Roman" w:eastAsia="Times New Roman" w:hint="default"/>
                <w:sz w:val="20"/>
                <w:szCs w:val="20"/>
              </w:rPr>
            </w:pPr>
            <w:r>
              <w:rPr>
                <w:rFonts w:ascii="Times New Roman"/>
                <w:w w:val="100"/>
                <w:sz w:val="20"/>
              </w:rPr>
              <w:t>-</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0"/>
                <w:szCs w:val="20"/>
              </w:rPr>
            </w:pPr>
            <w:r>
              <w:rPr>
                <w:rFonts w:ascii="Times New Roman"/>
                <w:spacing w:val="-1"/>
                <w:sz w:val="20"/>
              </w:rPr>
              <w:t>3,305,000</w:t>
            </w:r>
          </w:p>
        </w:tc>
      </w:tr>
      <w:tr>
        <w:trPr>
          <w:trHeight w:val="291"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2" w:lineRule="exact"/>
              <w:ind w:left="4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应收账款</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3" w:right="0"/>
              <w:jc w:val="center"/>
              <w:rPr>
                <w:rFonts w:ascii="Times New Roman" w:hAnsi="Times New Roman" w:cs="Times New Roman" w:eastAsia="Times New Roman" w:hint="default"/>
                <w:sz w:val="20"/>
                <w:szCs w:val="20"/>
              </w:rPr>
            </w:pPr>
            <w:r>
              <w:rPr>
                <w:rFonts w:ascii="Times New Roman"/>
                <w:w w:val="100"/>
                <w:sz w:val="20"/>
              </w:rPr>
              <w:t>4</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8"/>
              <w:jc w:val="right"/>
              <w:rPr>
                <w:rFonts w:ascii="Times New Roman" w:hAnsi="Times New Roman" w:cs="Times New Roman" w:eastAsia="Times New Roman" w:hint="default"/>
                <w:sz w:val="20"/>
                <w:szCs w:val="20"/>
              </w:rPr>
            </w:pPr>
            <w:r>
              <w:rPr>
                <w:rFonts w:ascii="Times New Roman"/>
                <w:spacing w:val="-1"/>
                <w:sz w:val="20"/>
              </w:rPr>
              <w:t>106,618,313</w:t>
            </w:r>
            <w:r>
              <w:rPr>
                <w:rFonts w:ascii="Times New Roman"/>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Times New Roman" w:hAnsi="Times New Roman" w:cs="Times New Roman" w:eastAsia="Times New Roman" w:hint="default"/>
                <w:sz w:val="20"/>
                <w:szCs w:val="20"/>
              </w:rPr>
            </w:pPr>
            <w:r>
              <w:rPr>
                <w:rFonts w:ascii="Times New Roman"/>
                <w:spacing w:val="-1"/>
                <w:sz w:val="20"/>
              </w:rPr>
              <w:t>70,642,849</w:t>
            </w:r>
            <w:r>
              <w:rPr>
                <w:rFonts w:ascii="Times New Roman"/>
                <w:sz w:val="20"/>
              </w:rPr>
            </w:r>
          </w:p>
        </w:tc>
      </w:tr>
      <w:tr>
        <w:trPr>
          <w:trHeight w:val="292"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3" w:lineRule="exact"/>
              <w:ind w:left="4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预付款项</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63" w:right="0"/>
              <w:jc w:val="center"/>
              <w:rPr>
                <w:rFonts w:ascii="Times New Roman" w:hAnsi="Times New Roman" w:cs="Times New Roman" w:eastAsia="Times New Roman" w:hint="default"/>
                <w:sz w:val="20"/>
                <w:szCs w:val="20"/>
              </w:rPr>
            </w:pPr>
            <w:r>
              <w:rPr>
                <w:rFonts w:ascii="Times New Roman"/>
                <w:w w:val="100"/>
                <w:sz w:val="20"/>
              </w:rPr>
              <w:t>5</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95"/>
              <w:jc w:val="right"/>
              <w:rPr>
                <w:rFonts w:ascii="Times New Roman" w:hAnsi="Times New Roman" w:cs="Times New Roman" w:eastAsia="Times New Roman" w:hint="default"/>
                <w:sz w:val="20"/>
                <w:szCs w:val="20"/>
              </w:rPr>
            </w:pPr>
            <w:r>
              <w:rPr>
                <w:rFonts w:ascii="Times New Roman"/>
                <w:spacing w:val="-1"/>
                <w:sz w:val="20"/>
              </w:rPr>
              <w:t>1,788,359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0"/>
                <w:szCs w:val="20"/>
              </w:rPr>
            </w:pPr>
            <w:r>
              <w:rPr>
                <w:rFonts w:ascii="Times New Roman"/>
                <w:spacing w:val="-1"/>
                <w:sz w:val="20"/>
              </w:rPr>
              <w:t>3,533,599</w:t>
            </w:r>
          </w:p>
        </w:tc>
      </w:tr>
      <w:tr>
        <w:trPr>
          <w:trHeight w:val="291"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3" w:lineRule="exact"/>
              <w:ind w:left="4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其他应收款</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64" w:right="0"/>
              <w:jc w:val="center"/>
              <w:rPr>
                <w:rFonts w:ascii="Times New Roman" w:hAnsi="Times New Roman" w:cs="Times New Roman" w:eastAsia="Times New Roman" w:hint="default"/>
                <w:sz w:val="20"/>
                <w:szCs w:val="20"/>
              </w:rPr>
            </w:pPr>
            <w:r>
              <w:rPr>
                <w:rFonts w:ascii="Times New Roman"/>
                <w:w w:val="100"/>
                <w:sz w:val="20"/>
              </w:rPr>
              <w:t>6</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96"/>
              <w:jc w:val="right"/>
              <w:rPr>
                <w:rFonts w:ascii="Times New Roman" w:hAnsi="Times New Roman" w:cs="Times New Roman" w:eastAsia="Times New Roman" w:hint="default"/>
                <w:sz w:val="20"/>
                <w:szCs w:val="20"/>
              </w:rPr>
            </w:pPr>
            <w:r>
              <w:rPr>
                <w:rFonts w:ascii="Times New Roman"/>
                <w:spacing w:val="-1"/>
                <w:sz w:val="20"/>
              </w:rPr>
              <w:t>29,683,152</w:t>
            </w:r>
            <w:r>
              <w:rPr>
                <w:rFonts w:ascii="Times New Roman"/>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Times New Roman" w:hAnsi="Times New Roman" w:cs="Times New Roman" w:eastAsia="Times New Roman" w:hint="default"/>
                <w:sz w:val="20"/>
                <w:szCs w:val="20"/>
              </w:rPr>
            </w:pPr>
            <w:r>
              <w:rPr>
                <w:rFonts w:ascii="Times New Roman"/>
                <w:spacing w:val="-1"/>
                <w:sz w:val="20"/>
              </w:rPr>
              <w:t>44,370,332</w:t>
            </w:r>
            <w:r>
              <w:rPr>
                <w:rFonts w:ascii="Times New Roman"/>
                <w:sz w:val="20"/>
              </w:rPr>
            </w:r>
          </w:p>
        </w:tc>
      </w:tr>
      <w:tr>
        <w:trPr>
          <w:trHeight w:val="291"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2" w:lineRule="exact"/>
              <w:ind w:left="4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存货</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4" w:right="0"/>
              <w:jc w:val="center"/>
              <w:rPr>
                <w:rFonts w:ascii="Times New Roman" w:hAnsi="Times New Roman" w:cs="Times New Roman" w:eastAsia="Times New Roman" w:hint="default"/>
                <w:sz w:val="20"/>
                <w:szCs w:val="20"/>
              </w:rPr>
            </w:pPr>
            <w:r>
              <w:rPr>
                <w:rFonts w:ascii="Times New Roman"/>
                <w:w w:val="100"/>
                <w:sz w:val="20"/>
              </w:rPr>
              <w:t>7</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5"/>
              <w:jc w:val="right"/>
              <w:rPr>
                <w:rFonts w:ascii="Times New Roman" w:hAnsi="Times New Roman" w:cs="Times New Roman" w:eastAsia="Times New Roman" w:hint="default"/>
                <w:sz w:val="20"/>
                <w:szCs w:val="20"/>
              </w:rPr>
            </w:pPr>
            <w:r>
              <w:rPr>
                <w:rFonts w:ascii="Times New Roman"/>
                <w:spacing w:val="-1"/>
                <w:sz w:val="20"/>
              </w:rPr>
              <w:t>5,721,478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Times New Roman" w:hAnsi="Times New Roman" w:cs="Times New Roman" w:eastAsia="Times New Roman" w:hint="default"/>
                <w:sz w:val="20"/>
                <w:szCs w:val="20"/>
              </w:rPr>
            </w:pPr>
            <w:r>
              <w:rPr>
                <w:rFonts w:ascii="Times New Roman"/>
                <w:spacing w:val="-1"/>
                <w:sz w:val="20"/>
              </w:rPr>
              <w:t>3,387,175</w:t>
            </w:r>
          </w:p>
        </w:tc>
      </w:tr>
      <w:tr>
        <w:trPr>
          <w:trHeight w:val="406"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3" w:lineRule="exact"/>
              <w:ind w:left="4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其他流动资产</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64" w:right="0"/>
              <w:jc w:val="center"/>
              <w:rPr>
                <w:rFonts w:ascii="Times New Roman" w:hAnsi="Times New Roman" w:cs="Times New Roman" w:eastAsia="Times New Roman" w:hint="default"/>
                <w:sz w:val="20"/>
                <w:szCs w:val="20"/>
              </w:rPr>
            </w:pPr>
            <w:r>
              <w:rPr>
                <w:rFonts w:ascii="Times New Roman"/>
                <w:w w:val="100"/>
                <w:sz w:val="20"/>
              </w:rPr>
              <w:t>8</w:t>
            </w:r>
          </w:p>
        </w:tc>
        <w:tc>
          <w:tcPr>
            <w:tcW w:w="2241" w:type="dxa"/>
            <w:tcBorders>
              <w:top w:val="nil" w:sz="6" w:space="0" w:color="auto"/>
              <w:left w:val="nil" w:sz="6" w:space="0" w:color="auto"/>
              <w:bottom w:val="nil" w:sz="6" w:space="0" w:color="auto"/>
              <w:right w:val="nil" w:sz="6" w:space="0" w:color="auto"/>
            </w:tcBorders>
          </w:tcPr>
          <w:p>
            <w:pPr>
              <w:pStyle w:val="TableParagraph"/>
              <w:tabs>
                <w:tab w:pos="349" w:val="left" w:leader="none"/>
              </w:tabs>
              <w:spacing w:line="240" w:lineRule="auto" w:before="27"/>
              <w:ind w:right="59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1,575,942</w:t>
            </w:r>
            <w:r>
              <w:rPr>
                <w:rFonts w:ascii="Times New Roman"/>
                <w:spacing w:val="-1"/>
                <w:sz w:val="20"/>
              </w:rPr>
            </w:r>
          </w:p>
        </w:tc>
        <w:tc>
          <w:tcPr>
            <w:tcW w:w="1734"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27"/>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2,782,042</w:t>
            </w:r>
            <w:r>
              <w:rPr>
                <w:rFonts w:ascii="Times New Roman"/>
                <w:spacing w:val="-1"/>
                <w:sz w:val="20"/>
              </w:rPr>
            </w:r>
          </w:p>
        </w:tc>
      </w:tr>
      <w:tr>
        <w:trPr>
          <w:trHeight w:val="467"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3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流动资产合计</w:t>
            </w:r>
          </w:p>
        </w:tc>
        <w:tc>
          <w:tcPr>
            <w:tcW w:w="214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97"/>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1,192,756,931</w:t>
            </w:r>
            <w:r>
              <w:rPr>
                <w:rFonts w:ascii="Times New Roman"/>
                <w:spacing w:val="-1"/>
                <w:sz w:val="20"/>
              </w:rPr>
            </w:r>
            <w:r>
              <w:rPr>
                <w:rFonts w:ascii="Times New Roman"/>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887,426,451</w:t>
            </w:r>
            <w:r>
              <w:rPr>
                <w:rFonts w:ascii="Times New Roman"/>
                <w:spacing w:val="-1"/>
                <w:sz w:val="20"/>
              </w:rPr>
            </w:r>
          </w:p>
        </w:tc>
      </w:tr>
    </w:tbl>
    <w:p>
      <w:pPr>
        <w:spacing w:line="240" w:lineRule="auto" w:before="6"/>
        <w:rPr>
          <w:rFonts w:ascii="华文楷体" w:hAnsi="华文楷体" w:cs="华文楷体" w:eastAsia="华文楷体" w:hint="default"/>
          <w:sz w:val="7"/>
          <w:szCs w:val="7"/>
        </w:rPr>
      </w:pPr>
    </w:p>
    <w:p>
      <w:pPr>
        <w:spacing w:before="6"/>
        <w:ind w:left="289" w:right="0" w:firstLine="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非流动资产</w:t>
      </w:r>
      <w:r>
        <w:rPr>
          <w:rFonts w:ascii="Times New Roman" w:hAnsi="Times New Roman" w:cs="Times New Roman" w:eastAsia="Times New Roman" w:hint="default"/>
          <w:sz w:val="20"/>
          <w:szCs w:val="20"/>
        </w:rPr>
        <w:t>:</w:t>
      </w:r>
    </w:p>
    <w:p>
      <w:pPr>
        <w:spacing w:line="240" w:lineRule="auto" w:before="3"/>
        <w:rPr>
          <w:rFonts w:ascii="Times New Roman" w:hAnsi="Times New Roman" w:cs="Times New Roman" w:eastAsia="Times New Roman" w:hint="default"/>
          <w:sz w:val="18"/>
          <w:szCs w:val="18"/>
        </w:rPr>
      </w:pPr>
    </w:p>
    <w:tbl>
      <w:tblPr>
        <w:tblW w:w="0" w:type="auto"/>
        <w:jc w:val="left"/>
        <w:tblInd w:w="254" w:type="dxa"/>
        <w:tblLayout w:type="fixed"/>
        <w:tblCellMar>
          <w:top w:w="0" w:type="dxa"/>
          <w:left w:w="0" w:type="dxa"/>
          <w:bottom w:w="0" w:type="dxa"/>
          <w:right w:w="0" w:type="dxa"/>
        </w:tblCellMar>
        <w:tblLook w:val="01E0"/>
      </w:tblPr>
      <w:tblGrid>
        <w:gridCol w:w="3080"/>
        <w:gridCol w:w="1853"/>
        <w:gridCol w:w="2316"/>
        <w:gridCol w:w="1764"/>
      </w:tblGrid>
      <w:tr>
        <w:trPr>
          <w:trHeight w:val="353"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可供出售金融资产</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35"/>
              <w:jc w:val="right"/>
              <w:rPr>
                <w:rFonts w:ascii="Times New Roman" w:hAnsi="Times New Roman" w:cs="Times New Roman" w:eastAsia="Times New Roman" w:hint="default"/>
                <w:sz w:val="20"/>
                <w:szCs w:val="20"/>
              </w:rPr>
            </w:pPr>
            <w:r>
              <w:rPr>
                <w:rFonts w:ascii="Times New Roman"/>
                <w:w w:val="100"/>
                <w:sz w:val="20"/>
              </w:rPr>
              <w:t>9</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8"/>
              <w:jc w:val="right"/>
              <w:rPr>
                <w:rFonts w:ascii="Times New Roman" w:hAnsi="Times New Roman" w:cs="Times New Roman" w:eastAsia="Times New Roman" w:hint="default"/>
                <w:sz w:val="20"/>
                <w:szCs w:val="20"/>
              </w:rPr>
            </w:pPr>
            <w:r>
              <w:rPr>
                <w:rFonts w:ascii="Times New Roman"/>
                <w:spacing w:val="-1"/>
                <w:sz w:val="20"/>
              </w:rPr>
              <w:t>953,993,250</w:t>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6"/>
              <w:jc w:val="right"/>
              <w:rPr>
                <w:rFonts w:ascii="Times New Roman" w:hAnsi="Times New Roman" w:cs="Times New Roman" w:eastAsia="Times New Roman" w:hint="default"/>
                <w:sz w:val="20"/>
                <w:szCs w:val="20"/>
              </w:rPr>
            </w:pPr>
            <w:r>
              <w:rPr>
                <w:rFonts w:ascii="Times New Roman"/>
                <w:w w:val="100"/>
                <w:sz w:val="20"/>
              </w:rPr>
              <w:t>-</w:t>
            </w:r>
          </w:p>
        </w:tc>
      </w:tr>
      <w:tr>
        <w:trPr>
          <w:trHeight w:val="291"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3" w:lineRule="exact"/>
              <w:ind w:left="4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长期股权投资</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85"/>
              <w:jc w:val="right"/>
              <w:rPr>
                <w:rFonts w:ascii="Times New Roman" w:hAnsi="Times New Roman" w:cs="Times New Roman" w:eastAsia="Times New Roman" w:hint="default"/>
                <w:sz w:val="20"/>
                <w:szCs w:val="20"/>
              </w:rPr>
            </w:pPr>
            <w:r>
              <w:rPr>
                <w:rFonts w:ascii="Times New Roman"/>
                <w:sz w:val="20"/>
              </w:rPr>
              <w:t>10</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7"/>
              <w:jc w:val="right"/>
              <w:rPr>
                <w:rFonts w:ascii="Times New Roman" w:hAnsi="Times New Roman" w:cs="Times New Roman" w:eastAsia="Times New Roman" w:hint="default"/>
                <w:sz w:val="20"/>
                <w:szCs w:val="20"/>
              </w:rPr>
            </w:pPr>
            <w:r>
              <w:rPr>
                <w:rFonts w:ascii="Times New Roman"/>
                <w:spacing w:val="-1"/>
                <w:sz w:val="20"/>
              </w:rPr>
              <w:t>31,756,558</w:t>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Times New Roman" w:hAnsi="Times New Roman" w:cs="Times New Roman" w:eastAsia="Times New Roman" w:hint="default"/>
                <w:sz w:val="20"/>
                <w:szCs w:val="20"/>
              </w:rPr>
            </w:pPr>
            <w:r>
              <w:rPr>
                <w:rFonts w:ascii="Times New Roman"/>
                <w:spacing w:val="-1"/>
                <w:sz w:val="20"/>
              </w:rPr>
              <w:t>110,818,059</w:t>
            </w:r>
            <w:r>
              <w:rPr>
                <w:rFonts w:ascii="Times New Roman"/>
                <w:sz w:val="20"/>
              </w:rPr>
            </w:r>
          </w:p>
        </w:tc>
      </w:tr>
      <w:tr>
        <w:trPr>
          <w:trHeight w:val="291"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2" w:lineRule="exact"/>
              <w:ind w:left="4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固定资产</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85"/>
              <w:jc w:val="right"/>
              <w:rPr>
                <w:rFonts w:ascii="Times New Roman" w:hAnsi="Times New Roman" w:cs="Times New Roman" w:eastAsia="Times New Roman" w:hint="default"/>
                <w:sz w:val="20"/>
                <w:szCs w:val="20"/>
              </w:rPr>
            </w:pPr>
            <w:r>
              <w:rPr>
                <w:rFonts w:ascii="Times New Roman"/>
                <w:sz w:val="20"/>
              </w:rPr>
              <w:t>11</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7"/>
              <w:jc w:val="right"/>
              <w:rPr>
                <w:rFonts w:ascii="Times New Roman" w:hAnsi="Times New Roman" w:cs="Times New Roman" w:eastAsia="Times New Roman" w:hint="default"/>
                <w:sz w:val="20"/>
                <w:szCs w:val="20"/>
              </w:rPr>
            </w:pPr>
            <w:r>
              <w:rPr>
                <w:rFonts w:ascii="Times New Roman"/>
                <w:spacing w:val="-1"/>
                <w:sz w:val="20"/>
              </w:rPr>
              <w:t>652,650,280</w:t>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Times New Roman" w:hAnsi="Times New Roman" w:cs="Times New Roman" w:eastAsia="Times New Roman" w:hint="default"/>
                <w:sz w:val="20"/>
                <w:szCs w:val="20"/>
              </w:rPr>
            </w:pPr>
            <w:r>
              <w:rPr>
                <w:rFonts w:ascii="Times New Roman"/>
                <w:spacing w:val="-1"/>
                <w:sz w:val="20"/>
              </w:rPr>
              <w:t>83,006,200</w:t>
            </w:r>
            <w:r>
              <w:rPr>
                <w:rFonts w:ascii="Times New Roman"/>
                <w:sz w:val="20"/>
              </w:rPr>
            </w:r>
          </w:p>
        </w:tc>
      </w:tr>
      <w:tr>
        <w:trPr>
          <w:trHeight w:val="292"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3" w:lineRule="exact"/>
              <w:ind w:left="4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在建工程</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85"/>
              <w:jc w:val="right"/>
              <w:rPr>
                <w:rFonts w:ascii="Times New Roman" w:hAnsi="Times New Roman" w:cs="Times New Roman" w:eastAsia="Times New Roman" w:hint="default"/>
                <w:sz w:val="20"/>
                <w:szCs w:val="20"/>
              </w:rPr>
            </w:pPr>
            <w:r>
              <w:rPr>
                <w:rFonts w:ascii="Times New Roman"/>
                <w:sz w:val="20"/>
              </w:rPr>
              <w:t>12</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7"/>
              <w:jc w:val="right"/>
              <w:rPr>
                <w:rFonts w:ascii="Times New Roman" w:hAnsi="Times New Roman" w:cs="Times New Roman" w:eastAsia="Times New Roman" w:hint="default"/>
                <w:sz w:val="20"/>
                <w:szCs w:val="20"/>
              </w:rPr>
            </w:pPr>
            <w:r>
              <w:rPr>
                <w:rFonts w:ascii="Times New Roman"/>
                <w:spacing w:val="-1"/>
                <w:sz w:val="20"/>
              </w:rPr>
              <w:t>40,621,840</w:t>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Times New Roman" w:hAnsi="Times New Roman" w:cs="Times New Roman" w:eastAsia="Times New Roman" w:hint="default"/>
                <w:sz w:val="20"/>
                <w:szCs w:val="20"/>
              </w:rPr>
            </w:pPr>
            <w:r>
              <w:rPr>
                <w:rFonts w:ascii="Times New Roman"/>
                <w:spacing w:val="-1"/>
                <w:sz w:val="20"/>
              </w:rPr>
              <w:t>425,368,982</w:t>
            </w:r>
            <w:r>
              <w:rPr>
                <w:rFonts w:ascii="Times New Roman"/>
                <w:sz w:val="20"/>
              </w:rPr>
            </w:r>
          </w:p>
        </w:tc>
      </w:tr>
      <w:tr>
        <w:trPr>
          <w:trHeight w:val="291"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3" w:lineRule="exact"/>
              <w:ind w:left="4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无形资产</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85"/>
              <w:jc w:val="right"/>
              <w:rPr>
                <w:rFonts w:ascii="Times New Roman" w:hAnsi="Times New Roman" w:cs="Times New Roman" w:eastAsia="Times New Roman" w:hint="default"/>
                <w:sz w:val="20"/>
                <w:szCs w:val="20"/>
              </w:rPr>
            </w:pPr>
            <w:r>
              <w:rPr>
                <w:rFonts w:ascii="Times New Roman"/>
                <w:sz w:val="20"/>
              </w:rPr>
              <w:t>13</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7"/>
              <w:jc w:val="right"/>
              <w:rPr>
                <w:rFonts w:ascii="Times New Roman" w:hAnsi="Times New Roman" w:cs="Times New Roman" w:eastAsia="Times New Roman" w:hint="default"/>
                <w:sz w:val="20"/>
                <w:szCs w:val="20"/>
              </w:rPr>
            </w:pPr>
            <w:r>
              <w:rPr>
                <w:rFonts w:ascii="Times New Roman"/>
                <w:spacing w:val="-1"/>
                <w:sz w:val="20"/>
              </w:rPr>
              <w:t>100,804,536</w:t>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Times New Roman" w:hAnsi="Times New Roman" w:cs="Times New Roman" w:eastAsia="Times New Roman" w:hint="default"/>
                <w:sz w:val="20"/>
                <w:szCs w:val="20"/>
              </w:rPr>
            </w:pPr>
            <w:r>
              <w:rPr>
                <w:rFonts w:ascii="Times New Roman"/>
                <w:spacing w:val="-1"/>
                <w:sz w:val="20"/>
              </w:rPr>
              <w:t>37,435,664</w:t>
            </w:r>
            <w:r>
              <w:rPr>
                <w:rFonts w:ascii="Times New Roman"/>
                <w:sz w:val="20"/>
              </w:rPr>
            </w:r>
          </w:p>
        </w:tc>
      </w:tr>
      <w:tr>
        <w:trPr>
          <w:trHeight w:val="291"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2" w:lineRule="exact"/>
              <w:ind w:left="4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商誉</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85"/>
              <w:jc w:val="right"/>
              <w:rPr>
                <w:rFonts w:ascii="Times New Roman" w:hAnsi="Times New Roman" w:cs="Times New Roman" w:eastAsia="Times New Roman" w:hint="default"/>
                <w:sz w:val="20"/>
                <w:szCs w:val="20"/>
              </w:rPr>
            </w:pPr>
            <w:r>
              <w:rPr>
                <w:rFonts w:ascii="Times New Roman"/>
                <w:sz w:val="20"/>
              </w:rPr>
              <w:t>14</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7"/>
              <w:jc w:val="right"/>
              <w:rPr>
                <w:rFonts w:ascii="Times New Roman" w:hAnsi="Times New Roman" w:cs="Times New Roman" w:eastAsia="Times New Roman" w:hint="default"/>
                <w:sz w:val="20"/>
                <w:szCs w:val="20"/>
              </w:rPr>
            </w:pPr>
            <w:r>
              <w:rPr>
                <w:rFonts w:ascii="Times New Roman"/>
                <w:spacing w:val="-1"/>
                <w:sz w:val="20"/>
              </w:rPr>
              <w:t>17,402,025</w:t>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5"/>
              <w:jc w:val="right"/>
              <w:rPr>
                <w:rFonts w:ascii="Times New Roman" w:hAnsi="Times New Roman" w:cs="Times New Roman" w:eastAsia="Times New Roman" w:hint="default"/>
                <w:sz w:val="20"/>
                <w:szCs w:val="20"/>
              </w:rPr>
            </w:pPr>
            <w:r>
              <w:rPr>
                <w:rFonts w:ascii="Times New Roman"/>
                <w:spacing w:val="-1"/>
                <w:sz w:val="20"/>
              </w:rPr>
              <w:t>17,402,025</w:t>
            </w:r>
            <w:r>
              <w:rPr>
                <w:rFonts w:ascii="Times New Roman"/>
                <w:sz w:val="20"/>
              </w:rPr>
            </w:r>
          </w:p>
        </w:tc>
      </w:tr>
      <w:tr>
        <w:trPr>
          <w:trHeight w:val="292"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3" w:lineRule="exact"/>
              <w:ind w:left="4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长期待摊费用</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85"/>
              <w:jc w:val="right"/>
              <w:rPr>
                <w:rFonts w:ascii="Times New Roman" w:hAnsi="Times New Roman" w:cs="Times New Roman" w:eastAsia="Times New Roman" w:hint="default"/>
                <w:sz w:val="20"/>
                <w:szCs w:val="20"/>
              </w:rPr>
            </w:pPr>
            <w:r>
              <w:rPr>
                <w:rFonts w:ascii="Times New Roman"/>
                <w:sz w:val="20"/>
              </w:rPr>
              <w:t>15</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7"/>
              <w:jc w:val="right"/>
              <w:rPr>
                <w:rFonts w:ascii="Times New Roman" w:hAnsi="Times New Roman" w:cs="Times New Roman" w:eastAsia="Times New Roman" w:hint="default"/>
                <w:sz w:val="20"/>
                <w:szCs w:val="20"/>
              </w:rPr>
            </w:pPr>
            <w:r>
              <w:rPr>
                <w:rFonts w:ascii="Times New Roman"/>
                <w:spacing w:val="-1"/>
                <w:sz w:val="20"/>
              </w:rPr>
              <w:t>24,420,507</w:t>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5"/>
              <w:jc w:val="right"/>
              <w:rPr>
                <w:rFonts w:ascii="Times New Roman" w:hAnsi="Times New Roman" w:cs="Times New Roman" w:eastAsia="Times New Roman" w:hint="default"/>
                <w:sz w:val="20"/>
                <w:szCs w:val="20"/>
              </w:rPr>
            </w:pPr>
            <w:r>
              <w:rPr>
                <w:rFonts w:ascii="Times New Roman"/>
                <w:spacing w:val="-1"/>
                <w:sz w:val="20"/>
              </w:rPr>
              <w:t>27,795,874</w:t>
            </w:r>
            <w:r>
              <w:rPr>
                <w:rFonts w:ascii="Times New Roman"/>
                <w:sz w:val="20"/>
              </w:rPr>
            </w:r>
          </w:p>
        </w:tc>
      </w:tr>
      <w:tr>
        <w:trPr>
          <w:trHeight w:val="291"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3" w:lineRule="exact"/>
              <w:ind w:left="4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递延所得税资产</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84"/>
              <w:jc w:val="right"/>
              <w:rPr>
                <w:rFonts w:ascii="Times New Roman" w:hAnsi="Times New Roman" w:cs="Times New Roman" w:eastAsia="Times New Roman" w:hint="default"/>
                <w:sz w:val="20"/>
                <w:szCs w:val="20"/>
              </w:rPr>
            </w:pPr>
            <w:r>
              <w:rPr>
                <w:rFonts w:ascii="Times New Roman"/>
                <w:sz w:val="20"/>
              </w:rPr>
              <w:t>16</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6"/>
              <w:jc w:val="right"/>
              <w:rPr>
                <w:rFonts w:ascii="Times New Roman" w:hAnsi="Times New Roman" w:cs="Times New Roman" w:eastAsia="Times New Roman" w:hint="default"/>
                <w:sz w:val="20"/>
                <w:szCs w:val="20"/>
              </w:rPr>
            </w:pPr>
            <w:r>
              <w:rPr>
                <w:rFonts w:ascii="Times New Roman"/>
                <w:spacing w:val="-1"/>
                <w:sz w:val="20"/>
              </w:rPr>
              <w:t>6,088,495</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Times New Roman" w:hAnsi="Times New Roman" w:cs="Times New Roman" w:eastAsia="Times New Roman" w:hint="default"/>
                <w:sz w:val="20"/>
                <w:szCs w:val="20"/>
              </w:rPr>
            </w:pPr>
            <w:r>
              <w:rPr>
                <w:rFonts w:ascii="Times New Roman"/>
                <w:spacing w:val="-1"/>
                <w:sz w:val="20"/>
              </w:rPr>
              <w:t>5,515,562</w:t>
            </w:r>
          </w:p>
        </w:tc>
      </w:tr>
      <w:tr>
        <w:trPr>
          <w:trHeight w:val="406"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2" w:lineRule="exact"/>
              <w:ind w:left="4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其他非流动资产</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84"/>
              <w:jc w:val="right"/>
              <w:rPr>
                <w:rFonts w:ascii="Times New Roman" w:hAnsi="Times New Roman" w:cs="Times New Roman" w:eastAsia="Times New Roman" w:hint="default"/>
                <w:sz w:val="20"/>
                <w:szCs w:val="20"/>
              </w:rPr>
            </w:pPr>
            <w:r>
              <w:rPr>
                <w:rFonts w:ascii="Times New Roman"/>
                <w:sz w:val="20"/>
              </w:rPr>
              <w:t>17</w:t>
            </w:r>
          </w:p>
        </w:tc>
        <w:tc>
          <w:tcPr>
            <w:tcW w:w="2316" w:type="dxa"/>
            <w:tcBorders>
              <w:top w:val="nil" w:sz="6" w:space="0" w:color="auto"/>
              <w:left w:val="nil" w:sz="6" w:space="0" w:color="auto"/>
              <w:bottom w:val="nil" w:sz="6" w:space="0" w:color="auto"/>
              <w:right w:val="nil" w:sz="6" w:space="0" w:color="auto"/>
            </w:tcBorders>
          </w:tcPr>
          <w:p>
            <w:pPr>
              <w:pStyle w:val="TableParagraph"/>
              <w:tabs>
                <w:tab w:pos="259" w:val="left" w:leader="none"/>
              </w:tabs>
              <w:spacing w:line="240" w:lineRule="auto" w:before="26"/>
              <w:ind w:right="5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10,000,000</w:t>
            </w:r>
            <w:r>
              <w:rPr>
                <w:rFonts w:ascii="Times New Roman"/>
                <w:spacing w:val="-1"/>
                <w:sz w:val="20"/>
              </w:rPr>
            </w:r>
          </w:p>
        </w:tc>
        <w:tc>
          <w:tcPr>
            <w:tcW w:w="1764" w:type="dxa"/>
            <w:tcBorders>
              <w:top w:val="nil" w:sz="6" w:space="0" w:color="auto"/>
              <w:left w:val="nil" w:sz="6" w:space="0" w:color="auto"/>
              <w:bottom w:val="nil" w:sz="6" w:space="0" w:color="auto"/>
              <w:right w:val="nil" w:sz="6" w:space="0" w:color="auto"/>
            </w:tcBorders>
          </w:tcPr>
          <w:p>
            <w:pPr>
              <w:pStyle w:val="TableParagraph"/>
              <w:tabs>
                <w:tab w:pos="259" w:val="left" w:leader="none"/>
              </w:tabs>
              <w:spacing w:line="240" w:lineRule="auto" w:before="26"/>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20,000,000</w:t>
            </w:r>
            <w:r>
              <w:rPr>
                <w:rFonts w:ascii="Times New Roman"/>
                <w:spacing w:val="-1"/>
                <w:sz w:val="20"/>
              </w:rPr>
            </w:r>
          </w:p>
        </w:tc>
      </w:tr>
      <w:tr>
        <w:trPr>
          <w:trHeight w:val="521"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3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非流动资产合计</w:t>
            </w:r>
          </w:p>
        </w:tc>
        <w:tc>
          <w:tcPr>
            <w:tcW w:w="1853"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67"/>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1,837,737,491</w:t>
            </w:r>
            <w:r>
              <w:rPr>
                <w:rFonts w:ascii="Times New Roman"/>
                <w:spacing w:val="-1"/>
                <w:sz w:val="20"/>
              </w:rPr>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8"/>
                <w:sz w:val="20"/>
                <w:u w:val="single" w:color="000000"/>
              </w:rPr>
              <w:t> </w:t>
            </w:r>
            <w:r>
              <w:rPr>
                <w:rFonts w:ascii="Times New Roman"/>
                <w:spacing w:val="-1"/>
                <w:sz w:val="20"/>
                <w:u w:val="single" w:color="000000"/>
              </w:rPr>
              <w:t>727,342,366</w:t>
            </w:r>
            <w:r>
              <w:rPr>
                <w:rFonts w:ascii="Times New Roman"/>
                <w:spacing w:val="-1"/>
                <w:sz w:val="20"/>
              </w:rPr>
            </w:r>
          </w:p>
        </w:tc>
      </w:tr>
      <w:tr>
        <w:trPr>
          <w:trHeight w:val="467"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资产总计</w:t>
            </w:r>
          </w:p>
        </w:tc>
        <w:tc>
          <w:tcPr>
            <w:tcW w:w="1853"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67"/>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3,030,494,422</w:t>
            </w:r>
            <w:r>
              <w:rPr>
                <w:rFonts w:ascii="Times New Roman"/>
                <w:spacing w:val="-1"/>
                <w:sz w:val="20"/>
              </w:rPr>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1,614,768,817</w:t>
            </w:r>
            <w:r>
              <w:rPr>
                <w:rFonts w:ascii="Times New Roman"/>
                <w:spacing w:val="-1"/>
                <w:sz w:val="20"/>
              </w:rPr>
            </w:r>
            <w:r>
              <w:rPr>
                <w:rFonts w:ascii="Times New Roman"/>
                <w:sz w:val="20"/>
              </w:rPr>
            </w:r>
          </w:p>
        </w:tc>
      </w:tr>
    </w:tbl>
    <w:p>
      <w:pPr>
        <w:spacing w:line="240" w:lineRule="auto" w:before="3"/>
        <w:rPr>
          <w:rFonts w:ascii="Times New Roman" w:hAnsi="Times New Roman" w:cs="Times New Roman" w:eastAsia="Times New Roman" w:hint="default"/>
          <w:sz w:val="9"/>
          <w:szCs w:val="9"/>
        </w:rPr>
      </w:pPr>
    </w:p>
    <w:p>
      <w:pPr>
        <w:spacing w:before="6"/>
        <w:ind w:left="600" w:right="0" w:firstLine="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载于第</w:t>
      </w:r>
      <w:r>
        <w:rPr>
          <w:rFonts w:ascii="Times New Roman" w:hAnsi="Times New Roman" w:cs="Times New Roman" w:eastAsia="Times New Roman" w:hint="default"/>
          <w:sz w:val="20"/>
          <w:szCs w:val="20"/>
        </w:rPr>
        <w:t>19</w:t>
      </w:r>
      <w:r>
        <w:rPr>
          <w:rFonts w:ascii="华文楷体" w:hAnsi="华文楷体" w:cs="华文楷体" w:eastAsia="华文楷体" w:hint="default"/>
          <w:position w:val="2"/>
          <w:sz w:val="20"/>
          <w:szCs w:val="20"/>
        </w:rPr>
        <w:t>页至第</w:t>
      </w:r>
      <w:r>
        <w:rPr>
          <w:rFonts w:ascii="Times New Roman" w:hAnsi="Times New Roman" w:cs="Times New Roman" w:eastAsia="Times New Roman" w:hint="default"/>
          <w:sz w:val="20"/>
          <w:szCs w:val="20"/>
        </w:rPr>
        <w:t>168</w:t>
      </w:r>
      <w:r>
        <w:rPr>
          <w:rFonts w:ascii="华文楷体" w:hAnsi="华文楷体" w:cs="华文楷体" w:eastAsia="华文楷体" w:hint="default"/>
          <w:position w:val="2"/>
          <w:sz w:val="20"/>
          <w:szCs w:val="20"/>
        </w:rPr>
        <w:t>页的附注为本财务报表的组成部分</w:t>
      </w:r>
      <w:r>
        <w:rPr>
          <w:rFonts w:ascii="华文楷体" w:hAnsi="华文楷体" w:cs="华文楷体" w:eastAsia="华文楷体" w:hint="default"/>
          <w:sz w:val="20"/>
          <w:szCs w:val="20"/>
        </w:rPr>
      </w:r>
    </w:p>
    <w:p>
      <w:pPr>
        <w:spacing w:after="0"/>
        <w:jc w:val="left"/>
        <w:rPr>
          <w:rFonts w:ascii="华文楷体" w:hAnsi="华文楷体" w:cs="华文楷体" w:eastAsia="华文楷体" w:hint="default"/>
          <w:sz w:val="20"/>
          <w:szCs w:val="20"/>
        </w:rPr>
        <w:sectPr>
          <w:headerReference w:type="default" r:id="rId21"/>
          <w:footerReference w:type="default" r:id="rId22"/>
          <w:pgSz w:w="11910" w:h="16840"/>
          <w:pgMar w:header="0" w:footer="1117" w:top="1520" w:bottom="1300" w:left="1020" w:right="1240"/>
          <w:pgNumType w:start="3"/>
        </w:sectPr>
      </w:pPr>
    </w:p>
    <w:p>
      <w:pPr>
        <w:pStyle w:val="BodyText"/>
        <w:spacing w:line="348" w:lineRule="exact"/>
        <w:ind w:left="3822" w:right="3821"/>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3822" w:right="3821"/>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03"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14"/>
        <w:rPr>
          <w:rFonts w:ascii="华文楷体" w:hAnsi="华文楷体" w:cs="华文楷体" w:eastAsia="华文楷体" w:hint="default"/>
          <w:sz w:val="21"/>
          <w:szCs w:val="21"/>
        </w:rPr>
      </w:pPr>
    </w:p>
    <w:tbl>
      <w:tblPr>
        <w:tblW w:w="0" w:type="auto"/>
        <w:jc w:val="left"/>
        <w:tblInd w:w="195" w:type="dxa"/>
        <w:tblLayout w:type="fixed"/>
        <w:tblCellMar>
          <w:top w:w="0" w:type="dxa"/>
          <w:left w:w="0" w:type="dxa"/>
          <w:bottom w:w="0" w:type="dxa"/>
          <w:right w:w="0" w:type="dxa"/>
        </w:tblCellMar>
        <w:tblLook w:val="01E0"/>
      </w:tblPr>
      <w:tblGrid>
        <w:gridCol w:w="3009"/>
        <w:gridCol w:w="1548"/>
        <w:gridCol w:w="2451"/>
        <w:gridCol w:w="1845"/>
      </w:tblGrid>
      <w:tr>
        <w:trPr>
          <w:trHeight w:val="709"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20"/>
                <w:szCs w:val="20"/>
              </w:rPr>
            </w:pPr>
          </w:p>
          <w:p>
            <w:pPr>
              <w:pStyle w:val="TableParagraph"/>
              <w:spacing w:line="240" w:lineRule="auto"/>
              <w:ind w:left="35"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r>
            <w:r>
              <w:rPr>
                <w:rFonts w:ascii="华文楷体" w:hAnsi="华文楷体" w:cs="华文楷体" w:eastAsia="华文楷体" w:hint="default"/>
                <w:sz w:val="20"/>
                <w:szCs w:val="20"/>
                <w:u w:val="single" w:color="000000"/>
              </w:rPr>
              <w:t>负债及股东权益</w:t>
            </w:r>
            <w:r>
              <w:rPr>
                <w:rFonts w:ascii="华文楷体" w:hAnsi="华文楷体" w:cs="华文楷体" w:eastAsia="华文楷体" w:hint="default"/>
                <w:sz w:val="20"/>
                <w:szCs w:val="20"/>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20"/>
                <w:szCs w:val="20"/>
              </w:rPr>
            </w:pPr>
          </w:p>
          <w:p>
            <w:pPr>
              <w:pStyle w:val="TableParagraph"/>
              <w:spacing w:line="240" w:lineRule="auto"/>
              <w:ind w:right="437"/>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附注六</w:t>
            </w:r>
          </w:p>
        </w:tc>
        <w:tc>
          <w:tcPr>
            <w:tcW w:w="2451" w:type="dxa"/>
            <w:tcBorders>
              <w:top w:val="nil" w:sz="6" w:space="0" w:color="auto"/>
              <w:left w:val="nil" w:sz="6" w:space="0" w:color="auto"/>
              <w:bottom w:val="nil" w:sz="6" w:space="0" w:color="auto"/>
              <w:right w:val="nil" w:sz="6" w:space="0" w:color="auto"/>
            </w:tcBorders>
          </w:tcPr>
          <w:p>
            <w:pPr>
              <w:pStyle w:val="TableParagraph"/>
              <w:spacing w:line="298" w:lineRule="exact" w:before="6"/>
              <w:ind w:left="125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98" w:lineRule="exact"/>
              <w:ind w:left="1057"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tc>
        <w:tc>
          <w:tcPr>
            <w:tcW w:w="1845" w:type="dxa"/>
            <w:tcBorders>
              <w:top w:val="nil" w:sz="6" w:space="0" w:color="auto"/>
              <w:left w:val="nil" w:sz="6" w:space="0" w:color="auto"/>
              <w:bottom w:val="nil" w:sz="6" w:space="0" w:color="auto"/>
              <w:right w:val="nil" w:sz="6" w:space="0" w:color="auto"/>
            </w:tcBorders>
          </w:tcPr>
          <w:p>
            <w:pPr>
              <w:pStyle w:val="TableParagraph"/>
              <w:spacing w:line="298" w:lineRule="exact" w:before="6"/>
              <w:ind w:left="108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2006</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98" w:lineRule="exact"/>
              <w:ind w:left="88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tc>
      </w:tr>
      <w:tr>
        <w:trPr>
          <w:trHeight w:val="429"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流动负债</w:t>
            </w:r>
            <w:r>
              <w:rPr>
                <w:rFonts w:ascii="Times New Roman" w:hAnsi="Times New Roman" w:cs="Times New Roman" w:eastAsia="Times New Roman" w:hint="default"/>
                <w:sz w:val="20"/>
                <w:szCs w:val="20"/>
              </w:rPr>
              <w:t>:</w:t>
            </w:r>
          </w:p>
        </w:tc>
        <w:tc>
          <w:tcPr>
            <w:tcW w:w="1548"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r>
      <w:tr>
        <w:trPr>
          <w:trHeight w:val="364"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应付账款</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38"/>
              <w:jc w:val="center"/>
              <w:rPr>
                <w:rFonts w:ascii="Times New Roman" w:hAnsi="Times New Roman" w:cs="Times New Roman" w:eastAsia="Times New Roman" w:hint="default"/>
                <w:sz w:val="20"/>
                <w:szCs w:val="20"/>
              </w:rPr>
            </w:pPr>
            <w:r>
              <w:rPr>
                <w:rFonts w:ascii="Times New Roman"/>
                <w:sz w:val="20"/>
              </w:rPr>
              <w:t>19</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90"/>
              <w:jc w:val="right"/>
              <w:rPr>
                <w:rFonts w:ascii="Times New Roman" w:hAnsi="Times New Roman" w:cs="Times New Roman" w:eastAsia="Times New Roman" w:hint="default"/>
                <w:sz w:val="20"/>
                <w:szCs w:val="20"/>
              </w:rPr>
            </w:pPr>
            <w:r>
              <w:rPr>
                <w:rFonts w:ascii="Times New Roman"/>
                <w:spacing w:val="-1"/>
                <w:sz w:val="20"/>
              </w:rPr>
              <w:t>10,165,193</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85" w:right="0"/>
              <w:jc w:val="left"/>
              <w:rPr>
                <w:rFonts w:ascii="Times New Roman" w:hAnsi="Times New Roman" w:cs="Times New Roman" w:eastAsia="Times New Roman" w:hint="default"/>
                <w:sz w:val="20"/>
                <w:szCs w:val="20"/>
              </w:rPr>
            </w:pPr>
            <w:r>
              <w:rPr>
                <w:rFonts w:ascii="Times New Roman"/>
                <w:sz w:val="20"/>
              </w:rPr>
              <w:t>8,158,725</w:t>
            </w:r>
          </w:p>
        </w:tc>
      </w:tr>
      <w:tr>
        <w:trPr>
          <w:trHeight w:val="291"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3" w:lineRule="exact"/>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预收款项</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38"/>
              <w:jc w:val="center"/>
              <w:rPr>
                <w:rFonts w:ascii="Times New Roman" w:hAnsi="Times New Roman" w:cs="Times New Roman" w:eastAsia="Times New Roman" w:hint="default"/>
                <w:sz w:val="20"/>
                <w:szCs w:val="20"/>
              </w:rPr>
            </w:pPr>
            <w:r>
              <w:rPr>
                <w:rFonts w:ascii="Times New Roman"/>
                <w:sz w:val="20"/>
              </w:rPr>
              <w:t>20</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58" w:right="0"/>
              <w:jc w:val="left"/>
              <w:rPr>
                <w:rFonts w:ascii="Times New Roman" w:hAnsi="Times New Roman" w:cs="Times New Roman" w:eastAsia="Times New Roman" w:hint="default"/>
                <w:sz w:val="20"/>
                <w:szCs w:val="20"/>
              </w:rPr>
            </w:pPr>
            <w:r>
              <w:rPr>
                <w:rFonts w:ascii="Times New Roman"/>
                <w:sz w:val="20"/>
              </w:rPr>
              <w:t>124,013,677</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85" w:right="0"/>
              <w:jc w:val="left"/>
              <w:rPr>
                <w:rFonts w:ascii="Times New Roman" w:hAnsi="Times New Roman" w:cs="Times New Roman" w:eastAsia="Times New Roman" w:hint="default"/>
                <w:sz w:val="20"/>
                <w:szCs w:val="20"/>
              </w:rPr>
            </w:pPr>
            <w:r>
              <w:rPr>
                <w:rFonts w:ascii="Times New Roman"/>
                <w:sz w:val="20"/>
              </w:rPr>
              <w:t>62,772,855</w:t>
            </w:r>
          </w:p>
        </w:tc>
      </w:tr>
      <w:tr>
        <w:trPr>
          <w:trHeight w:val="291"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2" w:lineRule="exact"/>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应付职工薪酬</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39"/>
              <w:jc w:val="center"/>
              <w:rPr>
                <w:rFonts w:ascii="Times New Roman" w:hAnsi="Times New Roman" w:cs="Times New Roman" w:eastAsia="Times New Roman" w:hint="default"/>
                <w:sz w:val="20"/>
                <w:szCs w:val="20"/>
              </w:rPr>
            </w:pPr>
            <w:r>
              <w:rPr>
                <w:rFonts w:ascii="Times New Roman"/>
                <w:sz w:val="20"/>
              </w:rPr>
              <w:t>21</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58" w:right="0"/>
              <w:jc w:val="left"/>
              <w:rPr>
                <w:rFonts w:ascii="Times New Roman" w:hAnsi="Times New Roman" w:cs="Times New Roman" w:eastAsia="Times New Roman" w:hint="default"/>
                <w:sz w:val="20"/>
                <w:szCs w:val="20"/>
              </w:rPr>
            </w:pPr>
            <w:r>
              <w:rPr>
                <w:rFonts w:ascii="Times New Roman"/>
                <w:sz w:val="20"/>
              </w:rPr>
              <w:t>167,129,433</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85" w:right="0"/>
              <w:jc w:val="left"/>
              <w:rPr>
                <w:rFonts w:ascii="Times New Roman" w:hAnsi="Times New Roman" w:cs="Times New Roman" w:eastAsia="Times New Roman" w:hint="default"/>
                <w:sz w:val="20"/>
                <w:szCs w:val="20"/>
              </w:rPr>
            </w:pPr>
            <w:r>
              <w:rPr>
                <w:rFonts w:ascii="Times New Roman"/>
                <w:sz w:val="20"/>
              </w:rPr>
              <w:t>137,632,716</w:t>
            </w:r>
          </w:p>
        </w:tc>
      </w:tr>
      <w:tr>
        <w:trPr>
          <w:trHeight w:val="292"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3" w:lineRule="exact"/>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应交税费</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38"/>
              <w:jc w:val="center"/>
              <w:rPr>
                <w:rFonts w:ascii="Times New Roman" w:hAnsi="Times New Roman" w:cs="Times New Roman" w:eastAsia="Times New Roman" w:hint="default"/>
                <w:sz w:val="20"/>
                <w:szCs w:val="20"/>
              </w:rPr>
            </w:pPr>
            <w:r>
              <w:rPr>
                <w:rFonts w:ascii="Times New Roman"/>
                <w:sz w:val="20"/>
              </w:rPr>
              <w:t>22</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91"/>
              <w:jc w:val="right"/>
              <w:rPr>
                <w:rFonts w:ascii="Times New Roman" w:hAnsi="Times New Roman" w:cs="Times New Roman" w:eastAsia="Times New Roman" w:hint="default"/>
                <w:sz w:val="20"/>
                <w:szCs w:val="20"/>
              </w:rPr>
            </w:pPr>
            <w:r>
              <w:rPr>
                <w:rFonts w:ascii="Times New Roman"/>
                <w:spacing w:val="-1"/>
                <w:sz w:val="20"/>
              </w:rPr>
              <w:t>59,844,576</w:t>
            </w:r>
            <w:r>
              <w:rPr>
                <w:rFonts w:ascii="Times New Roman"/>
                <w:sz w:val="20"/>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85" w:right="0"/>
              <w:jc w:val="left"/>
              <w:rPr>
                <w:rFonts w:ascii="Times New Roman" w:hAnsi="Times New Roman" w:cs="Times New Roman" w:eastAsia="Times New Roman" w:hint="default"/>
                <w:sz w:val="20"/>
                <w:szCs w:val="20"/>
              </w:rPr>
            </w:pPr>
            <w:r>
              <w:rPr>
                <w:rFonts w:ascii="Times New Roman"/>
                <w:sz w:val="20"/>
              </w:rPr>
              <w:t>47,536,681</w:t>
            </w:r>
          </w:p>
        </w:tc>
      </w:tr>
      <w:tr>
        <w:trPr>
          <w:trHeight w:val="291"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3" w:lineRule="exact"/>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其他应付款</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38"/>
              <w:jc w:val="center"/>
              <w:rPr>
                <w:rFonts w:ascii="Times New Roman" w:hAnsi="Times New Roman" w:cs="Times New Roman" w:eastAsia="Times New Roman" w:hint="default"/>
                <w:sz w:val="20"/>
                <w:szCs w:val="20"/>
              </w:rPr>
            </w:pPr>
            <w:r>
              <w:rPr>
                <w:rFonts w:ascii="Times New Roman"/>
                <w:sz w:val="20"/>
              </w:rPr>
              <w:t>23</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58" w:right="0"/>
              <w:jc w:val="left"/>
              <w:rPr>
                <w:rFonts w:ascii="Times New Roman" w:hAnsi="Times New Roman" w:cs="Times New Roman" w:eastAsia="Times New Roman" w:hint="default"/>
                <w:sz w:val="20"/>
                <w:szCs w:val="20"/>
              </w:rPr>
            </w:pPr>
            <w:r>
              <w:rPr>
                <w:rFonts w:ascii="Times New Roman"/>
                <w:sz w:val="20"/>
              </w:rPr>
              <w:t>125,032,787</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85" w:right="0"/>
              <w:jc w:val="left"/>
              <w:rPr>
                <w:rFonts w:ascii="Times New Roman" w:hAnsi="Times New Roman" w:cs="Times New Roman" w:eastAsia="Times New Roman" w:hint="default"/>
                <w:sz w:val="20"/>
                <w:szCs w:val="20"/>
              </w:rPr>
            </w:pPr>
            <w:r>
              <w:rPr>
                <w:rFonts w:ascii="Times New Roman"/>
                <w:sz w:val="20"/>
              </w:rPr>
              <w:t>22,581,349</w:t>
            </w:r>
          </w:p>
        </w:tc>
      </w:tr>
      <w:tr>
        <w:trPr>
          <w:trHeight w:val="365"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2" w:lineRule="exact"/>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其他流动负债</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38"/>
              <w:jc w:val="center"/>
              <w:rPr>
                <w:rFonts w:ascii="Times New Roman" w:hAnsi="Times New Roman" w:cs="Times New Roman" w:eastAsia="Times New Roman" w:hint="default"/>
                <w:sz w:val="20"/>
                <w:szCs w:val="20"/>
              </w:rPr>
            </w:pPr>
            <w:r>
              <w:rPr>
                <w:rFonts w:ascii="Times New Roman"/>
                <w:sz w:val="20"/>
              </w:rPr>
              <w:t>24</w:t>
            </w:r>
          </w:p>
        </w:tc>
        <w:tc>
          <w:tcPr>
            <w:tcW w:w="2451" w:type="dxa"/>
            <w:tcBorders>
              <w:top w:val="nil" w:sz="6" w:space="0" w:color="auto"/>
              <w:left w:val="nil" w:sz="6" w:space="0" w:color="auto"/>
              <w:bottom w:val="nil" w:sz="6" w:space="0" w:color="auto"/>
              <w:right w:val="nil" w:sz="6" w:space="0" w:color="auto"/>
            </w:tcBorders>
          </w:tcPr>
          <w:p>
            <w:pPr>
              <w:pStyle w:val="TableParagraph"/>
              <w:tabs>
                <w:tab w:pos="1058" w:val="left" w:leader="none"/>
              </w:tabs>
              <w:spacing w:line="240" w:lineRule="auto" w:before="26"/>
              <w:ind w:left="75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7,868,137</w:t>
            </w:r>
            <w:r>
              <w:rPr>
                <w:rFonts w:ascii="Times New Roman"/>
                <w:sz w:val="20"/>
              </w:rPr>
            </w:r>
          </w:p>
        </w:tc>
        <w:tc>
          <w:tcPr>
            <w:tcW w:w="1845" w:type="dxa"/>
            <w:tcBorders>
              <w:top w:val="nil" w:sz="6" w:space="0" w:color="auto"/>
              <w:left w:val="nil" w:sz="6" w:space="0" w:color="auto"/>
              <w:bottom w:val="nil" w:sz="6" w:space="0" w:color="auto"/>
              <w:right w:val="nil" w:sz="6" w:space="0" w:color="auto"/>
            </w:tcBorders>
          </w:tcPr>
          <w:p>
            <w:pPr>
              <w:pStyle w:val="TableParagraph"/>
              <w:tabs>
                <w:tab w:pos="886" w:val="left" w:leader="none"/>
              </w:tabs>
              <w:spacing w:line="240" w:lineRule="auto" w:before="26"/>
              <w:ind w:left="58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3,037,429</w:t>
            </w:r>
            <w:r>
              <w:rPr>
                <w:rFonts w:ascii="Times New Roman"/>
                <w:sz w:val="20"/>
              </w:rPr>
            </w:r>
          </w:p>
        </w:tc>
      </w:tr>
      <w:tr>
        <w:trPr>
          <w:trHeight w:val="451"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流动负债合计</w:t>
            </w:r>
          </w:p>
        </w:tc>
        <w:tc>
          <w:tcPr>
            <w:tcW w:w="1548"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5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494,053,803</w:t>
            </w:r>
            <w:r>
              <w:rPr>
                <w:rFonts w:ascii="Times New Roman"/>
                <w:sz w:val="20"/>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8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281,719,755</w:t>
            </w:r>
            <w:r>
              <w:rPr>
                <w:rFonts w:ascii="Times New Roman"/>
                <w:sz w:val="20"/>
              </w:rPr>
            </w:r>
          </w:p>
        </w:tc>
      </w:tr>
      <w:tr>
        <w:trPr>
          <w:trHeight w:val="46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非流动负债</w:t>
            </w:r>
            <w:r>
              <w:rPr>
                <w:rFonts w:ascii="Times New Roman" w:hAnsi="Times New Roman" w:cs="Times New Roman" w:eastAsia="Times New Roman" w:hint="default"/>
                <w:sz w:val="20"/>
                <w:szCs w:val="20"/>
              </w:rPr>
              <w:t>:</w:t>
            </w:r>
          </w:p>
        </w:tc>
        <w:tc>
          <w:tcPr>
            <w:tcW w:w="1548"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r>
      <w:tr>
        <w:trPr>
          <w:trHeight w:val="382"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递延收益</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39"/>
              <w:jc w:val="center"/>
              <w:rPr>
                <w:rFonts w:ascii="Times New Roman" w:hAnsi="Times New Roman" w:cs="Times New Roman" w:eastAsia="Times New Roman" w:hint="default"/>
                <w:sz w:val="20"/>
                <w:szCs w:val="20"/>
              </w:rPr>
            </w:pPr>
            <w:r>
              <w:rPr>
                <w:rFonts w:ascii="Times New Roman"/>
                <w:sz w:val="20"/>
              </w:rPr>
              <w:t>25</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92"/>
              <w:jc w:val="right"/>
              <w:rPr>
                <w:rFonts w:ascii="Times New Roman" w:hAnsi="Times New Roman" w:cs="Times New Roman" w:eastAsia="Times New Roman" w:hint="default"/>
                <w:sz w:val="20"/>
                <w:szCs w:val="20"/>
              </w:rPr>
            </w:pPr>
            <w:r>
              <w:rPr>
                <w:rFonts w:ascii="Times New Roman"/>
                <w:spacing w:val="-1"/>
                <w:sz w:val="20"/>
              </w:rPr>
              <w:t>21,925,500</w:t>
            </w:r>
            <w:r>
              <w:rPr>
                <w:rFonts w:ascii="Times New Roman"/>
                <w:sz w:val="20"/>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785" w:right="0"/>
              <w:jc w:val="left"/>
              <w:rPr>
                <w:rFonts w:ascii="Times New Roman" w:hAnsi="Times New Roman" w:cs="Times New Roman" w:eastAsia="Times New Roman" w:hint="default"/>
                <w:sz w:val="20"/>
                <w:szCs w:val="20"/>
              </w:rPr>
            </w:pPr>
            <w:r>
              <w:rPr>
                <w:rFonts w:ascii="Times New Roman"/>
                <w:sz w:val="20"/>
              </w:rPr>
              <w:t>14,935,000</w:t>
            </w:r>
          </w:p>
        </w:tc>
      </w:tr>
      <w:tr>
        <w:trPr>
          <w:trHeight w:val="36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3" w:lineRule="exact"/>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递延所得税负债</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38"/>
              <w:jc w:val="center"/>
              <w:rPr>
                <w:rFonts w:ascii="Times New Roman" w:hAnsi="Times New Roman" w:cs="Times New Roman" w:eastAsia="Times New Roman" w:hint="default"/>
                <w:sz w:val="20"/>
                <w:szCs w:val="20"/>
              </w:rPr>
            </w:pPr>
            <w:r>
              <w:rPr>
                <w:rFonts w:ascii="Times New Roman"/>
                <w:sz w:val="20"/>
              </w:rPr>
              <w:t>16</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5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91,207,082</w:t>
            </w:r>
            <w:r>
              <w:rPr>
                <w:rFonts w:ascii="Times New Roman"/>
                <w:sz w:val="20"/>
              </w:rPr>
            </w:r>
          </w:p>
        </w:tc>
        <w:tc>
          <w:tcPr>
            <w:tcW w:w="1845" w:type="dxa"/>
            <w:tcBorders>
              <w:top w:val="nil" w:sz="6" w:space="0" w:color="auto"/>
              <w:left w:val="nil" w:sz="6" w:space="0" w:color="auto"/>
              <w:bottom w:val="nil" w:sz="6" w:space="0" w:color="auto"/>
              <w:right w:val="nil" w:sz="6" w:space="0" w:color="auto"/>
            </w:tcBorders>
          </w:tcPr>
          <w:p>
            <w:pPr>
              <w:pStyle w:val="TableParagraph"/>
              <w:tabs>
                <w:tab w:pos="1036" w:val="left" w:leader="none"/>
              </w:tabs>
              <w:spacing w:line="240" w:lineRule="auto" w:before="27"/>
              <w:ind w:left="593"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294,780</w:t>
            </w:r>
            <w:r>
              <w:rPr>
                <w:rFonts w:ascii="Times New Roman"/>
                <w:sz w:val="20"/>
              </w:rPr>
            </w:r>
          </w:p>
        </w:tc>
      </w:tr>
      <w:tr>
        <w:trPr>
          <w:trHeight w:val="429"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非流动负债合计</w:t>
            </w:r>
          </w:p>
        </w:tc>
        <w:tc>
          <w:tcPr>
            <w:tcW w:w="1548"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5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113,132,582</w:t>
            </w:r>
            <w:r>
              <w:rPr>
                <w:rFonts w:ascii="Times New Roman"/>
                <w:sz w:val="20"/>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8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15,229,780</w:t>
            </w:r>
            <w:r>
              <w:rPr>
                <w:rFonts w:ascii="Times New Roman"/>
                <w:sz w:val="20"/>
              </w:rPr>
            </w:r>
          </w:p>
        </w:tc>
      </w:tr>
      <w:tr>
        <w:trPr>
          <w:trHeight w:val="947"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负债总计</w:t>
            </w:r>
          </w:p>
          <w:p>
            <w:pPr>
              <w:pStyle w:val="TableParagraph"/>
              <w:spacing w:line="240" w:lineRule="auto" w:before="3"/>
              <w:ind w:right="0"/>
              <w:jc w:val="left"/>
              <w:rPr>
                <w:rFonts w:ascii="华文楷体" w:hAnsi="华文楷体" w:cs="华文楷体" w:eastAsia="华文楷体" w:hint="default"/>
                <w:sz w:val="15"/>
                <w:szCs w:val="15"/>
              </w:rPr>
            </w:pPr>
          </w:p>
          <w:p>
            <w:pPr>
              <w:pStyle w:val="TableParagraph"/>
              <w:spacing w:line="240" w:lineRule="auto"/>
              <w:ind w:left="34"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股东权益</w:t>
            </w:r>
            <w:r>
              <w:rPr>
                <w:rFonts w:ascii="Times New Roman" w:hAnsi="Times New Roman" w:cs="Times New Roman" w:eastAsia="Times New Roman" w:hint="default"/>
                <w:sz w:val="20"/>
                <w:szCs w:val="20"/>
              </w:rPr>
              <w:t>:</w:t>
            </w:r>
          </w:p>
        </w:tc>
        <w:tc>
          <w:tcPr>
            <w:tcW w:w="1548"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75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607,186,385</w:t>
            </w:r>
            <w:r>
              <w:rPr>
                <w:rFonts w:ascii="Times New Roman"/>
                <w:sz w:val="20"/>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58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296,949,535</w:t>
            </w:r>
            <w:r>
              <w:rPr>
                <w:rFonts w:ascii="Times New Roman"/>
                <w:sz w:val="20"/>
              </w:rPr>
            </w:r>
          </w:p>
        </w:tc>
      </w:tr>
      <w:tr>
        <w:trPr>
          <w:trHeight w:val="364"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股本</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39"/>
              <w:jc w:val="center"/>
              <w:rPr>
                <w:rFonts w:ascii="Times New Roman" w:hAnsi="Times New Roman" w:cs="Times New Roman" w:eastAsia="Times New Roman" w:hint="default"/>
                <w:sz w:val="20"/>
                <w:szCs w:val="20"/>
              </w:rPr>
            </w:pPr>
            <w:r>
              <w:rPr>
                <w:rFonts w:ascii="Times New Roman"/>
                <w:sz w:val="20"/>
              </w:rPr>
              <w:t>26</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58" w:right="0"/>
              <w:jc w:val="left"/>
              <w:rPr>
                <w:rFonts w:ascii="Times New Roman" w:hAnsi="Times New Roman" w:cs="Times New Roman" w:eastAsia="Times New Roman" w:hint="default"/>
                <w:sz w:val="20"/>
                <w:szCs w:val="20"/>
              </w:rPr>
            </w:pPr>
            <w:r>
              <w:rPr>
                <w:rFonts w:ascii="Times New Roman"/>
                <w:sz w:val="20"/>
              </w:rPr>
              <w:t>231,379,200</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85" w:right="0"/>
              <w:jc w:val="left"/>
              <w:rPr>
                <w:rFonts w:ascii="Times New Roman" w:hAnsi="Times New Roman" w:cs="Times New Roman" w:eastAsia="Times New Roman" w:hint="default"/>
                <w:sz w:val="20"/>
                <w:szCs w:val="20"/>
              </w:rPr>
            </w:pPr>
            <w:r>
              <w:rPr>
                <w:rFonts w:ascii="Times New Roman"/>
                <w:sz w:val="20"/>
              </w:rPr>
              <w:t>224,640,000</w:t>
            </w:r>
          </w:p>
        </w:tc>
      </w:tr>
      <w:tr>
        <w:trPr>
          <w:trHeight w:val="291"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3" w:lineRule="exact"/>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资本公积</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39"/>
              <w:jc w:val="center"/>
              <w:rPr>
                <w:rFonts w:ascii="Times New Roman" w:hAnsi="Times New Roman" w:cs="Times New Roman" w:eastAsia="Times New Roman" w:hint="default"/>
                <w:sz w:val="20"/>
                <w:szCs w:val="20"/>
              </w:rPr>
            </w:pPr>
            <w:r>
              <w:rPr>
                <w:rFonts w:ascii="Times New Roman"/>
                <w:sz w:val="20"/>
              </w:rPr>
              <w:t>27</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09" w:right="0"/>
              <w:jc w:val="left"/>
              <w:rPr>
                <w:rFonts w:ascii="Times New Roman" w:hAnsi="Times New Roman" w:cs="Times New Roman" w:eastAsia="Times New Roman" w:hint="default"/>
                <w:sz w:val="20"/>
                <w:szCs w:val="20"/>
              </w:rPr>
            </w:pPr>
            <w:r>
              <w:rPr>
                <w:rFonts w:ascii="Times New Roman"/>
                <w:sz w:val="20"/>
              </w:rPr>
              <w:t>1,700,273,925</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85" w:right="0"/>
              <w:jc w:val="left"/>
              <w:rPr>
                <w:rFonts w:ascii="Times New Roman" w:hAnsi="Times New Roman" w:cs="Times New Roman" w:eastAsia="Times New Roman" w:hint="default"/>
                <w:sz w:val="20"/>
                <w:szCs w:val="20"/>
              </w:rPr>
            </w:pPr>
            <w:r>
              <w:rPr>
                <w:rFonts w:ascii="Times New Roman"/>
                <w:sz w:val="20"/>
              </w:rPr>
              <w:t>803,758,552</w:t>
            </w:r>
          </w:p>
        </w:tc>
      </w:tr>
      <w:tr>
        <w:trPr>
          <w:trHeight w:val="291"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2" w:lineRule="exact"/>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盈余公积</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38"/>
              <w:jc w:val="center"/>
              <w:rPr>
                <w:rFonts w:ascii="Times New Roman" w:hAnsi="Times New Roman" w:cs="Times New Roman" w:eastAsia="Times New Roman" w:hint="default"/>
                <w:sz w:val="20"/>
                <w:szCs w:val="20"/>
              </w:rPr>
            </w:pPr>
            <w:r>
              <w:rPr>
                <w:rFonts w:ascii="Times New Roman"/>
                <w:sz w:val="20"/>
              </w:rPr>
              <w:t>28</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58" w:right="0"/>
              <w:jc w:val="left"/>
              <w:rPr>
                <w:rFonts w:ascii="Times New Roman" w:hAnsi="Times New Roman" w:cs="Times New Roman" w:eastAsia="Times New Roman" w:hint="default"/>
                <w:sz w:val="20"/>
                <w:szCs w:val="20"/>
              </w:rPr>
            </w:pPr>
            <w:r>
              <w:rPr>
                <w:rFonts w:ascii="Times New Roman"/>
                <w:sz w:val="20"/>
              </w:rPr>
              <w:t>129,617,944</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85" w:right="0"/>
              <w:jc w:val="left"/>
              <w:rPr>
                <w:rFonts w:ascii="Times New Roman" w:hAnsi="Times New Roman" w:cs="Times New Roman" w:eastAsia="Times New Roman" w:hint="default"/>
                <w:sz w:val="20"/>
                <w:szCs w:val="20"/>
              </w:rPr>
            </w:pPr>
            <w:r>
              <w:rPr>
                <w:rFonts w:ascii="Times New Roman"/>
                <w:sz w:val="20"/>
              </w:rPr>
              <w:t>86,523,179</w:t>
            </w:r>
          </w:p>
        </w:tc>
      </w:tr>
      <w:tr>
        <w:trPr>
          <w:trHeight w:val="292"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3" w:lineRule="exact"/>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未分配利润</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39"/>
              <w:jc w:val="center"/>
              <w:rPr>
                <w:rFonts w:ascii="Times New Roman" w:hAnsi="Times New Roman" w:cs="Times New Roman" w:eastAsia="Times New Roman" w:hint="default"/>
                <w:sz w:val="20"/>
                <w:szCs w:val="20"/>
              </w:rPr>
            </w:pPr>
            <w:r>
              <w:rPr>
                <w:rFonts w:ascii="Times New Roman"/>
                <w:sz w:val="20"/>
              </w:rPr>
              <w:t>29</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58" w:right="0"/>
              <w:jc w:val="left"/>
              <w:rPr>
                <w:rFonts w:ascii="Times New Roman" w:hAnsi="Times New Roman" w:cs="Times New Roman" w:eastAsia="Times New Roman" w:hint="default"/>
                <w:sz w:val="20"/>
                <w:szCs w:val="20"/>
              </w:rPr>
            </w:pPr>
            <w:r>
              <w:rPr>
                <w:rFonts w:ascii="Times New Roman"/>
                <w:sz w:val="20"/>
              </w:rPr>
              <w:t>348,342,966</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85" w:right="0"/>
              <w:jc w:val="left"/>
              <w:rPr>
                <w:rFonts w:ascii="Times New Roman" w:hAnsi="Times New Roman" w:cs="Times New Roman" w:eastAsia="Times New Roman" w:hint="default"/>
                <w:sz w:val="20"/>
                <w:szCs w:val="20"/>
              </w:rPr>
            </w:pPr>
            <w:r>
              <w:rPr>
                <w:rFonts w:ascii="Times New Roman"/>
                <w:sz w:val="20"/>
              </w:rPr>
              <w:t>183,741,539</w:t>
            </w:r>
          </w:p>
        </w:tc>
      </w:tr>
      <w:tr>
        <w:trPr>
          <w:trHeight w:val="291"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3" w:lineRule="exact"/>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外币报表折算差额</w:t>
            </w:r>
          </w:p>
        </w:tc>
        <w:tc>
          <w:tcPr>
            <w:tcW w:w="1548"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nil" w:sz="6" w:space="0" w:color="auto"/>
              <w:right w:val="nil" w:sz="6" w:space="0" w:color="auto"/>
            </w:tcBorders>
          </w:tcPr>
          <w:p>
            <w:pPr>
              <w:pStyle w:val="TableParagraph"/>
              <w:tabs>
                <w:tab w:pos="367" w:val="left" w:leader="none"/>
              </w:tabs>
              <w:spacing w:line="240" w:lineRule="auto" w:before="27"/>
              <w:ind w:right="468"/>
              <w:jc w:val="right"/>
              <w:rPr>
                <w:rFonts w:ascii="Times New Roman" w:hAnsi="Times New Roman" w:cs="Times New Roman" w:eastAsia="Times New Roman" w:hint="default"/>
                <w:sz w:val="20"/>
                <w:szCs w:val="20"/>
              </w:rPr>
            </w:pPr>
            <w:r>
              <w:rPr>
                <w:rFonts w:ascii="Times New Roman"/>
                <w:sz w:val="20"/>
              </w:rPr>
              <w:t>(</w:t>
            </w:r>
            <w:r>
              <w:rPr>
                <w:rFonts w:ascii="Times New Roman"/>
                <w:sz w:val="20"/>
                <w:u w:val="single" w:color="000000"/>
              </w:rPr>
              <w:t> </w:t>
              <w:tab/>
              <w:t>1,112,169 </w:t>
            </w:r>
            <w:r>
              <w:rPr>
                <w:rFonts w:ascii="Times New Roman"/>
                <w:sz w:val="20"/>
              </w:rPr>
              <w:t>)</w:t>
            </w:r>
          </w:p>
        </w:tc>
        <w:tc>
          <w:tcPr>
            <w:tcW w:w="1845" w:type="dxa"/>
            <w:tcBorders>
              <w:top w:val="nil" w:sz="6" w:space="0" w:color="auto"/>
              <w:left w:val="nil" w:sz="6" w:space="0" w:color="auto"/>
              <w:bottom w:val="nil" w:sz="6" w:space="0" w:color="auto"/>
              <w:right w:val="nil" w:sz="6" w:space="0" w:color="auto"/>
            </w:tcBorders>
          </w:tcPr>
          <w:p>
            <w:pPr>
              <w:pStyle w:val="TableParagraph"/>
              <w:tabs>
                <w:tab w:pos="1036" w:val="left" w:leader="none"/>
              </w:tabs>
              <w:spacing w:line="240" w:lineRule="auto" w:before="27"/>
              <w:ind w:left="470" w:right="0"/>
              <w:jc w:val="left"/>
              <w:rPr>
                <w:rFonts w:ascii="Times New Roman" w:hAnsi="Times New Roman" w:cs="Times New Roman" w:eastAsia="Times New Roman" w:hint="default"/>
                <w:sz w:val="20"/>
                <w:szCs w:val="20"/>
              </w:rPr>
            </w:pPr>
            <w:r>
              <w:rPr>
                <w:rFonts w:ascii="Times New Roman"/>
                <w:sz w:val="20"/>
              </w:rPr>
              <w:t>(</w:t>
            </w:r>
            <w:r>
              <w:rPr>
                <w:rFonts w:ascii="Times New Roman"/>
                <w:sz w:val="20"/>
                <w:u w:val="single" w:color="000000"/>
              </w:rPr>
              <w:t> </w:t>
              <w:tab/>
              <w:t>475,093</w:t>
            </w:r>
            <w:r>
              <w:rPr>
                <w:rFonts w:ascii="Times New Roman"/>
                <w:spacing w:val="3"/>
                <w:sz w:val="20"/>
                <w:u w:val="single" w:color="000000"/>
              </w:rPr>
              <w:t> </w:t>
            </w:r>
            <w:r>
              <w:rPr>
                <w:rFonts w:ascii="Times New Roman"/>
                <w:spacing w:val="3"/>
                <w:sz w:val="20"/>
              </w:rPr>
            </w:r>
            <w:r>
              <w:rPr>
                <w:rFonts w:ascii="Times New Roman"/>
                <w:sz w:val="20"/>
              </w:rPr>
              <w:t>)</w:t>
            </w:r>
          </w:p>
        </w:tc>
      </w:tr>
      <w:tr>
        <w:trPr>
          <w:trHeight w:val="291"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2" w:lineRule="exact"/>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归属于母公司股东权益合计</w:t>
            </w:r>
          </w:p>
        </w:tc>
        <w:tc>
          <w:tcPr>
            <w:tcW w:w="1548"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09" w:right="0"/>
              <w:jc w:val="left"/>
              <w:rPr>
                <w:rFonts w:ascii="Times New Roman" w:hAnsi="Times New Roman" w:cs="Times New Roman" w:eastAsia="Times New Roman" w:hint="default"/>
                <w:sz w:val="20"/>
                <w:szCs w:val="20"/>
              </w:rPr>
            </w:pPr>
            <w:r>
              <w:rPr>
                <w:rFonts w:ascii="Times New Roman"/>
                <w:sz w:val="20"/>
              </w:rPr>
              <w:t>2,408,501,866</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36" w:right="0"/>
              <w:jc w:val="left"/>
              <w:rPr>
                <w:rFonts w:ascii="Times New Roman" w:hAnsi="Times New Roman" w:cs="Times New Roman" w:eastAsia="Times New Roman" w:hint="default"/>
                <w:sz w:val="20"/>
                <w:szCs w:val="20"/>
              </w:rPr>
            </w:pPr>
            <w:r>
              <w:rPr>
                <w:rFonts w:ascii="Times New Roman"/>
                <w:sz w:val="20"/>
              </w:rPr>
              <w:t>1,298,188,177</w:t>
            </w:r>
          </w:p>
        </w:tc>
      </w:tr>
      <w:tr>
        <w:trPr>
          <w:trHeight w:val="406"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3" w:lineRule="exact"/>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少数股东权益</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38"/>
              <w:jc w:val="center"/>
              <w:rPr>
                <w:rFonts w:ascii="Times New Roman" w:hAnsi="Times New Roman" w:cs="Times New Roman" w:eastAsia="Times New Roman" w:hint="default"/>
                <w:sz w:val="20"/>
                <w:szCs w:val="20"/>
              </w:rPr>
            </w:pPr>
            <w:r>
              <w:rPr>
                <w:rFonts w:ascii="Times New Roman"/>
                <w:sz w:val="20"/>
              </w:rPr>
              <w:t>31</w:t>
            </w:r>
          </w:p>
        </w:tc>
        <w:tc>
          <w:tcPr>
            <w:tcW w:w="2451" w:type="dxa"/>
            <w:tcBorders>
              <w:top w:val="nil" w:sz="6" w:space="0" w:color="auto"/>
              <w:left w:val="nil" w:sz="6" w:space="0" w:color="auto"/>
              <w:bottom w:val="nil" w:sz="6" w:space="0" w:color="auto"/>
              <w:right w:val="nil" w:sz="6" w:space="0" w:color="auto"/>
            </w:tcBorders>
          </w:tcPr>
          <w:p>
            <w:pPr>
              <w:pStyle w:val="TableParagraph"/>
              <w:tabs>
                <w:tab w:pos="958" w:val="left" w:leader="none"/>
              </w:tabs>
              <w:spacing w:line="240" w:lineRule="auto" w:before="27"/>
              <w:ind w:left="70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14,806,171</w:t>
            </w:r>
            <w:r>
              <w:rPr>
                <w:rFonts w:ascii="Times New Roman"/>
                <w:sz w:val="20"/>
              </w:rPr>
            </w:r>
          </w:p>
        </w:tc>
        <w:tc>
          <w:tcPr>
            <w:tcW w:w="1845" w:type="dxa"/>
            <w:tcBorders>
              <w:top w:val="nil" w:sz="6" w:space="0" w:color="auto"/>
              <w:left w:val="nil" w:sz="6" w:space="0" w:color="auto"/>
              <w:bottom w:val="nil" w:sz="6" w:space="0" w:color="auto"/>
              <w:right w:val="nil" w:sz="6" w:space="0" w:color="auto"/>
            </w:tcBorders>
          </w:tcPr>
          <w:p>
            <w:pPr>
              <w:pStyle w:val="TableParagraph"/>
              <w:tabs>
                <w:tab w:pos="785" w:val="left" w:leader="none"/>
              </w:tabs>
              <w:spacing w:line="240" w:lineRule="auto" w:before="27"/>
              <w:ind w:left="532"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19,631,105</w:t>
            </w:r>
            <w:r>
              <w:rPr>
                <w:rFonts w:ascii="Times New Roman"/>
                <w:sz w:val="20"/>
              </w:rPr>
            </w:r>
          </w:p>
        </w:tc>
      </w:tr>
      <w:tr>
        <w:trPr>
          <w:trHeight w:val="521"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股东权益合计</w:t>
            </w:r>
          </w:p>
        </w:tc>
        <w:tc>
          <w:tcPr>
            <w:tcW w:w="1548"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709"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single" w:color="000000"/>
              </w:rPr>
              <w:t>2,423,308,037</w:t>
            </w:r>
            <w:r>
              <w:rPr>
                <w:rFonts w:ascii="Times New Roman"/>
                <w:sz w:val="20"/>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537"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single" w:color="000000"/>
              </w:rPr>
              <w:t>1,317,819,282</w:t>
            </w:r>
            <w:r>
              <w:rPr>
                <w:rFonts w:ascii="Times New Roman"/>
                <w:sz w:val="20"/>
              </w:rPr>
            </w:r>
          </w:p>
        </w:tc>
      </w:tr>
      <w:tr>
        <w:trPr>
          <w:trHeight w:val="468"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负债及股东权益总计</w:t>
            </w:r>
          </w:p>
        </w:tc>
        <w:tc>
          <w:tcPr>
            <w:tcW w:w="1548"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09"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3,030,494,422</w:t>
            </w:r>
            <w:r>
              <w:rPr>
                <w:rFonts w:ascii="Times New Roman"/>
                <w:sz w:val="20"/>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537"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1,614,768,817</w:t>
            </w:r>
            <w:r>
              <w:rPr>
                <w:rFonts w:ascii="Times New Roman"/>
                <w:sz w:val="20"/>
              </w:rPr>
            </w:r>
          </w:p>
        </w:tc>
      </w:tr>
    </w:tbl>
    <w:p>
      <w:pPr>
        <w:spacing w:line="240" w:lineRule="auto" w:before="12"/>
        <w:rPr>
          <w:rFonts w:ascii="华文楷体" w:hAnsi="华文楷体" w:cs="华文楷体" w:eastAsia="华文楷体" w:hint="default"/>
          <w:sz w:val="19"/>
          <w:szCs w:val="19"/>
        </w:rPr>
      </w:pPr>
    </w:p>
    <w:p>
      <w:pPr>
        <w:spacing w:line="292" w:lineRule="exact" w:before="34"/>
        <w:ind w:left="160" w:right="550" w:firstLine="0"/>
        <w:jc w:val="left"/>
        <w:rPr>
          <w:rFonts w:ascii="华文楷体" w:hAnsi="华文楷体" w:cs="华文楷体" w:eastAsia="华文楷体" w:hint="default"/>
          <w:sz w:val="20"/>
          <w:szCs w:val="20"/>
        </w:rPr>
      </w:pPr>
      <w:r>
        <w:rPr>
          <w:rFonts w:ascii="华文楷体" w:hAnsi="华文楷体" w:cs="华文楷体" w:eastAsia="华文楷体" w:hint="default"/>
          <w:spacing w:val="-1"/>
          <w:position w:val="2"/>
          <w:sz w:val="20"/>
          <w:szCs w:val="20"/>
        </w:rPr>
        <w:t>载于第</w:t>
      </w:r>
      <w:r>
        <w:rPr>
          <w:rFonts w:ascii="Times New Roman" w:hAnsi="Times New Roman" w:cs="Times New Roman" w:eastAsia="Times New Roman" w:hint="default"/>
          <w:spacing w:val="-1"/>
          <w:sz w:val="20"/>
          <w:szCs w:val="20"/>
        </w:rPr>
        <w:t>19</w:t>
      </w:r>
      <w:r>
        <w:rPr>
          <w:rFonts w:ascii="华文楷体" w:hAnsi="华文楷体" w:cs="华文楷体" w:eastAsia="华文楷体" w:hint="default"/>
          <w:spacing w:val="-1"/>
          <w:position w:val="2"/>
          <w:sz w:val="20"/>
          <w:szCs w:val="20"/>
        </w:rPr>
        <w:t>页至第</w:t>
      </w:r>
      <w:r>
        <w:rPr>
          <w:rFonts w:ascii="Times New Roman" w:hAnsi="Times New Roman" w:cs="Times New Roman" w:eastAsia="Times New Roman" w:hint="default"/>
          <w:spacing w:val="-1"/>
          <w:sz w:val="20"/>
          <w:szCs w:val="20"/>
        </w:rPr>
        <w:t>168</w:t>
      </w:r>
      <w:r>
        <w:rPr>
          <w:rFonts w:ascii="华文楷体" w:hAnsi="华文楷体" w:cs="华文楷体" w:eastAsia="华文楷体" w:hint="default"/>
          <w:spacing w:val="-1"/>
          <w:position w:val="2"/>
          <w:sz w:val="20"/>
          <w:szCs w:val="20"/>
        </w:rPr>
        <w:t>页的附注为本财务报表的组成部分</w:t>
      </w:r>
      <w:r>
        <w:rPr>
          <w:rFonts w:ascii="华文楷体" w:hAnsi="华文楷体" w:cs="华文楷体" w:eastAsia="华文楷体" w:hint="default"/>
          <w:spacing w:val="-30"/>
          <w:position w:val="2"/>
          <w:sz w:val="20"/>
          <w:szCs w:val="20"/>
        </w:rPr>
        <w:t> </w:t>
      </w:r>
      <w:r>
        <w:rPr>
          <w:rFonts w:ascii="华文楷体" w:hAnsi="华文楷体" w:cs="华文楷体" w:eastAsia="华文楷体" w:hint="default"/>
          <w:spacing w:val="-30"/>
          <w:position w:val="2"/>
          <w:sz w:val="20"/>
          <w:szCs w:val="20"/>
        </w:rPr>
      </w:r>
      <w:r>
        <w:rPr>
          <w:rFonts w:ascii="华文楷体" w:hAnsi="华文楷体" w:cs="华文楷体" w:eastAsia="华文楷体" w:hint="default"/>
          <w:position w:val="2"/>
          <w:sz w:val="20"/>
          <w:szCs w:val="20"/>
        </w:rPr>
        <w:t>第</w:t>
      </w: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页至第</w:t>
      </w:r>
      <w:r>
        <w:rPr>
          <w:rFonts w:ascii="Times New Roman" w:hAnsi="Times New Roman" w:cs="Times New Roman" w:eastAsia="Times New Roman" w:hint="default"/>
          <w:sz w:val="20"/>
          <w:szCs w:val="20"/>
        </w:rPr>
        <w:t>168</w:t>
      </w:r>
      <w:r>
        <w:rPr>
          <w:rFonts w:ascii="华文楷体" w:hAnsi="华文楷体" w:cs="华文楷体" w:eastAsia="华文楷体" w:hint="default"/>
          <w:position w:val="2"/>
          <w:sz w:val="20"/>
          <w:szCs w:val="20"/>
        </w:rPr>
        <w:t>页的财务报表由以下人士签署：</w:t>
      </w:r>
      <w:r>
        <w:rPr>
          <w:rFonts w:ascii="华文楷体" w:hAnsi="华文楷体" w:cs="华文楷体" w:eastAsia="华文楷体" w:hint="default"/>
          <w:sz w:val="20"/>
          <w:szCs w:val="20"/>
        </w:rPr>
      </w:r>
    </w:p>
    <w:p>
      <w:pPr>
        <w:spacing w:line="240" w:lineRule="auto" w:before="0"/>
        <w:rPr>
          <w:rFonts w:ascii="华文楷体" w:hAnsi="华文楷体" w:cs="华文楷体" w:eastAsia="华文楷体" w:hint="default"/>
          <w:sz w:val="14"/>
          <w:szCs w:val="14"/>
        </w:rPr>
      </w:pPr>
    </w:p>
    <w:p>
      <w:pPr>
        <w:tabs>
          <w:tab w:pos="3050" w:val="left" w:leader="none"/>
          <w:tab w:pos="5942" w:val="left" w:leader="none"/>
        </w:tabs>
        <w:spacing w:before="0"/>
        <w:ind w:left="160" w:right="550" w:firstLine="0"/>
        <w:jc w:val="lef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公司法定代表人</w:t>
        <w:tab/>
        <w:t>主管会计工作负责人</w:t>
        <w:tab/>
        <w:t>会计机构负责人</w:t>
      </w:r>
    </w:p>
    <w:p>
      <w:pPr>
        <w:spacing w:line="240" w:lineRule="auto" w:before="0"/>
        <w:rPr>
          <w:rFonts w:ascii="华文楷体" w:hAnsi="华文楷体" w:cs="华文楷体" w:eastAsia="华文楷体" w:hint="default"/>
          <w:sz w:val="20"/>
          <w:szCs w:val="20"/>
        </w:rPr>
      </w:pPr>
    </w:p>
    <w:p>
      <w:pPr>
        <w:spacing w:line="240" w:lineRule="auto" w:before="14"/>
        <w:rPr>
          <w:rFonts w:ascii="华文楷体" w:hAnsi="华文楷体" w:cs="华文楷体" w:eastAsia="华文楷体" w:hint="default"/>
          <w:sz w:val="26"/>
          <w:szCs w:val="26"/>
        </w:rPr>
      </w:pPr>
    </w:p>
    <w:p>
      <w:pPr>
        <w:tabs>
          <w:tab w:pos="3050" w:val="left" w:leader="none"/>
          <w:tab w:pos="5942" w:val="left" w:leader="none"/>
        </w:tabs>
        <w:spacing w:before="0"/>
        <w:ind w:left="160" w:right="550" w:firstLine="0"/>
        <w:jc w:val="lef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二零零八年三月三日</w:t>
        <w:tab/>
        <w:t>二零零八年三月三日</w:t>
        <w:tab/>
        <w:t>二零零八年三月三日</w:t>
      </w:r>
    </w:p>
    <w:p>
      <w:pPr>
        <w:spacing w:after="0"/>
        <w:jc w:val="left"/>
        <w:rPr>
          <w:rFonts w:ascii="华文楷体" w:hAnsi="华文楷体" w:cs="华文楷体" w:eastAsia="华文楷体" w:hint="default"/>
          <w:sz w:val="20"/>
          <w:szCs w:val="20"/>
        </w:rPr>
        <w:sectPr>
          <w:headerReference w:type="default" r:id="rId23"/>
          <w:pgSz w:w="11910" w:h="16840"/>
          <w:pgMar w:header="1597" w:footer="1117" w:top="2180" w:bottom="1300" w:left="1460" w:right="1080"/>
        </w:sectPr>
      </w:pPr>
    </w:p>
    <w:p>
      <w:pPr>
        <w:pStyle w:val="BodyText"/>
        <w:spacing w:line="328" w:lineRule="exact" w:before="40"/>
        <w:ind w:left="3822" w:right="3819"/>
        <w:jc w:val="center"/>
      </w:pPr>
      <w:r>
        <w:rPr/>
        <w:pict>
          <v:group style="position:absolute;margin-left:405pt;margin-top:352.980011pt;width:.1pt;height:15.55pt;mso-position-horizontal-relative:page;mso-position-vertical-relative:page;z-index:-991888" coordorigin="8100,7060" coordsize="2,311">
            <v:shape style="position:absolute;left:8100;top:7060;width:2;height:311" coordorigin="8100,7060" coordsize="0,311" path="m8100,7060l8100,7370e" filled="false" stroked="true" strokeweight=".48pt" strokecolor="#000000">
              <v:path arrowok="t"/>
            </v:shape>
            <w10:wrap type="none"/>
          </v:group>
        </w:pict>
      </w:r>
      <w:r>
        <w:rPr/>
        <w:pict>
          <v:group style="position:absolute;margin-left:531pt;margin-top:352.980011pt;width:.1pt;height:15.55pt;mso-position-horizontal-relative:page;mso-position-vertical-relative:page;z-index:-991864" coordorigin="10620,7060" coordsize="2,311">
            <v:shape style="position:absolute;left:10620;top:7060;width:2;height:311" coordorigin="10620,7060" coordsize="0,311" path="m10620,7060l10620,7370e" filled="false" stroked="true" strokeweight=".48pt" strokecolor="#000000">
              <v:path arrowok="t"/>
            </v:shape>
            <w10:wrap type="none"/>
          </v:group>
        </w:pict>
      </w:r>
      <w:r>
        <w:rPr/>
        <w:pict>
          <v:group style="position:absolute;margin-left:405pt;margin-top:446.76001pt;width:.1pt;height:15.55pt;mso-position-horizontal-relative:page;mso-position-vertical-relative:page;z-index:-991840" coordorigin="8100,8935" coordsize="2,311">
            <v:shape style="position:absolute;left:8100;top:8935;width:2;height:311" coordorigin="8100,8935" coordsize="0,311" path="m8100,8935l8100,9246e" filled="false" stroked="true" strokeweight=".48pt" strokecolor="#000000">
              <v:path arrowok="t"/>
            </v:shape>
            <w10:wrap type="none"/>
          </v:group>
        </w:pict>
      </w:r>
      <w:r>
        <w:rPr/>
        <w:pict>
          <v:group style="position:absolute;margin-left:531pt;margin-top:446.76001pt;width:.1pt;height:15.55pt;mso-position-horizontal-relative:page;mso-position-vertical-relative:page;z-index:-991816" coordorigin="10620,8935" coordsize="2,311">
            <v:shape style="position:absolute;left:10620;top:8935;width:2;height:311" coordorigin="10620,8935" coordsize="0,311" path="m10620,8935l10620,9246e" filled="false" stroked="true" strokeweight=".48pt" strokecolor="#000000">
              <v:path arrowok="t"/>
            </v:shape>
            <w10:wrap type="none"/>
          </v:group>
        </w:pict>
      </w:r>
      <w:r>
        <w:rPr>
          <w:rFonts w:ascii="Times New Roman" w:hAnsi="Times New Roman" w:cs="Times New Roman" w:eastAsia="Times New Roman" w:hint="default"/>
        </w:rPr>
        <w:t>2007</w:t>
      </w:r>
      <w:r>
        <w:rPr>
          <w:position w:val="2"/>
        </w:rPr>
        <w:t>年度 </w:t>
      </w:r>
      <w:r>
        <w:rPr/>
        <w:t>人民币元</w:t>
      </w:r>
    </w:p>
    <w:p>
      <w:pPr>
        <w:spacing w:line="240" w:lineRule="auto" w:before="8"/>
        <w:rPr>
          <w:rFonts w:ascii="华文楷体" w:hAnsi="华文楷体" w:cs="华文楷体" w:eastAsia="华文楷体" w:hint="default"/>
          <w:sz w:val="2"/>
          <w:szCs w:val="2"/>
        </w:rPr>
      </w:pPr>
    </w:p>
    <w:p>
      <w:pPr>
        <w:spacing w:line="30" w:lineRule="exact"/>
        <w:ind w:left="103"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10"/>
        <w:rPr>
          <w:rFonts w:ascii="华文楷体" w:hAnsi="华文楷体" w:cs="华文楷体" w:eastAsia="华文楷体" w:hint="default"/>
          <w:sz w:val="26"/>
          <w:szCs w:val="26"/>
        </w:rPr>
      </w:pPr>
    </w:p>
    <w:tbl>
      <w:tblPr>
        <w:tblW w:w="0" w:type="auto"/>
        <w:jc w:val="left"/>
        <w:tblInd w:w="125" w:type="dxa"/>
        <w:tblLayout w:type="fixed"/>
        <w:tblCellMar>
          <w:top w:w="0" w:type="dxa"/>
          <w:left w:w="0" w:type="dxa"/>
          <w:bottom w:w="0" w:type="dxa"/>
          <w:right w:w="0" w:type="dxa"/>
        </w:tblCellMar>
        <w:tblLook w:val="01E0"/>
      </w:tblPr>
      <w:tblGrid>
        <w:gridCol w:w="3496"/>
        <w:gridCol w:w="1759"/>
        <w:gridCol w:w="2520"/>
        <w:gridCol w:w="1354"/>
      </w:tblGrid>
      <w:tr>
        <w:trPr>
          <w:trHeight w:val="988"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427" w:lineRule="auto" w:before="10"/>
              <w:ind w:left="35" w:right="2257"/>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r>
            <w:r>
              <w:rPr>
                <w:rFonts w:ascii="华文楷体" w:hAnsi="华文楷体" w:cs="华文楷体" w:eastAsia="华文楷体" w:hint="default"/>
                <w:sz w:val="20"/>
                <w:szCs w:val="20"/>
                <w:u w:val="single" w:color="000000"/>
              </w:rPr>
              <w:t>项目</w:t>
            </w:r>
            <w:r>
              <w:rPr>
                <w:rFonts w:ascii="华文楷体" w:hAnsi="华文楷体" w:cs="华文楷体" w:eastAsia="华文楷体" w:hint="default"/>
                <w:w w:val="100"/>
                <w:sz w:val="20"/>
                <w:szCs w:val="20"/>
              </w:rPr>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一、营业收入</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附注六</w:t>
            </w:r>
          </w:p>
          <w:p>
            <w:pPr>
              <w:pStyle w:val="TableParagraph"/>
              <w:spacing w:line="240" w:lineRule="auto" w:before="12"/>
              <w:ind w:right="0"/>
              <w:jc w:val="left"/>
              <w:rPr>
                <w:rFonts w:ascii="华文楷体" w:hAnsi="华文楷体" w:cs="华文楷体" w:eastAsia="华文楷体" w:hint="default"/>
                <w:sz w:val="20"/>
                <w:szCs w:val="20"/>
              </w:rPr>
            </w:pPr>
          </w:p>
          <w:p>
            <w:pPr>
              <w:pStyle w:val="TableParagraph"/>
              <w:spacing w:line="240" w:lineRule="auto"/>
              <w:ind w:right="1051"/>
              <w:jc w:val="center"/>
              <w:rPr>
                <w:rFonts w:ascii="Times New Roman" w:hAnsi="Times New Roman" w:cs="Times New Roman" w:eastAsia="Times New Roman" w:hint="default"/>
                <w:sz w:val="20"/>
                <w:szCs w:val="20"/>
              </w:rPr>
            </w:pPr>
            <w:r>
              <w:rPr>
                <w:rFonts w:ascii="Times New Roman"/>
                <w:sz w:val="20"/>
              </w:rPr>
              <w:t>32</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63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40" w:lineRule="auto" w:before="5"/>
              <w:ind w:right="0"/>
              <w:jc w:val="left"/>
              <w:rPr>
                <w:rFonts w:ascii="华文楷体" w:hAnsi="华文楷体" w:cs="华文楷体" w:eastAsia="华文楷体" w:hint="default"/>
                <w:sz w:val="20"/>
                <w:szCs w:val="20"/>
              </w:rPr>
            </w:pPr>
          </w:p>
          <w:p>
            <w:pPr>
              <w:pStyle w:val="TableParagraph"/>
              <w:spacing w:line="240" w:lineRule="auto"/>
              <w:ind w:left="81" w:right="0"/>
              <w:jc w:val="left"/>
              <w:rPr>
                <w:rFonts w:ascii="Times New Roman" w:hAnsi="Times New Roman" w:cs="Times New Roman" w:eastAsia="Times New Roman" w:hint="default"/>
                <w:sz w:val="20"/>
                <w:szCs w:val="20"/>
              </w:rPr>
            </w:pPr>
            <w:r>
              <w:rPr>
                <w:rFonts w:ascii="Times New Roman"/>
                <w:sz w:val="20"/>
              </w:rPr>
              <w:t>1,356,849,693</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6"/>
              <w:ind w:left="63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2006</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40" w:lineRule="auto" w:before="5"/>
              <w:ind w:right="0"/>
              <w:jc w:val="left"/>
              <w:rPr>
                <w:rFonts w:ascii="华文楷体" w:hAnsi="华文楷体" w:cs="华文楷体" w:eastAsia="华文楷体" w:hint="default"/>
                <w:sz w:val="20"/>
                <w:szCs w:val="20"/>
              </w:rPr>
            </w:pPr>
          </w:p>
          <w:p>
            <w:pPr>
              <w:pStyle w:val="TableParagraph"/>
              <w:spacing w:line="240" w:lineRule="auto"/>
              <w:ind w:left="81" w:right="0"/>
              <w:jc w:val="left"/>
              <w:rPr>
                <w:rFonts w:ascii="Times New Roman" w:hAnsi="Times New Roman" w:cs="Times New Roman" w:eastAsia="Times New Roman" w:hint="default"/>
                <w:sz w:val="20"/>
                <w:szCs w:val="20"/>
              </w:rPr>
            </w:pPr>
            <w:r>
              <w:rPr>
                <w:rFonts w:ascii="Times New Roman"/>
                <w:sz w:val="20"/>
              </w:rPr>
              <w:t>1,113,567,923</w:t>
            </w:r>
          </w:p>
        </w:tc>
      </w:tr>
      <w:tr>
        <w:trPr>
          <w:trHeight w:val="406"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减：营业成本</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51"/>
              <w:jc w:val="center"/>
              <w:rPr>
                <w:rFonts w:ascii="Times New Roman" w:hAnsi="Times New Roman" w:cs="Times New Roman" w:eastAsia="Times New Roman" w:hint="default"/>
                <w:sz w:val="20"/>
                <w:szCs w:val="20"/>
              </w:rPr>
            </w:pPr>
            <w:r>
              <w:rPr>
                <w:rFonts w:ascii="Times New Roman"/>
                <w:sz w:val="20"/>
              </w:rPr>
              <w:t>32</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30" w:right="0"/>
              <w:jc w:val="left"/>
              <w:rPr>
                <w:rFonts w:ascii="Times New Roman" w:hAnsi="Times New Roman" w:cs="Times New Roman" w:eastAsia="Times New Roman" w:hint="default"/>
                <w:sz w:val="20"/>
                <w:szCs w:val="20"/>
              </w:rPr>
            </w:pPr>
            <w:r>
              <w:rPr>
                <w:rFonts w:ascii="Times New Roman"/>
                <w:sz w:val="20"/>
              </w:rPr>
              <w:t>150,801,178</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30" w:right="0"/>
              <w:jc w:val="left"/>
              <w:rPr>
                <w:rFonts w:ascii="Times New Roman" w:hAnsi="Times New Roman" w:cs="Times New Roman" w:eastAsia="Times New Roman" w:hint="default"/>
                <w:sz w:val="20"/>
                <w:szCs w:val="20"/>
              </w:rPr>
            </w:pPr>
            <w:r>
              <w:rPr>
                <w:rFonts w:ascii="Times New Roman"/>
                <w:sz w:val="20"/>
              </w:rPr>
              <w:t>110,711,473</w:t>
            </w:r>
          </w:p>
        </w:tc>
      </w:tr>
      <w:tr>
        <w:trPr>
          <w:trHeight w:val="292"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3" w:lineRule="exact"/>
              <w:ind w:left="9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营业税金及附加</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1"/>
              <w:jc w:val="center"/>
              <w:rPr>
                <w:rFonts w:ascii="Times New Roman" w:hAnsi="Times New Roman" w:cs="Times New Roman" w:eastAsia="Times New Roman" w:hint="default"/>
                <w:sz w:val="20"/>
                <w:szCs w:val="20"/>
              </w:rPr>
            </w:pPr>
            <w:r>
              <w:rPr>
                <w:rFonts w:ascii="Times New Roman"/>
                <w:sz w:val="20"/>
              </w:rPr>
              <w:t>33</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29" w:right="0"/>
              <w:jc w:val="left"/>
              <w:rPr>
                <w:rFonts w:ascii="Times New Roman" w:hAnsi="Times New Roman" w:cs="Times New Roman" w:eastAsia="Times New Roman" w:hint="default"/>
                <w:sz w:val="20"/>
                <w:szCs w:val="20"/>
              </w:rPr>
            </w:pPr>
            <w:r>
              <w:rPr>
                <w:rFonts w:ascii="Times New Roman"/>
                <w:sz w:val="20"/>
              </w:rPr>
              <w:t>35,646,857</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29" w:right="0"/>
              <w:jc w:val="left"/>
              <w:rPr>
                <w:rFonts w:ascii="Times New Roman" w:hAnsi="Times New Roman" w:cs="Times New Roman" w:eastAsia="Times New Roman" w:hint="default"/>
                <w:sz w:val="20"/>
                <w:szCs w:val="20"/>
              </w:rPr>
            </w:pPr>
            <w:r>
              <w:rPr>
                <w:rFonts w:ascii="Times New Roman"/>
                <w:sz w:val="20"/>
              </w:rPr>
              <w:t>26,920,279</w:t>
            </w:r>
          </w:p>
        </w:tc>
      </w:tr>
      <w:tr>
        <w:trPr>
          <w:trHeight w:val="291"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3" w:lineRule="exact"/>
              <w:ind w:left="9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销售费用</w:t>
            </w:r>
          </w:p>
        </w:tc>
        <w:tc>
          <w:tcPr>
            <w:tcW w:w="1759"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30" w:right="0"/>
              <w:jc w:val="left"/>
              <w:rPr>
                <w:rFonts w:ascii="Times New Roman" w:hAnsi="Times New Roman" w:cs="Times New Roman" w:eastAsia="Times New Roman" w:hint="default"/>
                <w:sz w:val="20"/>
                <w:szCs w:val="20"/>
              </w:rPr>
            </w:pPr>
            <w:r>
              <w:rPr>
                <w:rFonts w:ascii="Times New Roman"/>
                <w:sz w:val="20"/>
              </w:rPr>
              <w:t>606,683,042</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29" w:right="0"/>
              <w:jc w:val="left"/>
              <w:rPr>
                <w:rFonts w:ascii="Times New Roman" w:hAnsi="Times New Roman" w:cs="Times New Roman" w:eastAsia="Times New Roman" w:hint="default"/>
                <w:sz w:val="20"/>
                <w:szCs w:val="20"/>
              </w:rPr>
            </w:pPr>
            <w:r>
              <w:rPr>
                <w:rFonts w:ascii="Times New Roman"/>
                <w:sz w:val="20"/>
              </w:rPr>
              <w:t>530,803,862</w:t>
            </w:r>
          </w:p>
        </w:tc>
      </w:tr>
      <w:tr>
        <w:trPr>
          <w:trHeight w:val="291"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2" w:lineRule="exact"/>
              <w:ind w:left="9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管理费用</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2"/>
              <w:jc w:val="center"/>
              <w:rPr>
                <w:rFonts w:ascii="Times New Roman" w:hAnsi="Times New Roman" w:cs="Times New Roman" w:eastAsia="Times New Roman" w:hint="default"/>
                <w:sz w:val="20"/>
                <w:szCs w:val="20"/>
              </w:rPr>
            </w:pPr>
            <w:r>
              <w:rPr>
                <w:rFonts w:ascii="Times New Roman"/>
                <w:sz w:val="20"/>
              </w:rPr>
              <w:t>34</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29" w:right="0"/>
              <w:jc w:val="left"/>
              <w:rPr>
                <w:rFonts w:ascii="Times New Roman" w:hAnsi="Times New Roman" w:cs="Times New Roman" w:eastAsia="Times New Roman" w:hint="default"/>
                <w:sz w:val="20"/>
                <w:szCs w:val="20"/>
              </w:rPr>
            </w:pPr>
            <w:r>
              <w:rPr>
                <w:rFonts w:ascii="Times New Roman"/>
                <w:sz w:val="20"/>
              </w:rPr>
              <w:t>440,797,275</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29" w:right="0"/>
              <w:jc w:val="left"/>
              <w:rPr>
                <w:rFonts w:ascii="Times New Roman" w:hAnsi="Times New Roman" w:cs="Times New Roman" w:eastAsia="Times New Roman" w:hint="default"/>
                <w:sz w:val="20"/>
                <w:szCs w:val="20"/>
              </w:rPr>
            </w:pPr>
            <w:r>
              <w:rPr>
                <w:rFonts w:ascii="Times New Roman"/>
                <w:sz w:val="20"/>
              </w:rPr>
              <w:t>383,533,531</w:t>
            </w:r>
          </w:p>
        </w:tc>
      </w:tr>
      <w:tr>
        <w:trPr>
          <w:trHeight w:val="292"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3" w:lineRule="exact"/>
              <w:ind w:left="9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财务费用</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3"/>
              <w:jc w:val="center"/>
              <w:rPr>
                <w:rFonts w:ascii="Times New Roman" w:hAnsi="Times New Roman" w:cs="Times New Roman" w:eastAsia="Times New Roman" w:hint="default"/>
                <w:sz w:val="20"/>
                <w:szCs w:val="20"/>
              </w:rPr>
            </w:pPr>
            <w:r>
              <w:rPr>
                <w:rFonts w:ascii="Times New Roman"/>
                <w:sz w:val="20"/>
              </w:rPr>
              <w:t>35</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164"/>
              <w:jc w:val="right"/>
              <w:rPr>
                <w:rFonts w:ascii="Times New Roman" w:hAnsi="Times New Roman" w:cs="Times New Roman" w:eastAsia="Times New Roman" w:hint="default"/>
                <w:sz w:val="20"/>
                <w:szCs w:val="20"/>
              </w:rPr>
            </w:pPr>
            <w:r>
              <w:rPr>
                <w:rFonts w:ascii="Times New Roman"/>
                <w:sz w:val="20"/>
              </w:rPr>
              <w:t>(    5,902,522</w:t>
            </w:r>
            <w:r>
              <w:rPr>
                <w:rFonts w:ascii="Times New Roman"/>
                <w:spacing w:val="1"/>
                <w:sz w:val="20"/>
              </w:rPr>
              <w:t> </w:t>
            </w:r>
            <w:r>
              <w:rPr>
                <w:rFonts w:ascii="Times New Roman"/>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Times New Roman" w:hAnsi="Times New Roman" w:cs="Times New Roman" w:eastAsia="Times New Roman" w:hint="default"/>
                <w:sz w:val="20"/>
                <w:szCs w:val="20"/>
              </w:rPr>
            </w:pPr>
            <w:r>
              <w:rPr>
                <w:rFonts w:ascii="Times New Roman"/>
                <w:sz w:val="20"/>
              </w:rPr>
              <w:t>(    6,146,401</w:t>
            </w:r>
            <w:r>
              <w:rPr>
                <w:rFonts w:ascii="Times New Roman"/>
                <w:spacing w:val="1"/>
                <w:sz w:val="20"/>
              </w:rPr>
              <w:t> </w:t>
            </w:r>
            <w:r>
              <w:rPr>
                <w:rFonts w:ascii="Times New Roman"/>
                <w:sz w:val="20"/>
              </w:rPr>
              <w:t>)</w:t>
            </w:r>
          </w:p>
        </w:tc>
      </w:tr>
      <w:tr>
        <w:trPr>
          <w:trHeight w:val="291"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3" w:lineRule="exact"/>
              <w:ind w:left="9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资产减值损失</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1"/>
              <w:jc w:val="center"/>
              <w:rPr>
                <w:rFonts w:ascii="Times New Roman" w:hAnsi="Times New Roman" w:cs="Times New Roman" w:eastAsia="Times New Roman" w:hint="default"/>
                <w:sz w:val="20"/>
                <w:szCs w:val="20"/>
              </w:rPr>
            </w:pPr>
            <w:r>
              <w:rPr>
                <w:rFonts w:ascii="Times New Roman"/>
                <w:sz w:val="20"/>
              </w:rPr>
              <w:t>18/36</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28" w:right="0"/>
              <w:jc w:val="left"/>
              <w:rPr>
                <w:rFonts w:ascii="Times New Roman" w:hAnsi="Times New Roman" w:cs="Times New Roman" w:eastAsia="Times New Roman" w:hint="default"/>
                <w:sz w:val="20"/>
                <w:szCs w:val="20"/>
              </w:rPr>
            </w:pPr>
            <w:r>
              <w:rPr>
                <w:rFonts w:ascii="Times New Roman"/>
                <w:sz w:val="20"/>
              </w:rPr>
              <w:t>4,327,881</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29" w:right="0"/>
              <w:jc w:val="left"/>
              <w:rPr>
                <w:rFonts w:ascii="Times New Roman" w:hAnsi="Times New Roman" w:cs="Times New Roman" w:eastAsia="Times New Roman" w:hint="default"/>
                <w:sz w:val="20"/>
                <w:szCs w:val="20"/>
              </w:rPr>
            </w:pPr>
            <w:r>
              <w:rPr>
                <w:rFonts w:ascii="Times New Roman"/>
                <w:sz w:val="20"/>
              </w:rPr>
              <w:t>11,265,562</w:t>
            </w:r>
          </w:p>
        </w:tc>
      </w:tr>
      <w:tr>
        <w:trPr>
          <w:trHeight w:val="291"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2" w:lineRule="exact"/>
              <w:ind w:left="55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加：公允价值变动收益</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3"/>
              <w:jc w:val="center"/>
              <w:rPr>
                <w:rFonts w:ascii="Times New Roman" w:hAnsi="Times New Roman" w:cs="Times New Roman" w:eastAsia="Times New Roman" w:hint="default"/>
                <w:sz w:val="20"/>
                <w:szCs w:val="20"/>
              </w:rPr>
            </w:pPr>
            <w:r>
              <w:rPr>
                <w:rFonts w:ascii="Times New Roman"/>
                <w:sz w:val="20"/>
              </w:rPr>
              <w:t>37</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29" w:right="0"/>
              <w:jc w:val="left"/>
              <w:rPr>
                <w:rFonts w:ascii="Times New Roman" w:hAnsi="Times New Roman" w:cs="Times New Roman" w:eastAsia="Times New Roman" w:hint="default"/>
                <w:sz w:val="20"/>
                <w:szCs w:val="20"/>
              </w:rPr>
            </w:pPr>
            <w:r>
              <w:rPr>
                <w:rFonts w:ascii="Times New Roman"/>
                <w:sz w:val="20"/>
              </w:rPr>
              <w:t>43,560,503</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28" w:right="0"/>
              <w:jc w:val="left"/>
              <w:rPr>
                <w:rFonts w:ascii="Times New Roman" w:hAnsi="Times New Roman" w:cs="Times New Roman" w:eastAsia="Times New Roman" w:hint="default"/>
                <w:sz w:val="20"/>
                <w:szCs w:val="20"/>
              </w:rPr>
            </w:pPr>
            <w:r>
              <w:rPr>
                <w:rFonts w:ascii="Times New Roman"/>
                <w:sz w:val="20"/>
              </w:rPr>
              <w:t>2,947,798</w:t>
            </w:r>
          </w:p>
        </w:tc>
      </w:tr>
      <w:tr>
        <w:trPr>
          <w:trHeight w:val="292"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3" w:lineRule="exact"/>
              <w:ind w:left="93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投资收益</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3"/>
              <w:jc w:val="center"/>
              <w:rPr>
                <w:rFonts w:ascii="Times New Roman" w:hAnsi="Times New Roman" w:cs="Times New Roman" w:eastAsia="Times New Roman" w:hint="default"/>
                <w:sz w:val="20"/>
                <w:szCs w:val="20"/>
              </w:rPr>
            </w:pPr>
            <w:r>
              <w:rPr>
                <w:rFonts w:ascii="Times New Roman"/>
                <w:sz w:val="20"/>
              </w:rPr>
              <w:t>38</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29" w:right="0"/>
              <w:jc w:val="left"/>
              <w:rPr>
                <w:rFonts w:ascii="Times New Roman" w:hAnsi="Times New Roman" w:cs="Times New Roman" w:eastAsia="Times New Roman" w:hint="default"/>
                <w:sz w:val="20"/>
                <w:szCs w:val="20"/>
              </w:rPr>
            </w:pPr>
            <w:r>
              <w:rPr>
                <w:rFonts w:ascii="Times New Roman"/>
                <w:sz w:val="20"/>
              </w:rPr>
              <w:t>108,205,756</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28" w:right="0"/>
              <w:jc w:val="left"/>
              <w:rPr>
                <w:rFonts w:ascii="Times New Roman" w:hAnsi="Times New Roman" w:cs="Times New Roman" w:eastAsia="Times New Roman" w:hint="default"/>
                <w:sz w:val="20"/>
                <w:szCs w:val="20"/>
              </w:rPr>
            </w:pPr>
            <w:r>
              <w:rPr>
                <w:rFonts w:ascii="Times New Roman"/>
                <w:sz w:val="20"/>
              </w:rPr>
              <w:t>39,852,939</w:t>
            </w:r>
          </w:p>
        </w:tc>
      </w:tr>
      <w:tr>
        <w:trPr>
          <w:trHeight w:val="281"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3" w:lineRule="exact"/>
              <w:ind w:right="50"/>
              <w:jc w:val="right"/>
              <w:rPr>
                <w:rFonts w:ascii="华文楷体" w:hAnsi="华文楷体" w:cs="华文楷体" w:eastAsia="华文楷体" w:hint="default"/>
                <w:sz w:val="20"/>
                <w:szCs w:val="20"/>
              </w:rPr>
            </w:pPr>
            <w:r>
              <w:rPr>
                <w:rFonts w:ascii="华文楷体" w:hAnsi="华文楷体" w:cs="华文楷体" w:eastAsia="华文楷体" w:hint="default"/>
                <w:spacing w:val="-2"/>
                <w:w w:val="100"/>
                <w:sz w:val="20"/>
                <w:szCs w:val="20"/>
              </w:rPr>
              <w:t>其</w:t>
            </w:r>
            <w:r>
              <w:rPr>
                <w:rFonts w:ascii="华文楷体" w:hAnsi="华文楷体" w:cs="华文楷体" w:eastAsia="华文楷体" w:hint="default"/>
                <w:w w:val="100"/>
                <w:sz w:val="20"/>
                <w:szCs w:val="20"/>
              </w:rPr>
              <w:t>中</w:t>
            </w:r>
            <w:r>
              <w:rPr>
                <w:rFonts w:ascii="华文楷体" w:hAnsi="华文楷体" w:cs="华文楷体" w:eastAsia="华文楷体" w:hint="default"/>
                <w:spacing w:val="-93"/>
                <w:w w:val="100"/>
                <w:sz w:val="20"/>
                <w:szCs w:val="20"/>
              </w:rPr>
              <w:t>：</w:t>
            </w:r>
            <w:r>
              <w:rPr>
                <w:rFonts w:ascii="华文楷体" w:hAnsi="华文楷体" w:cs="华文楷体" w:eastAsia="华文楷体" w:hint="default"/>
                <w:w w:val="100"/>
                <w:sz w:val="20"/>
                <w:szCs w:val="20"/>
              </w:rPr>
              <w:t>对联</w:t>
            </w:r>
            <w:r>
              <w:rPr>
                <w:rFonts w:ascii="华文楷体" w:hAnsi="华文楷体" w:cs="华文楷体" w:eastAsia="华文楷体" w:hint="default"/>
                <w:spacing w:val="-2"/>
                <w:w w:val="100"/>
                <w:sz w:val="20"/>
                <w:szCs w:val="20"/>
              </w:rPr>
              <w:t>营企</w:t>
            </w:r>
            <w:r>
              <w:rPr>
                <w:rFonts w:ascii="华文楷体" w:hAnsi="华文楷体" w:cs="华文楷体" w:eastAsia="华文楷体" w:hint="default"/>
                <w:w w:val="100"/>
                <w:sz w:val="20"/>
                <w:szCs w:val="20"/>
              </w:rPr>
              <w:t>业和合</w:t>
            </w:r>
            <w:r>
              <w:rPr>
                <w:rFonts w:ascii="华文楷体" w:hAnsi="华文楷体" w:cs="华文楷体" w:eastAsia="华文楷体" w:hint="default"/>
                <w:spacing w:val="-2"/>
                <w:w w:val="100"/>
                <w:sz w:val="20"/>
                <w:szCs w:val="20"/>
              </w:rPr>
              <w:t>营</w:t>
            </w:r>
            <w:r>
              <w:rPr>
                <w:rFonts w:ascii="华文楷体" w:hAnsi="华文楷体" w:cs="华文楷体" w:eastAsia="华文楷体" w:hint="default"/>
                <w:w w:val="100"/>
                <w:sz w:val="20"/>
                <w:szCs w:val="20"/>
              </w:rPr>
              <w:t>企业</w:t>
            </w:r>
          </w:p>
        </w:tc>
        <w:tc>
          <w:tcPr>
            <w:tcW w:w="1759"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4" w:space="0" w:color="000000"/>
              <w:right w:val="nil" w:sz="6" w:space="0" w:color="auto"/>
            </w:tcBorders>
          </w:tcPr>
          <w:p>
            <w:pPr/>
          </w:p>
        </w:tc>
        <w:tc>
          <w:tcPr>
            <w:tcW w:w="1354" w:type="dxa"/>
            <w:tcBorders>
              <w:top w:val="nil" w:sz="6" w:space="0" w:color="auto"/>
              <w:left w:val="nil" w:sz="6" w:space="0" w:color="auto"/>
              <w:bottom w:val="single" w:sz="4" w:space="0" w:color="000000"/>
              <w:right w:val="nil" w:sz="6" w:space="0" w:color="auto"/>
            </w:tcBorders>
          </w:tcPr>
          <w:p>
            <w:pPr/>
          </w:p>
        </w:tc>
      </w:tr>
      <w:tr>
        <w:trPr>
          <w:trHeight w:val="301"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62" w:lineRule="exact"/>
              <w:ind w:left="143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的投资收益</w:t>
            </w:r>
          </w:p>
        </w:tc>
        <w:tc>
          <w:tcPr>
            <w:tcW w:w="1759" w:type="dxa"/>
            <w:tcBorders>
              <w:top w:val="nil" w:sz="6" w:space="0" w:color="auto"/>
              <w:left w:val="nil" w:sz="6" w:space="0" w:color="auto"/>
              <w:bottom w:val="nil" w:sz="6" w:space="0" w:color="auto"/>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5"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2"/>
                <w:sz w:val="20"/>
                <w:u w:val="single" w:color="000000"/>
              </w:rPr>
              <w:t> </w:t>
            </w:r>
            <w:r>
              <w:rPr>
                <w:rFonts w:ascii="Times New Roman"/>
                <w:sz w:val="20"/>
                <w:u w:val="single" w:color="000000"/>
              </w:rPr>
              <w:t>5,144,499</w:t>
            </w:r>
            <w:r>
              <w:rPr>
                <w:rFonts w:ascii="Times New Roman"/>
                <w:sz w:val="20"/>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225"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1,369,003</w:t>
            </w:r>
            <w:r>
              <w:rPr>
                <w:rFonts w:ascii="Times New Roman"/>
                <w:sz w:val="20"/>
              </w:rPr>
            </w:r>
          </w:p>
        </w:tc>
      </w:tr>
      <w:tr>
        <w:trPr>
          <w:trHeight w:val="886"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华文楷体" w:hAnsi="华文楷体" w:cs="华文楷体" w:eastAsia="华文楷体" w:hint="default"/>
                <w:sz w:val="29"/>
                <w:szCs w:val="29"/>
              </w:rPr>
            </w:pPr>
          </w:p>
          <w:p>
            <w:pPr>
              <w:pStyle w:val="TableParagraph"/>
              <w:spacing w:line="240" w:lineRule="auto"/>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二、营业利润</w:t>
            </w:r>
          </w:p>
        </w:tc>
        <w:tc>
          <w:tcPr>
            <w:tcW w:w="1759"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0"/>
                <w:szCs w:val="20"/>
              </w:rPr>
            </w:pPr>
          </w:p>
          <w:p>
            <w:pPr>
              <w:pStyle w:val="TableParagraph"/>
              <w:spacing w:line="240" w:lineRule="auto" w:before="4"/>
              <w:ind w:right="0"/>
              <w:jc w:val="left"/>
              <w:rPr>
                <w:rFonts w:ascii="华文楷体" w:hAnsi="华文楷体" w:cs="华文楷体" w:eastAsia="华文楷体" w:hint="default"/>
                <w:sz w:val="14"/>
                <w:szCs w:val="14"/>
              </w:rPr>
            </w:pPr>
          </w:p>
          <w:p>
            <w:pPr>
              <w:pStyle w:val="TableParagraph"/>
              <w:spacing w:line="240" w:lineRule="auto"/>
              <w:ind w:left="230" w:right="0"/>
              <w:jc w:val="left"/>
              <w:rPr>
                <w:rFonts w:ascii="Times New Roman" w:hAnsi="Times New Roman" w:cs="Times New Roman" w:eastAsia="Times New Roman" w:hint="default"/>
                <w:sz w:val="20"/>
                <w:szCs w:val="20"/>
              </w:rPr>
            </w:pPr>
            <w:r>
              <w:rPr>
                <w:rFonts w:ascii="Times New Roman"/>
                <w:sz w:val="20"/>
              </w:rPr>
              <w:t>276,262,241</w:t>
            </w: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0"/>
                <w:szCs w:val="20"/>
              </w:rPr>
            </w:pPr>
          </w:p>
          <w:p>
            <w:pPr>
              <w:pStyle w:val="TableParagraph"/>
              <w:spacing w:line="240" w:lineRule="auto" w:before="4"/>
              <w:ind w:right="0"/>
              <w:jc w:val="left"/>
              <w:rPr>
                <w:rFonts w:ascii="华文楷体" w:hAnsi="华文楷体" w:cs="华文楷体" w:eastAsia="华文楷体" w:hint="default"/>
                <w:sz w:val="14"/>
                <w:szCs w:val="14"/>
              </w:rPr>
            </w:pPr>
          </w:p>
          <w:p>
            <w:pPr>
              <w:pStyle w:val="TableParagraph"/>
              <w:spacing w:line="240" w:lineRule="auto"/>
              <w:ind w:left="329" w:right="0"/>
              <w:jc w:val="left"/>
              <w:rPr>
                <w:rFonts w:ascii="Times New Roman" w:hAnsi="Times New Roman" w:cs="Times New Roman" w:eastAsia="Times New Roman" w:hint="default"/>
                <w:sz w:val="20"/>
                <w:szCs w:val="20"/>
              </w:rPr>
            </w:pPr>
            <w:r>
              <w:rPr>
                <w:rFonts w:ascii="Times New Roman"/>
                <w:sz w:val="20"/>
              </w:rPr>
              <w:t>99,280,354</w:t>
            </w:r>
          </w:p>
        </w:tc>
      </w:tr>
      <w:tr>
        <w:trPr>
          <w:trHeight w:val="406"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加：营业外收入</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51"/>
              <w:jc w:val="center"/>
              <w:rPr>
                <w:rFonts w:ascii="Times New Roman" w:hAnsi="Times New Roman" w:cs="Times New Roman" w:eastAsia="Times New Roman" w:hint="default"/>
                <w:sz w:val="20"/>
                <w:szCs w:val="20"/>
              </w:rPr>
            </w:pPr>
            <w:r>
              <w:rPr>
                <w:rFonts w:ascii="Times New Roman"/>
                <w:sz w:val="20"/>
              </w:rPr>
              <w:t>39</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30" w:right="0"/>
              <w:jc w:val="left"/>
              <w:rPr>
                <w:rFonts w:ascii="Times New Roman" w:hAnsi="Times New Roman" w:cs="Times New Roman" w:eastAsia="Times New Roman" w:hint="default"/>
                <w:sz w:val="20"/>
                <w:szCs w:val="20"/>
              </w:rPr>
            </w:pPr>
            <w:r>
              <w:rPr>
                <w:rFonts w:ascii="Times New Roman"/>
                <w:sz w:val="20"/>
              </w:rPr>
              <w:t>114,340,083</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29" w:right="0"/>
              <w:jc w:val="left"/>
              <w:rPr>
                <w:rFonts w:ascii="Times New Roman" w:hAnsi="Times New Roman" w:cs="Times New Roman" w:eastAsia="Times New Roman" w:hint="default"/>
                <w:sz w:val="20"/>
                <w:szCs w:val="20"/>
              </w:rPr>
            </w:pPr>
            <w:r>
              <w:rPr>
                <w:rFonts w:ascii="Times New Roman"/>
                <w:sz w:val="20"/>
              </w:rPr>
              <w:t>88,614,118</w:t>
            </w:r>
          </w:p>
        </w:tc>
      </w:tr>
      <w:tr>
        <w:trPr>
          <w:trHeight w:val="282"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3" w:lineRule="exact"/>
              <w:ind w:left="5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减：营业外支出</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2"/>
              <w:jc w:val="center"/>
              <w:rPr>
                <w:rFonts w:ascii="Times New Roman" w:hAnsi="Times New Roman" w:cs="Times New Roman" w:eastAsia="Times New Roman" w:hint="default"/>
                <w:sz w:val="20"/>
                <w:szCs w:val="20"/>
              </w:rPr>
            </w:pPr>
            <w:r>
              <w:rPr>
                <w:rFonts w:ascii="Times New Roman"/>
                <w:sz w:val="20"/>
              </w:rPr>
              <w:t>40</w:t>
            </w:r>
          </w:p>
        </w:tc>
        <w:tc>
          <w:tcPr>
            <w:tcW w:w="252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29" w:right="0"/>
              <w:jc w:val="left"/>
              <w:rPr>
                <w:rFonts w:ascii="Times New Roman" w:hAnsi="Times New Roman" w:cs="Times New Roman" w:eastAsia="Times New Roman" w:hint="default"/>
                <w:sz w:val="20"/>
                <w:szCs w:val="20"/>
              </w:rPr>
            </w:pPr>
            <w:r>
              <w:rPr>
                <w:rFonts w:ascii="Times New Roman"/>
                <w:sz w:val="20"/>
              </w:rPr>
              <w:t>2,805,737</w:t>
            </w:r>
          </w:p>
        </w:tc>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579" w:right="0"/>
              <w:jc w:val="left"/>
              <w:rPr>
                <w:rFonts w:ascii="Times New Roman" w:hAnsi="Times New Roman" w:cs="Times New Roman" w:eastAsia="Times New Roman" w:hint="default"/>
                <w:sz w:val="20"/>
                <w:szCs w:val="20"/>
              </w:rPr>
            </w:pPr>
            <w:r>
              <w:rPr>
                <w:rFonts w:ascii="Times New Roman"/>
                <w:sz w:val="20"/>
              </w:rPr>
              <w:t>423,912</w:t>
            </w:r>
          </w:p>
        </w:tc>
      </w:tr>
      <w:tr>
        <w:trPr>
          <w:trHeight w:val="301"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62" w:lineRule="exact"/>
              <w:ind w:right="137"/>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其中：非流动资产处置损失</w:t>
            </w:r>
          </w:p>
        </w:tc>
        <w:tc>
          <w:tcPr>
            <w:tcW w:w="1759" w:type="dxa"/>
            <w:tcBorders>
              <w:top w:val="nil" w:sz="6" w:space="0" w:color="auto"/>
              <w:left w:val="nil" w:sz="6" w:space="0" w:color="auto"/>
              <w:bottom w:val="nil" w:sz="6" w:space="0" w:color="auto"/>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tabs>
                <w:tab w:pos="576" w:val="left" w:leader="none"/>
              </w:tabs>
              <w:spacing w:line="240" w:lineRule="auto" w:before="41"/>
              <w:ind w:left="17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355,215</w:t>
            </w:r>
            <w:r>
              <w:rPr>
                <w:rFonts w:ascii="Times New Roman"/>
                <w:sz w:val="20"/>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tabs>
                <w:tab w:pos="577" w:val="left" w:leader="none"/>
              </w:tabs>
              <w:spacing w:line="240" w:lineRule="auto" w:before="41"/>
              <w:ind w:left="17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255,800</w:t>
            </w:r>
            <w:r>
              <w:rPr>
                <w:rFonts w:ascii="Times New Roman"/>
                <w:sz w:val="20"/>
              </w:rPr>
            </w:r>
          </w:p>
        </w:tc>
      </w:tr>
      <w:tr>
        <w:trPr>
          <w:trHeight w:val="885"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29"/>
                <w:szCs w:val="29"/>
              </w:rPr>
            </w:pPr>
          </w:p>
          <w:p>
            <w:pPr>
              <w:pStyle w:val="TableParagraph"/>
              <w:spacing w:line="240" w:lineRule="auto"/>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三、利润总额</w:t>
            </w:r>
          </w:p>
        </w:tc>
        <w:tc>
          <w:tcPr>
            <w:tcW w:w="1759"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0"/>
                <w:szCs w:val="20"/>
              </w:rPr>
            </w:pPr>
          </w:p>
          <w:p>
            <w:pPr>
              <w:pStyle w:val="TableParagraph"/>
              <w:spacing w:line="240" w:lineRule="auto" w:before="3"/>
              <w:ind w:right="0"/>
              <w:jc w:val="left"/>
              <w:rPr>
                <w:rFonts w:ascii="华文楷体" w:hAnsi="华文楷体" w:cs="华文楷体" w:eastAsia="华文楷体" w:hint="default"/>
                <w:sz w:val="14"/>
                <w:szCs w:val="14"/>
              </w:rPr>
            </w:pPr>
          </w:p>
          <w:p>
            <w:pPr>
              <w:pStyle w:val="TableParagraph"/>
              <w:spacing w:line="240" w:lineRule="auto"/>
              <w:ind w:left="230" w:right="0"/>
              <w:jc w:val="left"/>
              <w:rPr>
                <w:rFonts w:ascii="Times New Roman" w:hAnsi="Times New Roman" w:cs="Times New Roman" w:eastAsia="Times New Roman" w:hint="default"/>
                <w:sz w:val="20"/>
                <w:szCs w:val="20"/>
              </w:rPr>
            </w:pPr>
            <w:r>
              <w:rPr>
                <w:rFonts w:ascii="Times New Roman"/>
                <w:sz w:val="20"/>
              </w:rPr>
              <w:t>387,796,587</w:t>
            </w: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0"/>
                <w:szCs w:val="20"/>
              </w:rPr>
            </w:pPr>
          </w:p>
          <w:p>
            <w:pPr>
              <w:pStyle w:val="TableParagraph"/>
              <w:spacing w:line="240" w:lineRule="auto" w:before="3"/>
              <w:ind w:right="0"/>
              <w:jc w:val="left"/>
              <w:rPr>
                <w:rFonts w:ascii="华文楷体" w:hAnsi="华文楷体" w:cs="华文楷体" w:eastAsia="华文楷体" w:hint="default"/>
                <w:sz w:val="14"/>
                <w:szCs w:val="14"/>
              </w:rPr>
            </w:pPr>
          </w:p>
          <w:p>
            <w:pPr>
              <w:pStyle w:val="TableParagraph"/>
              <w:spacing w:line="240" w:lineRule="auto"/>
              <w:ind w:left="230" w:right="0"/>
              <w:jc w:val="left"/>
              <w:rPr>
                <w:rFonts w:ascii="Times New Roman" w:hAnsi="Times New Roman" w:cs="Times New Roman" w:eastAsia="Times New Roman" w:hint="default"/>
                <w:sz w:val="20"/>
                <w:szCs w:val="20"/>
              </w:rPr>
            </w:pPr>
            <w:r>
              <w:rPr>
                <w:rFonts w:ascii="Times New Roman"/>
                <w:sz w:val="20"/>
              </w:rPr>
              <w:t>187,470,560</w:t>
            </w:r>
          </w:p>
        </w:tc>
      </w:tr>
      <w:tr>
        <w:trPr>
          <w:trHeight w:val="521"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减：所得税费用</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51"/>
              <w:jc w:val="center"/>
              <w:rPr>
                <w:rFonts w:ascii="Times New Roman" w:hAnsi="Times New Roman" w:cs="Times New Roman" w:eastAsia="Times New Roman" w:hint="default"/>
                <w:sz w:val="20"/>
                <w:szCs w:val="20"/>
              </w:rPr>
            </w:pPr>
            <w:r>
              <w:rPr>
                <w:rFonts w:ascii="Times New Roman"/>
                <w:sz w:val="20"/>
              </w:rPr>
              <w:t>41</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31"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pacing w:val="-1"/>
                <w:sz w:val="20"/>
                <w:u w:val="single" w:color="000000"/>
              </w:rPr>
              <w:t> </w:t>
            </w:r>
            <w:r>
              <w:rPr>
                <w:rFonts w:ascii="Times New Roman"/>
                <w:sz w:val="20"/>
                <w:u w:val="single" w:color="000000"/>
              </w:rPr>
              <w:t>28,149,036</w:t>
            </w:r>
            <w:r>
              <w:rPr>
                <w:rFonts w:ascii="Times New Roman"/>
                <w:sz w:val="20"/>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30"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17,011,202</w:t>
            </w:r>
            <w:r>
              <w:rPr>
                <w:rFonts w:ascii="Times New Roman"/>
                <w:sz w:val="20"/>
              </w:rPr>
            </w:r>
          </w:p>
        </w:tc>
      </w:tr>
      <w:tr>
        <w:trPr>
          <w:trHeight w:val="521"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四、净利润</w:t>
            </w:r>
          </w:p>
        </w:tc>
        <w:tc>
          <w:tcPr>
            <w:tcW w:w="1759"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30"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359,647,551</w:t>
            </w:r>
            <w:r>
              <w:rPr>
                <w:rFonts w:ascii="Times New Roman"/>
                <w:sz w:val="20"/>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30"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170,459,358</w:t>
            </w:r>
            <w:r>
              <w:rPr>
                <w:rFonts w:ascii="Times New Roman"/>
                <w:sz w:val="20"/>
              </w:rPr>
            </w:r>
          </w:p>
        </w:tc>
      </w:tr>
      <w:tr>
        <w:trPr>
          <w:trHeight w:val="406"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3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归属于母公司股东的净利润</w:t>
            </w:r>
          </w:p>
        </w:tc>
        <w:tc>
          <w:tcPr>
            <w:tcW w:w="1759"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30"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360,451,392</w:t>
            </w:r>
            <w:r>
              <w:rPr>
                <w:rFonts w:ascii="Times New Roman"/>
                <w:sz w:val="20"/>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30"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171,713,543</w:t>
            </w:r>
            <w:r>
              <w:rPr>
                <w:rFonts w:ascii="Times New Roman"/>
                <w:sz w:val="20"/>
              </w:rPr>
            </w:r>
          </w:p>
        </w:tc>
      </w:tr>
      <w:tr>
        <w:trPr>
          <w:trHeight w:val="920"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3" w:lineRule="exact"/>
              <w:ind w:left="6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少数股东亏损</w:t>
            </w:r>
          </w:p>
          <w:p>
            <w:pPr>
              <w:pStyle w:val="TableParagraph"/>
              <w:spacing w:line="240" w:lineRule="auto" w:before="8"/>
              <w:ind w:right="0"/>
              <w:jc w:val="left"/>
              <w:rPr>
                <w:rFonts w:ascii="华文楷体" w:hAnsi="华文楷体" w:cs="华文楷体" w:eastAsia="华文楷体" w:hint="default"/>
                <w:sz w:val="15"/>
                <w:szCs w:val="15"/>
              </w:rPr>
            </w:pPr>
          </w:p>
          <w:p>
            <w:pPr>
              <w:pStyle w:val="TableParagraph"/>
              <w:spacing w:line="240" w:lineRule="auto"/>
              <w:ind w:left="3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五、每股收益</w:t>
            </w:r>
          </w:p>
        </w:tc>
        <w:tc>
          <w:tcPr>
            <w:tcW w:w="1759"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tabs>
                <w:tab w:pos="506" w:val="left" w:leader="none"/>
              </w:tabs>
              <w:spacing w:line="240" w:lineRule="auto" w:before="27"/>
              <w:ind w:right="1163"/>
              <w:jc w:val="right"/>
              <w:rPr>
                <w:rFonts w:ascii="Times New Roman" w:hAnsi="Times New Roman" w:cs="Times New Roman" w:eastAsia="Times New Roman" w:hint="default"/>
                <w:sz w:val="20"/>
                <w:szCs w:val="20"/>
              </w:rPr>
            </w:pPr>
            <w:r>
              <w:rPr>
                <w:rFonts w:ascii="Times New Roman"/>
                <w:sz w:val="20"/>
              </w:rPr>
              <w:t>(</w:t>
            </w:r>
            <w:r>
              <w:rPr>
                <w:rFonts w:ascii="Times New Roman"/>
                <w:sz w:val="20"/>
                <w:u w:val="thick" w:color="000000"/>
              </w:rPr>
              <w:t> </w:t>
              <w:tab/>
              <w:t>803,841</w:t>
            </w:r>
            <w:r>
              <w:rPr>
                <w:rFonts w:ascii="Times New Roman"/>
                <w:spacing w:val="3"/>
                <w:sz w:val="20"/>
                <w:u w:val="thick" w:color="000000"/>
              </w:rPr>
              <w:t> </w:t>
            </w:r>
            <w:r>
              <w:rPr>
                <w:rFonts w:ascii="Times New Roman"/>
                <w:spacing w:val="3"/>
                <w:sz w:val="20"/>
              </w:rPr>
            </w:r>
            <w:r>
              <w:rPr>
                <w:rFonts w:ascii="Times New Roman"/>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Times New Roman" w:hAnsi="Times New Roman" w:cs="Times New Roman" w:eastAsia="Times New Roman" w:hint="default"/>
                <w:sz w:val="20"/>
                <w:szCs w:val="20"/>
              </w:rPr>
            </w:pPr>
            <w:r>
              <w:rPr>
                <w:rFonts w:ascii="Times New Roman"/>
                <w:sz w:val="20"/>
              </w:rPr>
              <w:t>(      </w:t>
            </w:r>
            <w:r>
              <w:rPr>
                <w:rFonts w:ascii="Times New Roman"/>
                <w:sz w:val="20"/>
                <w:u w:val="thick" w:color="000000"/>
              </w:rPr>
              <w:t> 1,254,185</w:t>
            </w:r>
            <w:r>
              <w:rPr>
                <w:rFonts w:ascii="Times New Roman"/>
                <w:spacing w:val="1"/>
                <w:sz w:val="20"/>
                <w:u w:val="thick" w:color="000000"/>
              </w:rPr>
              <w:t> </w:t>
            </w:r>
            <w:r>
              <w:rPr>
                <w:rFonts w:ascii="Times New Roman"/>
                <w:spacing w:val="1"/>
                <w:sz w:val="20"/>
              </w:rPr>
            </w:r>
            <w:r>
              <w:rPr>
                <w:rFonts w:ascii="Times New Roman"/>
                <w:sz w:val="20"/>
              </w:rPr>
              <w:t>)</w:t>
            </w:r>
          </w:p>
        </w:tc>
      </w:tr>
      <w:tr>
        <w:trPr>
          <w:trHeight w:val="413"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63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基本每股收益</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51"/>
              <w:jc w:val="center"/>
              <w:rPr>
                <w:rFonts w:ascii="Times New Roman" w:hAnsi="Times New Roman" w:cs="Times New Roman" w:eastAsia="Times New Roman" w:hint="default"/>
                <w:sz w:val="20"/>
                <w:szCs w:val="20"/>
              </w:rPr>
            </w:pPr>
            <w:r>
              <w:rPr>
                <w:rFonts w:ascii="Times New Roman"/>
                <w:sz w:val="20"/>
              </w:rPr>
              <w:t>42</w:t>
            </w:r>
          </w:p>
        </w:tc>
        <w:tc>
          <w:tcPr>
            <w:tcW w:w="2520"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148"/>
              <w:ind w:left="240"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1.60</w:t>
            </w:r>
            <w:r>
              <w:rPr>
                <w:rFonts w:ascii="Times New Roman"/>
                <w:sz w:val="20"/>
              </w:rPr>
            </w:r>
          </w:p>
        </w:tc>
        <w:tc>
          <w:tcPr>
            <w:tcW w:w="1354" w:type="dxa"/>
            <w:tcBorders>
              <w:top w:val="nil" w:sz="6" w:space="0" w:color="auto"/>
              <w:left w:val="nil" w:sz="6" w:space="0" w:color="auto"/>
              <w:bottom w:val="nil" w:sz="6" w:space="0" w:color="auto"/>
              <w:right w:val="nil" w:sz="6" w:space="0" w:color="auto"/>
            </w:tcBorders>
          </w:tcPr>
          <w:p>
            <w:pPr>
              <w:pStyle w:val="TableParagraph"/>
              <w:tabs>
                <w:tab w:pos="881" w:val="left" w:leader="none"/>
              </w:tabs>
              <w:spacing w:line="240" w:lineRule="auto" w:before="148"/>
              <w:ind w:left="181"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0.83</w:t>
            </w:r>
            <w:r>
              <w:rPr>
                <w:rFonts w:ascii="Times New Roman"/>
                <w:sz w:val="20"/>
              </w:rPr>
            </w:r>
          </w:p>
        </w:tc>
      </w:tr>
      <w:tr>
        <w:trPr>
          <w:trHeight w:val="353"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3" w:lineRule="exact"/>
              <w:ind w:left="6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稀释每股收益</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1"/>
              <w:jc w:val="center"/>
              <w:rPr>
                <w:rFonts w:ascii="Times New Roman" w:hAnsi="Times New Roman" w:cs="Times New Roman" w:eastAsia="Times New Roman" w:hint="default"/>
                <w:sz w:val="20"/>
                <w:szCs w:val="20"/>
              </w:rPr>
            </w:pPr>
            <w:r>
              <w:rPr>
                <w:rFonts w:ascii="Times New Roman"/>
                <w:sz w:val="20"/>
              </w:rPr>
              <w:t>42</w:t>
            </w:r>
          </w:p>
        </w:tc>
        <w:tc>
          <w:tcPr>
            <w:tcW w:w="2520"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27"/>
              <w:ind w:left="240"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1.60</w:t>
            </w:r>
            <w:r>
              <w:rPr>
                <w:rFonts w:ascii="Times New Roman"/>
                <w:sz w:val="20"/>
              </w:rPr>
            </w:r>
          </w:p>
        </w:tc>
        <w:tc>
          <w:tcPr>
            <w:tcW w:w="1354" w:type="dxa"/>
            <w:tcBorders>
              <w:top w:val="nil" w:sz="6" w:space="0" w:color="auto"/>
              <w:left w:val="nil" w:sz="6" w:space="0" w:color="auto"/>
              <w:bottom w:val="nil" w:sz="6" w:space="0" w:color="auto"/>
              <w:right w:val="nil" w:sz="6" w:space="0" w:color="auto"/>
            </w:tcBorders>
          </w:tcPr>
          <w:p>
            <w:pPr>
              <w:pStyle w:val="TableParagraph"/>
              <w:tabs>
                <w:tab w:pos="881" w:val="left" w:leader="none"/>
              </w:tabs>
              <w:spacing w:line="240" w:lineRule="auto" w:before="26"/>
              <w:ind w:left="181"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0.83</w:t>
            </w:r>
            <w:r>
              <w:rPr>
                <w:rFonts w:ascii="Times New Roman"/>
                <w:sz w:val="20"/>
              </w:rPr>
            </w:r>
          </w:p>
        </w:tc>
      </w:tr>
    </w:tbl>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5"/>
        <w:rPr>
          <w:rFonts w:ascii="华文楷体" w:hAnsi="华文楷体" w:cs="华文楷体" w:eastAsia="华文楷体" w:hint="default"/>
          <w:sz w:val="23"/>
          <w:szCs w:val="23"/>
        </w:rPr>
      </w:pPr>
    </w:p>
    <w:p>
      <w:pPr>
        <w:spacing w:before="6"/>
        <w:ind w:left="160" w:right="550" w:firstLine="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载于第</w:t>
      </w:r>
      <w:r>
        <w:rPr>
          <w:rFonts w:ascii="Times New Roman" w:hAnsi="Times New Roman" w:cs="Times New Roman" w:eastAsia="Times New Roman" w:hint="default"/>
          <w:sz w:val="20"/>
          <w:szCs w:val="20"/>
        </w:rPr>
        <w:t>19</w:t>
      </w:r>
      <w:r>
        <w:rPr>
          <w:rFonts w:ascii="华文楷体" w:hAnsi="华文楷体" w:cs="华文楷体" w:eastAsia="华文楷体" w:hint="default"/>
          <w:position w:val="2"/>
          <w:sz w:val="20"/>
          <w:szCs w:val="20"/>
        </w:rPr>
        <w:t>页至第</w:t>
      </w:r>
      <w:r>
        <w:rPr>
          <w:rFonts w:ascii="Times New Roman" w:hAnsi="Times New Roman" w:cs="Times New Roman" w:eastAsia="Times New Roman" w:hint="default"/>
          <w:sz w:val="20"/>
          <w:szCs w:val="20"/>
        </w:rPr>
        <w:t>168</w:t>
      </w:r>
      <w:r>
        <w:rPr>
          <w:rFonts w:ascii="华文楷体" w:hAnsi="华文楷体" w:cs="华文楷体" w:eastAsia="华文楷体" w:hint="default"/>
          <w:position w:val="2"/>
          <w:sz w:val="20"/>
          <w:szCs w:val="20"/>
        </w:rPr>
        <w:t>页的附注为本财务报表的组成部分</w:t>
      </w:r>
      <w:r>
        <w:rPr>
          <w:rFonts w:ascii="华文楷体" w:hAnsi="华文楷体" w:cs="华文楷体" w:eastAsia="华文楷体" w:hint="default"/>
          <w:sz w:val="20"/>
          <w:szCs w:val="20"/>
        </w:rPr>
      </w:r>
    </w:p>
    <w:p>
      <w:pPr>
        <w:spacing w:after="0"/>
        <w:jc w:val="left"/>
        <w:rPr>
          <w:rFonts w:ascii="华文楷体" w:hAnsi="华文楷体" w:cs="华文楷体" w:eastAsia="华文楷体" w:hint="default"/>
          <w:sz w:val="20"/>
          <w:szCs w:val="20"/>
        </w:rPr>
        <w:sectPr>
          <w:headerReference w:type="default" r:id="rId24"/>
          <w:pgSz w:w="11910" w:h="16840"/>
          <w:pgMar w:header="1597" w:footer="1117" w:top="2180" w:bottom="1300" w:left="1460" w:right="1080"/>
        </w:sectPr>
      </w:pPr>
    </w:p>
    <w:p>
      <w:pPr>
        <w:spacing w:line="240" w:lineRule="auto" w:before="0"/>
        <w:rPr>
          <w:rFonts w:ascii="华文楷体" w:hAnsi="华文楷体" w:cs="华文楷体" w:eastAsia="华文楷体" w:hint="default"/>
          <w:sz w:val="20"/>
          <w:szCs w:val="20"/>
        </w:rPr>
      </w:pPr>
      <w:r>
        <w:rPr/>
        <w:pict>
          <v:shape style="position:absolute;margin-left:27.5175pt;margin-top:291.296082pt;width:788.75pt;height:92.3pt;mso-position-horizontal-relative:page;mso-position-vertical-relative:page;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25"/>
                    <w:gridCol w:w="7659"/>
                    <w:gridCol w:w="2690"/>
                  </w:tblGrid>
                  <w:tr>
                    <w:trPr>
                      <w:trHeight w:val="1103" w:hRule="exact"/>
                    </w:trPr>
                    <w:tc>
                      <w:tcPr>
                        <w:tcW w:w="54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(一)</w:t>
                        </w:r>
                        <w:r>
                          <w:rPr>
                            <w:rFonts w:ascii="华文楷体" w:hAnsi="华文楷体" w:cs="华文楷体" w:eastAsia="华文楷体" w:hint="default"/>
                            <w:spacing w:val="44"/>
                            <w:sz w:val="18"/>
                            <w:szCs w:val="18"/>
                          </w:rPr>
                          <w:t> </w:t>
                        </w:r>
                        <w:r>
                          <w:rPr>
                            <w:rFonts w:ascii="华文楷体" w:hAnsi="华文楷体" w:cs="华文楷体" w:eastAsia="华文楷体" w:hint="default"/>
                            <w:sz w:val="18"/>
                            <w:szCs w:val="18"/>
                          </w:rPr>
                          <w:t>净利润</w:t>
                        </w:r>
                      </w:p>
                      <w:p>
                        <w:pPr>
                          <w:pStyle w:val="TableParagraph"/>
                          <w:spacing w:line="240" w:lineRule="auto" w:before="96"/>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(二)  直接计入股东权益的利得和损失</w:t>
                        </w:r>
                      </w:p>
                      <w:p>
                        <w:pPr>
                          <w:pStyle w:val="TableParagraph"/>
                          <w:spacing w:line="240" w:lineRule="auto" w:before="63"/>
                          <w:ind w:left="575" w:right="0"/>
                          <w:jc w:val="left"/>
                          <w:rPr>
                            <w:rFonts w:ascii="Times New Roman" w:hAnsi="Times New Roman" w:cs="Times New Roman" w:eastAsia="Times New Roman" w:hint="default"/>
                            <w:sz w:val="20"/>
                            <w:szCs w:val="20"/>
                          </w:rPr>
                        </w:pPr>
                        <w:r>
                          <w:rPr>
                            <w:rFonts w:ascii="华文楷体" w:hAnsi="华文楷体" w:cs="华文楷体" w:eastAsia="华文楷体" w:hint="default"/>
                            <w:sz w:val="18"/>
                            <w:szCs w:val="18"/>
                          </w:rPr>
                          <w:t>1.  可供出售金融资产公允价值变动净额</w:t>
                        </w:r>
                        <w:r>
                          <w:rPr>
                            <w:rFonts w:ascii="华文楷体" w:hAnsi="华文楷体" w:cs="华文楷体" w:eastAsia="华文楷体" w:hint="default"/>
                            <w:spacing w:val="41"/>
                            <w:sz w:val="18"/>
                            <w:szCs w:val="18"/>
                          </w:rPr>
                          <w:t> </w:t>
                        </w:r>
                        <w:r>
                          <w:rPr>
                            <w:rFonts w:ascii="华文楷体" w:hAnsi="华文楷体" w:cs="华文楷体" w:eastAsia="华文楷体" w:hint="default"/>
                            <w:sz w:val="18"/>
                            <w:szCs w:val="18"/>
                          </w:rPr>
                          <w:t>(</w:t>
                        </w:r>
                        <w:r>
                          <w:rPr>
                            <w:rFonts w:ascii="华文楷体" w:hAnsi="华文楷体" w:cs="华文楷体" w:eastAsia="华文楷体" w:hint="default"/>
                            <w:sz w:val="20"/>
                            <w:szCs w:val="20"/>
                          </w:rPr>
                          <w:t>附注六、</w:t>
                        </w:r>
                        <w:r>
                          <w:rPr>
                            <w:rFonts w:ascii="Times New Roman" w:hAnsi="Times New Roman" w:cs="Times New Roman" w:eastAsia="Times New Roman" w:hint="default"/>
                            <w:sz w:val="20"/>
                            <w:szCs w:val="20"/>
                          </w:rPr>
                          <w:t>9)</w:t>
                        </w:r>
                      </w:p>
                    </w:tc>
                    <w:tc>
                      <w:tcPr>
                        <w:tcW w:w="7659" w:type="dxa"/>
                        <w:tcBorders>
                          <w:top w:val="nil" w:sz="6" w:space="0" w:color="auto"/>
                          <w:left w:val="nil" w:sz="6" w:space="0" w:color="auto"/>
                          <w:bottom w:val="nil" w:sz="6" w:space="0" w:color="auto"/>
                          <w:right w:val="nil" w:sz="6" w:space="0" w:color="auto"/>
                        </w:tcBorders>
                      </w:tcPr>
                      <w:p>
                        <w:pPr>
                          <w:pStyle w:val="TableParagraph"/>
                          <w:tabs>
                            <w:tab w:pos="2088" w:val="left" w:leader="none"/>
                            <w:tab w:pos="3326" w:val="left" w:leader="none"/>
                            <w:tab w:pos="3757" w:val="left" w:leader="none"/>
                            <w:tab w:pos="5837" w:val="left" w:leader="none"/>
                            <w:tab w:pos="6486" w:val="left" w:leader="none"/>
                          </w:tabs>
                          <w:spacing w:line="240" w:lineRule="auto" w:before="102"/>
                          <w:ind w:left="646" w:right="0"/>
                          <w:jc w:val="lef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360,451,392</w:t>
                          <w:tab/>
                        </w:r>
                        <w:r>
                          <w:rPr>
                            <w:rFonts w:ascii="Times New Roman"/>
                            <w:sz w:val="18"/>
                          </w:rPr>
                          <w:t>-</w:t>
                          <w:tab/>
                          <w:t>360,451,392</w:t>
                        </w:r>
                      </w:p>
                      <w:p>
                        <w:pPr>
                          <w:pStyle w:val="TableParagraph"/>
                          <w:spacing w:line="240" w:lineRule="auto"/>
                          <w:ind w:right="0"/>
                          <w:jc w:val="left"/>
                          <w:rPr>
                            <w:rFonts w:ascii="华文楷体" w:hAnsi="华文楷体" w:cs="华文楷体" w:eastAsia="华文楷体" w:hint="default"/>
                            <w:sz w:val="18"/>
                            <w:szCs w:val="18"/>
                          </w:rPr>
                        </w:pPr>
                      </w:p>
                      <w:p>
                        <w:pPr>
                          <w:pStyle w:val="TableParagraph"/>
                          <w:spacing w:line="240" w:lineRule="auto"/>
                          <w:ind w:right="0"/>
                          <w:jc w:val="left"/>
                          <w:rPr>
                            <w:rFonts w:ascii="华文楷体" w:hAnsi="华文楷体" w:cs="华文楷体" w:eastAsia="华文楷体" w:hint="default"/>
                            <w:sz w:val="17"/>
                            <w:szCs w:val="17"/>
                          </w:rPr>
                        </w:pPr>
                      </w:p>
                      <w:p>
                        <w:pPr>
                          <w:pStyle w:val="TableParagraph"/>
                          <w:tabs>
                            <w:tab w:pos="1247" w:val="left" w:leader="none"/>
                            <w:tab w:pos="3326" w:val="left" w:leader="none"/>
                            <w:tab w:pos="4597" w:val="left" w:leader="none"/>
                            <w:tab w:pos="5837" w:val="left" w:leader="none"/>
                            <w:tab w:pos="6486" w:val="left" w:leader="none"/>
                          </w:tabs>
                          <w:spacing w:line="240" w:lineRule="auto"/>
                          <w:ind w:left="646" w:right="0"/>
                          <w:jc w:val="lef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868,993,250</w:t>
                          <w:tab/>
                        </w:r>
                        <w:r>
                          <w:rPr>
                            <w:rFonts w:ascii="Times New Roman"/>
                            <w:sz w:val="18"/>
                          </w:rPr>
                          <w:t>-</w:t>
                          <w:tab/>
                          <w:t>-</w:t>
                          <w:tab/>
                          <w:t>-</w:t>
                          <w:tab/>
                          <w:t>868,993,250</w:t>
                        </w:r>
                      </w:p>
                    </w:tc>
                    <w:tc>
                      <w:tcPr>
                        <w:tcW w:w="2690" w:type="dxa"/>
                        <w:tcBorders>
                          <w:top w:val="nil" w:sz="6" w:space="0" w:color="auto"/>
                          <w:left w:val="nil" w:sz="6" w:space="0" w:color="auto"/>
                          <w:bottom w:val="nil" w:sz="6" w:space="0" w:color="auto"/>
                          <w:right w:val="nil" w:sz="6" w:space="0" w:color="auto"/>
                        </w:tcBorders>
                      </w:tcPr>
                      <w:p>
                        <w:pPr>
                          <w:pStyle w:val="TableParagraph"/>
                          <w:tabs>
                            <w:tab w:pos="549" w:val="left" w:leader="none"/>
                            <w:tab w:pos="1653" w:val="left" w:leader="none"/>
                          </w:tabs>
                          <w:spacing w:line="240" w:lineRule="auto" w:before="102"/>
                          <w:ind w:left="169" w:right="0"/>
                          <w:jc w:val="left"/>
                          <w:rPr>
                            <w:rFonts w:ascii="Times New Roman" w:hAnsi="Times New Roman" w:cs="Times New Roman" w:eastAsia="Times New Roman" w:hint="default"/>
                            <w:sz w:val="18"/>
                            <w:szCs w:val="18"/>
                          </w:rPr>
                        </w:pPr>
                        <w:r>
                          <w:rPr>
                            <w:rFonts w:ascii="Times New Roman"/>
                            <w:sz w:val="18"/>
                          </w:rPr>
                          <w:t>(</w:t>
                          <w:tab/>
                          <w:t>803,841 )</w:t>
                          <w:tab/>
                          <w:t>359,647,551</w:t>
                        </w:r>
                      </w:p>
                      <w:p>
                        <w:pPr>
                          <w:pStyle w:val="TableParagraph"/>
                          <w:spacing w:line="240" w:lineRule="auto"/>
                          <w:ind w:right="0"/>
                          <w:jc w:val="left"/>
                          <w:rPr>
                            <w:rFonts w:ascii="华文楷体" w:hAnsi="华文楷体" w:cs="华文楷体" w:eastAsia="华文楷体" w:hint="default"/>
                            <w:sz w:val="18"/>
                            <w:szCs w:val="18"/>
                          </w:rPr>
                        </w:pPr>
                      </w:p>
                      <w:p>
                        <w:pPr>
                          <w:pStyle w:val="TableParagraph"/>
                          <w:spacing w:line="240" w:lineRule="auto"/>
                          <w:ind w:right="0"/>
                          <w:jc w:val="left"/>
                          <w:rPr>
                            <w:rFonts w:ascii="华文楷体" w:hAnsi="华文楷体" w:cs="华文楷体" w:eastAsia="华文楷体" w:hint="default"/>
                            <w:sz w:val="17"/>
                            <w:szCs w:val="17"/>
                          </w:rPr>
                        </w:pPr>
                      </w:p>
                      <w:p>
                        <w:pPr>
                          <w:pStyle w:val="TableParagraph"/>
                          <w:tabs>
                            <w:tab w:pos="1652" w:val="left" w:leader="none"/>
                          </w:tabs>
                          <w:spacing w:line="240" w:lineRule="auto"/>
                          <w:ind w:left="1074" w:right="0"/>
                          <w:jc w:val="left"/>
                          <w:rPr>
                            <w:rFonts w:ascii="Times New Roman" w:hAnsi="Times New Roman" w:cs="Times New Roman" w:eastAsia="Times New Roman" w:hint="default"/>
                            <w:sz w:val="18"/>
                            <w:szCs w:val="18"/>
                          </w:rPr>
                        </w:pPr>
                        <w:r>
                          <w:rPr>
                            <w:rFonts w:ascii="Times New Roman"/>
                            <w:sz w:val="18"/>
                          </w:rPr>
                          <w:t>-</w:t>
                          <w:tab/>
                          <w:t>868,993,250</w:t>
                        </w:r>
                      </w:p>
                    </w:tc>
                  </w:tr>
                  <w:tr>
                    <w:trPr>
                      <w:trHeight w:val="343" w:hRule="exact"/>
                    </w:trPr>
                    <w:tc>
                      <w:tcPr>
                        <w:tcW w:w="5425" w:type="dxa"/>
                        <w:tcBorders>
                          <w:top w:val="nil" w:sz="6" w:space="0" w:color="auto"/>
                          <w:left w:val="nil" w:sz="6" w:space="0" w:color="auto"/>
                          <w:bottom w:val="nil" w:sz="6" w:space="0" w:color="auto"/>
                          <w:right w:val="nil" w:sz="6" w:space="0" w:color="auto"/>
                        </w:tcBorders>
                      </w:tcPr>
                      <w:p>
                        <w:pPr>
                          <w:pStyle w:val="TableParagraph"/>
                          <w:spacing w:line="261" w:lineRule="exact"/>
                          <w:ind w:left="574"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2.</w:t>
                        </w:r>
                        <w:r>
                          <w:rPr>
                            <w:rFonts w:ascii="华文楷体" w:hAnsi="华文楷体" w:cs="华文楷体" w:eastAsia="华文楷体" w:hint="default"/>
                            <w:spacing w:val="44"/>
                            <w:sz w:val="18"/>
                            <w:szCs w:val="18"/>
                          </w:rPr>
                          <w:t> </w:t>
                        </w:r>
                        <w:r>
                          <w:rPr>
                            <w:rFonts w:ascii="华文楷体" w:hAnsi="华文楷体" w:cs="华文楷体" w:eastAsia="华文楷体" w:hint="default"/>
                            <w:sz w:val="18"/>
                            <w:szCs w:val="18"/>
                          </w:rPr>
                          <w:t>可供出售金额资产公允价值变动的递延所得税影响</w:t>
                        </w:r>
                      </w:p>
                    </w:tc>
                    <w:tc>
                      <w:tcPr>
                        <w:tcW w:w="7659"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
                    </w:tc>
                  </w:tr>
                  <w:tr>
                    <w:trPr>
                      <w:trHeight w:val="400" w:hRule="exact"/>
                    </w:trPr>
                    <w:tc>
                      <w:tcPr>
                        <w:tcW w:w="542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54"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（附注六、</w:t>
                        </w:r>
                        <w:r>
                          <w:rPr>
                            <w:rFonts w:ascii="Times New Roman" w:hAnsi="Times New Roman" w:cs="Times New Roman" w:eastAsia="Times New Roman" w:hint="default"/>
                            <w:sz w:val="18"/>
                            <w:szCs w:val="18"/>
                          </w:rPr>
                          <w:t>16</w:t>
                        </w:r>
                        <w:r>
                          <w:rPr>
                            <w:rFonts w:ascii="华文楷体" w:hAnsi="华文楷体" w:cs="华文楷体" w:eastAsia="华文楷体" w:hint="default"/>
                            <w:sz w:val="18"/>
                            <w:szCs w:val="18"/>
                          </w:rPr>
                          <w:t>）</w:t>
                        </w:r>
                      </w:p>
                    </w:tc>
                    <w:tc>
                      <w:tcPr>
                        <w:tcW w:w="7659" w:type="dxa"/>
                        <w:tcBorders>
                          <w:top w:val="nil" w:sz="6" w:space="0" w:color="auto"/>
                          <w:left w:val="nil" w:sz="6" w:space="0" w:color="auto"/>
                          <w:bottom w:val="nil" w:sz="6" w:space="0" w:color="auto"/>
                          <w:right w:val="nil" w:sz="6" w:space="0" w:color="auto"/>
                        </w:tcBorders>
                      </w:tcPr>
                      <w:p>
                        <w:pPr>
                          <w:pStyle w:val="TableParagraph"/>
                          <w:tabs>
                            <w:tab w:pos="1076" w:val="left" w:leader="none"/>
                            <w:tab w:pos="3326" w:val="left" w:leader="none"/>
                            <w:tab w:pos="4597" w:val="left" w:leader="none"/>
                            <w:tab w:pos="5837" w:val="left" w:leader="none"/>
                            <w:tab w:pos="6266" w:val="left" w:leader="none"/>
                          </w:tabs>
                          <w:spacing w:line="240" w:lineRule="auto" w:before="13"/>
                          <w:ind w:left="64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2"/>
                            <w:sz w:val="18"/>
                            <w:szCs w:val="18"/>
                          </w:rPr>
                          <w:t>-</w:t>
                          <w:tab/>
                        </w:r>
                        <w:r>
                          <w:rPr>
                            <w:rFonts w:ascii="华文楷体" w:hAnsi="华文楷体" w:cs="华文楷体" w:eastAsia="华文楷体" w:hint="default"/>
                            <w:sz w:val="18"/>
                            <w:szCs w:val="18"/>
                          </w:rPr>
                          <w:t>（  </w:t>
                        </w:r>
                        <w:r>
                          <w:rPr>
                            <w:rFonts w:ascii="Times New Roman" w:hAnsi="Times New Roman" w:cs="Times New Roman" w:eastAsia="Times New Roman" w:hint="default"/>
                            <w:sz w:val="18"/>
                            <w:szCs w:val="18"/>
                          </w:rPr>
                          <w:t>86,899,325</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position w:val="-2"/>
                            <w:sz w:val="18"/>
                            <w:szCs w:val="18"/>
                          </w:rPr>
                          <w:t>)</w:t>
                          <w:tab/>
                          <w:t>-</w:t>
                          <w:tab/>
                          <w:t>-</w:t>
                          <w:tab/>
                          <w:t>-</w:t>
                          <w:tab/>
                        </w:r>
                        <w:r>
                          <w:rPr>
                            <w:rFonts w:ascii="华文楷体" w:hAnsi="华文楷体" w:cs="华文楷体" w:eastAsia="华文楷体" w:hint="default"/>
                            <w:sz w:val="18"/>
                            <w:szCs w:val="18"/>
                          </w:rPr>
                          <w:t>（   </w:t>
                        </w:r>
                        <w:r>
                          <w:rPr>
                            <w:rFonts w:ascii="Times New Roman" w:hAnsi="Times New Roman" w:cs="Times New Roman" w:eastAsia="Times New Roman" w:hint="default"/>
                            <w:sz w:val="18"/>
                            <w:szCs w:val="18"/>
                          </w:rPr>
                          <w:t>86,899,325</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tc>
                    <w:tc>
                      <w:tcPr>
                        <w:tcW w:w="2690" w:type="dxa"/>
                        <w:tcBorders>
                          <w:top w:val="nil" w:sz="6" w:space="0" w:color="auto"/>
                          <w:left w:val="nil" w:sz="6" w:space="0" w:color="auto"/>
                          <w:bottom w:val="nil" w:sz="6" w:space="0" w:color="auto"/>
                          <w:right w:val="nil" w:sz="6" w:space="0" w:color="auto"/>
                        </w:tcBorders>
                      </w:tcPr>
                      <w:p>
                        <w:pPr>
                          <w:pStyle w:val="TableParagraph"/>
                          <w:tabs>
                            <w:tab w:pos="1542" w:val="left" w:leader="none"/>
                          </w:tabs>
                          <w:spacing w:line="240" w:lineRule="auto" w:before="96"/>
                          <w:ind w:left="1074" w:right="0"/>
                          <w:jc w:val="left"/>
                          <w:rPr>
                            <w:rFonts w:ascii="Times New Roman" w:hAnsi="Times New Roman" w:cs="Times New Roman" w:eastAsia="Times New Roman" w:hint="default"/>
                            <w:sz w:val="18"/>
                            <w:szCs w:val="18"/>
                          </w:rPr>
                        </w:pPr>
                        <w:r>
                          <w:rPr>
                            <w:rFonts w:ascii="Times New Roman"/>
                            <w:sz w:val="18"/>
                          </w:rPr>
                          <w:t>-</w:t>
                          <w:tab/>
                          <w:t>(   86,899,325</w:t>
                        </w:r>
                        <w:r>
                          <w:rPr>
                            <w:rFonts w:ascii="Times New Roman"/>
                            <w:spacing w:val="-1"/>
                            <w:sz w:val="18"/>
                          </w:rPr>
                          <w:t> </w:t>
                        </w:r>
                        <w:r>
                          <w:rPr>
                            <w:rFonts w:ascii="Times New Roman"/>
                            <w:sz w:val="18"/>
                          </w:rPr>
                          <w:t>)</w:t>
                        </w:r>
                      </w:p>
                    </w:tc>
                  </w:tr>
                </w:tbl>
                <w:p>
                  <w:pPr/>
                </w:p>
              </w:txbxContent>
            </v:textbox>
            <w10:wrap type="none"/>
          </v:shape>
        </w:pict>
      </w:r>
    </w:p>
    <w:p>
      <w:pPr>
        <w:pStyle w:val="BodyText"/>
        <w:spacing w:line="240" w:lineRule="auto" w:before="146"/>
        <w:ind w:left="6859" w:right="6940"/>
        <w:jc w:val="center"/>
      </w:pPr>
      <w:r>
        <w:rPr/>
        <w:t>用友软件股份有限公司 合并股东权益变动表 </w:t>
      </w:r>
      <w:r>
        <w:rPr>
          <w:rFonts w:ascii="Times New Roman" w:hAnsi="Times New Roman" w:cs="Times New Roman" w:eastAsia="Times New Roman" w:hint="default"/>
        </w:rPr>
        <w:t>2007</w:t>
      </w:r>
      <w:r>
        <w:rPr>
          <w:position w:val="2"/>
        </w:rPr>
        <w:t>年度</w:t>
      </w:r>
      <w:r>
        <w:rPr/>
      </w:r>
    </w:p>
    <w:p>
      <w:pPr>
        <w:pStyle w:val="BodyText"/>
        <w:spacing w:line="339" w:lineRule="exact"/>
        <w:ind w:left="6859" w:right="6938"/>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567"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648.5pt;height:1.5pt;mso-position-horizontal-relative:char;mso-position-vertical-relative:line" coordorigin="0,0" coordsize="12970,30">
            <v:group style="position:absolute;left:15;top:15;width:12940;height:2" coordorigin="15,15" coordsize="12940,2">
              <v:shape style="position:absolute;left:15;top:15;width:12940;height:2" coordorigin="15,15" coordsize="12940,0" path="m15,15l12955,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5"/>
        <w:rPr>
          <w:rFonts w:ascii="华文楷体" w:hAnsi="华文楷体" w:cs="华文楷体" w:eastAsia="华文楷体"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5205"/>
        <w:gridCol w:w="1268"/>
        <w:gridCol w:w="1374"/>
        <w:gridCol w:w="2394"/>
        <w:gridCol w:w="1445"/>
        <w:gridCol w:w="1236"/>
        <w:gridCol w:w="1523"/>
        <w:gridCol w:w="1319"/>
      </w:tblGrid>
      <w:tr>
        <w:trPr>
          <w:trHeight w:val="686" w:hRule="exact"/>
        </w:trPr>
        <w:tc>
          <w:tcPr>
            <w:tcW w:w="7846" w:type="dxa"/>
            <w:gridSpan w:val="3"/>
            <w:tcBorders>
              <w:top w:val="nil" w:sz="6" w:space="0" w:color="auto"/>
              <w:left w:val="nil" w:sz="6" w:space="0" w:color="auto"/>
              <w:bottom w:val="nil" w:sz="6" w:space="0" w:color="auto"/>
              <w:right w:val="nil" w:sz="6" w:space="0" w:color="auto"/>
            </w:tcBorders>
          </w:tcPr>
          <w:p>
            <w:pPr/>
          </w:p>
        </w:tc>
        <w:tc>
          <w:tcPr>
            <w:tcW w:w="239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华文楷体" w:hAnsi="华文楷体" w:cs="华文楷体" w:eastAsia="华文楷体" w:hint="default"/>
                <w:sz w:val="26"/>
                <w:szCs w:val="26"/>
              </w:rPr>
            </w:pPr>
          </w:p>
          <w:p>
            <w:pPr>
              <w:pStyle w:val="TableParagraph"/>
              <w:spacing w:line="240" w:lineRule="auto"/>
              <w:ind w:left="50" w:right="0"/>
              <w:jc w:val="center"/>
              <w:rPr>
                <w:rFonts w:ascii="华文楷体" w:hAnsi="华文楷体" w:cs="华文楷体" w:eastAsia="华文楷体" w:hint="default"/>
                <w:sz w:val="18"/>
                <w:szCs w:val="18"/>
              </w:rPr>
            </w:pPr>
            <w:r>
              <w:rPr>
                <w:rFonts w:ascii="华文楷体" w:hAnsi="华文楷体" w:cs="华文楷体" w:eastAsia="华文楷体" w:hint="default"/>
                <w:b/>
                <w:bCs/>
                <w:sz w:val="18"/>
                <w:szCs w:val="18"/>
              </w:rPr>
              <w:t>归属于母公司股东权益</w:t>
            </w:r>
            <w:r>
              <w:rPr>
                <w:rFonts w:ascii="华文楷体" w:hAnsi="华文楷体" w:cs="华文楷体" w:eastAsia="华文楷体" w:hint="default"/>
                <w:sz w:val="18"/>
                <w:szCs w:val="18"/>
              </w:rPr>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67" w:right="0"/>
              <w:jc w:val="left"/>
              <w:rPr>
                <w:rFonts w:ascii="华文楷体" w:hAnsi="华文楷体" w:cs="华文楷体" w:eastAsia="华文楷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2007</w:t>
            </w:r>
            <w:r>
              <w:rPr>
                <w:rFonts w:ascii="Times New Roman" w:hAnsi="Times New Roman" w:cs="Times New Roman" w:eastAsia="Times New Roman" w:hint="default"/>
                <w:b/>
                <w:bCs/>
                <w:spacing w:val="-1"/>
                <w:sz w:val="18"/>
                <w:szCs w:val="18"/>
                <w:u w:val="single" w:color="000000"/>
              </w:rPr>
              <w:t> </w:t>
            </w:r>
            <w:r>
              <w:rPr>
                <w:rFonts w:ascii="华文楷体" w:hAnsi="华文楷体" w:cs="华文楷体" w:eastAsia="华文楷体" w:hint="default"/>
                <w:b/>
                <w:bCs/>
                <w:sz w:val="18"/>
                <w:szCs w:val="18"/>
                <w:u w:val="single" w:color="000000"/>
              </w:rPr>
              <w:t>年</w:t>
            </w:r>
            <w:r>
              <w:rPr>
                <w:rFonts w:ascii="华文楷体" w:hAnsi="华文楷体" w:cs="华文楷体" w:eastAsia="华文楷体" w:hint="default"/>
                <w:b/>
                <w:bCs/>
                <w:sz w:val="18"/>
                <w:szCs w:val="18"/>
              </w:rPr>
            </w:r>
            <w:r>
              <w:rPr>
                <w:rFonts w:ascii="华文楷体" w:hAnsi="华文楷体" w:cs="华文楷体" w:eastAsia="华文楷体" w:hint="default"/>
                <w:sz w:val="18"/>
                <w:szCs w:val="18"/>
              </w:rPr>
            </w:r>
          </w:p>
        </w:tc>
        <w:tc>
          <w:tcPr>
            <w:tcW w:w="1236" w:type="dxa"/>
            <w:tcBorders>
              <w:top w:val="nil" w:sz="6" w:space="0" w:color="auto"/>
              <w:left w:val="nil" w:sz="6" w:space="0" w:color="auto"/>
              <w:bottom w:val="single" w:sz="4" w:space="0" w:color="000000"/>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华文楷体" w:hAnsi="华文楷体" w:cs="华文楷体" w:eastAsia="华文楷体" w:hint="default"/>
                <w:sz w:val="26"/>
                <w:szCs w:val="26"/>
              </w:rPr>
            </w:pPr>
          </w:p>
          <w:p>
            <w:pPr>
              <w:pStyle w:val="TableParagraph"/>
              <w:spacing w:line="240" w:lineRule="auto"/>
              <w:ind w:left="112" w:right="0"/>
              <w:jc w:val="left"/>
              <w:rPr>
                <w:rFonts w:ascii="华文楷体" w:hAnsi="华文楷体" w:cs="华文楷体" w:eastAsia="华文楷体" w:hint="default"/>
                <w:sz w:val="18"/>
                <w:szCs w:val="18"/>
              </w:rPr>
            </w:pPr>
            <w:r>
              <w:rPr>
                <w:rFonts w:ascii="华文楷体" w:hAnsi="华文楷体" w:cs="华文楷体" w:eastAsia="华文楷体" w:hint="default"/>
                <w:b/>
                <w:bCs/>
                <w:sz w:val="18"/>
                <w:szCs w:val="18"/>
              </w:rPr>
              <w:t>少数股东权益</w:t>
            </w:r>
            <w:r>
              <w:rPr>
                <w:rFonts w:ascii="华文楷体" w:hAnsi="华文楷体" w:cs="华文楷体" w:eastAsia="华文楷体" w:hint="default"/>
                <w:sz w:val="18"/>
                <w:szCs w:val="18"/>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华文楷体" w:hAnsi="华文楷体" w:cs="华文楷体" w:eastAsia="华文楷体" w:hint="default"/>
                <w:sz w:val="26"/>
                <w:szCs w:val="26"/>
              </w:rPr>
            </w:pPr>
          </w:p>
          <w:p>
            <w:pPr>
              <w:pStyle w:val="TableParagraph"/>
              <w:spacing w:line="240" w:lineRule="auto"/>
              <w:ind w:right="100"/>
              <w:jc w:val="right"/>
              <w:rPr>
                <w:rFonts w:ascii="华文楷体" w:hAnsi="华文楷体" w:cs="华文楷体" w:eastAsia="华文楷体" w:hint="default"/>
                <w:sz w:val="18"/>
                <w:szCs w:val="18"/>
              </w:rPr>
            </w:pPr>
            <w:r>
              <w:rPr>
                <w:rFonts w:ascii="华文楷体" w:hAnsi="华文楷体" w:cs="华文楷体" w:eastAsia="华文楷体" w:hint="default"/>
                <w:b/>
                <w:bCs/>
                <w:w w:val="95"/>
                <w:sz w:val="18"/>
                <w:szCs w:val="18"/>
              </w:rPr>
              <w:t>股东权益合计</w:t>
            </w:r>
            <w:r>
              <w:rPr>
                <w:rFonts w:ascii="华文楷体" w:hAnsi="华文楷体" w:cs="华文楷体" w:eastAsia="华文楷体" w:hint="default"/>
                <w:sz w:val="18"/>
                <w:szCs w:val="18"/>
              </w:rPr>
            </w:r>
          </w:p>
        </w:tc>
      </w:tr>
      <w:tr>
        <w:trPr>
          <w:trHeight w:val="423" w:hRule="exact"/>
        </w:trPr>
        <w:tc>
          <w:tcPr>
            <w:tcW w:w="5205"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344"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股本</w:t>
            </w:r>
          </w:p>
        </w:tc>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252"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资本公积</w:t>
            </w:r>
          </w:p>
        </w:tc>
        <w:tc>
          <w:tcPr>
            <w:tcW w:w="2394" w:type="dxa"/>
            <w:tcBorders>
              <w:top w:val="single" w:sz="4" w:space="0" w:color="000000"/>
              <w:left w:val="nil" w:sz="6" w:space="0" w:color="auto"/>
              <w:bottom w:val="nil" w:sz="6" w:space="0" w:color="auto"/>
              <w:right w:val="nil" w:sz="6" w:space="0" w:color="auto"/>
            </w:tcBorders>
          </w:tcPr>
          <w:p>
            <w:pPr>
              <w:pStyle w:val="TableParagraph"/>
              <w:tabs>
                <w:tab w:pos="1322" w:val="left" w:leader="none"/>
              </w:tabs>
              <w:spacing w:line="240" w:lineRule="auto" w:before="66"/>
              <w:ind w:left="132" w:right="0"/>
              <w:jc w:val="center"/>
              <w:rPr>
                <w:rFonts w:ascii="华文楷体" w:hAnsi="华文楷体" w:cs="华文楷体" w:eastAsia="华文楷体" w:hint="default"/>
                <w:sz w:val="18"/>
                <w:szCs w:val="18"/>
              </w:rPr>
            </w:pPr>
            <w:r>
              <w:rPr>
                <w:rFonts w:ascii="华文楷体" w:hAnsi="华文楷体" w:cs="华文楷体" w:eastAsia="华文楷体" w:hint="default"/>
                <w:sz w:val="18"/>
                <w:szCs w:val="18"/>
              </w:rPr>
              <w:t>盈余公积</w:t>
              <w:tab/>
              <w:t>未分配利润</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53"/>
              <w:jc w:val="center"/>
              <w:rPr>
                <w:rFonts w:ascii="华文楷体" w:hAnsi="华文楷体" w:cs="华文楷体" w:eastAsia="华文楷体" w:hint="default"/>
                <w:sz w:val="18"/>
                <w:szCs w:val="18"/>
              </w:rPr>
            </w:pPr>
            <w:r>
              <w:rPr>
                <w:rFonts w:ascii="华文楷体" w:hAnsi="华文楷体" w:cs="华文楷体" w:eastAsia="华文楷体" w:hint="default"/>
                <w:sz w:val="18"/>
                <w:szCs w:val="18"/>
              </w:rPr>
              <w:t>其他</w:t>
            </w: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2"/>
              <w:jc w:val="center"/>
              <w:rPr>
                <w:rFonts w:ascii="华文楷体" w:hAnsi="华文楷体" w:cs="华文楷体" w:eastAsia="华文楷体" w:hint="default"/>
                <w:sz w:val="18"/>
                <w:szCs w:val="18"/>
              </w:rPr>
            </w:pPr>
            <w:r>
              <w:rPr>
                <w:rFonts w:ascii="华文楷体" w:hAnsi="华文楷体" w:cs="华文楷体" w:eastAsia="华文楷体" w:hint="default"/>
                <w:sz w:val="18"/>
                <w:szCs w:val="18"/>
              </w:rPr>
              <w:t>小计</w:t>
            </w:r>
          </w:p>
        </w:tc>
        <w:tc>
          <w:tcPr>
            <w:tcW w:w="1523"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
        </w:tc>
      </w:tr>
      <w:tr>
        <w:trPr>
          <w:trHeight w:val="358" w:hRule="exact"/>
        </w:trPr>
        <w:tc>
          <w:tcPr>
            <w:tcW w:w="520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一、上年年末余额</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5" w:right="0"/>
              <w:jc w:val="left"/>
              <w:rPr>
                <w:rFonts w:ascii="Times New Roman" w:hAnsi="Times New Roman" w:cs="Times New Roman" w:eastAsia="Times New Roman" w:hint="default"/>
                <w:sz w:val="18"/>
                <w:szCs w:val="18"/>
              </w:rPr>
            </w:pPr>
            <w:r>
              <w:rPr>
                <w:rFonts w:ascii="Times New Roman"/>
                <w:sz w:val="18"/>
              </w:rPr>
              <w:t>224,640,000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88" w:right="0"/>
              <w:jc w:val="left"/>
              <w:rPr>
                <w:rFonts w:ascii="Times New Roman" w:hAnsi="Times New Roman" w:cs="Times New Roman" w:eastAsia="Times New Roman" w:hint="default"/>
                <w:sz w:val="18"/>
                <w:szCs w:val="18"/>
              </w:rPr>
            </w:pPr>
            <w:r>
              <w:rPr>
                <w:rFonts w:ascii="Times New Roman"/>
                <w:sz w:val="18"/>
              </w:rPr>
              <w:t>803,758,552</w:t>
            </w:r>
          </w:p>
        </w:tc>
        <w:tc>
          <w:tcPr>
            <w:tcW w:w="2394" w:type="dxa"/>
            <w:tcBorders>
              <w:top w:val="nil" w:sz="6" w:space="0" w:color="auto"/>
              <w:left w:val="nil" w:sz="6" w:space="0" w:color="auto"/>
              <w:bottom w:val="nil" w:sz="6" w:space="0" w:color="auto"/>
              <w:right w:val="nil" w:sz="6" w:space="0" w:color="auto"/>
            </w:tcBorders>
          </w:tcPr>
          <w:p>
            <w:pPr>
              <w:pStyle w:val="TableParagraph"/>
              <w:tabs>
                <w:tab w:pos="1356" w:val="left" w:leader="none"/>
              </w:tabs>
              <w:spacing w:line="240" w:lineRule="auto" w:before="94"/>
              <w:ind w:left="175" w:right="0"/>
              <w:jc w:val="center"/>
              <w:rPr>
                <w:rFonts w:ascii="Times New Roman" w:hAnsi="Times New Roman" w:cs="Times New Roman" w:eastAsia="Times New Roman" w:hint="default"/>
                <w:sz w:val="18"/>
                <w:szCs w:val="18"/>
              </w:rPr>
            </w:pPr>
            <w:r>
              <w:rPr>
                <w:rFonts w:ascii="Times New Roman"/>
                <w:sz w:val="18"/>
              </w:rPr>
              <w:t>86,523,179</w:t>
              <w:tab/>
              <w:t>175,617,965</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9"/>
              <w:jc w:val="right"/>
              <w:rPr>
                <w:rFonts w:ascii="Times New Roman" w:hAnsi="Times New Roman" w:cs="Times New Roman" w:eastAsia="Times New Roman" w:hint="default"/>
                <w:sz w:val="18"/>
                <w:szCs w:val="18"/>
              </w:rPr>
            </w:pPr>
            <w:r>
              <w:rPr>
                <w:rFonts w:ascii="Times New Roman"/>
                <w:sz w:val="18"/>
              </w:rPr>
              <w:t>(    475,093</w:t>
            </w:r>
            <w:r>
              <w:rPr>
                <w:rFonts w:ascii="Times New Roman"/>
                <w:spacing w:val="-14"/>
                <w:sz w:val="18"/>
              </w:rPr>
              <w:t> </w:t>
            </w:r>
            <w:r>
              <w:rPr>
                <w:rFonts w:ascii="Times New Roman"/>
                <w:sz w:val="18"/>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1,290,064,603</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33"/>
              <w:jc w:val="right"/>
              <w:rPr>
                <w:rFonts w:ascii="Times New Roman" w:hAnsi="Times New Roman" w:cs="Times New Roman" w:eastAsia="Times New Roman" w:hint="default"/>
                <w:sz w:val="18"/>
                <w:szCs w:val="18"/>
              </w:rPr>
            </w:pPr>
            <w:r>
              <w:rPr>
                <w:rFonts w:ascii="Times New Roman"/>
                <w:sz w:val="18"/>
              </w:rPr>
              <w:t>19,586,099</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1,309,650,702</w:t>
            </w:r>
          </w:p>
        </w:tc>
      </w:tr>
      <w:tr>
        <w:trPr>
          <w:trHeight w:val="377" w:hRule="exact"/>
        </w:trPr>
        <w:tc>
          <w:tcPr>
            <w:tcW w:w="5205"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z w:val="18"/>
                <w:szCs w:val="18"/>
              </w:rPr>
              <w:t>加：首次执行企业会计准则(</w:t>
            </w:r>
            <w:r>
              <w:rPr>
                <w:rFonts w:ascii="华文楷体" w:hAnsi="华文楷体" w:cs="华文楷体" w:eastAsia="华文楷体" w:hint="default"/>
                <w:sz w:val="20"/>
                <w:szCs w:val="20"/>
              </w:rPr>
              <w:t>附注三、</w:t>
            </w:r>
            <w:r>
              <w:rPr>
                <w:rFonts w:ascii="Times New Roman" w:hAnsi="Times New Roman" w:cs="Times New Roman" w:eastAsia="Times New Roman" w:hint="default"/>
                <w:sz w:val="20"/>
                <w:szCs w:val="20"/>
              </w:rPr>
              <w:t>30)</w:t>
            </w:r>
          </w:p>
        </w:tc>
        <w:tc>
          <w:tcPr>
            <w:tcW w:w="1268" w:type="dxa"/>
            <w:tcBorders>
              <w:top w:val="nil" w:sz="6" w:space="0" w:color="auto"/>
              <w:left w:val="nil" w:sz="6" w:space="0" w:color="auto"/>
              <w:bottom w:val="nil" w:sz="6" w:space="0" w:color="auto"/>
              <w:right w:val="nil" w:sz="6" w:space="0" w:color="auto"/>
            </w:tcBorders>
          </w:tcPr>
          <w:p>
            <w:pPr>
              <w:pStyle w:val="TableParagraph"/>
              <w:tabs>
                <w:tab w:pos="955" w:val="left" w:leader="none"/>
              </w:tabs>
              <w:spacing w:line="240" w:lineRule="auto" w:before="96"/>
              <w:ind w:left="14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374" w:type="dxa"/>
            <w:tcBorders>
              <w:top w:val="nil" w:sz="6" w:space="0" w:color="auto"/>
              <w:left w:val="nil" w:sz="6" w:space="0" w:color="auto"/>
              <w:bottom w:val="nil" w:sz="6" w:space="0" w:color="auto"/>
              <w:right w:val="nil" w:sz="6" w:space="0" w:color="auto"/>
            </w:tcBorders>
          </w:tcPr>
          <w:p>
            <w:pPr>
              <w:pStyle w:val="TableParagraph"/>
              <w:tabs>
                <w:tab w:pos="1129" w:val="left" w:leader="none"/>
              </w:tabs>
              <w:spacing w:line="240" w:lineRule="auto" w:before="96"/>
              <w:ind w:left="25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2394" w:type="dxa"/>
            <w:tcBorders>
              <w:top w:val="nil" w:sz="6" w:space="0" w:color="auto"/>
              <w:left w:val="nil" w:sz="6" w:space="0" w:color="auto"/>
              <w:bottom w:val="nil" w:sz="6" w:space="0" w:color="auto"/>
              <w:right w:val="nil" w:sz="6" w:space="0" w:color="auto"/>
            </w:tcBorders>
          </w:tcPr>
          <w:p>
            <w:pPr>
              <w:pStyle w:val="TableParagraph"/>
              <w:tabs>
                <w:tab w:pos="926" w:val="left" w:leader="none"/>
                <w:tab w:pos="1357" w:val="left" w:leader="none"/>
              </w:tabs>
              <w:spacing w:line="240" w:lineRule="auto" w:before="96"/>
              <w:ind w:left="11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tab/>
            </w:r>
            <w:r>
              <w:rPr>
                <w:rFonts w:ascii="Times New Roman"/>
                <w:sz w:val="18"/>
                <w:u w:val="single" w:color="000000"/>
              </w:rPr>
              <w:t> 8,123,574</w:t>
            </w:r>
            <w:r>
              <w:rPr>
                <w:rFonts w:ascii="Times New Roman"/>
                <w:sz w:val="18"/>
              </w:rPr>
            </w:r>
          </w:p>
        </w:tc>
        <w:tc>
          <w:tcPr>
            <w:tcW w:w="1445"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96"/>
              <w:ind w:left="39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36"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96"/>
              <w:ind w:right="1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8,123,574</w:t>
            </w:r>
            <w:r>
              <w:rPr>
                <w:rFonts w:ascii="Times New Roman"/>
                <w:sz w:val="18"/>
              </w:rPr>
            </w:r>
          </w:p>
        </w:tc>
        <w:tc>
          <w:tcPr>
            <w:tcW w:w="1523"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96"/>
              <w:ind w:right="1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45,006</w:t>
            </w:r>
            <w:r>
              <w:rPr>
                <w:rFonts w:ascii="Times New Roman"/>
                <w:sz w:val="18"/>
              </w:rPr>
            </w:r>
          </w:p>
        </w:tc>
        <w:tc>
          <w:tcPr>
            <w:tcW w:w="1319"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9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8,168,580</w:t>
            </w:r>
            <w:r>
              <w:rPr>
                <w:rFonts w:ascii="Times New Roman"/>
                <w:sz w:val="18"/>
              </w:rPr>
            </w:r>
          </w:p>
        </w:tc>
      </w:tr>
      <w:tr>
        <w:trPr>
          <w:trHeight w:val="360" w:hRule="exact"/>
        </w:trPr>
        <w:tc>
          <w:tcPr>
            <w:tcW w:w="520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二、本年年初余额</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15" w:right="0"/>
              <w:jc w:val="left"/>
              <w:rPr>
                <w:rFonts w:ascii="Times New Roman" w:hAnsi="Times New Roman" w:cs="Times New Roman" w:eastAsia="Times New Roman" w:hint="default"/>
                <w:sz w:val="18"/>
                <w:szCs w:val="18"/>
              </w:rPr>
            </w:pPr>
            <w:r>
              <w:rPr>
                <w:rFonts w:ascii="Times New Roman"/>
                <w:sz w:val="18"/>
              </w:rPr>
              <w:t>224,640,000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88" w:right="0"/>
              <w:jc w:val="left"/>
              <w:rPr>
                <w:rFonts w:ascii="Times New Roman" w:hAnsi="Times New Roman" w:cs="Times New Roman" w:eastAsia="Times New Roman" w:hint="default"/>
                <w:sz w:val="18"/>
                <w:szCs w:val="18"/>
              </w:rPr>
            </w:pPr>
            <w:r>
              <w:rPr>
                <w:rFonts w:ascii="Times New Roman"/>
                <w:sz w:val="18"/>
              </w:rPr>
              <w:t>803,758,552</w:t>
            </w:r>
          </w:p>
        </w:tc>
        <w:tc>
          <w:tcPr>
            <w:tcW w:w="2394" w:type="dxa"/>
            <w:tcBorders>
              <w:top w:val="nil" w:sz="6" w:space="0" w:color="auto"/>
              <w:left w:val="nil" w:sz="6" w:space="0" w:color="auto"/>
              <w:bottom w:val="nil" w:sz="6" w:space="0" w:color="auto"/>
              <w:right w:val="nil" w:sz="6" w:space="0" w:color="auto"/>
            </w:tcBorders>
          </w:tcPr>
          <w:p>
            <w:pPr>
              <w:pStyle w:val="TableParagraph"/>
              <w:tabs>
                <w:tab w:pos="1356" w:val="left" w:leader="none"/>
              </w:tabs>
              <w:spacing w:line="240" w:lineRule="auto" w:before="79"/>
              <w:ind w:left="175" w:right="0"/>
              <w:jc w:val="center"/>
              <w:rPr>
                <w:rFonts w:ascii="Times New Roman" w:hAnsi="Times New Roman" w:cs="Times New Roman" w:eastAsia="Times New Roman" w:hint="default"/>
                <w:sz w:val="18"/>
                <w:szCs w:val="18"/>
              </w:rPr>
            </w:pPr>
            <w:r>
              <w:rPr>
                <w:rFonts w:ascii="Times New Roman"/>
                <w:sz w:val="18"/>
              </w:rPr>
              <w:t>86,523,179</w:t>
              <w:tab/>
              <w:t>183,741,539</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9"/>
              <w:jc w:val="right"/>
              <w:rPr>
                <w:rFonts w:ascii="Times New Roman" w:hAnsi="Times New Roman" w:cs="Times New Roman" w:eastAsia="Times New Roman" w:hint="default"/>
                <w:sz w:val="18"/>
                <w:szCs w:val="18"/>
              </w:rPr>
            </w:pPr>
            <w:r>
              <w:rPr>
                <w:rFonts w:ascii="Times New Roman"/>
                <w:sz w:val="18"/>
              </w:rPr>
              <w:t>(    475,093</w:t>
            </w:r>
            <w:r>
              <w:rPr>
                <w:rFonts w:ascii="Times New Roman"/>
                <w:spacing w:val="-14"/>
                <w:sz w:val="18"/>
              </w:rPr>
              <w:t> </w:t>
            </w:r>
            <w:r>
              <w:rPr>
                <w:rFonts w:ascii="Times New Roman"/>
                <w:sz w:val="18"/>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
              <w:jc w:val="right"/>
              <w:rPr>
                <w:rFonts w:ascii="Times New Roman" w:hAnsi="Times New Roman" w:cs="Times New Roman" w:eastAsia="Times New Roman" w:hint="default"/>
                <w:sz w:val="18"/>
                <w:szCs w:val="18"/>
              </w:rPr>
            </w:pPr>
            <w:r>
              <w:rPr>
                <w:rFonts w:ascii="Times New Roman"/>
                <w:spacing w:val="-1"/>
                <w:sz w:val="18"/>
              </w:rPr>
              <w:t>1,298,188,177</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3"/>
              <w:jc w:val="right"/>
              <w:rPr>
                <w:rFonts w:ascii="Times New Roman" w:hAnsi="Times New Roman" w:cs="Times New Roman" w:eastAsia="Times New Roman" w:hint="default"/>
                <w:sz w:val="18"/>
                <w:szCs w:val="18"/>
              </w:rPr>
            </w:pPr>
            <w:r>
              <w:rPr>
                <w:rFonts w:ascii="Times New Roman"/>
                <w:sz w:val="18"/>
              </w:rPr>
              <w:t>19,631,105</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8"/>
                <w:szCs w:val="18"/>
              </w:rPr>
            </w:pPr>
            <w:r>
              <w:rPr>
                <w:rFonts w:ascii="Times New Roman"/>
                <w:spacing w:val="-1"/>
                <w:sz w:val="18"/>
              </w:rPr>
              <w:t>1,317,819,282</w:t>
            </w:r>
          </w:p>
        </w:tc>
      </w:tr>
      <w:tr>
        <w:trPr>
          <w:trHeight w:val="357" w:hRule="exact"/>
        </w:trPr>
        <w:tc>
          <w:tcPr>
            <w:tcW w:w="520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三、本年增减变动金额</w:t>
            </w:r>
          </w:p>
        </w:tc>
        <w:tc>
          <w:tcPr>
            <w:tcW w:w="126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2394"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15"/>
        <w:rPr>
          <w:rFonts w:ascii="华文楷体" w:hAnsi="华文楷体" w:cs="华文楷体" w:eastAsia="华文楷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5300"/>
        <w:gridCol w:w="1161"/>
        <w:gridCol w:w="1430"/>
        <w:gridCol w:w="1210"/>
        <w:gridCol w:w="1277"/>
        <w:gridCol w:w="1326"/>
        <w:gridCol w:w="1471"/>
        <w:gridCol w:w="1351"/>
        <w:gridCol w:w="1472"/>
      </w:tblGrid>
      <w:tr>
        <w:trPr>
          <w:trHeight w:val="270" w:hRule="exact"/>
        </w:trPr>
        <w:tc>
          <w:tcPr>
            <w:tcW w:w="6461" w:type="dxa"/>
            <w:gridSpan w:val="2"/>
            <w:tcBorders>
              <w:top w:val="nil" w:sz="6" w:space="0" w:color="auto"/>
              <w:left w:val="nil" w:sz="6" w:space="0" w:color="auto"/>
              <w:bottom w:val="nil" w:sz="6" w:space="0" w:color="auto"/>
              <w:right w:val="nil" w:sz="6" w:space="0" w:color="auto"/>
            </w:tcBorders>
          </w:tcPr>
          <w:p>
            <w:pPr>
              <w:pStyle w:val="TableParagraph"/>
              <w:tabs>
                <w:tab w:pos="5349" w:val="left" w:leader="none"/>
                <w:tab w:pos="6159" w:val="left" w:leader="none"/>
              </w:tabs>
              <w:spacing w:line="180" w:lineRule="exact"/>
              <w:ind w:left="663" w:right="0"/>
              <w:jc w:val="left"/>
              <w:rPr>
                <w:rFonts w:ascii="Times New Roman" w:hAnsi="Times New Roman" w:cs="Times New Roman" w:eastAsia="Times New Roman" w:hint="default"/>
                <w:sz w:val="18"/>
                <w:szCs w:val="18"/>
              </w:rPr>
            </w:pPr>
            <w:r>
              <w:rPr>
                <w:rFonts w:ascii="华文楷体" w:hAnsi="华文楷体" w:cs="华文楷体" w:eastAsia="华文楷体" w:hint="default"/>
                <w:sz w:val="18"/>
                <w:szCs w:val="18"/>
              </w:rPr>
              <w:t>3.</w:t>
            </w:r>
            <w:r>
              <w:rPr>
                <w:rFonts w:ascii="华文楷体" w:hAnsi="华文楷体" w:cs="华文楷体" w:eastAsia="华文楷体" w:hint="default"/>
                <w:spacing w:val="43"/>
                <w:sz w:val="18"/>
                <w:szCs w:val="18"/>
              </w:rPr>
              <w:t> </w:t>
            </w:r>
            <w:r>
              <w:rPr>
                <w:rFonts w:ascii="华文楷体" w:hAnsi="华文楷体" w:cs="华文楷体" w:eastAsia="华文楷体" w:hint="default"/>
                <w:sz w:val="18"/>
                <w:szCs w:val="18"/>
              </w:rPr>
              <w:t>其他</w:t>
              <w:tab/>
            </w:r>
            <w:r>
              <w:rPr>
                <w:rFonts w:ascii="Times New Roman" w:hAnsi="Times New Roman" w:cs="Times New Roman" w:eastAsia="Times New Roman" w:hint="default"/>
                <w:position w:val="-2"/>
                <w:sz w:val="18"/>
                <w:szCs w:val="18"/>
              </w:rPr>
            </w:r>
            <w:r>
              <w:rPr>
                <w:rFonts w:ascii="Times New Roman" w:hAnsi="Times New Roman" w:cs="Times New Roman" w:eastAsia="Times New Roman" w:hint="default"/>
                <w:position w:val="-2"/>
                <w:sz w:val="18"/>
                <w:szCs w:val="18"/>
                <w:u w:val="single" w:color="000000"/>
              </w:rPr>
              <w:t> </w:t>
              <w:tab/>
              <w:t>-</w:t>
            </w:r>
            <w:r>
              <w:rPr>
                <w:rFonts w:ascii="Times New Roman" w:hAnsi="Times New Roman" w:cs="Times New Roman" w:eastAsia="Times New Roman" w:hint="default"/>
                <w:sz w:val="18"/>
                <w:szCs w:val="18"/>
              </w:rPr>
            </w:r>
          </w:p>
        </w:tc>
        <w:tc>
          <w:tcPr>
            <w:tcW w:w="1430" w:type="dxa"/>
            <w:tcBorders>
              <w:top w:val="nil" w:sz="6" w:space="0" w:color="auto"/>
              <w:left w:val="nil" w:sz="6" w:space="0" w:color="auto"/>
              <w:bottom w:val="nil" w:sz="6" w:space="0" w:color="auto"/>
              <w:right w:val="nil" w:sz="6" w:space="0" w:color="auto"/>
            </w:tcBorders>
          </w:tcPr>
          <w:p>
            <w:pPr>
              <w:pStyle w:val="TableParagraph"/>
              <w:tabs>
                <w:tab w:pos="1141" w:val="left" w:leader="none"/>
              </w:tabs>
              <w:spacing w:line="184" w:lineRule="exact"/>
              <w:ind w:left="33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10" w:type="dxa"/>
            <w:tcBorders>
              <w:top w:val="nil" w:sz="6" w:space="0" w:color="auto"/>
              <w:left w:val="nil" w:sz="6" w:space="0" w:color="auto"/>
              <w:bottom w:val="nil" w:sz="6" w:space="0" w:color="auto"/>
              <w:right w:val="nil" w:sz="6" w:space="0" w:color="auto"/>
            </w:tcBorders>
          </w:tcPr>
          <w:p>
            <w:pPr>
              <w:pStyle w:val="TableParagraph"/>
              <w:tabs>
                <w:tab w:pos="949" w:val="left" w:leader="none"/>
              </w:tabs>
              <w:spacing w:line="184" w:lineRule="exact"/>
              <w:ind w:left="1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77"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184" w:lineRule="exact"/>
              <w:ind w:right="4"/>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184" w:lineRule="exact"/>
              <w:ind w:right="189"/>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637,076</w:t>
            </w:r>
            <w:r>
              <w:rPr>
                <w:rFonts w:ascii="Times New Roman"/>
                <w:spacing w:val="-3"/>
                <w:sz w:val="18"/>
                <w:u w:val="single" w:color="000000"/>
              </w:rPr>
              <w:t> </w:t>
            </w:r>
            <w:r>
              <w:rPr>
                <w:rFonts w:ascii="Times New Roman"/>
                <w:spacing w:val="-3"/>
                <w:sz w:val="18"/>
              </w:rPr>
            </w:r>
            <w:r>
              <w:rPr>
                <w:rFonts w:ascii="Times New Roman"/>
                <w:sz w:val="18"/>
              </w:rPr>
              <w:t>)</w:t>
            </w:r>
          </w:p>
        </w:tc>
        <w:tc>
          <w:tcPr>
            <w:tcW w:w="1471" w:type="dxa"/>
            <w:tcBorders>
              <w:top w:val="nil" w:sz="6" w:space="0" w:color="auto"/>
              <w:left w:val="nil" w:sz="6" w:space="0" w:color="auto"/>
              <w:bottom w:val="nil" w:sz="6" w:space="0" w:color="auto"/>
              <w:right w:val="nil" w:sz="6" w:space="0" w:color="auto"/>
            </w:tcBorders>
          </w:tcPr>
          <w:p>
            <w:pPr>
              <w:pStyle w:val="TableParagraph"/>
              <w:tabs>
                <w:tab w:pos="439" w:val="left" w:leader="none"/>
              </w:tabs>
              <w:spacing w:line="184" w:lineRule="exact"/>
              <w:ind w:left="19"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 </w:t>
              <w:tab/>
              <w:t>637,076</w:t>
            </w:r>
            <w:r>
              <w:rPr>
                <w:rFonts w:ascii="Times New Roman"/>
                <w:spacing w:val="-4"/>
                <w:sz w:val="18"/>
                <w:u w:val="single" w:color="000000"/>
              </w:rPr>
              <w:t> </w:t>
            </w:r>
            <w:r>
              <w:rPr>
                <w:rFonts w:ascii="Times New Roman"/>
                <w:spacing w:val="-4"/>
                <w:sz w:val="18"/>
              </w:rPr>
            </w:r>
            <w:r>
              <w:rPr>
                <w:rFonts w:ascii="Times New Roman"/>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184" w:lineRule="exact"/>
              <w:ind w:right="21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72" w:type="dxa"/>
            <w:tcBorders>
              <w:top w:val="nil" w:sz="6" w:space="0" w:color="auto"/>
              <w:left w:val="nil" w:sz="6" w:space="0" w:color="auto"/>
              <w:bottom w:val="nil" w:sz="6" w:space="0" w:color="auto"/>
              <w:right w:val="nil" w:sz="6" w:space="0" w:color="auto"/>
            </w:tcBorders>
          </w:tcPr>
          <w:p>
            <w:pPr>
              <w:pStyle w:val="TableParagraph"/>
              <w:tabs>
                <w:tab w:pos="446" w:val="left" w:leader="none"/>
              </w:tabs>
              <w:spacing w:line="184" w:lineRule="exact"/>
              <w:ind w:left="48" w:right="0"/>
              <w:jc w:val="center"/>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u w:val="single" w:color="000000"/>
              </w:rPr>
              <w:t> </w:t>
              <w:tab/>
            </w:r>
            <w:r>
              <w:rPr>
                <w:rFonts w:ascii="Times New Roman"/>
                <w:sz w:val="18"/>
                <w:u w:val="single" w:color="000000"/>
              </w:rPr>
              <w:t>637,076</w:t>
            </w:r>
            <w:r>
              <w:rPr>
                <w:rFonts w:ascii="Times New Roman"/>
                <w:spacing w:val="-6"/>
                <w:sz w:val="18"/>
                <w:u w:val="single" w:color="000000"/>
              </w:rPr>
              <w:t> </w:t>
            </w:r>
            <w:r>
              <w:rPr>
                <w:rFonts w:ascii="Times New Roman"/>
                <w:spacing w:val="-6"/>
                <w:sz w:val="18"/>
              </w:rPr>
            </w:r>
            <w:r>
              <w:rPr>
                <w:rFonts w:ascii="Times New Roman"/>
                <w:sz w:val="18"/>
              </w:rPr>
              <w:t>)</w:t>
            </w:r>
          </w:p>
        </w:tc>
      </w:tr>
      <w:tr>
        <w:trPr>
          <w:trHeight w:val="347" w:hRule="exact"/>
        </w:trPr>
        <w:tc>
          <w:tcPr>
            <w:tcW w:w="6461" w:type="dxa"/>
            <w:gridSpan w:val="2"/>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6"/>
              <w:ind w:right="23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0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782,093,925</w:t>
            </w:r>
            <w:r>
              <w:rPr>
                <w:rFonts w:ascii="Times New Roman"/>
                <w:sz w:val="18"/>
              </w:rPr>
            </w:r>
          </w:p>
        </w:tc>
        <w:tc>
          <w:tcPr>
            <w:tcW w:w="1210" w:type="dxa"/>
            <w:tcBorders>
              <w:top w:val="nil" w:sz="6" w:space="0" w:color="auto"/>
              <w:left w:val="nil" w:sz="6" w:space="0" w:color="auto"/>
              <w:bottom w:val="nil" w:sz="6" w:space="0" w:color="auto"/>
              <w:right w:val="nil" w:sz="6" w:space="0" w:color="auto"/>
            </w:tcBorders>
          </w:tcPr>
          <w:p>
            <w:pPr>
              <w:pStyle w:val="TableParagraph"/>
              <w:tabs>
                <w:tab w:pos="949" w:val="left" w:leader="none"/>
              </w:tabs>
              <w:spacing w:line="240" w:lineRule="auto" w:before="66"/>
              <w:ind w:left="1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77"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6"/>
              <w:ind w:right="4"/>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89"/>
              <w:jc w:val="righ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    637,076</w:t>
            </w:r>
            <w:r>
              <w:rPr>
                <w:rFonts w:ascii="Times New Roman"/>
                <w:spacing w:val="-3"/>
                <w:sz w:val="18"/>
                <w:u w:val="single" w:color="000000"/>
              </w:rPr>
              <w:t> </w:t>
            </w:r>
            <w:r>
              <w:rPr>
                <w:rFonts w:ascii="Times New Roman"/>
                <w:spacing w:val="-3"/>
                <w:sz w:val="18"/>
              </w:rPr>
            </w:r>
            <w:r>
              <w:rPr>
                <w:rFonts w:ascii="Times New Roman"/>
                <w:sz w:val="18"/>
              </w:rPr>
              <w:t>)</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781,456,849</w:t>
            </w:r>
            <w:r>
              <w:rPr>
                <w:rFonts w:ascii="Times New Roman"/>
                <w:sz w:val="18"/>
              </w:rPr>
            </w:r>
          </w:p>
        </w:tc>
        <w:tc>
          <w:tcPr>
            <w:tcW w:w="1351"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6"/>
              <w:ind w:right="21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0"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781,456,849</w:t>
            </w:r>
            <w:r>
              <w:rPr>
                <w:rFonts w:ascii="Times New Roman"/>
                <w:sz w:val="18"/>
              </w:rPr>
            </w:r>
          </w:p>
        </w:tc>
      </w:tr>
      <w:tr>
        <w:trPr>
          <w:trHeight w:val="331" w:hRule="exact"/>
        </w:trPr>
        <w:tc>
          <w:tcPr>
            <w:tcW w:w="530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(三)</w:t>
            </w:r>
            <w:r>
              <w:rPr>
                <w:rFonts w:ascii="华文楷体" w:hAnsi="华文楷体" w:cs="华文楷体" w:eastAsia="华文楷体" w:hint="default"/>
                <w:spacing w:val="43"/>
                <w:sz w:val="18"/>
                <w:szCs w:val="18"/>
              </w:rPr>
              <w:t> </w:t>
            </w:r>
            <w:r>
              <w:rPr>
                <w:rFonts w:ascii="华文楷体" w:hAnsi="华文楷体" w:cs="华文楷体" w:eastAsia="华文楷体" w:hint="default"/>
                <w:sz w:val="18"/>
                <w:szCs w:val="18"/>
              </w:rPr>
              <w:t>股东投入和减少资本</w:t>
            </w:r>
          </w:p>
        </w:tc>
        <w:tc>
          <w:tcPr>
            <w:tcW w:w="116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5284" w:type="dxa"/>
            <w:gridSpan w:val="4"/>
            <w:tcBorders>
              <w:top w:val="nil" w:sz="6" w:space="0" w:color="auto"/>
              <w:left w:val="nil" w:sz="6" w:space="0" w:color="auto"/>
              <w:bottom w:val="nil" w:sz="6" w:space="0" w:color="auto"/>
              <w:right w:val="nil" w:sz="6" w:space="0" w:color="auto"/>
            </w:tcBorders>
          </w:tcPr>
          <w:p>
            <w:pPr/>
          </w:p>
        </w:tc>
        <w:tc>
          <w:tcPr>
            <w:tcW w:w="2823" w:type="dxa"/>
            <w:gridSpan w:val="2"/>
            <w:tcBorders>
              <w:top w:val="nil" w:sz="6" w:space="0" w:color="auto"/>
              <w:left w:val="nil" w:sz="6" w:space="0" w:color="auto"/>
              <w:bottom w:val="nil" w:sz="6" w:space="0" w:color="auto"/>
              <w:right w:val="nil" w:sz="6" w:space="0" w:color="auto"/>
            </w:tcBorders>
          </w:tcPr>
          <w:p>
            <w:pPr/>
          </w:p>
        </w:tc>
      </w:tr>
      <w:tr>
        <w:trPr>
          <w:trHeight w:val="373" w:hRule="exact"/>
        </w:trPr>
        <w:tc>
          <w:tcPr>
            <w:tcW w:w="5300" w:type="dxa"/>
            <w:tcBorders>
              <w:top w:val="nil" w:sz="6" w:space="0" w:color="auto"/>
              <w:left w:val="nil" w:sz="6" w:space="0" w:color="auto"/>
              <w:bottom w:val="nil" w:sz="6" w:space="0" w:color="auto"/>
              <w:right w:val="nil" w:sz="6" w:space="0" w:color="auto"/>
            </w:tcBorders>
          </w:tcPr>
          <w:p>
            <w:pPr>
              <w:pStyle w:val="TableParagraph"/>
              <w:spacing w:line="287" w:lineRule="exact"/>
              <w:ind w:left="582" w:right="0"/>
              <w:jc w:val="left"/>
              <w:rPr>
                <w:rFonts w:ascii="Times New Roman" w:hAnsi="Times New Roman" w:cs="Times New Roman" w:eastAsia="Times New Roman" w:hint="default"/>
                <w:sz w:val="20"/>
                <w:szCs w:val="20"/>
              </w:rPr>
            </w:pPr>
            <w:r>
              <w:rPr>
                <w:rFonts w:ascii="华文楷体" w:hAnsi="华文楷体" w:cs="华文楷体" w:eastAsia="华文楷体" w:hint="default"/>
                <w:sz w:val="18"/>
                <w:szCs w:val="18"/>
              </w:rPr>
              <w:t>1.</w:t>
            </w:r>
            <w:r>
              <w:rPr>
                <w:rFonts w:ascii="华文楷体" w:hAnsi="华文楷体" w:cs="华文楷体" w:eastAsia="华文楷体" w:hint="default"/>
                <w:spacing w:val="43"/>
                <w:sz w:val="18"/>
                <w:szCs w:val="18"/>
              </w:rPr>
              <w:t> </w:t>
            </w:r>
            <w:r>
              <w:rPr>
                <w:rFonts w:ascii="华文楷体" w:hAnsi="华文楷体" w:cs="华文楷体" w:eastAsia="华文楷体" w:hint="default"/>
                <w:sz w:val="18"/>
                <w:szCs w:val="18"/>
              </w:rPr>
              <w:t>股东投入资本(</w:t>
            </w:r>
            <w:r>
              <w:rPr>
                <w:rFonts w:ascii="华文楷体" w:hAnsi="华文楷体" w:cs="华文楷体" w:eastAsia="华文楷体" w:hint="default"/>
                <w:sz w:val="20"/>
                <w:szCs w:val="20"/>
              </w:rPr>
              <w:t>附注六、</w:t>
            </w:r>
            <w:r>
              <w:rPr>
                <w:rFonts w:ascii="Times New Roman" w:hAnsi="Times New Roman" w:cs="Times New Roman" w:eastAsia="Times New Roman" w:hint="default"/>
                <w:sz w:val="20"/>
                <w:szCs w:val="20"/>
              </w:rPr>
              <w:t>26)</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39"/>
              <w:jc w:val="right"/>
              <w:rPr>
                <w:rFonts w:ascii="Times New Roman" w:hAnsi="Times New Roman" w:cs="Times New Roman" w:eastAsia="Times New Roman" w:hint="default"/>
                <w:sz w:val="18"/>
                <w:szCs w:val="18"/>
              </w:rPr>
            </w:pPr>
            <w:r>
              <w:rPr>
                <w:rFonts w:ascii="Times New Roman"/>
                <w:sz w:val="18"/>
              </w:rPr>
              <w:t>6,739,200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99" w:right="0"/>
              <w:jc w:val="left"/>
              <w:rPr>
                <w:rFonts w:ascii="Times New Roman" w:hAnsi="Times New Roman" w:cs="Times New Roman" w:eastAsia="Times New Roman" w:hint="default"/>
                <w:sz w:val="18"/>
                <w:szCs w:val="18"/>
              </w:rPr>
            </w:pPr>
            <w:r>
              <w:rPr>
                <w:rFonts w:ascii="Times New Roman"/>
                <w:sz w:val="18"/>
              </w:rPr>
              <w:t>115,712,064</w:t>
            </w:r>
          </w:p>
        </w:tc>
        <w:tc>
          <w:tcPr>
            <w:tcW w:w="5284" w:type="dxa"/>
            <w:gridSpan w:val="4"/>
            <w:tcBorders>
              <w:top w:val="nil" w:sz="6" w:space="0" w:color="auto"/>
              <w:left w:val="nil" w:sz="6" w:space="0" w:color="auto"/>
              <w:bottom w:val="nil" w:sz="6" w:space="0" w:color="auto"/>
              <w:right w:val="nil" w:sz="6" w:space="0" w:color="auto"/>
            </w:tcBorders>
          </w:tcPr>
          <w:p>
            <w:pPr>
              <w:pStyle w:val="TableParagraph"/>
              <w:tabs>
                <w:tab w:pos="2219" w:val="left" w:leader="none"/>
                <w:tab w:pos="3459" w:val="left" w:leader="none"/>
                <w:tab w:pos="4108" w:val="left" w:leader="none"/>
              </w:tabs>
              <w:spacing w:line="240" w:lineRule="auto" w:before="108"/>
              <w:ind w:left="948" w:right="0"/>
              <w:jc w:val="left"/>
              <w:rPr>
                <w:rFonts w:ascii="Times New Roman" w:hAnsi="Times New Roman" w:cs="Times New Roman" w:eastAsia="Times New Roman" w:hint="default"/>
                <w:sz w:val="18"/>
                <w:szCs w:val="18"/>
              </w:rPr>
            </w:pPr>
            <w:r>
              <w:rPr>
                <w:rFonts w:ascii="Times New Roman"/>
                <w:sz w:val="18"/>
              </w:rPr>
              <w:t>-</w:t>
              <w:tab/>
              <w:t>-</w:t>
              <w:tab/>
              <w:t>-</w:t>
              <w:tab/>
              <w:t>122,451,264</w:t>
            </w:r>
          </w:p>
        </w:tc>
        <w:tc>
          <w:tcPr>
            <w:tcW w:w="2823" w:type="dxa"/>
            <w:gridSpan w:val="2"/>
            <w:tcBorders>
              <w:top w:val="nil" w:sz="6" w:space="0" w:color="auto"/>
              <w:left w:val="nil" w:sz="6" w:space="0" w:color="auto"/>
              <w:bottom w:val="nil" w:sz="6" w:space="0" w:color="auto"/>
              <w:right w:val="nil" w:sz="6" w:space="0" w:color="auto"/>
            </w:tcBorders>
          </w:tcPr>
          <w:p>
            <w:pPr>
              <w:pStyle w:val="TableParagraph"/>
              <w:tabs>
                <w:tab w:pos="1651" w:val="left" w:leader="none"/>
              </w:tabs>
              <w:spacing w:line="240" w:lineRule="auto" w:before="108"/>
              <w:ind w:left="1072" w:right="0"/>
              <w:jc w:val="left"/>
              <w:rPr>
                <w:rFonts w:ascii="Times New Roman" w:hAnsi="Times New Roman" w:cs="Times New Roman" w:eastAsia="Times New Roman" w:hint="default"/>
                <w:sz w:val="18"/>
                <w:szCs w:val="18"/>
              </w:rPr>
            </w:pPr>
            <w:r>
              <w:rPr>
                <w:rFonts w:ascii="Times New Roman"/>
                <w:sz w:val="18"/>
              </w:rPr>
              <w:t>-</w:t>
              <w:tab/>
              <w:t>122,451,264</w:t>
            </w:r>
          </w:p>
        </w:tc>
      </w:tr>
      <w:tr>
        <w:trPr>
          <w:trHeight w:val="360" w:hRule="exact"/>
        </w:trPr>
        <w:tc>
          <w:tcPr>
            <w:tcW w:w="5300" w:type="dxa"/>
            <w:tcBorders>
              <w:top w:val="nil" w:sz="6" w:space="0" w:color="auto"/>
              <w:left w:val="nil" w:sz="6" w:space="0" w:color="auto"/>
              <w:bottom w:val="nil" w:sz="6" w:space="0" w:color="auto"/>
              <w:right w:val="nil" w:sz="6" w:space="0" w:color="auto"/>
            </w:tcBorders>
          </w:tcPr>
          <w:p>
            <w:pPr>
              <w:pStyle w:val="TableParagraph"/>
              <w:spacing w:line="274" w:lineRule="exact"/>
              <w:ind w:left="573" w:right="0"/>
              <w:jc w:val="left"/>
              <w:rPr>
                <w:rFonts w:ascii="Times New Roman" w:hAnsi="Times New Roman" w:cs="Times New Roman" w:eastAsia="Times New Roman" w:hint="default"/>
                <w:sz w:val="20"/>
                <w:szCs w:val="20"/>
              </w:rPr>
            </w:pPr>
            <w:r>
              <w:rPr>
                <w:rFonts w:ascii="华文楷体" w:hAnsi="华文楷体" w:cs="华文楷体" w:eastAsia="华文楷体" w:hint="default"/>
                <w:sz w:val="18"/>
                <w:szCs w:val="18"/>
              </w:rPr>
              <w:t>2.</w:t>
            </w:r>
            <w:r>
              <w:rPr>
                <w:rFonts w:ascii="华文楷体" w:hAnsi="华文楷体" w:cs="华文楷体" w:eastAsia="华文楷体" w:hint="default"/>
                <w:spacing w:val="41"/>
                <w:sz w:val="18"/>
                <w:szCs w:val="18"/>
              </w:rPr>
              <w:t> </w:t>
            </w:r>
            <w:r>
              <w:rPr>
                <w:rFonts w:ascii="华文楷体" w:hAnsi="华文楷体" w:cs="华文楷体" w:eastAsia="华文楷体" w:hint="default"/>
                <w:sz w:val="18"/>
                <w:szCs w:val="18"/>
              </w:rPr>
              <w:t>股份支付计入股东权益的金额(</w:t>
            </w:r>
            <w:r>
              <w:rPr>
                <w:rFonts w:ascii="华文楷体" w:hAnsi="华文楷体" w:cs="华文楷体" w:eastAsia="华文楷体" w:hint="default"/>
                <w:sz w:val="20"/>
                <w:szCs w:val="20"/>
              </w:rPr>
              <w:t>附注六、</w:t>
            </w:r>
            <w:r>
              <w:rPr>
                <w:rFonts w:ascii="Times New Roman" w:hAnsi="Times New Roman" w:cs="Times New Roman" w:eastAsia="Times New Roman" w:hint="default"/>
                <w:sz w:val="20"/>
                <w:szCs w:val="20"/>
              </w:rPr>
              <w:t>47)</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3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27"/>
              <w:jc w:val="right"/>
              <w:rPr>
                <w:rFonts w:ascii="Times New Roman" w:hAnsi="Times New Roman" w:cs="Times New Roman" w:eastAsia="Times New Roman" w:hint="default"/>
                <w:sz w:val="18"/>
                <w:szCs w:val="18"/>
              </w:rPr>
            </w:pPr>
            <w:r>
              <w:rPr>
                <w:rFonts w:ascii="Times New Roman"/>
                <w:sz w:val="18"/>
              </w:rPr>
              <w:t>6,488,291</w:t>
            </w:r>
          </w:p>
        </w:tc>
        <w:tc>
          <w:tcPr>
            <w:tcW w:w="5284" w:type="dxa"/>
            <w:gridSpan w:val="4"/>
            <w:tcBorders>
              <w:top w:val="nil" w:sz="6" w:space="0" w:color="auto"/>
              <w:left w:val="nil" w:sz="6" w:space="0" w:color="auto"/>
              <w:bottom w:val="nil" w:sz="6" w:space="0" w:color="auto"/>
              <w:right w:val="nil" w:sz="6" w:space="0" w:color="auto"/>
            </w:tcBorders>
          </w:tcPr>
          <w:p>
            <w:pPr>
              <w:pStyle w:val="TableParagraph"/>
              <w:tabs>
                <w:tab w:pos="2219" w:val="left" w:leader="none"/>
                <w:tab w:pos="3459" w:val="left" w:leader="none"/>
                <w:tab w:pos="4288" w:val="left" w:leader="none"/>
              </w:tabs>
              <w:spacing w:line="240" w:lineRule="auto" w:before="96"/>
              <w:ind w:left="948" w:right="0"/>
              <w:jc w:val="left"/>
              <w:rPr>
                <w:rFonts w:ascii="Times New Roman" w:hAnsi="Times New Roman" w:cs="Times New Roman" w:eastAsia="Times New Roman" w:hint="default"/>
                <w:sz w:val="18"/>
                <w:szCs w:val="18"/>
              </w:rPr>
            </w:pPr>
            <w:r>
              <w:rPr>
                <w:rFonts w:ascii="Times New Roman"/>
                <w:sz w:val="18"/>
              </w:rPr>
              <w:t>-</w:t>
              <w:tab/>
              <w:t>-</w:t>
              <w:tab/>
              <w:t>-</w:t>
              <w:tab/>
              <w:t>6,488,291</w:t>
            </w:r>
          </w:p>
        </w:tc>
        <w:tc>
          <w:tcPr>
            <w:tcW w:w="2823" w:type="dxa"/>
            <w:gridSpan w:val="2"/>
            <w:tcBorders>
              <w:top w:val="nil" w:sz="6" w:space="0" w:color="auto"/>
              <w:left w:val="nil" w:sz="6" w:space="0" w:color="auto"/>
              <w:bottom w:val="nil" w:sz="6" w:space="0" w:color="auto"/>
              <w:right w:val="nil" w:sz="6" w:space="0" w:color="auto"/>
            </w:tcBorders>
          </w:tcPr>
          <w:p>
            <w:pPr>
              <w:pStyle w:val="TableParagraph"/>
              <w:tabs>
                <w:tab w:pos="1830" w:val="left" w:leader="none"/>
              </w:tabs>
              <w:spacing w:line="240" w:lineRule="auto" w:before="96"/>
              <w:ind w:left="1072" w:right="0"/>
              <w:jc w:val="left"/>
              <w:rPr>
                <w:rFonts w:ascii="Times New Roman" w:hAnsi="Times New Roman" w:cs="Times New Roman" w:eastAsia="Times New Roman" w:hint="default"/>
                <w:sz w:val="18"/>
                <w:szCs w:val="18"/>
              </w:rPr>
            </w:pPr>
            <w:r>
              <w:rPr>
                <w:rFonts w:ascii="Times New Roman"/>
                <w:sz w:val="18"/>
              </w:rPr>
              <w:t>-</w:t>
              <w:tab/>
              <w:t>6,488,291</w:t>
            </w:r>
          </w:p>
        </w:tc>
      </w:tr>
      <w:tr>
        <w:trPr>
          <w:trHeight w:val="389" w:hRule="exact"/>
        </w:trPr>
        <w:tc>
          <w:tcPr>
            <w:tcW w:w="5300" w:type="dxa"/>
            <w:tcBorders>
              <w:top w:val="nil" w:sz="6" w:space="0" w:color="auto"/>
              <w:left w:val="nil" w:sz="6" w:space="0" w:color="auto"/>
              <w:bottom w:val="nil" w:sz="6" w:space="0" w:color="auto"/>
              <w:right w:val="nil" w:sz="6" w:space="0" w:color="auto"/>
            </w:tcBorders>
          </w:tcPr>
          <w:p>
            <w:pPr>
              <w:pStyle w:val="TableParagraph"/>
              <w:spacing w:line="274" w:lineRule="exact"/>
              <w:ind w:left="573" w:right="0"/>
              <w:jc w:val="left"/>
              <w:rPr>
                <w:rFonts w:ascii="Times New Roman" w:hAnsi="Times New Roman" w:cs="Times New Roman" w:eastAsia="Times New Roman" w:hint="default"/>
                <w:sz w:val="20"/>
                <w:szCs w:val="20"/>
              </w:rPr>
            </w:pPr>
            <w:r>
              <w:rPr>
                <w:rFonts w:ascii="华文楷体" w:hAnsi="华文楷体" w:cs="华文楷体" w:eastAsia="华文楷体" w:hint="default"/>
                <w:sz w:val="18"/>
                <w:szCs w:val="18"/>
              </w:rPr>
              <w:t>3.</w:t>
            </w:r>
            <w:r>
              <w:rPr>
                <w:rFonts w:ascii="华文楷体" w:hAnsi="华文楷体" w:cs="华文楷体" w:eastAsia="华文楷体" w:hint="default"/>
                <w:spacing w:val="43"/>
                <w:sz w:val="18"/>
                <w:szCs w:val="18"/>
              </w:rPr>
              <w:t> </w:t>
            </w:r>
            <w:r>
              <w:rPr>
                <w:rFonts w:ascii="华文楷体" w:hAnsi="华文楷体" w:cs="华文楷体" w:eastAsia="华文楷体" w:hint="default"/>
                <w:sz w:val="18"/>
                <w:szCs w:val="18"/>
              </w:rPr>
              <w:t>其他(</w:t>
            </w:r>
            <w:r>
              <w:rPr>
                <w:rFonts w:ascii="华文楷体" w:hAnsi="华文楷体" w:cs="华文楷体" w:eastAsia="华文楷体" w:hint="default"/>
                <w:sz w:val="20"/>
                <w:szCs w:val="20"/>
              </w:rPr>
              <w:t>附注六、</w:t>
            </w:r>
            <w:r>
              <w:rPr>
                <w:rFonts w:ascii="Times New Roman" w:hAnsi="Times New Roman" w:cs="Times New Roman" w:eastAsia="Times New Roman" w:hint="default"/>
                <w:sz w:val="20"/>
                <w:szCs w:val="20"/>
              </w:rPr>
              <w:t>27)</w:t>
            </w:r>
          </w:p>
        </w:tc>
        <w:tc>
          <w:tcPr>
            <w:tcW w:w="1161"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96"/>
              <w:ind w:right="23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37"/>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7,778,907</w:t>
            </w:r>
            <w:r>
              <w:rPr>
                <w:rFonts w:ascii="Times New Roman"/>
                <w:spacing w:val="-16"/>
                <w:sz w:val="18"/>
                <w:u w:val="single" w:color="000000"/>
              </w:rPr>
              <w:t> </w:t>
            </w:r>
            <w:r>
              <w:rPr>
                <w:rFonts w:ascii="Times New Roman"/>
                <w:spacing w:val="-16"/>
                <w:sz w:val="18"/>
              </w:rPr>
            </w:r>
            <w:r>
              <w:rPr>
                <w:rFonts w:ascii="Times New Roman"/>
                <w:sz w:val="18"/>
              </w:rPr>
              <w:t>)</w:t>
            </w:r>
          </w:p>
        </w:tc>
        <w:tc>
          <w:tcPr>
            <w:tcW w:w="5284" w:type="dxa"/>
            <w:gridSpan w:val="4"/>
            <w:tcBorders>
              <w:top w:val="nil" w:sz="6" w:space="0" w:color="auto"/>
              <w:left w:val="nil" w:sz="6" w:space="0" w:color="auto"/>
              <w:bottom w:val="nil" w:sz="6" w:space="0" w:color="auto"/>
              <w:right w:val="nil" w:sz="6" w:space="0" w:color="auto"/>
            </w:tcBorders>
          </w:tcPr>
          <w:p>
            <w:pPr>
              <w:pStyle w:val="TableParagraph"/>
              <w:tabs>
                <w:tab w:pos="949" w:val="left" w:leader="none"/>
                <w:tab w:pos="1409" w:val="left" w:leader="none"/>
                <w:tab w:pos="2219" w:val="left" w:leader="none"/>
                <w:tab w:pos="2739" w:val="left" w:leader="none"/>
                <w:tab w:pos="3459" w:val="left" w:leader="none"/>
                <w:tab w:pos="3959" w:val="left" w:leader="none"/>
                <w:tab w:pos="4289" w:val="left" w:leader="none"/>
              </w:tabs>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tab/>
            </w:r>
            <w:r>
              <w:rPr>
                <w:rFonts w:ascii="Times New Roman"/>
                <w:sz w:val="18"/>
                <w:u w:val="single" w:color="000000"/>
              </w:rPr>
              <w:t> </w:t>
              <w:tab/>
              <w:t>-</w:t>
            </w:r>
            <w:r>
              <w:rPr>
                <w:rFonts w:ascii="Times New Roman"/>
                <w:sz w:val="18"/>
              </w:rPr>
              <w:tab/>
            </w:r>
            <w:r>
              <w:rPr>
                <w:rFonts w:ascii="Times New Roman"/>
                <w:sz w:val="18"/>
                <w:u w:val="single" w:color="000000"/>
              </w:rPr>
              <w:t> </w:t>
              <w:tab/>
              <w:t>-</w:t>
            </w:r>
            <w:r>
              <w:rPr>
                <w:rFonts w:ascii="Times New Roman"/>
                <w:sz w:val="18"/>
              </w:rPr>
              <w:tab/>
              <w:t>(</w:t>
            </w:r>
            <w:r>
              <w:rPr>
                <w:rFonts w:ascii="Times New Roman"/>
                <w:sz w:val="18"/>
                <w:u w:val="single" w:color="000000"/>
              </w:rPr>
              <w:t> </w:t>
              <w:tab/>
              <w:t>7,778,907</w:t>
            </w:r>
            <w:r>
              <w:rPr>
                <w:rFonts w:ascii="Times New Roman"/>
                <w:spacing w:val="-15"/>
                <w:sz w:val="18"/>
                <w:u w:val="single" w:color="000000"/>
              </w:rPr>
              <w:t> </w:t>
            </w:r>
            <w:r>
              <w:rPr>
                <w:rFonts w:ascii="Times New Roman"/>
                <w:spacing w:val="-15"/>
                <w:sz w:val="18"/>
              </w:rPr>
            </w:r>
            <w:r>
              <w:rPr>
                <w:rFonts w:ascii="Times New Roman"/>
                <w:sz w:val="18"/>
              </w:rPr>
              <w:t>)</w:t>
            </w:r>
          </w:p>
        </w:tc>
        <w:tc>
          <w:tcPr>
            <w:tcW w:w="2823" w:type="dxa"/>
            <w:gridSpan w:val="2"/>
            <w:tcBorders>
              <w:top w:val="nil" w:sz="6" w:space="0" w:color="auto"/>
              <w:left w:val="nil" w:sz="6" w:space="0" w:color="auto"/>
              <w:bottom w:val="nil" w:sz="6" w:space="0" w:color="auto"/>
              <w:right w:val="nil" w:sz="6" w:space="0" w:color="auto"/>
            </w:tcBorders>
          </w:tcPr>
          <w:p>
            <w:pPr>
              <w:pStyle w:val="TableParagraph"/>
              <w:tabs>
                <w:tab w:pos="1502" w:val="left" w:leader="none"/>
              </w:tabs>
              <w:spacing w:line="240" w:lineRule="auto" w:before="17"/>
              <w:ind w:left="171" w:right="0"/>
              <w:jc w:val="left"/>
              <w:rPr>
                <w:rFonts w:ascii="华文楷体" w:hAnsi="华文楷体" w:cs="华文楷体" w:eastAsia="华文楷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z w:val="18"/>
                <w:szCs w:val="18"/>
                <w:u w:val="single" w:color="000000"/>
              </w:rPr>
              <w:t> 4,021,093</w:t>
            </w:r>
            <w:r>
              <w:rPr>
                <w:rFonts w:ascii="Times New Roman" w:hAnsi="Times New Roman" w:cs="Times New Roman" w:eastAsia="Times New Roman" w:hint="default"/>
                <w:spacing w:val="-16"/>
                <w:sz w:val="18"/>
                <w:szCs w:val="18"/>
                <w:u w:val="single" w:color="000000"/>
              </w:rPr>
              <w:t> </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t>(    </w:t>
            </w:r>
            <w:r>
              <w:rPr>
                <w:rFonts w:ascii="Times New Roman" w:hAnsi="Times New Roman" w:cs="Times New Roman" w:eastAsia="Times New Roman" w:hint="default"/>
                <w:sz w:val="18"/>
                <w:szCs w:val="18"/>
                <w:u w:val="single" w:color="000000"/>
              </w:rPr>
              <w:t> 11,800,000</w:t>
            </w:r>
            <w:r>
              <w:rPr>
                <w:rFonts w:ascii="Times New Roman" w:hAnsi="Times New Roman" w:cs="Times New Roman" w:eastAsia="Times New Roman" w:hint="default"/>
                <w:spacing w:val="7"/>
                <w:sz w:val="18"/>
                <w:szCs w:val="18"/>
                <w:u w:val="single" w:color="000000"/>
              </w:rPr>
              <w:t> </w:t>
            </w:r>
            <w:r>
              <w:rPr>
                <w:rFonts w:ascii="Times New Roman" w:hAnsi="Times New Roman" w:cs="Times New Roman" w:eastAsia="Times New Roman" w:hint="default"/>
                <w:spacing w:val="7"/>
                <w:sz w:val="18"/>
                <w:szCs w:val="18"/>
              </w:rPr>
            </w:r>
            <w:r>
              <w:rPr>
                <w:rFonts w:ascii="华文楷体" w:hAnsi="华文楷体" w:cs="华文楷体" w:eastAsia="华文楷体" w:hint="default"/>
                <w:position w:val="3"/>
                <w:sz w:val="18"/>
                <w:szCs w:val="18"/>
              </w:rPr>
              <w:t>）</w:t>
            </w:r>
            <w:r>
              <w:rPr>
                <w:rFonts w:ascii="华文楷体" w:hAnsi="华文楷体" w:cs="华文楷体" w:eastAsia="华文楷体" w:hint="default"/>
                <w:sz w:val="18"/>
                <w:szCs w:val="18"/>
              </w:rPr>
            </w:r>
          </w:p>
        </w:tc>
      </w:tr>
      <w:tr>
        <w:trPr>
          <w:trHeight w:val="370" w:hRule="exact"/>
        </w:trPr>
        <w:tc>
          <w:tcPr>
            <w:tcW w:w="5300"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3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6,739,200</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0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114,421,448</w:t>
            </w:r>
            <w:r>
              <w:rPr>
                <w:rFonts w:ascii="Times New Roman"/>
                <w:sz w:val="18"/>
              </w:rPr>
            </w:r>
          </w:p>
        </w:tc>
        <w:tc>
          <w:tcPr>
            <w:tcW w:w="5284" w:type="dxa"/>
            <w:gridSpan w:val="4"/>
            <w:tcBorders>
              <w:top w:val="nil" w:sz="6" w:space="0" w:color="auto"/>
              <w:left w:val="nil" w:sz="6" w:space="0" w:color="auto"/>
              <w:bottom w:val="nil" w:sz="6" w:space="0" w:color="auto"/>
              <w:right w:val="nil" w:sz="6" w:space="0" w:color="auto"/>
            </w:tcBorders>
          </w:tcPr>
          <w:p>
            <w:pPr>
              <w:pStyle w:val="TableParagraph"/>
              <w:tabs>
                <w:tab w:pos="949" w:val="left" w:leader="none"/>
                <w:tab w:pos="1409" w:val="left" w:leader="none"/>
                <w:tab w:pos="2219" w:val="left" w:leader="none"/>
                <w:tab w:pos="2739" w:val="left" w:leader="none"/>
                <w:tab w:pos="3459" w:val="left" w:leader="none"/>
                <w:tab w:pos="4018" w:val="left" w:leader="none"/>
              </w:tabs>
              <w:spacing w:line="240" w:lineRule="auto" w:before="66"/>
              <w:ind w:left="1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tab/>
            </w:r>
            <w:r>
              <w:rPr>
                <w:rFonts w:ascii="Times New Roman"/>
                <w:sz w:val="18"/>
                <w:u w:val="single" w:color="000000"/>
              </w:rPr>
              <w:t> </w:t>
              <w:tab/>
              <w:t>-</w:t>
            </w:r>
            <w:r>
              <w:rPr>
                <w:rFonts w:ascii="Times New Roman"/>
                <w:sz w:val="18"/>
              </w:rPr>
              <w:tab/>
            </w:r>
            <w:r>
              <w:rPr>
                <w:rFonts w:ascii="Times New Roman"/>
                <w:sz w:val="18"/>
                <w:u w:val="single" w:color="000000"/>
              </w:rPr>
              <w:t> </w:t>
              <w:tab/>
              <w:t>-</w:t>
            </w:r>
            <w:r>
              <w:rPr>
                <w:rFonts w:ascii="Times New Roman"/>
                <w:sz w:val="18"/>
              </w:rPr>
              <w:tab/>
            </w:r>
            <w:r>
              <w:rPr>
                <w:rFonts w:ascii="Times New Roman"/>
                <w:sz w:val="18"/>
                <w:u w:val="single" w:color="000000"/>
              </w:rPr>
              <w:t> 121,160,648</w:t>
            </w:r>
            <w:r>
              <w:rPr>
                <w:rFonts w:ascii="Times New Roman"/>
                <w:sz w:val="18"/>
              </w:rPr>
            </w:r>
          </w:p>
        </w:tc>
        <w:tc>
          <w:tcPr>
            <w:tcW w:w="2823" w:type="dxa"/>
            <w:gridSpan w:val="2"/>
            <w:tcBorders>
              <w:top w:val="nil" w:sz="6" w:space="0" w:color="auto"/>
              <w:left w:val="nil" w:sz="6" w:space="0" w:color="auto"/>
              <w:bottom w:val="nil" w:sz="6" w:space="0" w:color="auto"/>
              <w:right w:val="nil" w:sz="6" w:space="0" w:color="auto"/>
            </w:tcBorders>
          </w:tcPr>
          <w:p>
            <w:pPr>
              <w:pStyle w:val="TableParagraph"/>
              <w:tabs>
                <w:tab w:pos="1561" w:val="left" w:leader="none"/>
              </w:tabs>
              <w:spacing w:line="240" w:lineRule="auto" w:before="66"/>
              <w:ind w:left="171"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    4,021,093</w:t>
            </w:r>
            <w:r>
              <w:rPr>
                <w:rFonts w:ascii="Times New Roman"/>
                <w:spacing w:val="-16"/>
                <w:sz w:val="18"/>
                <w:u w:val="single" w:color="000000"/>
              </w:rPr>
              <w:t> </w:t>
            </w:r>
            <w:r>
              <w:rPr>
                <w:rFonts w:ascii="Times New Roman"/>
                <w:spacing w:val="-16"/>
                <w:sz w:val="18"/>
              </w:rPr>
            </w:r>
            <w:r>
              <w:rPr>
                <w:rFonts w:ascii="Times New Roman"/>
                <w:sz w:val="18"/>
              </w:rPr>
              <w:t>)</w:t>
              <w:tab/>
            </w:r>
            <w:r>
              <w:rPr>
                <w:rFonts w:ascii="Times New Roman"/>
                <w:sz w:val="18"/>
                <w:u w:val="single" w:color="000000"/>
              </w:rPr>
              <w:t> 117,139,555</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headerReference w:type="default" r:id="rId25"/>
          <w:footerReference w:type="default" r:id="rId26"/>
          <w:pgSz w:w="16840" w:h="11910" w:orient="landscape"/>
          <w:pgMar w:header="0" w:footer="1114" w:top="1100" w:bottom="1300" w:left="360" w:right="280"/>
          <w:pgNumType w:start="6"/>
        </w:sectPr>
      </w:pPr>
    </w:p>
    <w:p>
      <w:pPr>
        <w:spacing w:line="240" w:lineRule="auto" w:before="1"/>
        <w:rPr>
          <w:rFonts w:ascii="华文楷体" w:hAnsi="华文楷体" w:cs="华文楷体" w:eastAsia="华文楷体" w:hint="default"/>
          <w:sz w:val="3"/>
          <w:szCs w:val="3"/>
        </w:rPr>
      </w:pPr>
    </w:p>
    <w:p>
      <w:pPr>
        <w:spacing w:line="30" w:lineRule="exact"/>
        <w:ind w:left="467"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648.5pt;height:1.5pt;mso-position-horizontal-relative:char;mso-position-vertical-relative:line" coordorigin="0,0" coordsize="12970,30">
            <v:group style="position:absolute;left:15;top:15;width:12940;height:2" coordorigin="15,15" coordsize="12940,2">
              <v:shape style="position:absolute;left:15;top:15;width:12940;height:2" coordorigin="15,15" coordsize="12940,0" path="m15,15l12955,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0"/>
        <w:rPr>
          <w:rFonts w:ascii="华文楷体" w:hAnsi="华文楷体" w:cs="华文楷体" w:eastAsia="华文楷体" w:hint="default"/>
          <w:sz w:val="20"/>
          <w:szCs w:val="20"/>
        </w:rPr>
      </w:pPr>
    </w:p>
    <w:p>
      <w:pPr>
        <w:spacing w:line="240" w:lineRule="auto" w:before="13"/>
        <w:rPr>
          <w:rFonts w:ascii="华文楷体" w:hAnsi="华文楷体" w:cs="华文楷体" w:eastAsia="华文楷体" w:hint="default"/>
          <w:sz w:val="22"/>
          <w:szCs w:val="22"/>
        </w:rPr>
      </w:pPr>
    </w:p>
    <w:p>
      <w:pPr>
        <w:spacing w:before="28"/>
        <w:ind w:left="8348" w:right="4887" w:firstLine="0"/>
        <w:jc w:val="center"/>
        <w:rPr>
          <w:rFonts w:ascii="华文楷体" w:hAnsi="华文楷体" w:cs="华文楷体" w:eastAsia="华文楷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2007</w:t>
      </w:r>
      <w:r>
        <w:rPr>
          <w:rFonts w:ascii="Times New Roman" w:hAnsi="Times New Roman" w:cs="Times New Roman" w:eastAsia="Times New Roman" w:hint="default"/>
          <w:b/>
          <w:bCs/>
          <w:spacing w:val="-1"/>
          <w:sz w:val="18"/>
          <w:szCs w:val="18"/>
          <w:u w:val="single" w:color="000000"/>
        </w:rPr>
        <w:t> </w:t>
      </w:r>
      <w:r>
        <w:rPr>
          <w:rFonts w:ascii="华文楷体" w:hAnsi="华文楷体" w:cs="华文楷体" w:eastAsia="华文楷体" w:hint="default"/>
          <w:b/>
          <w:bCs/>
          <w:sz w:val="18"/>
          <w:szCs w:val="18"/>
          <w:u w:val="single" w:color="000000"/>
        </w:rPr>
        <w:t>年</w:t>
      </w:r>
      <w:r>
        <w:rPr>
          <w:rFonts w:ascii="华文楷体" w:hAnsi="华文楷体" w:cs="华文楷体" w:eastAsia="华文楷体" w:hint="default"/>
          <w:b/>
          <w:bCs/>
          <w:sz w:val="18"/>
          <w:szCs w:val="18"/>
        </w:rPr>
      </w:r>
      <w:r>
        <w:rPr>
          <w:rFonts w:ascii="华文楷体" w:hAnsi="华文楷体" w:cs="华文楷体" w:eastAsia="华文楷体" w:hint="default"/>
          <w:sz w:val="18"/>
          <w:szCs w:val="18"/>
        </w:rPr>
      </w:r>
    </w:p>
    <w:p>
      <w:pPr>
        <w:tabs>
          <w:tab w:pos="4916" w:val="left" w:leader="none"/>
          <w:tab w:pos="6231" w:val="left" w:leader="none"/>
          <w:tab w:pos="7465" w:val="left" w:leader="none"/>
          <w:tab w:pos="8952" w:val="left" w:leader="none"/>
          <w:tab w:pos="10240" w:val="left" w:leader="none"/>
          <w:tab w:pos="11018" w:val="left" w:leader="none"/>
          <w:tab w:pos="12464" w:val="left" w:leader="none"/>
        </w:tabs>
        <w:spacing w:line="336" w:lineRule="auto" w:before="96"/>
        <w:ind w:left="3781" w:right="312" w:firstLine="2547"/>
        <w:jc w:val="left"/>
        <w:rPr>
          <w:rFonts w:ascii="华文楷体" w:hAnsi="华文楷体" w:cs="华文楷体" w:eastAsia="华文楷体" w:hint="default"/>
          <w:sz w:val="18"/>
          <w:szCs w:val="18"/>
        </w:rPr>
      </w:pPr>
      <w:r>
        <w:rPr/>
        <w:pict>
          <v:group style="position:absolute;margin-left:244.850998pt;margin-top:19.730633pt;width:378.75pt;height:.1pt;mso-position-horizontal-relative:page;mso-position-vertical-relative:paragraph;z-index:-991720" coordorigin="4897,395" coordsize="7575,2">
            <v:shape style="position:absolute;left:4897;top:395;width:7575;height:2" coordorigin="4897,395" coordsize="7575,0" path="m4897,395l12471,395e" filled="false" stroked="true" strokeweight=".48pt" strokecolor="#000000">
              <v:path arrowok="t"/>
            </v:shape>
            <w10:wrap type="none"/>
          </v:group>
        </w:pict>
      </w:r>
      <w:r>
        <w:rPr>
          <w:rFonts w:ascii="华文楷体" w:hAnsi="华文楷体" w:cs="华文楷体" w:eastAsia="华文楷体" w:hint="default"/>
          <w:b/>
          <w:bCs/>
          <w:sz w:val="18"/>
          <w:szCs w:val="18"/>
        </w:rPr>
        <w:t>归属于母公司股东权益</w:t>
        <w:tab/>
        <w:tab/>
        <w:tab/>
      </w:r>
      <w:r>
        <w:rPr>
          <w:rFonts w:ascii="华文楷体" w:hAnsi="华文楷体" w:cs="华文楷体" w:eastAsia="华文楷体" w:hint="default"/>
          <w:b/>
          <w:bCs/>
          <w:w w:val="95"/>
          <w:sz w:val="18"/>
          <w:szCs w:val="18"/>
        </w:rPr>
        <w:t>少数股东权益</w:t>
        <w:tab/>
      </w:r>
      <w:r>
        <w:rPr>
          <w:rFonts w:ascii="华文楷体" w:hAnsi="华文楷体" w:cs="华文楷体" w:eastAsia="华文楷体" w:hint="default"/>
          <w:b/>
          <w:bCs/>
          <w:sz w:val="18"/>
          <w:szCs w:val="18"/>
        </w:rPr>
        <w:t>股东权益合计</w:t>
      </w:r>
      <w:r>
        <w:rPr>
          <w:rFonts w:ascii="华文楷体" w:hAnsi="华文楷体" w:cs="华文楷体" w:eastAsia="华文楷体" w:hint="default"/>
          <w:b/>
          <w:bCs/>
          <w:w w:val="99"/>
          <w:sz w:val="18"/>
          <w:szCs w:val="18"/>
        </w:rPr>
        <w:t> </w:t>
      </w:r>
      <w:r>
        <w:rPr>
          <w:rFonts w:ascii="华文楷体" w:hAnsi="华文楷体" w:cs="华文楷体" w:eastAsia="华文楷体" w:hint="default"/>
          <w:sz w:val="18"/>
          <w:szCs w:val="18"/>
        </w:rPr>
        <w:t>股本</w:t>
        <w:tab/>
        <w:t>资本公积</w:t>
        <w:tab/>
        <w:t>盈余公积</w:t>
        <w:tab/>
        <w:t>未分配利润</w:t>
        <w:tab/>
        <w:t>其他</w:t>
        <w:tab/>
        <w:t>小计</w:t>
      </w:r>
    </w:p>
    <w:p>
      <w:pPr>
        <w:spacing w:before="19"/>
        <w:ind w:left="147" w:right="0" w:firstLine="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(四)</w:t>
      </w:r>
      <w:r>
        <w:rPr>
          <w:rFonts w:ascii="华文楷体" w:hAnsi="华文楷体" w:cs="华文楷体" w:eastAsia="华文楷体" w:hint="default"/>
          <w:spacing w:val="42"/>
          <w:sz w:val="18"/>
          <w:szCs w:val="18"/>
        </w:rPr>
        <w:t> </w:t>
      </w:r>
      <w:r>
        <w:rPr>
          <w:rFonts w:ascii="华文楷体" w:hAnsi="华文楷体" w:cs="华文楷体" w:eastAsia="华文楷体" w:hint="default"/>
          <w:sz w:val="18"/>
          <w:szCs w:val="18"/>
        </w:rPr>
        <w:t>利润分配</w:t>
      </w:r>
    </w:p>
    <w:p>
      <w:pPr>
        <w:tabs>
          <w:tab w:pos="4392" w:val="left" w:leader="none"/>
          <w:tab w:pos="5752" w:val="left" w:leader="none"/>
          <w:tab w:pos="6271" w:val="left" w:leader="none"/>
          <w:tab w:pos="7471" w:val="left" w:leader="none"/>
          <w:tab w:pos="9502" w:val="left" w:leader="none"/>
          <w:tab w:pos="10932" w:val="left" w:leader="none"/>
          <w:tab w:pos="12128" w:val="left" w:leader="none"/>
          <w:tab w:pos="13557" w:val="left" w:leader="none"/>
        </w:tabs>
        <w:spacing w:before="65"/>
        <w:ind w:left="687" w:right="0" w:firstLine="0"/>
        <w:jc w:val="left"/>
        <w:rPr>
          <w:rFonts w:ascii="Times New Roman" w:hAnsi="Times New Roman" w:cs="Times New Roman" w:eastAsia="Times New Roman" w:hint="default"/>
          <w:sz w:val="18"/>
          <w:szCs w:val="18"/>
        </w:rPr>
      </w:pPr>
      <w:r>
        <w:rPr>
          <w:rFonts w:ascii="华文楷体" w:hAnsi="华文楷体" w:cs="华文楷体" w:eastAsia="华文楷体" w:hint="default"/>
          <w:position w:val="4"/>
          <w:sz w:val="18"/>
          <w:szCs w:val="18"/>
        </w:rPr>
        <w:t>1.</w:t>
      </w:r>
      <w:r>
        <w:rPr>
          <w:rFonts w:ascii="华文楷体" w:hAnsi="华文楷体" w:cs="华文楷体" w:eastAsia="华文楷体" w:hint="default"/>
          <w:spacing w:val="42"/>
          <w:position w:val="4"/>
          <w:sz w:val="18"/>
          <w:szCs w:val="18"/>
        </w:rPr>
        <w:t> </w:t>
      </w:r>
      <w:r>
        <w:rPr>
          <w:rFonts w:ascii="华文楷体" w:hAnsi="华文楷体" w:cs="华文楷体" w:eastAsia="华文楷体" w:hint="default"/>
          <w:position w:val="4"/>
          <w:sz w:val="18"/>
          <w:szCs w:val="18"/>
        </w:rPr>
        <w:t>提取盈余公积(</w:t>
      </w:r>
      <w:r>
        <w:rPr>
          <w:rFonts w:ascii="华文楷体" w:hAnsi="华文楷体" w:cs="华文楷体" w:eastAsia="华文楷体" w:hint="default"/>
          <w:position w:val="4"/>
          <w:sz w:val="20"/>
          <w:szCs w:val="20"/>
        </w:rPr>
        <w:t>附注六、</w:t>
      </w:r>
      <w:r>
        <w:rPr>
          <w:rFonts w:ascii="Times New Roman" w:hAnsi="Times New Roman" w:cs="Times New Roman" w:eastAsia="Times New Roman" w:hint="default"/>
          <w:position w:val="4"/>
          <w:sz w:val="20"/>
          <w:szCs w:val="20"/>
        </w:rPr>
        <w:t>28)</w:t>
        <w:tab/>
      </w:r>
      <w:r>
        <w:rPr>
          <w:rFonts w:ascii="Times New Roman" w:hAnsi="Times New Roman" w:cs="Times New Roman" w:eastAsia="Times New Roman" w:hint="default"/>
          <w:sz w:val="18"/>
          <w:szCs w:val="18"/>
        </w:rPr>
        <w:t>-</w:t>
        <w:tab/>
        <w:t>-</w:t>
        <w:tab/>
        <w:t>43,094,765</w:t>
        <w:tab/>
        <w:t>(  43,094,765</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w:t>
        <w:tab/>
        <w:t>-</w:t>
        <w:tab/>
        <w:t>-</w:t>
        <w:tab/>
        <w:t>-</w:t>
        <w:tab/>
        <w:t>-</w:t>
      </w:r>
    </w:p>
    <w:p>
      <w:pPr>
        <w:spacing w:line="240" w:lineRule="auto" w:before="2"/>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472"/>
        <w:gridCol w:w="2031"/>
        <w:gridCol w:w="1383"/>
        <w:gridCol w:w="1270"/>
        <w:gridCol w:w="1393"/>
        <w:gridCol w:w="1137"/>
        <w:gridCol w:w="1430"/>
        <w:gridCol w:w="1198"/>
        <w:gridCol w:w="1328"/>
      </w:tblGrid>
      <w:tr>
        <w:trPr>
          <w:trHeight w:val="410" w:hRule="exact"/>
        </w:trPr>
        <w:tc>
          <w:tcPr>
            <w:tcW w:w="4503" w:type="dxa"/>
            <w:gridSpan w:val="2"/>
            <w:tcBorders>
              <w:top w:val="nil" w:sz="6" w:space="0" w:color="auto"/>
              <w:left w:val="nil" w:sz="6" w:space="0" w:color="auto"/>
              <w:bottom w:val="nil" w:sz="6" w:space="0" w:color="auto"/>
              <w:right w:val="nil" w:sz="6" w:space="0" w:color="auto"/>
            </w:tcBorders>
          </w:tcPr>
          <w:p>
            <w:pPr>
              <w:pStyle w:val="TableParagraph"/>
              <w:tabs>
                <w:tab w:pos="3469" w:val="left" w:leader="none"/>
                <w:tab w:pos="4279" w:val="left" w:leader="none"/>
              </w:tabs>
              <w:spacing w:line="240" w:lineRule="auto" w:before="1"/>
              <w:ind w:left="574" w:right="0"/>
              <w:jc w:val="left"/>
              <w:rPr>
                <w:rFonts w:ascii="Times New Roman" w:hAnsi="Times New Roman" w:cs="Times New Roman" w:eastAsia="Times New Roman" w:hint="default"/>
                <w:sz w:val="18"/>
                <w:szCs w:val="18"/>
              </w:rPr>
            </w:pPr>
            <w:r>
              <w:rPr>
                <w:rFonts w:ascii="华文楷体" w:hAnsi="华文楷体" w:cs="华文楷体" w:eastAsia="华文楷体" w:hint="default"/>
                <w:sz w:val="18"/>
                <w:szCs w:val="18"/>
              </w:rPr>
              <w:t>2.</w:t>
            </w:r>
            <w:r>
              <w:rPr>
                <w:rFonts w:ascii="华文楷体" w:hAnsi="华文楷体" w:cs="华文楷体" w:eastAsia="华文楷体" w:hint="default"/>
                <w:spacing w:val="42"/>
                <w:sz w:val="18"/>
                <w:szCs w:val="18"/>
              </w:rPr>
              <w:t> </w:t>
            </w:r>
            <w:r>
              <w:rPr>
                <w:rFonts w:ascii="华文楷体" w:hAnsi="华文楷体" w:cs="华文楷体" w:eastAsia="华文楷体" w:hint="default"/>
                <w:sz w:val="18"/>
                <w:szCs w:val="18"/>
              </w:rPr>
              <w:t>对股东的分配(</w:t>
            </w:r>
            <w:r>
              <w:rPr>
                <w:rFonts w:ascii="华文楷体" w:hAnsi="华文楷体" w:cs="华文楷体" w:eastAsia="华文楷体" w:hint="default"/>
                <w:sz w:val="20"/>
                <w:szCs w:val="20"/>
              </w:rPr>
              <w:t>附注六、</w:t>
            </w:r>
            <w:r>
              <w:rPr>
                <w:rFonts w:ascii="Times New Roman" w:hAnsi="Times New Roman" w:cs="Times New Roman" w:eastAsia="Times New Roman" w:hint="default"/>
                <w:sz w:val="20"/>
                <w:szCs w:val="20"/>
              </w:rPr>
              <w:t>30)</w:t>
              <w:tab/>
            </w:r>
            <w:r>
              <w:rPr>
                <w:rFonts w:ascii="Times New Roman" w:hAnsi="Times New Roman" w:cs="Times New Roman" w:eastAsia="Times New Roman" w:hint="default"/>
                <w:position w:val="-3"/>
                <w:sz w:val="18"/>
                <w:szCs w:val="18"/>
              </w:rPr>
            </w:r>
            <w:r>
              <w:rPr>
                <w:rFonts w:ascii="Times New Roman" w:hAnsi="Times New Roman" w:cs="Times New Roman" w:eastAsia="Times New Roman" w:hint="default"/>
                <w:position w:val="-3"/>
                <w:sz w:val="18"/>
                <w:szCs w:val="18"/>
                <w:u w:val="single" w:color="000000"/>
              </w:rPr>
              <w:t> </w:t>
              <w:tab/>
              <w:t>-</w:t>
            </w:r>
            <w:r>
              <w:rPr>
                <w:rFonts w:ascii="Times New Roman" w:hAnsi="Times New Roman" w:cs="Times New Roman" w:eastAsia="Times New Roman" w:hint="default"/>
                <w:sz w:val="18"/>
                <w:szCs w:val="18"/>
              </w:rPr>
            </w:r>
          </w:p>
        </w:tc>
        <w:tc>
          <w:tcPr>
            <w:tcW w:w="1383" w:type="dxa"/>
            <w:tcBorders>
              <w:top w:val="nil" w:sz="6" w:space="0" w:color="auto"/>
              <w:left w:val="nil" w:sz="6" w:space="0" w:color="auto"/>
              <w:bottom w:val="nil" w:sz="6" w:space="0" w:color="auto"/>
              <w:right w:val="nil" w:sz="6" w:space="0" w:color="auto"/>
            </w:tcBorders>
          </w:tcPr>
          <w:p>
            <w:pPr>
              <w:pStyle w:val="TableParagraph"/>
              <w:tabs>
                <w:tab w:pos="952" w:val="left" w:leader="none"/>
              </w:tabs>
              <w:spacing w:line="240" w:lineRule="auto" w:before="116"/>
              <w:ind w:left="5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70"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116"/>
              <w:ind w:right="18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7"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152,755,200</w:t>
            </w:r>
            <w:r>
              <w:rPr>
                <w:rFonts w:ascii="Times New Roman"/>
                <w:spacing w:val="-6"/>
                <w:sz w:val="18"/>
                <w:u w:val="single" w:color="000000"/>
              </w:rPr>
              <w:t> </w:t>
            </w:r>
            <w:r>
              <w:rPr>
                <w:rFonts w:ascii="Times New Roman"/>
                <w:spacing w:val="-6"/>
                <w:sz w:val="18"/>
              </w:rPr>
            </w:r>
            <w:r>
              <w:rPr>
                <w:rFonts w:ascii="Times New Roman"/>
                <w:sz w:val="18"/>
              </w:rPr>
              <w:t>)</w:t>
            </w:r>
          </w:p>
        </w:tc>
        <w:tc>
          <w:tcPr>
            <w:tcW w:w="1137"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116"/>
              <w:ind w:right="21"/>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34"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152,755,200</w:t>
            </w:r>
            <w:r>
              <w:rPr>
                <w:rFonts w:ascii="Times New Roman"/>
                <w:spacing w:val="2"/>
                <w:sz w:val="18"/>
                <w:u w:val="single" w:color="000000"/>
              </w:rPr>
              <w:t> </w:t>
            </w:r>
            <w:r>
              <w:rPr>
                <w:rFonts w:ascii="Times New Roman"/>
                <w:spacing w:val="2"/>
                <w:sz w:val="18"/>
              </w:rPr>
            </w:r>
            <w:r>
              <w:rPr>
                <w:rFonts w:ascii="Times New Roman"/>
                <w:sz w:val="18"/>
              </w:rPr>
              <w:t>)</w:t>
            </w:r>
          </w:p>
        </w:tc>
        <w:tc>
          <w:tcPr>
            <w:tcW w:w="1198"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16"/>
              <w:ind w:left="18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31"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152,755,200</w:t>
            </w:r>
            <w:r>
              <w:rPr>
                <w:rFonts w:ascii="Times New Roman"/>
                <w:spacing w:val="2"/>
                <w:sz w:val="18"/>
                <w:u w:val="single" w:color="000000"/>
              </w:rPr>
              <w:t> </w:t>
            </w:r>
            <w:r>
              <w:rPr>
                <w:rFonts w:ascii="Times New Roman"/>
                <w:spacing w:val="2"/>
                <w:sz w:val="18"/>
              </w:rPr>
            </w:r>
            <w:r>
              <w:rPr>
                <w:rFonts w:ascii="Times New Roman"/>
                <w:sz w:val="18"/>
              </w:rPr>
              <w:t>)</w:t>
            </w:r>
          </w:p>
        </w:tc>
      </w:tr>
      <w:tr>
        <w:trPr>
          <w:trHeight w:val="527" w:hRule="exact"/>
        </w:trPr>
        <w:tc>
          <w:tcPr>
            <w:tcW w:w="2472"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6"/>
              <w:ind w:right="16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383" w:type="dxa"/>
            <w:tcBorders>
              <w:top w:val="nil" w:sz="6" w:space="0" w:color="auto"/>
              <w:left w:val="nil" w:sz="6" w:space="0" w:color="auto"/>
              <w:bottom w:val="nil" w:sz="6" w:space="0" w:color="auto"/>
              <w:right w:val="nil" w:sz="6" w:space="0" w:color="auto"/>
            </w:tcBorders>
          </w:tcPr>
          <w:p>
            <w:pPr>
              <w:pStyle w:val="TableParagraph"/>
              <w:tabs>
                <w:tab w:pos="952" w:val="left" w:leader="none"/>
              </w:tabs>
              <w:spacing w:line="240" w:lineRule="auto" w:before="66"/>
              <w:ind w:left="5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8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43,094,765</w:t>
            </w:r>
            <w:r>
              <w:rPr>
                <w:rFonts w:ascii="Times New Roman"/>
                <w:sz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7"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195,849,965</w:t>
            </w:r>
            <w:r>
              <w:rPr>
                <w:rFonts w:ascii="Times New Roman"/>
                <w:spacing w:val="-6"/>
                <w:sz w:val="18"/>
                <w:u w:val="single" w:color="000000"/>
              </w:rPr>
              <w:t> </w:t>
            </w:r>
            <w:r>
              <w:rPr>
                <w:rFonts w:ascii="Times New Roman"/>
                <w:spacing w:val="-6"/>
                <w:sz w:val="18"/>
              </w:rPr>
            </w:r>
            <w:r>
              <w:rPr>
                <w:rFonts w:ascii="Times New Roman"/>
                <w:sz w:val="18"/>
              </w:rPr>
              <w:t>)</w:t>
            </w:r>
          </w:p>
        </w:tc>
        <w:tc>
          <w:tcPr>
            <w:tcW w:w="1137"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66"/>
              <w:ind w:right="21"/>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34"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152,755,200</w:t>
            </w:r>
            <w:r>
              <w:rPr>
                <w:rFonts w:ascii="Times New Roman"/>
                <w:spacing w:val="2"/>
                <w:sz w:val="18"/>
                <w:u w:val="single" w:color="000000"/>
              </w:rPr>
              <w:t> </w:t>
            </w:r>
            <w:r>
              <w:rPr>
                <w:rFonts w:ascii="Times New Roman"/>
                <w:spacing w:val="2"/>
                <w:sz w:val="18"/>
              </w:rPr>
            </w:r>
            <w:r>
              <w:rPr>
                <w:rFonts w:ascii="Times New Roman"/>
                <w:sz w:val="18"/>
              </w:rPr>
              <w:t>)</w:t>
            </w:r>
          </w:p>
        </w:tc>
        <w:tc>
          <w:tcPr>
            <w:tcW w:w="1198"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66"/>
              <w:ind w:left="18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41"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152,755,200</w:t>
            </w:r>
            <w:r>
              <w:rPr>
                <w:rFonts w:ascii="Times New Roman"/>
                <w:spacing w:val="-6"/>
                <w:sz w:val="18"/>
                <w:u w:val="single" w:color="000000"/>
              </w:rPr>
              <w:t> </w:t>
            </w:r>
            <w:r>
              <w:rPr>
                <w:rFonts w:ascii="Times New Roman"/>
                <w:spacing w:val="-6"/>
                <w:sz w:val="18"/>
              </w:rPr>
            </w:r>
            <w:r>
              <w:rPr>
                <w:rFonts w:ascii="Times New Roman"/>
                <w:sz w:val="18"/>
              </w:rPr>
              <w:t>)</w:t>
            </w:r>
          </w:p>
        </w:tc>
      </w:tr>
      <w:tr>
        <w:trPr>
          <w:trHeight w:val="720"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上述(一)至(四)合计</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6,739,200</w:t>
            </w:r>
            <w:r>
              <w:rPr>
                <w:rFonts w:ascii="Times New Roman"/>
                <w:sz w:val="18"/>
              </w:rPr>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896,515,373</w:t>
            </w:r>
            <w:r>
              <w:rPr>
                <w:rFonts w:ascii="Times New Roman"/>
                <w:sz w:val="18"/>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43,094,765</w:t>
            </w:r>
            <w:r>
              <w:rPr>
                <w:rFonts w:ascii="Times New Roman"/>
                <w:sz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164,601,427</w:t>
            </w:r>
            <w:r>
              <w:rPr>
                <w:rFonts w:ascii="Times New Roman"/>
                <w:sz w:val="18"/>
              </w:rPr>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637,076</w:t>
            </w:r>
            <w:r>
              <w:rPr>
                <w:rFonts w:ascii="Times New Roman"/>
                <w:spacing w:val="4"/>
                <w:sz w:val="18"/>
                <w:u w:val="single" w:color="000000"/>
              </w:rPr>
              <w:t> </w:t>
            </w:r>
            <w:r>
              <w:rPr>
                <w:rFonts w:ascii="Times New Roman"/>
                <w:spacing w:val="4"/>
                <w:sz w:val="18"/>
              </w:rPr>
            </w:r>
            <w:r>
              <w:rPr>
                <w:rFonts w:ascii="Times New Roman"/>
                <w:sz w:val="18"/>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1,110,313,689</w:t>
            </w:r>
            <w:r>
              <w:rPr>
                <w:rFonts w:ascii="Times New Roman"/>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4,824,934</w:t>
            </w:r>
            <w:r>
              <w:rPr>
                <w:rFonts w:ascii="Times New Roman"/>
                <w:spacing w:val="-2"/>
                <w:sz w:val="18"/>
                <w:u w:val="single" w:color="000000"/>
              </w:rPr>
              <w:t> </w:t>
            </w:r>
            <w:r>
              <w:rPr>
                <w:rFonts w:ascii="Times New Roman"/>
                <w:spacing w:val="-2"/>
                <w:sz w:val="18"/>
              </w:rPr>
            </w:r>
            <w:r>
              <w:rPr>
                <w:rFonts w:ascii="Times New Roman"/>
                <w:sz w:val="18"/>
              </w:rPr>
              <w:t>)</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1,105,488,755</w:t>
            </w:r>
            <w:r>
              <w:rPr>
                <w:rFonts w:ascii="Times New Roman"/>
                <w:sz w:val="18"/>
              </w:rPr>
            </w:r>
          </w:p>
        </w:tc>
      </w:tr>
      <w:tr>
        <w:trPr>
          <w:trHeight w:val="563"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四、本年年末余额</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231,379,200</w:t>
            </w:r>
            <w:r>
              <w:rPr>
                <w:rFonts w:ascii="Times New Roman"/>
                <w:sz w:val="18"/>
              </w:rPr>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1,700,273,925</w:t>
            </w:r>
            <w:r>
              <w:rPr>
                <w:rFonts w:ascii="Times New Roman"/>
                <w:sz w:val="18"/>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129,617,944</w:t>
            </w:r>
            <w:r>
              <w:rPr>
                <w:rFonts w:ascii="Times New Roman"/>
                <w:sz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348,342,966</w:t>
            </w:r>
            <w:r>
              <w:rPr>
                <w:rFonts w:ascii="Times New Roman"/>
                <w:sz w:val="18"/>
              </w:rPr>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u w:val="thick" w:color="000000"/>
              </w:rPr>
              <w:t>1,112,169</w:t>
            </w:r>
            <w:r>
              <w:rPr>
                <w:rFonts w:ascii="Times New Roman"/>
                <w:sz w:val="18"/>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2,408,501,866</w:t>
            </w:r>
            <w:r>
              <w:rPr>
                <w:rFonts w:ascii="Times New Roman"/>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14,806,171</w:t>
            </w:r>
            <w:r>
              <w:rPr>
                <w:rFonts w:ascii="Times New Roman"/>
                <w:sz w:val="18"/>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2,423,308,037</w:t>
            </w:r>
            <w:r>
              <w:rPr>
                <w:rFonts w:ascii="Times New Roman"/>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spacing w:before="6"/>
        <w:ind w:left="524" w:right="0" w:firstLine="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载于第</w:t>
      </w:r>
      <w:r>
        <w:rPr>
          <w:rFonts w:ascii="Times New Roman" w:hAnsi="Times New Roman" w:cs="Times New Roman" w:eastAsia="Times New Roman" w:hint="default"/>
          <w:sz w:val="20"/>
          <w:szCs w:val="20"/>
        </w:rPr>
        <w:t>19</w:t>
      </w:r>
      <w:r>
        <w:rPr>
          <w:rFonts w:ascii="华文楷体" w:hAnsi="华文楷体" w:cs="华文楷体" w:eastAsia="华文楷体" w:hint="default"/>
          <w:position w:val="2"/>
          <w:sz w:val="20"/>
          <w:szCs w:val="20"/>
        </w:rPr>
        <w:t>页至第</w:t>
      </w:r>
      <w:r>
        <w:rPr>
          <w:rFonts w:ascii="Times New Roman" w:hAnsi="Times New Roman" w:cs="Times New Roman" w:eastAsia="Times New Roman" w:hint="default"/>
          <w:sz w:val="20"/>
          <w:szCs w:val="20"/>
        </w:rPr>
        <w:t>168</w:t>
      </w:r>
      <w:r>
        <w:rPr>
          <w:rFonts w:ascii="华文楷体" w:hAnsi="华文楷体" w:cs="华文楷体" w:eastAsia="华文楷体" w:hint="default"/>
          <w:position w:val="2"/>
          <w:sz w:val="20"/>
          <w:szCs w:val="20"/>
        </w:rPr>
        <w:t>页的附注为本财务报表的组成部分</w:t>
      </w:r>
      <w:r>
        <w:rPr>
          <w:rFonts w:ascii="华文楷体" w:hAnsi="华文楷体" w:cs="华文楷体" w:eastAsia="华文楷体" w:hint="default"/>
          <w:sz w:val="20"/>
          <w:szCs w:val="20"/>
        </w:rPr>
      </w:r>
    </w:p>
    <w:p>
      <w:pPr>
        <w:spacing w:after="0"/>
        <w:jc w:val="left"/>
        <w:rPr>
          <w:rFonts w:ascii="华文楷体" w:hAnsi="华文楷体" w:cs="华文楷体" w:eastAsia="华文楷体" w:hint="default"/>
          <w:sz w:val="20"/>
          <w:szCs w:val="20"/>
        </w:rPr>
        <w:sectPr>
          <w:headerReference w:type="default" r:id="rId27"/>
          <w:pgSz w:w="16840" w:h="11910" w:orient="landscape"/>
          <w:pgMar w:header="1882" w:footer="1114" w:top="3300" w:bottom="1300" w:left="1460" w:right="1520"/>
        </w:sect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11"/>
        <w:rPr>
          <w:rFonts w:ascii="华文楷体" w:hAnsi="华文楷体" w:cs="华文楷体" w:eastAsia="华文楷体" w:hint="default"/>
          <w:sz w:val="17"/>
          <w:szCs w:val="17"/>
        </w:rPr>
      </w:pPr>
    </w:p>
    <w:p>
      <w:pPr>
        <w:spacing w:after="0" w:line="240" w:lineRule="auto"/>
        <w:rPr>
          <w:rFonts w:ascii="华文楷体" w:hAnsi="华文楷体" w:cs="华文楷体" w:eastAsia="华文楷体" w:hint="default"/>
          <w:sz w:val="17"/>
          <w:szCs w:val="17"/>
        </w:rPr>
        <w:sectPr>
          <w:pgSz w:w="16840" w:h="11910" w:orient="landscape"/>
          <w:pgMar w:header="1882" w:footer="1114" w:top="3300" w:bottom="1300" w:left="460" w:right="700"/>
        </w:sectPr>
      </w:pPr>
    </w:p>
    <w:p>
      <w:pPr>
        <w:spacing w:line="309" w:lineRule="auto" w:before="19"/>
        <w:ind w:left="100" w:right="-16" w:firstLine="0"/>
        <w:jc w:val="left"/>
        <w:rPr>
          <w:rFonts w:ascii="华文楷体" w:hAnsi="华文楷体" w:cs="华文楷体" w:eastAsia="华文楷体" w:hint="default"/>
          <w:sz w:val="18"/>
          <w:szCs w:val="18"/>
        </w:rPr>
      </w:pPr>
      <w:r>
        <w:rPr/>
        <w:pict>
          <v:group style="position:absolute;margin-left:69.890999pt;margin-top:-75.109367pt;width:701.55pt;height:.1pt;mso-position-horizontal-relative:page;mso-position-vertical-relative:paragraph;z-index:1768" coordorigin="1398,-1502" coordsize="14031,2">
            <v:shape style="position:absolute;left:1398;top:-1502;width:14031;height:2" coordorigin="1398,-1502" coordsize="14031,0" path="m1398,-1502l15428,-1502e" filled="false" stroked="true" strokeweight="1.5pt" strokecolor="#000000">
              <v:path arrowok="t"/>
            </v:shape>
            <w10:wrap type="none"/>
          </v:group>
        </w:pict>
      </w:r>
      <w:r>
        <w:rPr>
          <w:rFonts w:ascii="华文楷体" w:hAnsi="华文楷体" w:cs="华文楷体" w:eastAsia="华文楷体" w:hint="default"/>
          <w:sz w:val="18"/>
          <w:szCs w:val="18"/>
        </w:rPr>
        <w:t>一、上年年末余额 加：首次执行企业会计准则</w:t>
      </w:r>
      <w:r>
        <w:rPr>
          <w:rFonts w:ascii="华文楷体" w:hAnsi="华文楷体" w:cs="华文楷体" w:eastAsia="华文楷体" w:hint="default"/>
          <w:spacing w:val="42"/>
          <w:sz w:val="18"/>
          <w:szCs w:val="18"/>
        </w:rPr>
        <w:t> </w:t>
      </w:r>
      <w:r>
        <w:rPr>
          <w:rFonts w:ascii="华文楷体" w:hAnsi="华文楷体" w:cs="华文楷体" w:eastAsia="华文楷体" w:hint="default"/>
          <w:sz w:val="18"/>
          <w:szCs w:val="18"/>
        </w:rPr>
        <w:t>(</w:t>
      </w:r>
      <w:r>
        <w:rPr>
          <w:rFonts w:ascii="华文楷体" w:hAnsi="华文楷体" w:cs="华文楷体" w:eastAsia="华文楷体" w:hint="default"/>
          <w:sz w:val="20"/>
          <w:szCs w:val="20"/>
        </w:rPr>
        <w:t>附注三、</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w w:val="100"/>
          <w:sz w:val="20"/>
          <w:szCs w:val="20"/>
        </w:rPr>
        <w:t> </w:t>
      </w:r>
      <w:r>
        <w:rPr>
          <w:rFonts w:ascii="华文楷体" w:hAnsi="华文楷体" w:cs="华文楷体" w:eastAsia="华文楷体" w:hint="default"/>
          <w:sz w:val="18"/>
          <w:szCs w:val="18"/>
        </w:rPr>
        <w:t>二、本年年初余额</w:t>
      </w:r>
    </w:p>
    <w:p>
      <w:pPr>
        <w:spacing w:line="326" w:lineRule="auto" w:before="37"/>
        <w:ind w:left="189" w:right="1550" w:hanging="89"/>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三、本年增减变动金额 (一)</w:t>
      </w:r>
      <w:r>
        <w:rPr>
          <w:rFonts w:ascii="华文楷体" w:hAnsi="华文楷体" w:cs="华文楷体" w:eastAsia="华文楷体" w:hint="default"/>
          <w:spacing w:val="44"/>
          <w:sz w:val="18"/>
          <w:szCs w:val="18"/>
        </w:rPr>
        <w:t> </w:t>
      </w:r>
      <w:r>
        <w:rPr>
          <w:rFonts w:ascii="华文楷体" w:hAnsi="华文楷体" w:cs="华文楷体" w:eastAsia="华文楷体" w:hint="default"/>
          <w:sz w:val="18"/>
          <w:szCs w:val="18"/>
        </w:rPr>
        <w:t>净利润</w:t>
      </w:r>
    </w:p>
    <w:p>
      <w:pPr>
        <w:spacing w:before="23"/>
        <w:ind w:left="188" w:right="-16" w:firstLine="0"/>
        <w:jc w:val="left"/>
        <w:rPr>
          <w:rFonts w:ascii="华文楷体" w:hAnsi="华文楷体" w:cs="华文楷体" w:eastAsia="华文楷体" w:hint="default"/>
          <w:sz w:val="18"/>
          <w:szCs w:val="18"/>
        </w:rPr>
      </w:pPr>
      <w:r>
        <w:rPr/>
        <w:pict>
          <v:shape style="position:absolute;margin-left:53.1945pt;margin-top:16.520794pt;width:589.550pt;height:57.9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6"/>
                    <w:gridCol w:w="1822"/>
                    <w:gridCol w:w="1422"/>
                    <w:gridCol w:w="1323"/>
                    <w:gridCol w:w="1466"/>
                    <w:gridCol w:w="1243"/>
                    <w:gridCol w:w="1249"/>
                  </w:tblGrid>
                  <w:tr>
                    <w:trPr>
                      <w:trHeight w:val="39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z w:val="18"/>
                            <w:szCs w:val="18"/>
                          </w:rPr>
                          <w:t>1．关联交易差价(</w:t>
                        </w:r>
                        <w:r>
                          <w:rPr>
                            <w:rFonts w:ascii="华文楷体" w:hAnsi="华文楷体" w:cs="华文楷体" w:eastAsia="华文楷体" w:hint="default"/>
                            <w:sz w:val="20"/>
                            <w:szCs w:val="20"/>
                          </w:rPr>
                          <w:t>附注六、</w:t>
                        </w:r>
                        <w:r>
                          <w:rPr>
                            <w:rFonts w:ascii="Times New Roman" w:hAnsi="Times New Roman" w:cs="Times New Roman" w:eastAsia="Times New Roman" w:hint="default"/>
                            <w:sz w:val="20"/>
                            <w:szCs w:val="20"/>
                          </w:rPr>
                          <w:t>27)</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7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43"/>
                          <w:jc w:val="right"/>
                          <w:rPr>
                            <w:rFonts w:ascii="Times New Roman" w:hAnsi="Times New Roman" w:cs="Times New Roman" w:eastAsia="Times New Roman" w:hint="default"/>
                            <w:sz w:val="18"/>
                            <w:szCs w:val="18"/>
                          </w:rPr>
                        </w:pPr>
                        <w:r>
                          <w:rPr>
                            <w:rFonts w:ascii="Times New Roman"/>
                            <w:sz w:val="18"/>
                          </w:rPr>
                          <w:t>17,969,348</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Times New Roman" w:hAnsi="Times New Roman" w:cs="Times New Roman" w:eastAsia="Times New Roman" w:hint="default"/>
                            <w:sz w:val="18"/>
                            <w:szCs w:val="18"/>
                          </w:rPr>
                        </w:pPr>
                        <w:r>
                          <w:rPr>
                            <w:rFonts w:ascii="Times New Roman"/>
                            <w:sz w:val="18"/>
                          </w:rPr>
                          <w:t>17,969,348</w:t>
                        </w:r>
                      </w:p>
                    </w:tc>
                  </w:tr>
                  <w:tr>
                    <w:trPr>
                      <w:trHeight w:val="38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z w:val="18"/>
                            <w:szCs w:val="18"/>
                          </w:rPr>
                          <w:t>2．其他(</w:t>
                        </w:r>
                        <w:r>
                          <w:rPr>
                            <w:rFonts w:ascii="华文楷体" w:hAnsi="华文楷体" w:cs="华文楷体" w:eastAsia="华文楷体" w:hint="default"/>
                            <w:sz w:val="20"/>
                            <w:szCs w:val="20"/>
                          </w:rPr>
                          <w:t>附注六、</w:t>
                        </w:r>
                        <w:r>
                          <w:rPr>
                            <w:rFonts w:ascii="Times New Roman" w:hAnsi="Times New Roman" w:cs="Times New Roman" w:eastAsia="Times New Roman" w:hint="default"/>
                            <w:sz w:val="20"/>
                            <w:szCs w:val="20"/>
                          </w:rPr>
                          <w:t>27)</w:t>
                        </w:r>
                      </w:p>
                    </w:tc>
                    <w:tc>
                      <w:tcPr>
                        <w:tcW w:w="1822"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96"/>
                          <w:ind w:right="27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6,259,239</w:t>
                        </w:r>
                        <w:r>
                          <w:rPr>
                            <w:rFonts w:ascii="Times New Roman"/>
                            <w:sz w:val="18"/>
                          </w:rPr>
                        </w:r>
                      </w:p>
                    </w:tc>
                    <w:tc>
                      <w:tcPr>
                        <w:tcW w:w="1323"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96"/>
                          <w:ind w:right="29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66"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96"/>
                          <w:ind w:right="29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21"/>
                          <w:jc w:val="righ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354,064</w:t>
                        </w:r>
                        <w:r>
                          <w:rPr>
                            <w:rFonts w:ascii="Times New Roman"/>
                            <w:sz w:val="18"/>
                          </w:rPr>
                          <w:t>)</w:t>
                        </w:r>
                      </w:p>
                    </w:tc>
                    <w:tc>
                      <w:tcPr>
                        <w:tcW w:w="1249"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9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5,905,175</w:t>
                        </w:r>
                        <w:r>
                          <w:rPr>
                            <w:rFonts w:ascii="Times New Roman"/>
                            <w:sz w:val="18"/>
                          </w:rPr>
                        </w:r>
                      </w:p>
                    </w:tc>
                  </w:tr>
                  <w:tr>
                    <w:trPr>
                      <w:trHeight w:val="370" w:hRule="exact"/>
                    </w:trPr>
                    <w:tc>
                      <w:tcPr>
                        <w:tcW w:w="3266"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66"/>
                          <w:ind w:right="27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4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24,228,587</w:t>
                        </w:r>
                        <w:r>
                          <w:rPr>
                            <w:rFonts w:ascii="Times New Roman"/>
                            <w:sz w:val="18"/>
                          </w:rPr>
                        </w:r>
                      </w:p>
                    </w:tc>
                    <w:tc>
                      <w:tcPr>
                        <w:tcW w:w="1323"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66"/>
                          <w:ind w:right="29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66"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6"/>
                          <w:ind w:right="29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21"/>
                          <w:jc w:val="righ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354,064</w:t>
                        </w:r>
                        <w:r>
                          <w:rPr>
                            <w:rFonts w:ascii="Times New Roman"/>
                            <w:sz w:val="18"/>
                          </w:rPr>
                          <w:t>)</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23,874,523</w:t>
                        </w:r>
                        <w:r>
                          <w:rPr>
                            <w:rFonts w:ascii="Times New Roman"/>
                            <w:sz w:val="18"/>
                          </w:rPr>
                        </w:r>
                      </w:p>
                    </w:tc>
                  </w:tr>
                </w:tbl>
                <w:p>
                  <w:pPr/>
                </w:p>
              </w:txbxContent>
            </v:textbox>
            <w10:wrap type="none"/>
          </v:shape>
        </w:pict>
      </w:r>
      <w:r>
        <w:rPr>
          <w:rFonts w:ascii="华文楷体" w:hAnsi="华文楷体" w:cs="华文楷体" w:eastAsia="华文楷体" w:hint="default"/>
          <w:sz w:val="18"/>
          <w:szCs w:val="18"/>
        </w:rPr>
        <w:t>(二)  直接计入股东权益的利得和损失</w:t>
      </w:r>
    </w:p>
    <w:p>
      <w:pPr>
        <w:spacing w:line="240" w:lineRule="auto" w:before="0"/>
        <w:rPr>
          <w:rFonts w:ascii="华文楷体" w:hAnsi="华文楷体" w:cs="华文楷体" w:eastAsia="华文楷体" w:hint="default"/>
          <w:sz w:val="18"/>
          <w:szCs w:val="18"/>
        </w:rPr>
      </w:pPr>
    </w:p>
    <w:p>
      <w:pPr>
        <w:spacing w:line="240" w:lineRule="auto" w:before="0"/>
        <w:rPr>
          <w:rFonts w:ascii="华文楷体" w:hAnsi="华文楷体" w:cs="华文楷体" w:eastAsia="华文楷体" w:hint="default"/>
          <w:sz w:val="18"/>
          <w:szCs w:val="18"/>
        </w:rPr>
      </w:pPr>
    </w:p>
    <w:p>
      <w:pPr>
        <w:spacing w:line="240" w:lineRule="auto" w:before="0"/>
        <w:rPr>
          <w:rFonts w:ascii="华文楷体" w:hAnsi="华文楷体" w:cs="华文楷体" w:eastAsia="华文楷体" w:hint="default"/>
          <w:sz w:val="18"/>
          <w:szCs w:val="18"/>
        </w:rPr>
      </w:pPr>
    </w:p>
    <w:p>
      <w:pPr>
        <w:spacing w:line="240" w:lineRule="auto" w:before="4"/>
        <w:rPr>
          <w:rFonts w:ascii="华文楷体" w:hAnsi="华文楷体" w:cs="华文楷体" w:eastAsia="华文楷体" w:hint="default"/>
          <w:sz w:val="26"/>
          <w:szCs w:val="26"/>
        </w:rPr>
      </w:pPr>
    </w:p>
    <w:p>
      <w:pPr>
        <w:spacing w:before="0"/>
        <w:ind w:left="189" w:right="-16" w:firstLine="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(三)</w:t>
      </w:r>
      <w:r>
        <w:rPr>
          <w:rFonts w:ascii="华文楷体" w:hAnsi="华文楷体" w:cs="华文楷体" w:eastAsia="华文楷体" w:hint="default"/>
          <w:spacing w:val="44"/>
          <w:sz w:val="18"/>
          <w:szCs w:val="18"/>
        </w:rPr>
        <w:t> </w:t>
      </w:r>
      <w:r>
        <w:rPr>
          <w:rFonts w:ascii="华文楷体" w:hAnsi="华文楷体" w:cs="华文楷体" w:eastAsia="华文楷体" w:hint="default"/>
          <w:sz w:val="18"/>
          <w:szCs w:val="18"/>
        </w:rPr>
        <w:t>利润分配</w:t>
      </w:r>
    </w:p>
    <w:p>
      <w:pPr>
        <w:spacing w:line="240" w:lineRule="auto" w:before="0"/>
        <w:rPr>
          <w:rFonts w:ascii="华文楷体" w:hAnsi="华文楷体" w:cs="华文楷体" w:eastAsia="华文楷体" w:hint="default"/>
          <w:sz w:val="18"/>
          <w:szCs w:val="18"/>
        </w:rPr>
      </w:pPr>
      <w:r>
        <w:rPr/>
        <w:br w:type="column"/>
      </w:r>
      <w:r>
        <w:rPr>
          <w:rFonts w:ascii="华文楷体"/>
          <w:sz w:val="18"/>
        </w:rPr>
      </w:r>
    </w:p>
    <w:p>
      <w:pPr>
        <w:spacing w:line="240" w:lineRule="auto" w:before="0"/>
        <w:rPr>
          <w:rFonts w:ascii="华文楷体" w:hAnsi="华文楷体" w:cs="华文楷体" w:eastAsia="华文楷体" w:hint="default"/>
          <w:sz w:val="18"/>
          <w:szCs w:val="18"/>
        </w:rPr>
      </w:pPr>
    </w:p>
    <w:p>
      <w:pPr>
        <w:spacing w:line="240" w:lineRule="auto" w:before="0"/>
        <w:rPr>
          <w:rFonts w:ascii="华文楷体" w:hAnsi="华文楷体" w:cs="华文楷体" w:eastAsia="华文楷体" w:hint="default"/>
          <w:sz w:val="18"/>
          <w:szCs w:val="18"/>
        </w:rPr>
      </w:pPr>
    </w:p>
    <w:p>
      <w:pPr>
        <w:spacing w:line="240" w:lineRule="auto" w:before="0"/>
        <w:rPr>
          <w:rFonts w:ascii="华文楷体" w:hAnsi="华文楷体" w:cs="华文楷体" w:eastAsia="华文楷体" w:hint="default"/>
          <w:sz w:val="18"/>
          <w:szCs w:val="18"/>
        </w:rPr>
      </w:pPr>
    </w:p>
    <w:p>
      <w:pPr>
        <w:spacing w:line="240" w:lineRule="auto" w:before="0"/>
        <w:rPr>
          <w:rFonts w:ascii="华文楷体" w:hAnsi="华文楷体" w:cs="华文楷体" w:eastAsia="华文楷体" w:hint="default"/>
          <w:sz w:val="18"/>
          <w:szCs w:val="18"/>
        </w:rPr>
      </w:pPr>
    </w:p>
    <w:p>
      <w:pPr>
        <w:spacing w:line="240" w:lineRule="auto" w:before="0"/>
        <w:rPr>
          <w:rFonts w:ascii="华文楷体" w:hAnsi="华文楷体" w:cs="华文楷体" w:eastAsia="华文楷体" w:hint="default"/>
          <w:sz w:val="18"/>
          <w:szCs w:val="18"/>
        </w:rPr>
      </w:pPr>
    </w:p>
    <w:p>
      <w:pPr>
        <w:spacing w:line="240" w:lineRule="auto" w:before="0"/>
        <w:rPr>
          <w:rFonts w:ascii="华文楷体" w:hAnsi="华文楷体" w:cs="华文楷体" w:eastAsia="华文楷体" w:hint="default"/>
          <w:sz w:val="18"/>
          <w:szCs w:val="18"/>
        </w:rPr>
      </w:pPr>
    </w:p>
    <w:p>
      <w:pPr>
        <w:spacing w:line="240" w:lineRule="auto" w:before="0"/>
        <w:rPr>
          <w:rFonts w:ascii="华文楷体" w:hAnsi="华文楷体" w:cs="华文楷体" w:eastAsia="华文楷体" w:hint="default"/>
          <w:sz w:val="18"/>
          <w:szCs w:val="18"/>
        </w:rPr>
      </w:pPr>
    </w:p>
    <w:p>
      <w:pPr>
        <w:tabs>
          <w:tab w:pos="1662" w:val="left" w:leader="none"/>
        </w:tabs>
        <w:spacing w:before="151"/>
        <w:ind w:left="865" w:right="0" w:firstLine="0"/>
        <w:jc w:val="left"/>
        <w:rPr>
          <w:rFonts w:ascii="Times New Roman" w:hAnsi="Times New Roman" w:cs="Times New Roman" w:eastAsia="Times New Roman" w:hint="default"/>
          <w:sz w:val="18"/>
          <w:szCs w:val="18"/>
        </w:rPr>
      </w:pPr>
      <w:r>
        <w:rPr/>
        <w:pict>
          <v:shape style="position:absolute;margin-left:238.970993pt;margin-top:-166.509720pt;width:558.25pt;height:153.2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2"/>
                    <w:gridCol w:w="1377"/>
                    <w:gridCol w:w="2596"/>
                    <w:gridCol w:w="1459"/>
                    <w:gridCol w:w="1522"/>
                    <w:gridCol w:w="1484"/>
                    <w:gridCol w:w="1355"/>
                  </w:tblGrid>
                  <w:tr>
                    <w:trPr>
                      <w:trHeight w:val="686" w:hRule="exact"/>
                    </w:trPr>
                    <w:tc>
                      <w:tcPr>
                        <w:tcW w:w="2749" w:type="dxa"/>
                        <w:gridSpan w:val="2"/>
                        <w:tcBorders>
                          <w:top w:val="nil" w:sz="6" w:space="0" w:color="auto"/>
                          <w:left w:val="nil" w:sz="6" w:space="0" w:color="auto"/>
                          <w:bottom w:val="single" w:sz="4" w:space="0" w:color="000000"/>
                          <w:right w:val="nil" w:sz="6" w:space="0" w:color="auto"/>
                        </w:tcBorders>
                      </w:tcPr>
                      <w:p>
                        <w:pPr/>
                      </w:p>
                    </w:tc>
                    <w:tc>
                      <w:tcPr>
                        <w:tcW w:w="259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20" w:right="0"/>
                          <w:jc w:val="left"/>
                          <w:rPr>
                            <w:rFonts w:ascii="华文楷体" w:hAnsi="华文楷体" w:cs="华文楷体" w:eastAsia="华文楷体" w:hint="default"/>
                            <w:sz w:val="18"/>
                            <w:szCs w:val="18"/>
                          </w:rPr>
                        </w:pPr>
                        <w:r>
                          <w:rPr>
                            <w:rFonts w:ascii="华文楷体" w:hAnsi="华文楷体" w:cs="华文楷体" w:eastAsia="华文楷体" w:hint="default"/>
                            <w:b/>
                            <w:bCs/>
                            <w:sz w:val="18"/>
                            <w:szCs w:val="18"/>
                          </w:rPr>
                          <w:t>归属于母公司股东权益</w:t>
                        </w:r>
                        <w:r>
                          <w:rPr>
                            <w:rFonts w:ascii="华文楷体" w:hAnsi="华文楷体" w:cs="华文楷体" w:eastAsia="华文楷体" w:hint="default"/>
                            <w:sz w:val="18"/>
                            <w:szCs w:val="18"/>
                          </w:rPr>
                        </w: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60" w:right="0"/>
                          <w:jc w:val="left"/>
                          <w:rPr>
                            <w:rFonts w:ascii="华文楷体" w:hAnsi="华文楷体" w:cs="华文楷体" w:eastAsia="华文楷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2006</w:t>
                        </w:r>
                        <w:r>
                          <w:rPr>
                            <w:rFonts w:ascii="Times New Roman" w:hAnsi="Times New Roman" w:cs="Times New Roman" w:eastAsia="Times New Roman" w:hint="default"/>
                            <w:b/>
                            <w:bCs/>
                            <w:spacing w:val="-1"/>
                            <w:sz w:val="18"/>
                            <w:szCs w:val="18"/>
                            <w:u w:val="single" w:color="000000"/>
                          </w:rPr>
                          <w:t> </w:t>
                        </w:r>
                        <w:r>
                          <w:rPr>
                            <w:rFonts w:ascii="华文楷体" w:hAnsi="华文楷体" w:cs="华文楷体" w:eastAsia="华文楷体" w:hint="default"/>
                            <w:b/>
                            <w:bCs/>
                            <w:sz w:val="18"/>
                            <w:szCs w:val="18"/>
                            <w:u w:val="single" w:color="000000"/>
                          </w:rPr>
                          <w:t>年</w:t>
                        </w:r>
                        <w:r>
                          <w:rPr>
                            <w:rFonts w:ascii="华文楷体" w:hAnsi="华文楷体" w:cs="华文楷体" w:eastAsia="华文楷体" w:hint="default"/>
                            <w:b/>
                            <w:bCs/>
                            <w:sz w:val="18"/>
                            <w:szCs w:val="18"/>
                          </w:rPr>
                        </w:r>
                        <w:r>
                          <w:rPr>
                            <w:rFonts w:ascii="华文楷体" w:hAnsi="华文楷体" w:cs="华文楷体" w:eastAsia="华文楷体" w:hint="default"/>
                            <w:sz w:val="18"/>
                            <w:szCs w:val="18"/>
                          </w:rPr>
                        </w:r>
                      </w:p>
                    </w:tc>
                    <w:tc>
                      <w:tcPr>
                        <w:tcW w:w="1522" w:type="dxa"/>
                        <w:tcBorders>
                          <w:top w:val="nil" w:sz="6" w:space="0" w:color="auto"/>
                          <w:left w:val="nil" w:sz="6" w:space="0" w:color="auto"/>
                          <w:bottom w:val="single" w:sz="4" w:space="0" w:color="000000"/>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47" w:right="0"/>
                          <w:jc w:val="left"/>
                          <w:rPr>
                            <w:rFonts w:ascii="华文楷体" w:hAnsi="华文楷体" w:cs="华文楷体" w:eastAsia="华文楷体" w:hint="default"/>
                            <w:sz w:val="18"/>
                            <w:szCs w:val="18"/>
                          </w:rPr>
                        </w:pPr>
                        <w:r>
                          <w:rPr>
                            <w:rFonts w:ascii="华文楷体" w:hAnsi="华文楷体" w:cs="华文楷体" w:eastAsia="华文楷体" w:hint="default"/>
                            <w:b/>
                            <w:bCs/>
                            <w:sz w:val="18"/>
                            <w:szCs w:val="18"/>
                          </w:rPr>
                          <w:t>少数股东权益</w:t>
                        </w:r>
                        <w:r>
                          <w:rPr>
                            <w:rFonts w:ascii="华文楷体" w:hAnsi="华文楷体" w:cs="华文楷体" w:eastAsia="华文楷体" w:hint="default"/>
                            <w:sz w:val="18"/>
                            <w:szCs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华文楷体" w:hAnsi="华文楷体" w:cs="华文楷体" w:eastAsia="华文楷体" w:hint="default"/>
                            <w:sz w:val="18"/>
                            <w:szCs w:val="18"/>
                          </w:rPr>
                        </w:pPr>
                        <w:r>
                          <w:rPr>
                            <w:rFonts w:ascii="华文楷体" w:hAnsi="华文楷体" w:cs="华文楷体" w:eastAsia="华文楷体" w:hint="default"/>
                            <w:b/>
                            <w:bCs/>
                            <w:sz w:val="18"/>
                            <w:szCs w:val="18"/>
                          </w:rPr>
                          <w:t>股东权益合计</w:t>
                        </w:r>
                        <w:r>
                          <w:rPr>
                            <w:rFonts w:ascii="华文楷体" w:hAnsi="华文楷体" w:cs="华文楷体" w:eastAsia="华文楷体" w:hint="default"/>
                            <w:sz w:val="18"/>
                            <w:szCs w:val="18"/>
                          </w:rPr>
                        </w:r>
                      </w:p>
                    </w:tc>
                  </w:tr>
                  <w:tr>
                    <w:trPr>
                      <w:trHeight w:val="495" w:hRule="exact"/>
                    </w:trPr>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38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股本</w:t>
                        </w:r>
                      </w:p>
                    </w:tc>
                    <w:tc>
                      <w:tcPr>
                        <w:tcW w:w="1377"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27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资本公积</w:t>
                        </w:r>
                      </w:p>
                    </w:tc>
                    <w:tc>
                      <w:tcPr>
                        <w:tcW w:w="2596" w:type="dxa"/>
                        <w:tcBorders>
                          <w:top w:val="single" w:sz="4" w:space="0" w:color="000000"/>
                          <w:left w:val="nil" w:sz="6" w:space="0" w:color="auto"/>
                          <w:bottom w:val="nil" w:sz="6" w:space="0" w:color="auto"/>
                          <w:right w:val="nil" w:sz="6" w:space="0" w:color="auto"/>
                        </w:tcBorders>
                      </w:tcPr>
                      <w:p>
                        <w:pPr>
                          <w:pStyle w:val="TableParagraph"/>
                          <w:tabs>
                            <w:tab w:pos="1467" w:val="left" w:leader="none"/>
                          </w:tabs>
                          <w:spacing w:line="240" w:lineRule="auto" w:before="66"/>
                          <w:ind w:left="223"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盈余公积</w:t>
                          <w:tab/>
                          <w:t>未分配利润</w:t>
                        </w: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30" w:right="0"/>
                          <w:jc w:val="center"/>
                          <w:rPr>
                            <w:rFonts w:ascii="华文楷体" w:hAnsi="华文楷体" w:cs="华文楷体" w:eastAsia="华文楷体" w:hint="default"/>
                            <w:sz w:val="18"/>
                            <w:szCs w:val="18"/>
                          </w:rPr>
                        </w:pPr>
                        <w:r>
                          <w:rPr>
                            <w:rFonts w:ascii="华文楷体" w:hAnsi="华文楷体" w:cs="华文楷体" w:eastAsia="华文楷体" w:hint="default"/>
                            <w:sz w:val="18"/>
                            <w:szCs w:val="18"/>
                          </w:rPr>
                          <w:t>其他</w:t>
                        </w: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45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小计</w:t>
                        </w:r>
                      </w:p>
                    </w:tc>
                    <w:tc>
                      <w:tcPr>
                        <w:tcW w:w="1484"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r>
                  <w:tr>
                    <w:trPr>
                      <w:trHeight w:val="433"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72"/>
                          <w:jc w:val="right"/>
                          <w:rPr>
                            <w:rFonts w:ascii="Times New Roman" w:hAnsi="Times New Roman" w:cs="Times New Roman" w:eastAsia="Times New Roman" w:hint="default"/>
                            <w:sz w:val="18"/>
                            <w:szCs w:val="18"/>
                          </w:rPr>
                        </w:pPr>
                        <w:r>
                          <w:rPr>
                            <w:rFonts w:ascii="Times New Roman"/>
                            <w:sz w:val="18"/>
                          </w:rPr>
                          <w:t>172,800,000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99"/>
                          <w:jc w:val="right"/>
                          <w:rPr>
                            <w:rFonts w:ascii="Times New Roman" w:hAnsi="Times New Roman" w:cs="Times New Roman" w:eastAsia="Times New Roman" w:hint="default"/>
                            <w:sz w:val="18"/>
                            <w:szCs w:val="18"/>
                          </w:rPr>
                        </w:pPr>
                        <w:r>
                          <w:rPr>
                            <w:rFonts w:ascii="Times New Roman"/>
                            <w:sz w:val="18"/>
                          </w:rPr>
                          <w:t>831,369,965</w:t>
                        </w:r>
                      </w:p>
                    </w:tc>
                    <w:tc>
                      <w:tcPr>
                        <w:tcW w:w="2596"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40"/>
                          <w:ind w:right="58"/>
                          <w:jc w:val="right"/>
                          <w:rPr>
                            <w:rFonts w:ascii="Times New Roman" w:hAnsi="Times New Roman" w:cs="Times New Roman" w:eastAsia="Times New Roman" w:hint="default"/>
                            <w:sz w:val="18"/>
                            <w:szCs w:val="18"/>
                          </w:rPr>
                        </w:pPr>
                        <w:r>
                          <w:rPr>
                            <w:rFonts w:ascii="Times New Roman"/>
                            <w:sz w:val="18"/>
                          </w:rPr>
                          <w:t>64,235,515</w:t>
                          <w:tab/>
                          <w:t>138,563,873</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98"/>
                          <w:jc w:val="right"/>
                          <w:rPr>
                            <w:rFonts w:ascii="Times New Roman" w:hAnsi="Times New Roman" w:cs="Times New Roman" w:eastAsia="Times New Roman" w:hint="default"/>
                            <w:sz w:val="18"/>
                            <w:szCs w:val="18"/>
                          </w:rPr>
                        </w:pPr>
                        <w:r>
                          <w:rPr>
                            <w:rFonts w:ascii="Times New Roman"/>
                            <w:sz w:val="18"/>
                          </w:rPr>
                          <w:t>(121,029)</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84"/>
                          <w:jc w:val="right"/>
                          <w:rPr>
                            <w:rFonts w:ascii="Times New Roman" w:hAnsi="Times New Roman" w:cs="Times New Roman" w:eastAsia="Times New Roman" w:hint="default"/>
                            <w:sz w:val="18"/>
                            <w:szCs w:val="18"/>
                          </w:rPr>
                        </w:pPr>
                        <w:r>
                          <w:rPr>
                            <w:rFonts w:ascii="Times New Roman"/>
                            <w:spacing w:val="-1"/>
                            <w:sz w:val="18"/>
                          </w:rPr>
                          <w:t>1,206,848,324</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444" w:right="0"/>
                          <w:jc w:val="left"/>
                          <w:rPr>
                            <w:rFonts w:ascii="Times New Roman" w:hAnsi="Times New Roman" w:cs="Times New Roman" w:eastAsia="Times New Roman" w:hint="default"/>
                            <w:sz w:val="18"/>
                            <w:szCs w:val="18"/>
                          </w:rPr>
                        </w:pPr>
                        <w:r>
                          <w:rPr>
                            <w:rFonts w:ascii="Times New Roman"/>
                            <w:sz w:val="18"/>
                          </w:rPr>
                          <w:t>25,056,790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3"/>
                          <w:jc w:val="right"/>
                          <w:rPr>
                            <w:rFonts w:ascii="Times New Roman" w:hAnsi="Times New Roman" w:cs="Times New Roman" w:eastAsia="Times New Roman" w:hint="default"/>
                            <w:sz w:val="18"/>
                            <w:szCs w:val="18"/>
                          </w:rPr>
                        </w:pPr>
                        <w:r>
                          <w:rPr>
                            <w:rFonts w:ascii="Times New Roman"/>
                            <w:spacing w:val="-1"/>
                            <w:sz w:val="18"/>
                          </w:rPr>
                          <w:t>1,231,905,114</w:t>
                        </w:r>
                      </w:p>
                    </w:tc>
                  </w:tr>
                  <w:tr>
                    <w:trPr>
                      <w:trHeight w:val="360" w:hRule="exact"/>
                    </w:trPr>
                    <w:tc>
                      <w:tcPr>
                        <w:tcW w:w="1372"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7"/>
                          <w:ind w:right="27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377"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6"/>
                          <w:ind w:right="19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2596" w:type="dxa"/>
                        <w:tcBorders>
                          <w:top w:val="nil" w:sz="6" w:space="0" w:color="auto"/>
                          <w:left w:val="nil" w:sz="6" w:space="0" w:color="auto"/>
                          <w:bottom w:val="nil" w:sz="6" w:space="0" w:color="auto"/>
                          <w:right w:val="nil" w:sz="6" w:space="0" w:color="auto"/>
                        </w:tcBorders>
                      </w:tcPr>
                      <w:p>
                        <w:pPr>
                          <w:pStyle w:val="TableParagraph"/>
                          <w:tabs>
                            <w:tab w:pos="809" w:val="left" w:leader="none"/>
                            <w:tab w:pos="1432" w:val="left" w:leader="none"/>
                          </w:tabs>
                          <w:spacing w:line="240" w:lineRule="auto" w:before="66"/>
                          <w:ind w:right="5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tab/>
                        </w:r>
                        <w:r>
                          <w:rPr>
                            <w:rFonts w:ascii="Times New Roman"/>
                            <w:sz w:val="18"/>
                            <w:u w:val="single" w:color="000000"/>
                          </w:rPr>
                          <w:t> 9,799,787</w:t>
                        </w:r>
                        <w:r>
                          <w:rPr>
                            <w:rFonts w:ascii="Times New Roman"/>
                            <w:sz w:val="18"/>
                          </w:rPr>
                        </w:r>
                      </w:p>
                    </w:tc>
                    <w:tc>
                      <w:tcPr>
                        <w:tcW w:w="1459"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6"/>
                          <w:ind w:right="24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t>-</w:t>
                        </w:r>
                      </w:p>
                    </w:tc>
                    <w:tc>
                      <w:tcPr>
                        <w:tcW w:w="1522"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66"/>
                          <w:ind w:right="28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9,799,787</w:t>
                        </w:r>
                        <w:r>
                          <w:rPr>
                            <w:rFonts w:ascii="Times New Roman"/>
                            <w:sz w:val="18"/>
                          </w:rPr>
                        </w:r>
                      </w:p>
                    </w:tc>
                    <w:tc>
                      <w:tcPr>
                        <w:tcW w:w="1484" w:type="dxa"/>
                        <w:tcBorders>
                          <w:top w:val="nil" w:sz="6" w:space="0" w:color="auto"/>
                          <w:left w:val="nil" w:sz="6" w:space="0" w:color="auto"/>
                          <w:bottom w:val="nil" w:sz="6" w:space="0" w:color="auto"/>
                          <w:right w:val="nil" w:sz="6" w:space="0" w:color="auto"/>
                        </w:tcBorders>
                      </w:tcPr>
                      <w:p>
                        <w:pPr>
                          <w:pStyle w:val="TableParagraph"/>
                          <w:tabs>
                            <w:tab w:pos="759" w:val="left" w:leader="none"/>
                          </w:tabs>
                          <w:spacing w:line="240" w:lineRule="auto" w:before="66"/>
                          <w:ind w:left="48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24,773</w:t>
                        </w:r>
                        <w:r>
                          <w:rPr>
                            <w:rFonts w:ascii="Times New Roman"/>
                            <w:sz w:val="18"/>
                          </w:rPr>
                        </w:r>
                      </w:p>
                    </w:tc>
                    <w:tc>
                      <w:tcPr>
                        <w:tcW w:w="1355"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6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9,824,560</w:t>
                        </w:r>
                        <w:r>
                          <w:rPr>
                            <w:rFonts w:ascii="Times New Roman"/>
                            <w:sz w:val="18"/>
                          </w:rPr>
                        </w:r>
                      </w:p>
                    </w:tc>
                  </w:tr>
                  <w:tr>
                    <w:trPr>
                      <w:trHeight w:val="540"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72"/>
                          <w:jc w:val="right"/>
                          <w:rPr>
                            <w:rFonts w:ascii="Times New Roman" w:hAnsi="Times New Roman" w:cs="Times New Roman" w:eastAsia="Times New Roman" w:hint="default"/>
                            <w:sz w:val="18"/>
                            <w:szCs w:val="18"/>
                          </w:rPr>
                        </w:pPr>
                        <w:r>
                          <w:rPr>
                            <w:rFonts w:ascii="Times New Roman"/>
                            <w:sz w:val="18"/>
                          </w:rPr>
                          <w:t>172,800,000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00"/>
                          <w:jc w:val="right"/>
                          <w:rPr>
                            <w:rFonts w:ascii="Times New Roman" w:hAnsi="Times New Roman" w:cs="Times New Roman" w:eastAsia="Times New Roman" w:hint="default"/>
                            <w:sz w:val="18"/>
                            <w:szCs w:val="18"/>
                          </w:rPr>
                        </w:pPr>
                        <w:r>
                          <w:rPr>
                            <w:rFonts w:ascii="Times New Roman"/>
                            <w:sz w:val="18"/>
                          </w:rPr>
                          <w:t>831,369,965</w:t>
                        </w:r>
                      </w:p>
                    </w:tc>
                    <w:tc>
                      <w:tcPr>
                        <w:tcW w:w="2596"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66"/>
                          <w:ind w:right="58"/>
                          <w:jc w:val="right"/>
                          <w:rPr>
                            <w:rFonts w:ascii="Times New Roman" w:hAnsi="Times New Roman" w:cs="Times New Roman" w:eastAsia="Times New Roman" w:hint="default"/>
                            <w:sz w:val="18"/>
                            <w:szCs w:val="18"/>
                          </w:rPr>
                        </w:pPr>
                        <w:r>
                          <w:rPr>
                            <w:rFonts w:ascii="Times New Roman"/>
                            <w:sz w:val="18"/>
                          </w:rPr>
                          <w:t>64,235,515</w:t>
                          <w:tab/>
                          <w:t>148,363,660</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9"/>
                          <w:jc w:val="right"/>
                          <w:rPr>
                            <w:rFonts w:ascii="Times New Roman" w:hAnsi="Times New Roman" w:cs="Times New Roman" w:eastAsia="Times New Roman" w:hint="default"/>
                            <w:sz w:val="18"/>
                            <w:szCs w:val="18"/>
                          </w:rPr>
                        </w:pPr>
                        <w:r>
                          <w:rPr>
                            <w:rFonts w:ascii="Times New Roman"/>
                            <w:sz w:val="18"/>
                          </w:rPr>
                          <w:t>(121,029)</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4"/>
                          <w:jc w:val="right"/>
                          <w:rPr>
                            <w:rFonts w:ascii="Times New Roman" w:hAnsi="Times New Roman" w:cs="Times New Roman" w:eastAsia="Times New Roman" w:hint="default"/>
                            <w:sz w:val="18"/>
                            <w:szCs w:val="18"/>
                          </w:rPr>
                        </w:pPr>
                        <w:r>
                          <w:rPr>
                            <w:rFonts w:ascii="Times New Roman"/>
                            <w:spacing w:val="-1"/>
                            <w:sz w:val="18"/>
                          </w:rPr>
                          <w:t>1,216,648,111</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44" w:right="0"/>
                          <w:jc w:val="left"/>
                          <w:rPr>
                            <w:rFonts w:ascii="Times New Roman" w:hAnsi="Times New Roman" w:cs="Times New Roman" w:eastAsia="Times New Roman" w:hint="default"/>
                            <w:sz w:val="18"/>
                            <w:szCs w:val="18"/>
                          </w:rPr>
                        </w:pPr>
                        <w:r>
                          <w:rPr>
                            <w:rFonts w:ascii="Times New Roman"/>
                            <w:sz w:val="18"/>
                          </w:rPr>
                          <w:t>25,081,563</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8"/>
                            <w:szCs w:val="18"/>
                          </w:rPr>
                        </w:pPr>
                        <w:r>
                          <w:rPr>
                            <w:rFonts w:ascii="Times New Roman"/>
                            <w:spacing w:val="-1"/>
                            <w:sz w:val="18"/>
                          </w:rPr>
                          <w:t>1,241,729,674</w:t>
                        </w:r>
                      </w:p>
                    </w:tc>
                  </w:tr>
                  <w:tr>
                    <w:trPr>
                      <w:trHeight w:val="550"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7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tabs>
                            <w:tab w:pos="622" w:val="left" w:leader="none"/>
                          </w:tabs>
                          <w:spacing w:line="240" w:lineRule="auto"/>
                          <w:ind w:right="59"/>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171,713,543</w:t>
                        </w:r>
                        <w:r>
                          <w:rPr>
                            <w:rFonts w:ascii="Times New Roman"/>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171,713,543</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( 1,254,185</w:t>
                        </w:r>
                        <w:r>
                          <w:rPr>
                            <w:rFonts w:ascii="Times New Roman"/>
                            <w:spacing w:val="-16"/>
                            <w:sz w:val="18"/>
                          </w:rPr>
                          <w:t> </w:t>
                        </w:r>
                        <w:r>
                          <w:rPr>
                            <w:rFonts w:ascii="Times New Roman"/>
                            <w:sz w:val="18"/>
                          </w:rPr>
                          <w:t>)</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170,459,358</w:t>
                        </w:r>
                      </w:p>
                    </w:tc>
                  </w:tr>
                </w:tbl>
                <w:p>
                  <w:pPr/>
                </w:p>
              </w:txbxContent>
            </v:textbox>
            <w10:wrap type="none"/>
          </v:shape>
        </w:pict>
      </w:r>
      <w:r>
        <w:rPr>
          <w:rFonts w:ascii="Times New Roman"/>
          <w:sz w:val="18"/>
        </w:rPr>
        <w:t>-</w:t>
        <w:tab/>
        <w:t>17,969,348</w:t>
      </w:r>
    </w:p>
    <w:p>
      <w:pPr>
        <w:tabs>
          <w:tab w:pos="1572" w:val="left" w:leader="none"/>
        </w:tabs>
        <w:spacing w:before="153"/>
        <w:ind w:left="100" w:right="0" w:firstLine="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( 4,196,273</w:t>
      </w:r>
      <w:r>
        <w:rPr>
          <w:rFonts w:ascii="Times New Roman"/>
          <w:spacing w:val="-16"/>
          <w:sz w:val="18"/>
          <w:u w:val="single" w:color="000000"/>
        </w:rPr>
        <w:t> </w:t>
      </w:r>
      <w:r>
        <w:rPr>
          <w:rFonts w:ascii="Times New Roman"/>
          <w:spacing w:val="-16"/>
          <w:sz w:val="18"/>
        </w:rPr>
      </w:r>
      <w:r>
        <w:rPr>
          <w:rFonts w:ascii="Times New Roman"/>
          <w:sz w:val="18"/>
        </w:rPr>
        <w:t>)</w:t>
        <w:tab/>
      </w:r>
      <w:r>
        <w:rPr>
          <w:rFonts w:ascii="Times New Roman"/>
          <w:sz w:val="18"/>
          <w:u w:val="single" w:color="000000"/>
        </w:rPr>
        <w:t> 1,708,902</w:t>
      </w:r>
      <w:r>
        <w:rPr>
          <w:rFonts w:ascii="Times New Roman"/>
          <w:sz w:val="18"/>
        </w:rPr>
      </w:r>
    </w:p>
    <w:p>
      <w:pPr>
        <w:tabs>
          <w:tab w:pos="1572" w:val="left" w:leader="none"/>
        </w:tabs>
        <w:spacing w:before="153"/>
        <w:ind w:left="100" w:right="0" w:firstLine="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( 4,196,273</w:t>
      </w:r>
      <w:r>
        <w:rPr>
          <w:rFonts w:ascii="Times New Roman"/>
          <w:spacing w:val="-16"/>
          <w:sz w:val="18"/>
          <w:u w:val="single" w:color="000000"/>
        </w:rPr>
        <w:t> </w:t>
      </w:r>
      <w:r>
        <w:rPr>
          <w:rFonts w:ascii="Times New Roman"/>
          <w:spacing w:val="-16"/>
          <w:sz w:val="18"/>
        </w:rPr>
      </w:r>
      <w:r>
        <w:rPr>
          <w:rFonts w:ascii="Times New Roman"/>
          <w:sz w:val="18"/>
        </w:rPr>
        <w:t>)</w:t>
        <w:tab/>
      </w:r>
      <w:r>
        <w:rPr>
          <w:rFonts w:ascii="Times New Roman"/>
          <w:sz w:val="18"/>
          <w:u w:val="single" w:color="000000"/>
        </w:rPr>
        <w:t> 19,678,250</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460" w:right="700"/>
          <w:cols w:num="2" w:equalWidth="0">
            <w:col w:w="3471" w:space="9505"/>
            <w:col w:w="2704"/>
          </w:cols>
        </w:sectPr>
      </w:pPr>
    </w:p>
    <w:p>
      <w:pPr>
        <w:tabs>
          <w:tab w:pos="5356" w:val="left" w:leader="none"/>
          <w:tab w:pos="6806" w:val="left" w:leader="none"/>
          <w:tab w:pos="7327" w:val="left" w:leader="none"/>
          <w:tab w:pos="8632" w:val="left" w:leader="none"/>
          <w:tab w:pos="10818" w:val="left" w:leader="none"/>
          <w:tab w:pos="12299" w:val="left" w:leader="none"/>
          <w:tab w:pos="13841" w:val="left" w:leader="none"/>
          <w:tab w:pos="15389" w:val="left" w:leader="none"/>
        </w:tabs>
        <w:spacing w:before="66"/>
        <w:ind w:left="639" w:right="0" w:firstLine="0"/>
        <w:jc w:val="left"/>
        <w:rPr>
          <w:rFonts w:ascii="Times New Roman" w:hAnsi="Times New Roman" w:cs="Times New Roman" w:eastAsia="Times New Roman" w:hint="default"/>
          <w:sz w:val="18"/>
          <w:szCs w:val="18"/>
        </w:rPr>
      </w:pPr>
      <w:r>
        <w:rPr>
          <w:rFonts w:ascii="华文楷体" w:hAnsi="华文楷体" w:cs="华文楷体" w:eastAsia="华文楷体" w:hint="default"/>
          <w:position w:val="4"/>
          <w:sz w:val="18"/>
          <w:szCs w:val="18"/>
        </w:rPr>
        <w:t>1.</w:t>
      </w:r>
      <w:r>
        <w:rPr>
          <w:rFonts w:ascii="华文楷体" w:hAnsi="华文楷体" w:cs="华文楷体" w:eastAsia="华文楷体" w:hint="default"/>
          <w:spacing w:val="42"/>
          <w:position w:val="4"/>
          <w:sz w:val="18"/>
          <w:szCs w:val="18"/>
        </w:rPr>
        <w:t> </w:t>
      </w:r>
      <w:r>
        <w:rPr>
          <w:rFonts w:ascii="华文楷体" w:hAnsi="华文楷体" w:cs="华文楷体" w:eastAsia="华文楷体" w:hint="default"/>
          <w:position w:val="4"/>
          <w:sz w:val="18"/>
          <w:szCs w:val="18"/>
        </w:rPr>
        <w:t>提取盈余公积(</w:t>
      </w:r>
      <w:r>
        <w:rPr>
          <w:rFonts w:ascii="华文楷体" w:hAnsi="华文楷体" w:cs="华文楷体" w:eastAsia="华文楷体" w:hint="default"/>
          <w:position w:val="4"/>
          <w:sz w:val="20"/>
          <w:szCs w:val="20"/>
        </w:rPr>
        <w:t>附注六、</w:t>
      </w:r>
      <w:r>
        <w:rPr>
          <w:rFonts w:ascii="Times New Roman" w:hAnsi="Times New Roman" w:cs="Times New Roman" w:eastAsia="Times New Roman" w:hint="default"/>
          <w:position w:val="4"/>
          <w:sz w:val="20"/>
          <w:szCs w:val="20"/>
        </w:rPr>
        <w:t>28)</w:t>
        <w:tab/>
      </w:r>
      <w:r>
        <w:rPr>
          <w:rFonts w:ascii="Times New Roman" w:hAnsi="Times New Roman" w:cs="Times New Roman" w:eastAsia="Times New Roman" w:hint="default"/>
          <w:sz w:val="18"/>
          <w:szCs w:val="18"/>
        </w:rPr>
        <w:t>-</w:t>
        <w:tab/>
        <w:t>-</w:t>
        <w:tab/>
        <w:t>22,287,664</w:t>
        <w:tab/>
        <w:t>(  22,287,664</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w:t>
        <w:tab/>
        <w:t>-</w:t>
        <w:tab/>
        <w:t>-</w:t>
        <w:tab/>
        <w:t>-</w:t>
        <w:tab/>
        <w:t>-</w:t>
      </w:r>
    </w:p>
    <w:p>
      <w:pPr>
        <w:spacing w:line="240" w:lineRule="auto" w:before="2"/>
        <w:rPr>
          <w:rFonts w:ascii="Times New Roman" w:hAnsi="Times New Roman" w:cs="Times New Roman" w:eastAsia="Times New Roman" w:hint="default"/>
          <w:sz w:val="3"/>
          <w:szCs w:val="3"/>
        </w:rPr>
      </w:pPr>
    </w:p>
    <w:tbl>
      <w:tblPr>
        <w:tblW w:w="0" w:type="auto"/>
        <w:jc w:val="left"/>
        <w:tblInd w:w="603" w:type="dxa"/>
        <w:tblLayout w:type="fixed"/>
        <w:tblCellMar>
          <w:top w:w="0" w:type="dxa"/>
          <w:left w:w="0" w:type="dxa"/>
          <w:bottom w:w="0" w:type="dxa"/>
          <w:right w:w="0" w:type="dxa"/>
        </w:tblCellMar>
        <w:tblLook w:val="01E0"/>
      </w:tblPr>
      <w:tblGrid>
        <w:gridCol w:w="3240"/>
        <w:gridCol w:w="1817"/>
        <w:gridCol w:w="1436"/>
        <w:gridCol w:w="1293"/>
        <w:gridCol w:w="1596"/>
        <w:gridCol w:w="1152"/>
        <w:gridCol w:w="1557"/>
        <w:gridCol w:w="1477"/>
        <w:gridCol w:w="1402"/>
      </w:tblGrid>
      <w:tr>
        <w:trPr>
          <w:trHeight w:val="410"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z w:val="18"/>
                <w:szCs w:val="18"/>
              </w:rPr>
              <w:t>2.</w:t>
            </w:r>
            <w:r>
              <w:rPr>
                <w:rFonts w:ascii="华文楷体" w:hAnsi="华文楷体" w:cs="华文楷体" w:eastAsia="华文楷体" w:hint="default"/>
                <w:spacing w:val="41"/>
                <w:sz w:val="18"/>
                <w:szCs w:val="18"/>
              </w:rPr>
              <w:t> </w:t>
            </w:r>
            <w:r>
              <w:rPr>
                <w:rFonts w:ascii="华文楷体" w:hAnsi="华文楷体" w:cs="华文楷体" w:eastAsia="华文楷体" w:hint="default"/>
                <w:sz w:val="18"/>
                <w:szCs w:val="18"/>
              </w:rPr>
              <w:t>对股东的分配(</w:t>
            </w:r>
            <w:r>
              <w:rPr>
                <w:rFonts w:ascii="华文楷体" w:hAnsi="华文楷体" w:cs="华文楷体" w:eastAsia="华文楷体" w:hint="default"/>
                <w:sz w:val="20"/>
                <w:szCs w:val="20"/>
              </w:rPr>
              <w:t>附注六、</w:t>
            </w:r>
            <w:r>
              <w:rPr>
                <w:rFonts w:ascii="Times New Roman" w:hAnsi="Times New Roman" w:cs="Times New Roman" w:eastAsia="Times New Roman" w:hint="default"/>
                <w:sz w:val="20"/>
                <w:szCs w:val="20"/>
              </w:rPr>
              <w:t>30)</w:t>
            </w:r>
          </w:p>
        </w:tc>
        <w:tc>
          <w:tcPr>
            <w:tcW w:w="1817"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16"/>
              <w:ind w:right="24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3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16"/>
              <w:ind w:right="2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93" w:type="dxa"/>
            <w:tcBorders>
              <w:top w:val="nil" w:sz="6" w:space="0" w:color="auto"/>
              <w:left w:val="nil" w:sz="6" w:space="0" w:color="auto"/>
              <w:bottom w:val="nil" w:sz="6" w:space="0" w:color="auto"/>
              <w:right w:val="nil" w:sz="6" w:space="0" w:color="auto"/>
            </w:tcBorders>
          </w:tcPr>
          <w:p>
            <w:pPr>
              <w:pStyle w:val="TableParagraph"/>
              <w:tabs>
                <w:tab w:pos="981" w:val="left" w:leader="none"/>
              </w:tabs>
              <w:spacing w:line="240" w:lineRule="auto" w:before="116"/>
              <w:ind w:left="26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51"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114,048,000</w:t>
            </w:r>
            <w:r>
              <w:rPr>
                <w:rFonts w:ascii="Times New Roman"/>
                <w:spacing w:val="-14"/>
                <w:sz w:val="18"/>
                <w:u w:val="single" w:color="000000"/>
              </w:rPr>
              <w:t> </w:t>
            </w:r>
            <w:r>
              <w:rPr>
                <w:rFonts w:ascii="Times New Roman"/>
                <w:spacing w:val="-14"/>
                <w:sz w:val="18"/>
              </w:rPr>
            </w:r>
            <w:r>
              <w:rPr>
                <w:rFonts w:ascii="Times New Roman"/>
                <w:sz w:val="18"/>
              </w:rPr>
              <w:t>)</w:t>
            </w:r>
          </w:p>
        </w:tc>
        <w:tc>
          <w:tcPr>
            <w:tcW w:w="1152" w:type="dxa"/>
            <w:tcBorders>
              <w:top w:val="nil" w:sz="6" w:space="0" w:color="auto"/>
              <w:left w:val="nil" w:sz="6" w:space="0" w:color="auto"/>
              <w:bottom w:val="nil" w:sz="6" w:space="0" w:color="auto"/>
              <w:right w:val="nil" w:sz="6" w:space="0" w:color="auto"/>
            </w:tcBorders>
          </w:tcPr>
          <w:p>
            <w:pPr>
              <w:pStyle w:val="TableParagraph"/>
              <w:tabs>
                <w:tab w:pos="572" w:val="left" w:leader="none"/>
              </w:tabs>
              <w:spacing w:line="240" w:lineRule="auto" w:before="116"/>
              <w:ind w:left="3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3"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114,048,000</w:t>
            </w:r>
            <w:r>
              <w:rPr>
                <w:rFonts w:ascii="Times New Roman"/>
                <w:spacing w:val="-17"/>
                <w:sz w:val="18"/>
                <w:u w:val="single" w:color="000000"/>
              </w:rPr>
              <w:t> </w:t>
            </w:r>
            <w:r>
              <w:rPr>
                <w:rFonts w:ascii="Times New Roman"/>
                <w:spacing w:val="-17"/>
                <w:sz w:val="18"/>
              </w:rPr>
            </w:r>
            <w:r>
              <w:rPr>
                <w:rFonts w:ascii="Times New Roman"/>
                <w:sz w:val="18"/>
              </w:rPr>
              <w:t>)</w:t>
            </w:r>
          </w:p>
        </w:tc>
        <w:tc>
          <w:tcPr>
            <w:tcW w:w="147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16"/>
              <w:ind w:right="26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114,048,000</w:t>
            </w:r>
            <w:r>
              <w:rPr>
                <w:rFonts w:ascii="Times New Roman"/>
                <w:spacing w:val="-18"/>
                <w:sz w:val="18"/>
                <w:u w:val="single" w:color="000000"/>
              </w:rPr>
              <w:t> </w:t>
            </w:r>
            <w:r>
              <w:rPr>
                <w:rFonts w:ascii="Times New Roman"/>
                <w:spacing w:val="-18"/>
                <w:sz w:val="18"/>
              </w:rPr>
            </w:r>
            <w:r>
              <w:rPr>
                <w:rFonts w:ascii="Times New Roman"/>
                <w:sz w:val="18"/>
              </w:rPr>
              <w:t>)</w:t>
            </w:r>
          </w:p>
        </w:tc>
      </w:tr>
      <w:tr>
        <w:trPr>
          <w:trHeight w:val="370" w:hRule="exact"/>
        </w:trPr>
        <w:tc>
          <w:tcPr>
            <w:tcW w:w="3240"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66"/>
              <w:ind w:right="24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3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66"/>
              <w:ind w:right="2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3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22,287,664</w:t>
            </w:r>
            <w:r>
              <w:rPr>
                <w:rFonts w:ascii="Times New Roman"/>
                <w:sz w:val="18"/>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51"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136,335,664</w:t>
            </w:r>
            <w:r>
              <w:rPr>
                <w:rFonts w:ascii="Times New Roman"/>
                <w:spacing w:val="-16"/>
                <w:sz w:val="18"/>
                <w:u w:val="single" w:color="000000"/>
              </w:rPr>
              <w:t> </w:t>
            </w:r>
            <w:r>
              <w:rPr>
                <w:rFonts w:ascii="Times New Roman"/>
                <w:spacing w:val="-16"/>
                <w:sz w:val="18"/>
              </w:rPr>
            </w:r>
            <w:r>
              <w:rPr>
                <w:rFonts w:ascii="Times New Roman"/>
                <w:sz w:val="18"/>
              </w:rPr>
              <w:t>)</w:t>
            </w:r>
          </w:p>
        </w:tc>
        <w:tc>
          <w:tcPr>
            <w:tcW w:w="1152" w:type="dxa"/>
            <w:tcBorders>
              <w:top w:val="nil" w:sz="6" w:space="0" w:color="auto"/>
              <w:left w:val="nil" w:sz="6" w:space="0" w:color="auto"/>
              <w:bottom w:val="nil" w:sz="6" w:space="0" w:color="auto"/>
              <w:right w:val="nil" w:sz="6" w:space="0" w:color="auto"/>
            </w:tcBorders>
          </w:tcPr>
          <w:p>
            <w:pPr>
              <w:pStyle w:val="TableParagraph"/>
              <w:tabs>
                <w:tab w:pos="572" w:val="left" w:leader="none"/>
              </w:tabs>
              <w:spacing w:line="240" w:lineRule="auto" w:before="66"/>
              <w:ind w:left="3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3"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114,048,000</w:t>
            </w:r>
            <w:r>
              <w:rPr>
                <w:rFonts w:ascii="Times New Roman"/>
                <w:spacing w:val="-17"/>
                <w:sz w:val="18"/>
                <w:u w:val="single" w:color="000000"/>
              </w:rPr>
              <w:t> </w:t>
            </w:r>
            <w:r>
              <w:rPr>
                <w:rFonts w:ascii="Times New Roman"/>
                <w:spacing w:val="-17"/>
                <w:sz w:val="18"/>
              </w:rPr>
            </w:r>
            <w:r>
              <w:rPr>
                <w:rFonts w:ascii="Times New Roman"/>
                <w:sz w:val="18"/>
              </w:rPr>
              <w:t>)</w:t>
            </w:r>
          </w:p>
        </w:tc>
        <w:tc>
          <w:tcPr>
            <w:tcW w:w="147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66"/>
              <w:ind w:right="26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114,048,000</w:t>
            </w:r>
            <w:r>
              <w:rPr>
                <w:rFonts w:ascii="Times New Roman"/>
                <w:spacing w:val="-18"/>
                <w:sz w:val="18"/>
                <w:u w:val="single" w:color="000000"/>
              </w:rPr>
              <w:t> </w:t>
            </w:r>
            <w:r>
              <w:rPr>
                <w:rFonts w:ascii="Times New Roman"/>
                <w:spacing w:val="-18"/>
                <w:sz w:val="18"/>
              </w:rPr>
            </w: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600" w:bottom="280" w:left="460" w:right="7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pStyle w:val="BodyText"/>
        <w:spacing w:line="235" w:lineRule="auto"/>
        <w:ind w:left="6718" w:right="6359"/>
        <w:jc w:val="center"/>
      </w:pPr>
      <w:r>
        <w:rPr/>
        <w:t>用友软件股份有限公司 合并股东权益变动表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年度</w:t>
      </w:r>
      <w:r>
        <w:rPr/>
      </w:r>
    </w:p>
    <w:p>
      <w:pPr>
        <w:pStyle w:val="BodyText"/>
        <w:spacing w:line="340" w:lineRule="exact"/>
        <w:ind w:left="6717" w:right="6359"/>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962"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703.05pt;height:1.5pt;mso-position-horizontal-relative:char;mso-position-vertical-relative:line" coordorigin="0,0" coordsize="14061,30">
            <v:group style="position:absolute;left:15;top:15;width:14031;height:2" coordorigin="15,15" coordsize="14031,2">
              <v:shape style="position:absolute;left:15;top:15;width:14031;height:2" coordorigin="15,15" coordsize="14031,0" path="m15,15l14045,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9"/>
        <w:rPr>
          <w:rFonts w:ascii="华文楷体" w:hAnsi="华文楷体" w:cs="华文楷体" w:eastAsia="华文楷体" w:hint="default"/>
          <w:sz w:val="13"/>
          <w:szCs w:val="13"/>
        </w:rPr>
      </w:pPr>
    </w:p>
    <w:p>
      <w:pPr>
        <w:spacing w:before="0"/>
        <w:ind w:left="6718" w:right="2242" w:firstLine="0"/>
        <w:jc w:val="center"/>
        <w:rPr>
          <w:rFonts w:ascii="华文楷体" w:hAnsi="华文楷体" w:cs="华文楷体" w:eastAsia="华文楷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2006</w:t>
      </w:r>
      <w:r>
        <w:rPr>
          <w:rFonts w:ascii="Times New Roman" w:hAnsi="Times New Roman" w:cs="Times New Roman" w:eastAsia="Times New Roman" w:hint="default"/>
          <w:b/>
          <w:bCs/>
          <w:spacing w:val="-1"/>
          <w:sz w:val="18"/>
          <w:szCs w:val="18"/>
          <w:u w:val="single" w:color="000000"/>
        </w:rPr>
        <w:t> </w:t>
      </w:r>
      <w:r>
        <w:rPr>
          <w:rFonts w:ascii="华文楷体" w:hAnsi="华文楷体" w:cs="华文楷体" w:eastAsia="华文楷体" w:hint="default"/>
          <w:b/>
          <w:bCs/>
          <w:sz w:val="18"/>
          <w:szCs w:val="18"/>
          <w:u w:val="single" w:color="000000"/>
        </w:rPr>
        <w:t>年</w:t>
      </w:r>
      <w:r>
        <w:rPr>
          <w:rFonts w:ascii="华文楷体" w:hAnsi="华文楷体" w:cs="华文楷体" w:eastAsia="华文楷体" w:hint="default"/>
          <w:b/>
          <w:bCs/>
          <w:sz w:val="18"/>
          <w:szCs w:val="18"/>
        </w:rPr>
      </w:r>
      <w:r>
        <w:rPr>
          <w:rFonts w:ascii="华文楷体" w:hAnsi="华文楷体" w:cs="华文楷体" w:eastAsia="华文楷体" w:hint="default"/>
          <w:sz w:val="18"/>
          <w:szCs w:val="18"/>
        </w:rPr>
      </w:r>
    </w:p>
    <w:p>
      <w:pPr>
        <w:tabs>
          <w:tab w:pos="6006" w:val="left" w:leader="none"/>
          <w:tab w:pos="7331" w:val="left" w:leader="none"/>
          <w:tab w:pos="8576" w:val="left" w:leader="none"/>
          <w:tab w:pos="10269" w:val="left" w:leader="none"/>
          <w:tab w:pos="11619" w:val="left" w:leader="none"/>
          <w:tab w:pos="12733" w:val="left" w:leader="none"/>
          <w:tab w:pos="14307" w:val="left" w:leader="none"/>
        </w:tabs>
        <w:spacing w:line="336" w:lineRule="auto" w:before="96"/>
        <w:ind w:left="4744" w:right="249" w:firstLine="2883"/>
        <w:jc w:val="left"/>
        <w:rPr>
          <w:rFonts w:ascii="华文楷体" w:hAnsi="华文楷体" w:cs="华文楷体" w:eastAsia="华文楷体" w:hint="default"/>
          <w:sz w:val="18"/>
          <w:szCs w:val="18"/>
        </w:rPr>
      </w:pPr>
      <w:r>
        <w:rPr/>
        <w:pict>
          <v:group style="position:absolute;margin-left:238.731003pt;margin-top:19.490623pt;width:416.85pt;height:.5pt;mso-position-horizontal-relative:page;mso-position-vertical-relative:paragraph;z-index:-991600" coordorigin="4775,390" coordsize="8337,10">
            <v:group style="position:absolute;left:4779;top:395;width:4084;height:2" coordorigin="4779,395" coordsize="4084,2">
              <v:shape style="position:absolute;left:4779;top:395;width:4084;height:2" coordorigin="4779,395" coordsize="4084,0" path="m4779,395l8863,395e" filled="false" stroked="true" strokeweight=".48pt" strokecolor="#000000">
                <v:path arrowok="t"/>
              </v:shape>
            </v:group>
            <v:group style="position:absolute;left:8863;top:395;width:1220;height:2" coordorigin="8863,395" coordsize="1220,2">
              <v:shape style="position:absolute;left:8863;top:395;width:1220;height:2" coordorigin="8863,395" coordsize="1220,0" path="m8863,395l10082,395e" filled="false" stroked="true" strokeweight=".48pt" strokecolor="#000000">
                <v:path arrowok="t"/>
              </v:shape>
            </v:group>
            <v:group style="position:absolute;left:10082;top:395;width:3024;height:2" coordorigin="10082,395" coordsize="3024,2">
              <v:shape style="position:absolute;left:10082;top:395;width:3024;height:2" coordorigin="10082,395" coordsize="3024,0" path="m10082,395l13106,395e" filled="false" stroked="true" strokeweight=".48pt" strokecolor="#000000">
                <v:path arrowok="t"/>
              </v:shape>
            </v:group>
            <w10:wrap type="none"/>
          </v:group>
        </w:pict>
      </w:r>
      <w:r>
        <w:rPr>
          <w:rFonts w:ascii="华文楷体" w:hAnsi="华文楷体" w:cs="华文楷体" w:eastAsia="华文楷体" w:hint="default"/>
          <w:b/>
          <w:bCs/>
          <w:sz w:val="18"/>
          <w:szCs w:val="18"/>
        </w:rPr>
        <w:t>归属于母公司股东权益</w:t>
        <w:tab/>
        <w:tab/>
        <w:tab/>
      </w:r>
      <w:r>
        <w:rPr>
          <w:rFonts w:ascii="华文楷体" w:hAnsi="华文楷体" w:cs="华文楷体" w:eastAsia="华文楷体" w:hint="default"/>
          <w:b/>
          <w:bCs/>
          <w:w w:val="95"/>
          <w:sz w:val="18"/>
          <w:szCs w:val="18"/>
        </w:rPr>
        <w:t>少数股东权益</w:t>
        <w:tab/>
      </w:r>
      <w:r>
        <w:rPr>
          <w:rFonts w:ascii="华文楷体" w:hAnsi="华文楷体" w:cs="华文楷体" w:eastAsia="华文楷体" w:hint="default"/>
          <w:b/>
          <w:bCs/>
          <w:sz w:val="18"/>
          <w:szCs w:val="18"/>
        </w:rPr>
        <w:t>股东权益合计</w:t>
      </w:r>
      <w:r>
        <w:rPr>
          <w:rFonts w:ascii="华文楷体" w:hAnsi="华文楷体" w:cs="华文楷体" w:eastAsia="华文楷体" w:hint="default"/>
          <w:b/>
          <w:bCs/>
          <w:w w:val="99"/>
          <w:sz w:val="18"/>
          <w:szCs w:val="18"/>
        </w:rPr>
        <w:t> </w:t>
      </w:r>
      <w:r>
        <w:rPr>
          <w:rFonts w:ascii="华文楷体" w:hAnsi="华文楷体" w:cs="华文楷体" w:eastAsia="华文楷体" w:hint="default"/>
          <w:sz w:val="18"/>
          <w:szCs w:val="18"/>
        </w:rPr>
        <w:t>股本</w:t>
        <w:tab/>
        <w:t>资本公积</w:t>
        <w:tab/>
        <w:t>盈余公积</w:t>
        <w:tab/>
        <w:t>未分配利润</w:t>
        <w:tab/>
        <w:t>其他</w:t>
        <w:tab/>
        <w:t>小计</w:t>
      </w:r>
    </w:p>
    <w:p>
      <w:pPr>
        <w:spacing w:line="240" w:lineRule="auto" w:before="14"/>
        <w:rPr>
          <w:rFonts w:ascii="华文楷体" w:hAnsi="华文楷体" w:cs="华文楷体" w:eastAsia="华文楷体" w:hint="default"/>
          <w:sz w:val="7"/>
          <w:szCs w:val="7"/>
        </w:rPr>
      </w:pPr>
    </w:p>
    <w:p>
      <w:pPr>
        <w:spacing w:before="19"/>
        <w:ind w:left="228" w:right="0" w:firstLine="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(四)  股东权益内部结转</w:t>
      </w:r>
    </w:p>
    <w:p>
      <w:pPr>
        <w:spacing w:line="240" w:lineRule="auto" w:before="14"/>
        <w:rPr>
          <w:rFonts w:ascii="华文楷体" w:hAnsi="华文楷体" w:cs="华文楷体" w:eastAsia="华文楷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77"/>
        <w:gridCol w:w="2629"/>
        <w:gridCol w:w="1457"/>
        <w:gridCol w:w="1293"/>
        <w:gridCol w:w="1445"/>
        <w:gridCol w:w="1250"/>
        <w:gridCol w:w="1602"/>
        <w:gridCol w:w="1478"/>
        <w:gridCol w:w="1288"/>
      </w:tblGrid>
      <w:tr>
        <w:trPr>
          <w:trHeight w:val="428"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95" w:right="-11"/>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sz w:val="18"/>
                <w:szCs w:val="18"/>
              </w:rPr>
              <w:t>资本公积转增股本(</w:t>
            </w:r>
            <w:r>
              <w:rPr>
                <w:rFonts w:ascii="华文楷体" w:hAnsi="华文楷体" w:cs="华文楷体" w:eastAsia="华文楷体" w:hint="default"/>
                <w:spacing w:val="-1"/>
                <w:sz w:val="20"/>
                <w:szCs w:val="20"/>
              </w:rPr>
              <w:t>附注六、</w:t>
            </w:r>
            <w:r>
              <w:rPr>
                <w:rFonts w:ascii="Times New Roman" w:hAnsi="Times New Roman" w:cs="Times New Roman" w:eastAsia="Times New Roman" w:hint="default"/>
                <w:spacing w:val="-1"/>
                <w:sz w:val="20"/>
                <w:szCs w:val="20"/>
              </w:rPr>
              <w:t>27</w:t>
            </w:r>
            <w:r>
              <w:rPr>
                <w:rFonts w:ascii="Times New Roman" w:hAnsi="Times New Roman" w:cs="Times New Roman" w:eastAsia="Times New Roman" w:hint="default"/>
                <w:sz w:val="20"/>
                <w:szCs w:val="20"/>
              </w:rPr>
            </w:r>
          </w:p>
        </w:tc>
        <w:tc>
          <w:tcPr>
            <w:tcW w:w="2629" w:type="dxa"/>
            <w:tcBorders>
              <w:top w:val="nil" w:sz="6" w:space="0" w:color="auto"/>
              <w:left w:val="nil" w:sz="6" w:space="0" w:color="auto"/>
              <w:bottom w:val="nil" w:sz="6" w:space="0" w:color="auto"/>
              <w:right w:val="nil" w:sz="6" w:space="0" w:color="auto"/>
            </w:tcBorders>
          </w:tcPr>
          <w:p>
            <w:pPr>
              <w:pStyle w:val="TableParagraph"/>
              <w:tabs>
                <w:tab w:pos="1462" w:val="left" w:leader="none"/>
              </w:tabs>
              <w:spacing w:line="240" w:lineRule="auto" w:before="76"/>
              <w:ind w:right="253"/>
              <w:jc w:val="right"/>
              <w:rPr>
                <w:rFonts w:ascii="Times New Roman" w:hAnsi="Times New Roman" w:cs="Times New Roman" w:eastAsia="Times New Roman" w:hint="default"/>
                <w:sz w:val="18"/>
                <w:szCs w:val="18"/>
              </w:rPr>
            </w:pPr>
            <w:r>
              <w:rPr>
                <w:rFonts w:ascii="Times New Roman"/>
                <w:position w:val="4"/>
                <w:sz w:val="20"/>
              </w:rPr>
              <w:t>)</w:t>
              <w:tab/>
            </w:r>
            <w:r>
              <w:rPr>
                <w:rFonts w:ascii="Times New Roman"/>
                <w:sz w:val="18"/>
              </w:rPr>
            </w:r>
            <w:r>
              <w:rPr>
                <w:rFonts w:ascii="Times New Roman"/>
                <w:sz w:val="18"/>
                <w:u w:val="single" w:color="000000"/>
              </w:rPr>
              <w:t> 51,840,000</w:t>
            </w:r>
            <w:r>
              <w:rPr>
                <w:rFonts w:ascii="Times New Roman"/>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55" w:right="0"/>
              <w:jc w:val="center"/>
              <w:rPr>
                <w:rFonts w:ascii="Times New Roman" w:hAnsi="Times New Roman" w:cs="Times New Roman" w:eastAsia="Times New Roman" w:hint="default"/>
                <w:sz w:val="18"/>
                <w:szCs w:val="18"/>
              </w:rPr>
            </w:pPr>
            <w:r>
              <w:rPr>
                <w:rFonts w:ascii="Times New Roman"/>
                <w:sz w:val="18"/>
              </w:rPr>
              <w:t>(</w:t>
            </w:r>
            <w:r>
              <w:rPr>
                <w:rFonts w:ascii="Times New Roman"/>
                <w:spacing w:val="24"/>
                <w:sz w:val="18"/>
              </w:rPr>
              <w:t> </w:t>
            </w:r>
            <w:r>
              <w:rPr>
                <w:rFonts w:ascii="Times New Roman"/>
                <w:spacing w:val="24"/>
                <w:sz w:val="18"/>
                <w:u w:val="single" w:color="000000"/>
              </w:rPr>
              <w:t> </w:t>
            </w:r>
            <w:r>
              <w:rPr>
                <w:rFonts w:ascii="Times New Roman"/>
                <w:sz w:val="18"/>
                <w:u w:val="single" w:color="000000"/>
              </w:rPr>
              <w:t>51,840,000</w:t>
            </w:r>
            <w:r>
              <w:rPr>
                <w:rFonts w:ascii="Times New Roman"/>
                <w:sz w:val="18"/>
              </w:rPr>
              <w:t>)</w:t>
            </w:r>
          </w:p>
        </w:tc>
        <w:tc>
          <w:tcPr>
            <w:tcW w:w="1293" w:type="dxa"/>
            <w:tcBorders>
              <w:top w:val="nil" w:sz="6" w:space="0" w:color="auto"/>
              <w:left w:val="nil" w:sz="6" w:space="0" w:color="auto"/>
              <w:bottom w:val="nil" w:sz="6" w:space="0" w:color="auto"/>
              <w:right w:val="nil" w:sz="6" w:space="0" w:color="auto"/>
            </w:tcBorders>
          </w:tcPr>
          <w:p>
            <w:pPr>
              <w:pStyle w:val="TableParagraph"/>
              <w:tabs>
                <w:tab w:pos="950" w:val="left" w:leader="none"/>
              </w:tabs>
              <w:spacing w:line="240" w:lineRule="auto" w:before="135"/>
              <w:ind w:left="23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45"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135"/>
              <w:ind w:right="26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50" w:type="dxa"/>
            <w:tcBorders>
              <w:top w:val="nil" w:sz="6" w:space="0" w:color="auto"/>
              <w:left w:val="nil" w:sz="6" w:space="0" w:color="auto"/>
              <w:bottom w:val="nil" w:sz="6" w:space="0" w:color="auto"/>
              <w:right w:val="nil" w:sz="6" w:space="0" w:color="auto"/>
            </w:tcBorders>
          </w:tcPr>
          <w:p>
            <w:pPr>
              <w:pStyle w:val="TableParagraph"/>
              <w:tabs>
                <w:tab w:pos="653" w:val="left" w:leader="none"/>
              </w:tabs>
              <w:spacing w:line="240" w:lineRule="auto" w:before="135"/>
              <w:ind w:left="2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02" w:type="dxa"/>
            <w:tcBorders>
              <w:top w:val="nil" w:sz="6" w:space="0" w:color="auto"/>
              <w:left w:val="nil" w:sz="6" w:space="0" w:color="auto"/>
              <w:bottom w:val="nil" w:sz="6" w:space="0" w:color="auto"/>
              <w:right w:val="nil" w:sz="6" w:space="0" w:color="auto"/>
            </w:tcBorders>
          </w:tcPr>
          <w:p>
            <w:pPr>
              <w:pStyle w:val="TableParagraph"/>
              <w:tabs>
                <w:tab w:pos="1183" w:val="left" w:leader="none"/>
              </w:tabs>
              <w:spacing w:line="240" w:lineRule="auto" w:before="135"/>
              <w:ind w:left="19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78" w:type="dxa"/>
            <w:tcBorders>
              <w:top w:val="nil" w:sz="6" w:space="0" w:color="auto"/>
              <w:left w:val="nil" w:sz="6" w:space="0" w:color="auto"/>
              <w:bottom w:val="nil" w:sz="6" w:space="0" w:color="auto"/>
              <w:right w:val="nil" w:sz="6" w:space="0" w:color="auto"/>
            </w:tcBorders>
          </w:tcPr>
          <w:p>
            <w:pPr>
              <w:pStyle w:val="TableParagraph"/>
              <w:tabs>
                <w:tab w:pos="1123" w:val="left" w:leader="none"/>
              </w:tabs>
              <w:spacing w:line="240" w:lineRule="auto" w:before="135"/>
              <w:ind w:left="40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88" w:type="dxa"/>
            <w:tcBorders>
              <w:top w:val="nil" w:sz="6" w:space="0" w:color="auto"/>
              <w:left w:val="nil" w:sz="6" w:space="0" w:color="auto"/>
              <w:bottom w:val="nil" w:sz="6" w:space="0" w:color="auto"/>
              <w:right w:val="nil" w:sz="6" w:space="0" w:color="auto"/>
            </w:tcBorders>
          </w:tcPr>
          <w:p>
            <w:pPr>
              <w:pStyle w:val="TableParagraph"/>
              <w:tabs>
                <w:tab w:pos="989" w:val="left" w:leader="none"/>
              </w:tabs>
              <w:spacing w:line="240" w:lineRule="auto" w:before="135"/>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527" w:hRule="exact"/>
        </w:trPr>
        <w:tc>
          <w:tcPr>
            <w:tcW w:w="2977" w:type="dxa"/>
            <w:tcBorders>
              <w:top w:val="nil" w:sz="6" w:space="0" w:color="auto"/>
              <w:left w:val="nil" w:sz="6" w:space="0" w:color="auto"/>
              <w:bottom w:val="nil" w:sz="6" w:space="0" w:color="auto"/>
              <w:right w:val="nil" w:sz="6" w:space="0" w:color="auto"/>
            </w:tcBorders>
          </w:tcPr>
          <w:p>
            <w:pP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5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51,840,000</w:t>
            </w:r>
            <w:r>
              <w:rPr>
                <w:rFonts w:ascii="Times New Roman"/>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5" w:right="0"/>
              <w:jc w:val="center"/>
              <w:rPr>
                <w:rFonts w:ascii="Times New Roman" w:hAnsi="Times New Roman" w:cs="Times New Roman" w:eastAsia="Times New Roman" w:hint="default"/>
                <w:sz w:val="18"/>
                <w:szCs w:val="18"/>
              </w:rPr>
            </w:pPr>
            <w:r>
              <w:rPr>
                <w:rFonts w:ascii="Times New Roman"/>
                <w:sz w:val="18"/>
              </w:rPr>
              <w:t>(</w:t>
            </w:r>
            <w:r>
              <w:rPr>
                <w:rFonts w:ascii="Times New Roman"/>
                <w:spacing w:val="24"/>
                <w:sz w:val="18"/>
              </w:rPr>
              <w:t> </w:t>
            </w:r>
            <w:r>
              <w:rPr>
                <w:rFonts w:ascii="Times New Roman"/>
                <w:spacing w:val="24"/>
                <w:sz w:val="18"/>
                <w:u w:val="single" w:color="000000"/>
              </w:rPr>
              <w:t> </w:t>
            </w:r>
            <w:r>
              <w:rPr>
                <w:rFonts w:ascii="Times New Roman"/>
                <w:sz w:val="18"/>
                <w:u w:val="single" w:color="000000"/>
              </w:rPr>
              <w:t>51,840,000</w:t>
            </w:r>
            <w:r>
              <w:rPr>
                <w:rFonts w:ascii="Times New Roman"/>
                <w:sz w:val="18"/>
              </w:rPr>
              <w:t>)</w:t>
            </w:r>
          </w:p>
        </w:tc>
        <w:tc>
          <w:tcPr>
            <w:tcW w:w="1293" w:type="dxa"/>
            <w:tcBorders>
              <w:top w:val="nil" w:sz="6" w:space="0" w:color="auto"/>
              <w:left w:val="nil" w:sz="6" w:space="0" w:color="auto"/>
              <w:bottom w:val="nil" w:sz="6" w:space="0" w:color="auto"/>
              <w:right w:val="nil" w:sz="6" w:space="0" w:color="auto"/>
            </w:tcBorders>
          </w:tcPr>
          <w:p>
            <w:pPr>
              <w:pStyle w:val="TableParagraph"/>
              <w:tabs>
                <w:tab w:pos="950" w:val="left" w:leader="none"/>
              </w:tabs>
              <w:spacing w:line="240" w:lineRule="auto" w:before="66"/>
              <w:ind w:left="23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45"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6"/>
              <w:ind w:right="26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50" w:type="dxa"/>
            <w:tcBorders>
              <w:top w:val="nil" w:sz="6" w:space="0" w:color="auto"/>
              <w:left w:val="nil" w:sz="6" w:space="0" w:color="auto"/>
              <w:bottom w:val="nil" w:sz="6" w:space="0" w:color="auto"/>
              <w:right w:val="nil" w:sz="6" w:space="0" w:color="auto"/>
            </w:tcBorders>
          </w:tcPr>
          <w:p>
            <w:pPr>
              <w:pStyle w:val="TableParagraph"/>
              <w:tabs>
                <w:tab w:pos="653" w:val="left" w:leader="none"/>
              </w:tabs>
              <w:spacing w:line="240" w:lineRule="auto" w:before="66"/>
              <w:ind w:left="2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02" w:type="dxa"/>
            <w:tcBorders>
              <w:top w:val="nil" w:sz="6" w:space="0" w:color="auto"/>
              <w:left w:val="nil" w:sz="6" w:space="0" w:color="auto"/>
              <w:bottom w:val="nil" w:sz="6" w:space="0" w:color="auto"/>
              <w:right w:val="nil" w:sz="6" w:space="0" w:color="auto"/>
            </w:tcBorders>
          </w:tcPr>
          <w:p>
            <w:pPr>
              <w:pStyle w:val="TableParagraph"/>
              <w:tabs>
                <w:tab w:pos="1183" w:val="left" w:leader="none"/>
              </w:tabs>
              <w:spacing w:line="240" w:lineRule="auto" w:before="66"/>
              <w:ind w:left="19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478" w:type="dxa"/>
            <w:tcBorders>
              <w:top w:val="nil" w:sz="6" w:space="0" w:color="auto"/>
              <w:left w:val="nil" w:sz="6" w:space="0" w:color="auto"/>
              <w:bottom w:val="nil" w:sz="6" w:space="0" w:color="auto"/>
              <w:right w:val="nil" w:sz="6" w:space="0" w:color="auto"/>
            </w:tcBorders>
          </w:tcPr>
          <w:p>
            <w:pPr>
              <w:pStyle w:val="TableParagraph"/>
              <w:tabs>
                <w:tab w:pos="1123" w:val="left" w:leader="none"/>
              </w:tabs>
              <w:spacing w:line="240" w:lineRule="auto" w:before="66"/>
              <w:ind w:left="40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88" w:type="dxa"/>
            <w:tcBorders>
              <w:top w:val="nil" w:sz="6" w:space="0" w:color="auto"/>
              <w:left w:val="nil" w:sz="6" w:space="0" w:color="auto"/>
              <w:bottom w:val="nil" w:sz="6" w:space="0" w:color="auto"/>
              <w:right w:val="nil" w:sz="6" w:space="0" w:color="auto"/>
            </w:tcBorders>
          </w:tcPr>
          <w:p>
            <w:pPr>
              <w:pStyle w:val="TableParagraph"/>
              <w:tabs>
                <w:tab w:pos="989" w:val="left" w:leader="none"/>
              </w:tabs>
              <w:spacing w:line="240" w:lineRule="auto" w:before="6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720"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2"/>
                <w:szCs w:val="12"/>
              </w:rPr>
            </w:pPr>
          </w:p>
          <w:p>
            <w:pPr>
              <w:pStyle w:val="TableParagraph"/>
              <w:spacing w:line="240" w:lineRule="auto"/>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上述(一)至(四)合计</w:t>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right="25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51,840,000</w:t>
            </w:r>
            <w:r>
              <w:rPr>
                <w:rFonts w:ascii="Times New Roman"/>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w:t>
            </w:r>
            <w:r>
              <w:rPr>
                <w:rFonts w:ascii="Times New Roman"/>
                <w:spacing w:val="24"/>
                <w:sz w:val="18"/>
              </w:rPr>
              <w:t> </w:t>
            </w:r>
            <w:r>
              <w:rPr>
                <w:rFonts w:ascii="Times New Roman"/>
                <w:spacing w:val="24"/>
                <w:sz w:val="18"/>
                <w:u w:val="single" w:color="000000"/>
              </w:rPr>
              <w:t> </w:t>
            </w:r>
            <w:r>
              <w:rPr>
                <w:rFonts w:ascii="Times New Roman"/>
                <w:sz w:val="18"/>
                <w:u w:val="single" w:color="000000"/>
              </w:rPr>
              <w:t>27,611,413</w:t>
            </w:r>
            <w:r>
              <w:rPr>
                <w:rFonts w:ascii="Times New Roman"/>
                <w:sz w:val="18"/>
              </w:rPr>
              <w:t>)</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22,287,664</w:t>
            </w:r>
            <w:r>
              <w:rPr>
                <w:rFonts w:ascii="Times New Roman"/>
                <w:sz w:val="18"/>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right="26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35,377,879</w:t>
            </w:r>
            <w:r>
              <w:rPr>
                <w:rFonts w:ascii="Times New Roman"/>
                <w:sz w:val="18"/>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354,064</w:t>
            </w:r>
            <w:r>
              <w:rPr>
                <w:rFonts w:ascii="Times New Roman"/>
                <w:spacing w:val="-2"/>
                <w:sz w:val="18"/>
                <w:u w:val="single" w:color="000000"/>
              </w:rPr>
              <w:t> </w:t>
            </w:r>
            <w:r>
              <w:rPr>
                <w:rFonts w:ascii="Times New Roman"/>
                <w:spacing w:val="-2"/>
                <w:sz w:val="18"/>
              </w:rPr>
            </w:r>
            <w:r>
              <w:rPr>
                <w:rFonts w:ascii="Times New Roman"/>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3"/>
                <w:sz w:val="18"/>
                <w:u w:val="single" w:color="000000"/>
              </w:rPr>
              <w:t> </w:t>
            </w:r>
            <w:r>
              <w:rPr>
                <w:rFonts w:ascii="Times New Roman"/>
                <w:sz w:val="18"/>
                <w:u w:val="single" w:color="000000"/>
              </w:rPr>
              <w:t>81,540,066</w:t>
            </w:r>
            <w:r>
              <w:rPr>
                <w:rFonts w:ascii="Times New Roman"/>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5,450,458</w:t>
            </w:r>
            <w:r>
              <w:rPr>
                <w:rFonts w:ascii="Times New Roman"/>
                <w:spacing w:val="-16"/>
                <w:sz w:val="18"/>
                <w:u w:val="single" w:color="000000"/>
              </w:rPr>
              <w:t> </w:t>
            </w:r>
            <w:r>
              <w:rPr>
                <w:rFonts w:ascii="Times New Roman"/>
                <w:spacing w:val="-16"/>
                <w:sz w:val="18"/>
              </w:rPr>
            </w:r>
            <w:r>
              <w:rPr>
                <w:rFonts w:ascii="Times New Roman"/>
                <w:sz w:val="18"/>
              </w:rPr>
              <w:t>)</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5"/>
                <w:sz w:val="18"/>
                <w:u w:val="single" w:color="000000"/>
              </w:rPr>
              <w:t> </w:t>
            </w:r>
            <w:r>
              <w:rPr>
                <w:rFonts w:ascii="Times New Roman"/>
                <w:spacing w:val="-1"/>
                <w:sz w:val="18"/>
                <w:u w:val="single" w:color="000000"/>
              </w:rPr>
              <w:t>76,089,608</w:t>
            </w:r>
            <w:r>
              <w:rPr>
                <w:rFonts w:ascii="Times New Roman"/>
                <w:spacing w:val="-1"/>
                <w:sz w:val="18"/>
              </w:rPr>
            </w:r>
          </w:p>
        </w:tc>
      </w:tr>
      <w:tr>
        <w:trPr>
          <w:trHeight w:val="563"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2"/>
                <w:szCs w:val="12"/>
              </w:rPr>
            </w:pPr>
          </w:p>
          <w:p>
            <w:pPr>
              <w:pStyle w:val="TableParagraph"/>
              <w:spacing w:line="240" w:lineRule="auto"/>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四、本年年末余额</w:t>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224,640,000</w:t>
            </w:r>
            <w:r>
              <w:rPr>
                <w:rFonts w:ascii="Times New Roman"/>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803,758,552</w:t>
            </w:r>
            <w:r>
              <w:rPr>
                <w:rFonts w:ascii="Times New Roman"/>
                <w:sz w:val="18"/>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86,523,179</w:t>
            </w:r>
            <w:r>
              <w:rPr>
                <w:rFonts w:ascii="Times New Roman"/>
                <w:sz w:val="18"/>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right="26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183,741,539</w:t>
            </w:r>
            <w:r>
              <w:rPr>
                <w:rFonts w:ascii="Times New Roman"/>
                <w:sz w:val="18"/>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w:t>
            </w:r>
            <w:r>
              <w:rPr>
                <w:rFonts w:ascii="Times New Roman"/>
                <w:spacing w:val="13"/>
                <w:sz w:val="18"/>
              </w:rPr>
              <w:t> </w:t>
            </w:r>
            <w:r>
              <w:rPr>
                <w:rFonts w:ascii="Times New Roman"/>
                <w:spacing w:val="13"/>
                <w:sz w:val="18"/>
                <w:u w:val="thick" w:color="000000"/>
              </w:rPr>
              <w:t> </w:t>
            </w:r>
            <w:r>
              <w:rPr>
                <w:rFonts w:ascii="Times New Roman"/>
                <w:sz w:val="18"/>
                <w:u w:val="thick" w:color="000000"/>
              </w:rPr>
              <w:t>475,093</w:t>
            </w:r>
            <w:r>
              <w:rPr>
                <w:rFonts w:ascii="Times New Roman"/>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1,298,188,177</w:t>
            </w:r>
            <w:r>
              <w:rPr>
                <w:rFonts w:ascii="Times New Roman"/>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19,631,105</w:t>
            </w:r>
            <w:r>
              <w:rPr>
                <w:rFonts w:ascii="Times New Roman"/>
                <w:sz w:val="18"/>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1,317,819,282</w:t>
            </w:r>
            <w:r>
              <w:rPr>
                <w:rFonts w:ascii="Times New Roman"/>
                <w:spacing w:val="-1"/>
                <w:sz w:val="18"/>
              </w:rPr>
            </w:r>
          </w:p>
        </w:tc>
      </w:tr>
    </w:tbl>
    <w:p>
      <w:pPr>
        <w:spacing w:line="240" w:lineRule="auto" w:before="14"/>
        <w:rPr>
          <w:rFonts w:ascii="华文楷体" w:hAnsi="华文楷体" w:cs="华文楷体" w:eastAsia="华文楷体" w:hint="default"/>
          <w:sz w:val="21"/>
          <w:szCs w:val="21"/>
        </w:rPr>
      </w:pPr>
    </w:p>
    <w:p>
      <w:pPr>
        <w:spacing w:before="6"/>
        <w:ind w:left="1019" w:right="0" w:firstLine="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载于第</w:t>
      </w:r>
      <w:r>
        <w:rPr>
          <w:rFonts w:ascii="Times New Roman" w:hAnsi="Times New Roman" w:cs="Times New Roman" w:eastAsia="Times New Roman" w:hint="default"/>
          <w:sz w:val="20"/>
          <w:szCs w:val="20"/>
        </w:rPr>
        <w:t>19</w:t>
      </w:r>
      <w:r>
        <w:rPr>
          <w:rFonts w:ascii="华文楷体" w:hAnsi="华文楷体" w:cs="华文楷体" w:eastAsia="华文楷体" w:hint="default"/>
          <w:position w:val="2"/>
          <w:sz w:val="20"/>
          <w:szCs w:val="20"/>
        </w:rPr>
        <w:t>页至第</w:t>
      </w:r>
      <w:r>
        <w:rPr>
          <w:rFonts w:ascii="Times New Roman" w:hAnsi="Times New Roman" w:cs="Times New Roman" w:eastAsia="Times New Roman" w:hint="default"/>
          <w:sz w:val="20"/>
          <w:szCs w:val="20"/>
        </w:rPr>
        <w:t>168</w:t>
      </w:r>
      <w:r>
        <w:rPr>
          <w:rFonts w:ascii="华文楷体" w:hAnsi="华文楷体" w:cs="华文楷体" w:eastAsia="华文楷体" w:hint="default"/>
          <w:position w:val="2"/>
          <w:sz w:val="20"/>
          <w:szCs w:val="20"/>
        </w:rPr>
        <w:t>的附注为本财务报表的组成部分</w:t>
      </w:r>
      <w:r>
        <w:rPr>
          <w:rFonts w:ascii="华文楷体" w:hAnsi="华文楷体" w:cs="华文楷体" w:eastAsia="华文楷体" w:hint="default"/>
          <w:sz w:val="20"/>
          <w:szCs w:val="20"/>
        </w:rPr>
      </w:r>
    </w:p>
    <w:p>
      <w:pPr>
        <w:spacing w:after="0"/>
        <w:jc w:val="left"/>
        <w:rPr>
          <w:rFonts w:ascii="华文楷体" w:hAnsi="华文楷体" w:cs="华文楷体" w:eastAsia="华文楷体" w:hint="default"/>
          <w:sz w:val="20"/>
          <w:szCs w:val="20"/>
        </w:rPr>
        <w:sectPr>
          <w:headerReference w:type="default" r:id="rId28"/>
          <w:footerReference w:type="default" r:id="rId29"/>
          <w:pgSz w:w="16840" w:h="11910" w:orient="landscape"/>
          <w:pgMar w:header="0" w:footer="1114" w:top="1100" w:bottom="1300" w:left="420" w:right="780"/>
          <w:pgNumType w:start="9"/>
        </w:sectPr>
      </w:pPr>
    </w:p>
    <w:p>
      <w:pPr>
        <w:pStyle w:val="BodyText"/>
        <w:spacing w:line="327" w:lineRule="exact"/>
        <w:ind w:left="6" w:right="0"/>
        <w:jc w:val="center"/>
      </w:pPr>
      <w:r>
        <w:rPr/>
        <w:t>用友软件股份有限公司</w:t>
      </w:r>
    </w:p>
    <w:p>
      <w:pPr>
        <w:pStyle w:val="BodyText"/>
        <w:spacing w:line="350" w:lineRule="exact"/>
        <w:ind w:left="6" w:right="0"/>
        <w:jc w:val="center"/>
      </w:pPr>
      <w:r>
        <w:rPr/>
        <w:t>合并现金流量表</w:t>
      </w:r>
    </w:p>
    <w:p>
      <w:pPr>
        <w:spacing w:line="240" w:lineRule="auto" w:before="6"/>
        <w:rPr>
          <w:rFonts w:ascii="华文楷体" w:hAnsi="华文楷体" w:cs="华文楷体" w:eastAsia="华文楷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86"/>
        <w:gridCol w:w="1793"/>
        <w:gridCol w:w="1982"/>
        <w:gridCol w:w="1755"/>
      </w:tblGrid>
      <w:tr>
        <w:trPr>
          <w:trHeight w:val="720" w:hRule="exact"/>
        </w:trPr>
        <w:tc>
          <w:tcPr>
            <w:tcW w:w="3586" w:type="dxa"/>
            <w:vMerge w:val="restart"/>
            <w:tcBorders>
              <w:top w:val="nil" w:sz="6" w:space="0" w:color="auto"/>
              <w:left w:val="nil" w:sz="6" w:space="0" w:color="auto"/>
              <w:right w:val="nil" w:sz="6" w:space="0" w:color="auto"/>
            </w:tcBorders>
          </w:tcPr>
          <w:p>
            <w:pPr/>
          </w:p>
        </w:tc>
        <w:tc>
          <w:tcPr>
            <w:tcW w:w="1793" w:type="dxa"/>
            <w:tcBorders>
              <w:top w:val="nil" w:sz="6" w:space="0" w:color="auto"/>
              <w:left w:val="nil" w:sz="6" w:space="0" w:color="auto"/>
              <w:bottom w:val="single" w:sz="12" w:space="0" w:color="000000"/>
              <w:right w:val="nil" w:sz="6" w:space="0" w:color="auto"/>
            </w:tcBorders>
          </w:tcPr>
          <w:p>
            <w:pPr>
              <w:pStyle w:val="TableParagraph"/>
              <w:spacing w:line="330" w:lineRule="exact" w:before="7"/>
              <w:ind w:left="499" w:right="332"/>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年度 </w:t>
            </w:r>
            <w:r>
              <w:rPr>
                <w:rFonts w:ascii="华文楷体" w:hAnsi="华文楷体" w:cs="华文楷体" w:eastAsia="华文楷体" w:hint="default"/>
                <w:sz w:val="24"/>
                <w:szCs w:val="24"/>
              </w:rPr>
              <w:t>人民币元</w:t>
            </w:r>
          </w:p>
        </w:tc>
        <w:tc>
          <w:tcPr>
            <w:tcW w:w="3737" w:type="dxa"/>
            <w:gridSpan w:val="2"/>
            <w:tcBorders>
              <w:top w:val="nil" w:sz="6" w:space="0" w:color="auto"/>
              <w:left w:val="nil" w:sz="6" w:space="0" w:color="auto"/>
              <w:bottom w:val="single" w:sz="12" w:space="0" w:color="000000"/>
              <w:right w:val="nil" w:sz="6" w:space="0" w:color="auto"/>
            </w:tcBorders>
          </w:tcPr>
          <w:p>
            <w:pPr/>
          </w:p>
        </w:tc>
      </w:tr>
      <w:tr>
        <w:trPr>
          <w:trHeight w:val="618" w:hRule="exact"/>
        </w:trPr>
        <w:tc>
          <w:tcPr>
            <w:tcW w:w="3586" w:type="dxa"/>
            <w:vMerge/>
            <w:tcBorders>
              <w:left w:val="nil" w:sz="6" w:space="0" w:color="auto"/>
              <w:bottom w:val="nil" w:sz="6" w:space="0" w:color="auto"/>
              <w:right w:val="nil" w:sz="6" w:space="0" w:color="auto"/>
            </w:tcBorders>
          </w:tcPr>
          <w:p>
            <w:pPr/>
          </w:p>
        </w:tc>
        <w:tc>
          <w:tcPr>
            <w:tcW w:w="1793"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华文楷体" w:hAnsi="华文楷体" w:cs="华文楷体" w:eastAsia="华文楷体" w:hint="default"/>
                <w:sz w:val="20"/>
                <w:szCs w:val="20"/>
              </w:rPr>
            </w:pPr>
          </w:p>
          <w:p>
            <w:pPr>
              <w:pStyle w:val="TableParagraph"/>
              <w:spacing w:line="240" w:lineRule="auto"/>
              <w:ind w:right="121"/>
              <w:jc w:val="center"/>
              <w:rPr>
                <w:rFonts w:ascii="华文楷体" w:hAnsi="华文楷体" w:cs="华文楷体" w:eastAsia="华文楷体" w:hint="default"/>
                <w:sz w:val="18"/>
                <w:szCs w:val="18"/>
              </w:rPr>
            </w:pPr>
            <w:r>
              <w:rPr>
                <w:rFonts w:ascii="华文楷体" w:hAnsi="华文楷体" w:cs="华文楷体" w:eastAsia="华文楷体" w:hint="default"/>
                <w:sz w:val="18"/>
                <w:szCs w:val="18"/>
              </w:rPr>
              <w:t>附注六</w:t>
            </w:r>
          </w:p>
        </w:tc>
        <w:tc>
          <w:tcPr>
            <w:tcW w:w="1982"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20"/>
                <w:szCs w:val="20"/>
              </w:rPr>
            </w:pPr>
          </w:p>
          <w:p>
            <w:pPr>
              <w:pStyle w:val="TableParagraph"/>
              <w:spacing w:line="240" w:lineRule="auto"/>
              <w:ind w:left="934" w:right="0"/>
              <w:jc w:val="left"/>
              <w:rPr>
                <w:rFonts w:ascii="华文楷体" w:hAnsi="华文楷体" w:cs="华文楷体" w:eastAsia="华文楷体" w:hint="default"/>
                <w:sz w:val="18"/>
                <w:szCs w:val="18"/>
              </w:rPr>
            </w:pPr>
            <w:r>
              <w:rPr>
                <w:rFonts w:ascii="Times New Roman" w:hAnsi="Times New Roman" w:cs="Times New Roman" w:eastAsia="Times New Roman" w:hint="default"/>
                <w:sz w:val="18"/>
                <w:szCs w:val="18"/>
              </w:rPr>
              <w:t>2007</w:t>
            </w:r>
            <w:r>
              <w:rPr>
                <w:rFonts w:ascii="华文楷体" w:hAnsi="华文楷体" w:cs="华文楷体" w:eastAsia="华文楷体" w:hint="default"/>
                <w:position w:val="1"/>
                <w:sz w:val="18"/>
                <w:szCs w:val="18"/>
              </w:rPr>
              <w:t>年</w:t>
            </w:r>
            <w:r>
              <w:rPr>
                <w:rFonts w:ascii="华文楷体" w:hAnsi="华文楷体" w:cs="华文楷体" w:eastAsia="华文楷体" w:hint="default"/>
                <w:sz w:val="18"/>
                <w:szCs w:val="18"/>
              </w:rPr>
            </w:r>
          </w:p>
        </w:tc>
        <w:tc>
          <w:tcPr>
            <w:tcW w:w="1755"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20"/>
                <w:szCs w:val="20"/>
              </w:rPr>
            </w:pPr>
          </w:p>
          <w:p>
            <w:pPr>
              <w:pStyle w:val="TableParagraph"/>
              <w:spacing w:line="240" w:lineRule="auto"/>
              <w:ind w:right="221"/>
              <w:jc w:val="right"/>
              <w:rPr>
                <w:rFonts w:ascii="华文楷体" w:hAnsi="华文楷体" w:cs="华文楷体" w:eastAsia="华文楷体" w:hint="default"/>
                <w:sz w:val="18"/>
                <w:szCs w:val="18"/>
              </w:rPr>
            </w:pPr>
            <w:r>
              <w:rPr>
                <w:rFonts w:ascii="Times New Roman" w:hAnsi="Times New Roman" w:cs="Times New Roman" w:eastAsia="Times New Roman" w:hint="default"/>
                <w:spacing w:val="-1"/>
                <w:sz w:val="18"/>
                <w:szCs w:val="18"/>
              </w:rPr>
              <w:t>2006</w:t>
            </w:r>
            <w:r>
              <w:rPr>
                <w:rFonts w:ascii="华文楷体" w:hAnsi="华文楷体" w:cs="华文楷体" w:eastAsia="华文楷体" w:hint="default"/>
                <w:spacing w:val="-1"/>
                <w:position w:val="1"/>
                <w:sz w:val="18"/>
                <w:szCs w:val="18"/>
              </w:rPr>
              <w:t>年</w:t>
            </w:r>
            <w:r>
              <w:rPr>
                <w:rFonts w:ascii="华文楷体" w:hAnsi="华文楷体" w:cs="华文楷体" w:eastAsia="华文楷体" w:hint="default"/>
                <w:spacing w:val="-1"/>
                <w:sz w:val="18"/>
                <w:szCs w:val="18"/>
              </w:rPr>
            </w:r>
          </w:p>
        </w:tc>
      </w:tr>
      <w:tr>
        <w:trPr>
          <w:trHeight w:val="39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26" w:lineRule="exact"/>
              <w:ind w:left="26" w:right="0"/>
              <w:jc w:val="left"/>
              <w:rPr>
                <w:rFonts w:ascii="Times New Roman" w:hAnsi="Times New Roman" w:cs="Times New Roman" w:eastAsia="Times New Roman" w:hint="default"/>
                <w:sz w:val="18"/>
                <w:szCs w:val="18"/>
              </w:rPr>
            </w:pPr>
            <w:r>
              <w:rPr>
                <w:rFonts w:ascii="华文楷体" w:hAnsi="华文楷体" w:cs="华文楷体" w:eastAsia="华文楷体" w:hint="default"/>
                <w:position w:val="1"/>
                <w:sz w:val="18"/>
                <w:szCs w:val="18"/>
              </w:rPr>
              <w:t>一、经营活动产生的现金流量</w:t>
            </w:r>
            <w:r>
              <w:rPr>
                <w:rFonts w:ascii="Times New Roman" w:hAnsi="Times New Roman" w:cs="Times New Roman" w:eastAsia="Times New Roman" w:hint="default"/>
                <w:sz w:val="18"/>
                <w:szCs w:val="18"/>
              </w:rPr>
              <w:t>:</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
        </w:tc>
      </w:tr>
      <w:tr>
        <w:trPr>
          <w:trHeight w:val="39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销售商品、提供劳务收到的现金</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38" w:right="0"/>
              <w:jc w:val="left"/>
              <w:rPr>
                <w:rFonts w:ascii="Times New Roman" w:hAnsi="Times New Roman" w:cs="Times New Roman" w:eastAsia="Times New Roman" w:hint="default"/>
                <w:sz w:val="18"/>
                <w:szCs w:val="18"/>
              </w:rPr>
            </w:pPr>
            <w:r>
              <w:rPr>
                <w:rFonts w:ascii="Times New Roman"/>
                <w:sz w:val="18"/>
              </w:rPr>
              <w:t>1,591,058,001</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96" w:right="0"/>
              <w:jc w:val="left"/>
              <w:rPr>
                <w:rFonts w:ascii="Times New Roman" w:hAnsi="Times New Roman" w:cs="Times New Roman" w:eastAsia="Times New Roman" w:hint="default"/>
                <w:sz w:val="18"/>
                <w:szCs w:val="18"/>
              </w:rPr>
            </w:pPr>
            <w:r>
              <w:rPr>
                <w:rFonts w:ascii="Times New Roman"/>
                <w:sz w:val="18"/>
              </w:rPr>
              <w:t>1,325,557,751</w:t>
            </w:r>
          </w:p>
        </w:tc>
      </w:tr>
      <w:tr>
        <w:trPr>
          <w:trHeight w:val="26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21" w:lineRule="exact"/>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收到的税费返还</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72" w:right="0"/>
              <w:jc w:val="left"/>
              <w:rPr>
                <w:rFonts w:ascii="Times New Roman" w:hAnsi="Times New Roman" w:cs="Times New Roman" w:eastAsia="Times New Roman" w:hint="default"/>
                <w:sz w:val="18"/>
                <w:szCs w:val="18"/>
              </w:rPr>
            </w:pPr>
            <w:r>
              <w:rPr>
                <w:rFonts w:ascii="Times New Roman"/>
                <w:sz w:val="18"/>
              </w:rPr>
              <w:t>104,615,189</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1"/>
              <w:jc w:val="right"/>
              <w:rPr>
                <w:rFonts w:ascii="Times New Roman" w:hAnsi="Times New Roman" w:cs="Times New Roman" w:eastAsia="Times New Roman" w:hint="default"/>
                <w:sz w:val="18"/>
                <w:szCs w:val="18"/>
              </w:rPr>
            </w:pPr>
            <w:r>
              <w:rPr>
                <w:rFonts w:ascii="Times New Roman"/>
                <w:sz w:val="18"/>
              </w:rPr>
              <w:t>86,880,441</w:t>
            </w:r>
          </w:p>
        </w:tc>
      </w:tr>
      <w:tr>
        <w:trPr>
          <w:trHeight w:val="39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21" w:lineRule="exact"/>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收到的其他与经营活动有关的现金</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8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20,350,473</w:t>
            </w:r>
            <w:r>
              <w:rPr>
                <w:rFonts w:ascii="Times New Roman"/>
                <w:sz w:val="18"/>
              </w:rPr>
            </w:r>
          </w:p>
        </w:tc>
        <w:tc>
          <w:tcPr>
            <w:tcW w:w="1755" w:type="dxa"/>
            <w:tcBorders>
              <w:top w:val="nil" w:sz="6" w:space="0" w:color="auto"/>
              <w:left w:val="nil" w:sz="6" w:space="0" w:color="auto"/>
              <w:bottom w:val="nil" w:sz="6" w:space="0" w:color="auto"/>
              <w:right w:val="nil" w:sz="6" w:space="0" w:color="auto"/>
            </w:tcBorders>
          </w:tcPr>
          <w:p>
            <w:pPr>
              <w:pStyle w:val="TableParagraph"/>
              <w:tabs>
                <w:tab w:pos="811" w:val="left" w:leader="none"/>
              </w:tabs>
              <w:spacing w:line="240" w:lineRule="auto" w:before="19"/>
              <w:ind w:left="54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6,968,477</w:t>
            </w:r>
            <w:r>
              <w:rPr>
                <w:rFonts w:ascii="Times New Roman"/>
                <w:sz w:val="18"/>
              </w:rPr>
            </w:r>
          </w:p>
        </w:tc>
      </w:tr>
      <w:tr>
        <w:trPr>
          <w:trHeight w:val="52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8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经营活动现金流入小计</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3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1,716,023,663</w:t>
            </w:r>
            <w:r>
              <w:rPr>
                <w:rFonts w:ascii="Times New Roman"/>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9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1,419,406,669</w:t>
            </w:r>
            <w:r>
              <w:rPr>
                <w:rFonts w:ascii="Times New Roman"/>
                <w:sz w:val="18"/>
              </w:rPr>
            </w:r>
          </w:p>
        </w:tc>
      </w:tr>
      <w:tr>
        <w:trPr>
          <w:trHeight w:val="39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购买商品、接收劳务支付的现金</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34" w:right="0"/>
              <w:jc w:val="left"/>
              <w:rPr>
                <w:rFonts w:ascii="Times New Roman" w:hAnsi="Times New Roman" w:cs="Times New Roman" w:eastAsia="Times New Roman" w:hint="default"/>
                <w:sz w:val="18"/>
                <w:szCs w:val="18"/>
              </w:rPr>
            </w:pPr>
            <w:r>
              <w:rPr>
                <w:rFonts w:ascii="Times New Roman"/>
                <w:sz w:val="18"/>
              </w:rPr>
              <w:t>(    146,491,210</w:t>
            </w:r>
            <w:r>
              <w:rPr>
                <w:rFonts w:ascii="Times New Roman"/>
                <w:spacing w:val="9"/>
                <w:sz w:val="18"/>
              </w:rPr>
              <w:t> </w:t>
            </w:r>
            <w:r>
              <w:rPr>
                <w:rFonts w:ascii="Times New Roman"/>
                <w:sz w:val="18"/>
              </w:rPr>
              <w:t>)</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5"/>
              <w:jc w:val="right"/>
              <w:rPr>
                <w:rFonts w:ascii="Times New Roman" w:hAnsi="Times New Roman" w:cs="Times New Roman" w:eastAsia="Times New Roman" w:hint="default"/>
                <w:sz w:val="18"/>
                <w:szCs w:val="18"/>
              </w:rPr>
            </w:pPr>
            <w:r>
              <w:rPr>
                <w:rFonts w:ascii="Times New Roman"/>
                <w:sz w:val="18"/>
              </w:rPr>
              <w:t>(    102,834,575</w:t>
            </w:r>
            <w:r>
              <w:rPr>
                <w:rFonts w:ascii="Times New Roman"/>
                <w:spacing w:val="9"/>
                <w:sz w:val="18"/>
              </w:rPr>
              <w:t> </w:t>
            </w:r>
            <w:r>
              <w:rPr>
                <w:rFonts w:ascii="Times New Roman"/>
                <w:sz w:val="18"/>
              </w:rPr>
              <w:t>)</w:t>
            </w:r>
          </w:p>
        </w:tc>
      </w:tr>
      <w:tr>
        <w:trPr>
          <w:trHeight w:val="26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21" w:lineRule="exact"/>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支付给职工以及为职工支付的现金</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34" w:right="0"/>
              <w:jc w:val="left"/>
              <w:rPr>
                <w:rFonts w:ascii="Times New Roman" w:hAnsi="Times New Roman" w:cs="Times New Roman" w:eastAsia="Times New Roman" w:hint="default"/>
                <w:sz w:val="18"/>
                <w:szCs w:val="18"/>
              </w:rPr>
            </w:pPr>
            <w:r>
              <w:rPr>
                <w:rFonts w:ascii="Times New Roman"/>
                <w:sz w:val="18"/>
              </w:rPr>
              <w:t>(    603,064,568</w:t>
            </w:r>
            <w:r>
              <w:rPr>
                <w:rFonts w:ascii="Times New Roman"/>
                <w:spacing w:val="9"/>
                <w:sz w:val="18"/>
              </w:rPr>
              <w:t> </w:t>
            </w:r>
            <w:r>
              <w:rPr>
                <w:rFonts w:ascii="Times New Roman"/>
                <w:sz w:val="18"/>
              </w:rPr>
              <w:t>)</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18"/>
                <w:szCs w:val="18"/>
              </w:rPr>
            </w:pPr>
            <w:r>
              <w:rPr>
                <w:rFonts w:ascii="Times New Roman"/>
                <w:sz w:val="18"/>
              </w:rPr>
              <w:t>(    588,691,895</w:t>
            </w:r>
            <w:r>
              <w:rPr>
                <w:rFonts w:ascii="Times New Roman"/>
                <w:spacing w:val="9"/>
                <w:sz w:val="18"/>
              </w:rPr>
              <w:t> </w:t>
            </w:r>
            <w:r>
              <w:rPr>
                <w:rFonts w:ascii="Times New Roman"/>
                <w:sz w:val="18"/>
              </w:rPr>
              <w:t>)</w:t>
            </w:r>
          </w:p>
        </w:tc>
      </w:tr>
      <w:tr>
        <w:trPr>
          <w:trHeight w:val="26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21" w:lineRule="exact"/>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支付的各项税费</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34" w:right="0"/>
              <w:jc w:val="left"/>
              <w:rPr>
                <w:rFonts w:ascii="Times New Roman" w:hAnsi="Times New Roman" w:cs="Times New Roman" w:eastAsia="Times New Roman" w:hint="default"/>
                <w:sz w:val="18"/>
                <w:szCs w:val="18"/>
              </w:rPr>
            </w:pPr>
            <w:r>
              <w:rPr>
                <w:rFonts w:ascii="Times New Roman"/>
                <w:sz w:val="18"/>
              </w:rPr>
              <w:t>(    272,049,958</w:t>
            </w:r>
            <w:r>
              <w:rPr>
                <w:rFonts w:ascii="Times New Roman"/>
                <w:spacing w:val="9"/>
                <w:sz w:val="18"/>
              </w:rPr>
              <w:t> </w:t>
            </w:r>
            <w:r>
              <w:rPr>
                <w:rFonts w:ascii="Times New Roman"/>
                <w:sz w:val="18"/>
              </w:rPr>
              <w:t>)</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18"/>
                <w:szCs w:val="18"/>
              </w:rPr>
            </w:pPr>
            <w:r>
              <w:rPr>
                <w:rFonts w:ascii="Times New Roman"/>
                <w:sz w:val="18"/>
              </w:rPr>
              <w:t>(    227,145,976</w:t>
            </w:r>
            <w:r>
              <w:rPr>
                <w:rFonts w:ascii="Times New Roman"/>
                <w:spacing w:val="9"/>
                <w:sz w:val="18"/>
              </w:rPr>
              <w:t> </w:t>
            </w:r>
            <w:r>
              <w:rPr>
                <w:rFonts w:ascii="Times New Roman"/>
                <w:sz w:val="18"/>
              </w:rPr>
              <w:t>)</w:t>
            </w:r>
          </w:p>
        </w:tc>
      </w:tr>
      <w:tr>
        <w:trPr>
          <w:trHeight w:val="39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20" w:lineRule="exact"/>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支付的其他与经营活动有关的现金</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0"/>
              <w:jc w:val="center"/>
              <w:rPr>
                <w:rFonts w:ascii="Times New Roman" w:hAnsi="Times New Roman" w:cs="Times New Roman" w:eastAsia="Times New Roman" w:hint="default"/>
                <w:sz w:val="18"/>
                <w:szCs w:val="18"/>
              </w:rPr>
            </w:pPr>
            <w:r>
              <w:rPr>
                <w:rFonts w:ascii="Times New Roman"/>
                <w:sz w:val="18"/>
              </w:rPr>
              <w:t>43</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34"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351,302,115</w:t>
            </w:r>
            <w:r>
              <w:rPr>
                <w:rFonts w:ascii="Times New Roman"/>
                <w:spacing w:val="8"/>
                <w:sz w:val="18"/>
                <w:u w:val="single" w:color="000000"/>
              </w:rPr>
              <w:t> </w:t>
            </w:r>
            <w:r>
              <w:rPr>
                <w:rFonts w:ascii="Times New Roman"/>
                <w:spacing w:val="8"/>
                <w:sz w:val="18"/>
              </w:rPr>
            </w:r>
            <w:r>
              <w:rPr>
                <w:rFonts w:ascii="Times New Roman"/>
                <w:sz w:val="18"/>
              </w:rPr>
              <w:t>)</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281,215,990</w:t>
            </w:r>
            <w:r>
              <w:rPr>
                <w:rFonts w:ascii="Times New Roman"/>
                <w:spacing w:val="8"/>
                <w:sz w:val="18"/>
                <w:u w:val="single" w:color="000000"/>
              </w:rPr>
              <w:t> </w:t>
            </w:r>
            <w:r>
              <w:rPr>
                <w:rFonts w:ascii="Times New Roman"/>
                <w:spacing w:val="8"/>
                <w:sz w:val="18"/>
              </w:rPr>
            </w:r>
            <w:r>
              <w:rPr>
                <w:rFonts w:ascii="Times New Roman"/>
                <w:sz w:val="18"/>
              </w:rPr>
              <w:t>)</w:t>
            </w:r>
          </w:p>
        </w:tc>
      </w:tr>
      <w:tr>
        <w:trPr>
          <w:trHeight w:val="52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7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经营活动现金流出小计</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34"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1,372,907,851</w:t>
            </w:r>
            <w:r>
              <w:rPr>
                <w:rFonts w:ascii="Times New Roman"/>
                <w:spacing w:val="7"/>
                <w:sz w:val="18"/>
                <w:u w:val="single" w:color="000000"/>
              </w:rPr>
              <w:t> </w:t>
            </w:r>
            <w:r>
              <w:rPr>
                <w:rFonts w:ascii="Times New Roman"/>
                <w:spacing w:val="7"/>
                <w:sz w:val="18"/>
              </w:rPr>
            </w:r>
            <w:r>
              <w:rPr>
                <w:rFonts w:ascii="Times New Roman"/>
                <w:sz w:val="18"/>
              </w:rPr>
              <w:t>)</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4"/>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1,199,888,436</w:t>
            </w:r>
            <w:r>
              <w:rPr>
                <w:rFonts w:ascii="Times New Roman"/>
                <w:spacing w:val="3"/>
                <w:sz w:val="18"/>
                <w:u w:val="single" w:color="000000"/>
              </w:rPr>
              <w:t> </w:t>
            </w:r>
            <w:r>
              <w:rPr>
                <w:rFonts w:ascii="Times New Roman"/>
                <w:spacing w:val="3"/>
                <w:sz w:val="18"/>
              </w:rPr>
            </w:r>
            <w:r>
              <w:rPr>
                <w:rFonts w:ascii="Times New Roman"/>
                <w:sz w:val="18"/>
              </w:rPr>
              <w:t>)</w:t>
            </w:r>
          </w:p>
        </w:tc>
      </w:tr>
      <w:tr>
        <w:trPr>
          <w:trHeight w:val="52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经营活动产生的现金流量净额</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20"/>
              <w:jc w:val="center"/>
              <w:rPr>
                <w:rFonts w:ascii="Times New Roman" w:hAnsi="Times New Roman" w:cs="Times New Roman" w:eastAsia="Times New Roman" w:hint="default"/>
                <w:sz w:val="18"/>
                <w:szCs w:val="18"/>
              </w:rPr>
            </w:pPr>
            <w:r>
              <w:rPr>
                <w:rFonts w:ascii="Times New Roman"/>
                <w:sz w:val="18"/>
              </w:rPr>
              <w:t>44</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9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343,115,812</w:t>
            </w:r>
            <w:r>
              <w:rPr>
                <w:rFonts w:ascii="Times New Roman"/>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53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0"/>
                <w:sz w:val="18"/>
                <w:u w:val="single" w:color="000000"/>
              </w:rPr>
              <w:t> </w:t>
            </w:r>
            <w:r>
              <w:rPr>
                <w:rFonts w:ascii="Times New Roman"/>
                <w:sz w:val="18"/>
                <w:u w:val="single" w:color="000000"/>
              </w:rPr>
              <w:t>219,518,233</w:t>
            </w:r>
            <w:r>
              <w:rPr>
                <w:rFonts w:ascii="Times New Roman"/>
                <w:sz w:val="18"/>
              </w:rPr>
            </w:r>
          </w:p>
        </w:tc>
      </w:tr>
      <w:tr>
        <w:trPr>
          <w:trHeight w:val="52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6" w:right="0"/>
              <w:jc w:val="left"/>
              <w:rPr>
                <w:rFonts w:ascii="Times New Roman" w:hAnsi="Times New Roman" w:cs="Times New Roman" w:eastAsia="Times New Roman" w:hint="default"/>
                <w:sz w:val="18"/>
                <w:szCs w:val="18"/>
              </w:rPr>
            </w:pPr>
            <w:r>
              <w:rPr>
                <w:rFonts w:ascii="华文楷体" w:hAnsi="华文楷体" w:cs="华文楷体" w:eastAsia="华文楷体" w:hint="default"/>
                <w:position w:val="1"/>
                <w:sz w:val="18"/>
                <w:szCs w:val="18"/>
              </w:rPr>
              <w:t>二、投资活动产生的现金流量</w:t>
            </w:r>
            <w:r>
              <w:rPr>
                <w:rFonts w:ascii="Times New Roman" w:hAnsi="Times New Roman" w:cs="Times New Roman" w:eastAsia="Times New Roman" w:hint="default"/>
                <w:sz w:val="18"/>
                <w:szCs w:val="18"/>
              </w:rPr>
              <w:t>:</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
        </w:tc>
      </w:tr>
      <w:tr>
        <w:trPr>
          <w:trHeight w:val="39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收回投资成本所收到的现金</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662" w:right="0"/>
              <w:jc w:val="left"/>
              <w:rPr>
                <w:rFonts w:ascii="Times New Roman" w:hAnsi="Times New Roman" w:cs="Times New Roman" w:eastAsia="Times New Roman" w:hint="default"/>
                <w:sz w:val="18"/>
                <w:szCs w:val="18"/>
              </w:rPr>
            </w:pPr>
            <w:r>
              <w:rPr>
                <w:rFonts w:ascii="Times New Roman"/>
                <w:sz w:val="18"/>
              </w:rPr>
              <w:t>90,058,840</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21"/>
              <w:jc w:val="right"/>
              <w:rPr>
                <w:rFonts w:ascii="Times New Roman" w:hAnsi="Times New Roman" w:cs="Times New Roman" w:eastAsia="Times New Roman" w:hint="default"/>
                <w:sz w:val="18"/>
                <w:szCs w:val="18"/>
              </w:rPr>
            </w:pPr>
            <w:r>
              <w:rPr>
                <w:rFonts w:ascii="Times New Roman"/>
                <w:sz w:val="18"/>
              </w:rPr>
              <w:t>376,041,028</w:t>
            </w:r>
          </w:p>
        </w:tc>
      </w:tr>
      <w:tr>
        <w:trPr>
          <w:trHeight w:val="26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20" w:lineRule="exact"/>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取得投资收益所收到的现金</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2" w:right="0"/>
              <w:jc w:val="left"/>
              <w:rPr>
                <w:rFonts w:ascii="Times New Roman" w:hAnsi="Times New Roman" w:cs="Times New Roman" w:eastAsia="Times New Roman" w:hint="default"/>
                <w:sz w:val="18"/>
                <w:szCs w:val="18"/>
              </w:rPr>
            </w:pPr>
            <w:r>
              <w:rPr>
                <w:rFonts w:ascii="Times New Roman"/>
                <w:sz w:val="18"/>
              </w:rPr>
              <w:t>103,161,256</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1"/>
              <w:jc w:val="right"/>
              <w:rPr>
                <w:rFonts w:ascii="Times New Roman" w:hAnsi="Times New Roman" w:cs="Times New Roman" w:eastAsia="Times New Roman" w:hint="default"/>
                <w:sz w:val="18"/>
                <w:szCs w:val="18"/>
              </w:rPr>
            </w:pPr>
            <w:r>
              <w:rPr>
                <w:rFonts w:ascii="Times New Roman"/>
                <w:sz w:val="18"/>
              </w:rPr>
              <w:t>47,683,802</w:t>
            </w:r>
          </w:p>
        </w:tc>
      </w:tr>
      <w:tr>
        <w:trPr>
          <w:trHeight w:val="26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21" w:lineRule="exact"/>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取得存款利息收入所收到的现金</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52" w:right="0"/>
              <w:jc w:val="left"/>
              <w:rPr>
                <w:rFonts w:ascii="Times New Roman" w:hAnsi="Times New Roman" w:cs="Times New Roman" w:eastAsia="Times New Roman" w:hint="default"/>
                <w:sz w:val="18"/>
                <w:szCs w:val="18"/>
              </w:rPr>
            </w:pPr>
            <w:r>
              <w:rPr>
                <w:rFonts w:ascii="Times New Roman"/>
                <w:sz w:val="18"/>
              </w:rPr>
              <w:t>6,159,000</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1"/>
              <w:jc w:val="right"/>
              <w:rPr>
                <w:rFonts w:ascii="Times New Roman" w:hAnsi="Times New Roman" w:cs="Times New Roman" w:eastAsia="Times New Roman" w:hint="default"/>
                <w:sz w:val="18"/>
                <w:szCs w:val="18"/>
              </w:rPr>
            </w:pPr>
            <w:r>
              <w:rPr>
                <w:rFonts w:ascii="Times New Roman"/>
                <w:sz w:val="18"/>
              </w:rPr>
              <w:t>7,587,278</w:t>
            </w:r>
          </w:p>
        </w:tc>
      </w:tr>
      <w:tr>
        <w:trPr>
          <w:trHeight w:val="257"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21" w:lineRule="exact"/>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处置固定资产，无形资产和其他长期</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
        </w:tc>
      </w:tr>
      <w:tr>
        <w:trPr>
          <w:trHeight w:val="263"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23" w:lineRule="exact"/>
              <w:ind w:left="400"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资产收回的现金净额</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53" w:right="0"/>
              <w:jc w:val="left"/>
              <w:rPr>
                <w:rFonts w:ascii="Times New Roman" w:hAnsi="Times New Roman" w:cs="Times New Roman" w:eastAsia="Times New Roman" w:hint="default"/>
                <w:sz w:val="18"/>
                <w:szCs w:val="18"/>
              </w:rPr>
            </w:pPr>
            <w:r>
              <w:rPr>
                <w:rFonts w:ascii="Times New Roman"/>
                <w:sz w:val="18"/>
              </w:rPr>
              <w:t>2,022,147</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0"/>
              <w:jc w:val="right"/>
              <w:rPr>
                <w:rFonts w:ascii="Times New Roman" w:hAnsi="Times New Roman" w:cs="Times New Roman" w:eastAsia="Times New Roman" w:hint="default"/>
                <w:sz w:val="18"/>
                <w:szCs w:val="18"/>
              </w:rPr>
            </w:pPr>
            <w:r>
              <w:rPr>
                <w:rFonts w:ascii="Times New Roman"/>
                <w:sz w:val="18"/>
              </w:rPr>
              <w:t>6,711,227</w:t>
            </w:r>
          </w:p>
        </w:tc>
      </w:tr>
      <w:tr>
        <w:trPr>
          <w:trHeight w:val="26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20" w:lineRule="exact"/>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处置子公司所流入的现金净额</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62" w:right="0"/>
              <w:jc w:val="left"/>
              <w:rPr>
                <w:rFonts w:ascii="Times New Roman" w:hAnsi="Times New Roman" w:cs="Times New Roman" w:eastAsia="Times New Roman" w:hint="default"/>
                <w:sz w:val="18"/>
                <w:szCs w:val="18"/>
              </w:rPr>
            </w:pPr>
            <w:r>
              <w:rPr>
                <w:rFonts w:ascii="Times New Roman"/>
                <w:sz w:val="18"/>
              </w:rPr>
              <w:t>10,000,000</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21" w:lineRule="exact"/>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收到其他与投资活动有关的现金</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tabs>
                <w:tab w:pos="889" w:val="left" w:leader="none"/>
              </w:tabs>
              <w:spacing w:line="240" w:lineRule="auto" w:before="19"/>
              <w:ind w:left="39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730,000</w:t>
            </w:r>
            <w:r>
              <w:rPr>
                <w:rFonts w:ascii="Times New Roman"/>
                <w:sz w:val="18"/>
              </w:rPr>
            </w:r>
          </w:p>
        </w:tc>
        <w:tc>
          <w:tcPr>
            <w:tcW w:w="1755" w:type="dxa"/>
            <w:tcBorders>
              <w:top w:val="nil" w:sz="6" w:space="0" w:color="auto"/>
              <w:left w:val="nil" w:sz="6" w:space="0" w:color="auto"/>
              <w:bottom w:val="nil" w:sz="6" w:space="0" w:color="auto"/>
              <w:right w:val="nil" w:sz="6" w:space="0" w:color="auto"/>
            </w:tcBorders>
          </w:tcPr>
          <w:p>
            <w:pPr>
              <w:pStyle w:val="TableParagraph"/>
              <w:tabs>
                <w:tab w:pos="1471" w:val="left" w:leader="none"/>
              </w:tabs>
              <w:spacing w:line="240" w:lineRule="auto" w:before="19"/>
              <w:ind w:left="48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452"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8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投资活动现金流入小计</w:t>
            </w:r>
          </w:p>
        </w:tc>
        <w:tc>
          <w:tcPr>
            <w:tcW w:w="17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9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z w:val="18"/>
                <w:u w:val="single" w:color="000000"/>
              </w:rPr>
              <w:t>212,131,243</w:t>
            </w:r>
            <w:r>
              <w:rPr>
                <w:rFonts w:ascii="Times New Roman"/>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9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5"/>
                <w:sz w:val="18"/>
                <w:u w:val="single" w:color="000000"/>
              </w:rPr>
              <w:t> </w:t>
            </w:r>
            <w:r>
              <w:rPr>
                <w:rFonts w:ascii="Times New Roman"/>
                <w:sz w:val="18"/>
                <w:u w:val="single" w:color="000000"/>
              </w:rPr>
              <w:t>438,023,335</w:t>
            </w:r>
            <w:r>
              <w:rPr>
                <w:rFonts w:ascii="Times New Roman"/>
                <w:sz w:val="18"/>
              </w:rPr>
            </w:r>
          </w:p>
        </w:tc>
      </w:tr>
    </w:tbl>
    <w:p>
      <w:pPr>
        <w:spacing w:line="240" w:lineRule="auto" w:before="3"/>
        <w:rPr>
          <w:rFonts w:ascii="华文楷体" w:hAnsi="华文楷体" w:cs="华文楷体" w:eastAsia="华文楷体" w:hint="default"/>
          <w:sz w:val="9"/>
          <w:szCs w:val="9"/>
        </w:rPr>
      </w:pPr>
    </w:p>
    <w:p>
      <w:pPr>
        <w:spacing w:before="19"/>
        <w:ind w:left="306" w:right="0" w:firstLine="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购建固定资产、无形资产和其他长期</w:t>
      </w:r>
    </w:p>
    <w:p>
      <w:pPr>
        <w:spacing w:line="240" w:lineRule="auto" w:before="7"/>
        <w:rPr>
          <w:rFonts w:ascii="华文楷体" w:hAnsi="华文楷体" w:cs="华文楷体" w:eastAsia="华文楷体" w:hint="default"/>
          <w:sz w:val="2"/>
          <w:szCs w:val="2"/>
        </w:rPr>
      </w:pPr>
    </w:p>
    <w:tbl>
      <w:tblPr>
        <w:tblW w:w="0" w:type="auto"/>
        <w:jc w:val="left"/>
        <w:tblInd w:w="271" w:type="dxa"/>
        <w:tblLayout w:type="fixed"/>
        <w:tblCellMar>
          <w:top w:w="0" w:type="dxa"/>
          <w:left w:w="0" w:type="dxa"/>
          <w:bottom w:w="0" w:type="dxa"/>
          <w:right w:w="0" w:type="dxa"/>
        </w:tblCellMar>
        <w:tblLook w:val="01E0"/>
      </w:tblPr>
      <w:tblGrid>
        <w:gridCol w:w="3958"/>
        <w:gridCol w:w="4915"/>
      </w:tblGrid>
      <w:tr>
        <w:trPr>
          <w:trHeight w:val="263"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23" w:lineRule="exact"/>
              <w:ind w:left="231"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资产支付的现金</w:t>
            </w:r>
          </w:p>
        </w:tc>
        <w:tc>
          <w:tcPr>
            <w:tcW w:w="4915" w:type="dxa"/>
            <w:tcBorders>
              <w:top w:val="nil" w:sz="6" w:space="0" w:color="auto"/>
              <w:left w:val="nil" w:sz="6" w:space="0" w:color="auto"/>
              <w:bottom w:val="nil" w:sz="6" w:space="0" w:color="auto"/>
              <w:right w:val="nil" w:sz="6" w:space="0" w:color="auto"/>
            </w:tcBorders>
          </w:tcPr>
          <w:p>
            <w:pPr>
              <w:pStyle w:val="TableParagraph"/>
              <w:tabs>
                <w:tab w:pos="2039" w:val="left" w:leader="none"/>
              </w:tabs>
              <w:spacing w:line="240" w:lineRule="auto" w:before="21"/>
              <w:ind w:right="33"/>
              <w:jc w:val="right"/>
              <w:rPr>
                <w:rFonts w:ascii="Times New Roman" w:hAnsi="Times New Roman" w:cs="Times New Roman" w:eastAsia="Times New Roman" w:hint="default"/>
                <w:sz w:val="18"/>
                <w:szCs w:val="18"/>
              </w:rPr>
            </w:pPr>
            <w:r>
              <w:rPr>
                <w:rFonts w:ascii="Times New Roman"/>
                <w:sz w:val="18"/>
              </w:rPr>
              <w:t>(    197,146,147</w:t>
            </w:r>
            <w:r>
              <w:rPr>
                <w:rFonts w:ascii="Times New Roman"/>
                <w:spacing w:val="9"/>
                <w:sz w:val="18"/>
              </w:rPr>
              <w:t> </w:t>
            </w:r>
            <w:r>
              <w:rPr>
                <w:rFonts w:ascii="Times New Roman"/>
                <w:sz w:val="18"/>
              </w:rPr>
              <w:t>)</w:t>
              <w:tab/>
              <w:t>(    236,865,560</w:t>
            </w:r>
            <w:r>
              <w:rPr>
                <w:rFonts w:ascii="Times New Roman"/>
                <w:spacing w:val="9"/>
                <w:sz w:val="18"/>
              </w:rPr>
              <w:t> </w:t>
            </w:r>
            <w:r>
              <w:rPr>
                <w:rFonts w:ascii="Times New Roman"/>
                <w:sz w:val="18"/>
              </w:rPr>
              <w:t>)</w:t>
            </w:r>
          </w:p>
        </w:tc>
      </w:tr>
      <w:tr>
        <w:trPr>
          <w:trHeight w:val="26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处置子公司所流出的现金净额</w:t>
            </w:r>
          </w:p>
        </w:tc>
        <w:tc>
          <w:tcPr>
            <w:tcW w:w="4915" w:type="dxa"/>
            <w:tcBorders>
              <w:top w:val="nil" w:sz="6" w:space="0" w:color="auto"/>
              <w:left w:val="nil" w:sz="6" w:space="0" w:color="auto"/>
              <w:bottom w:val="nil" w:sz="6" w:space="0" w:color="auto"/>
              <w:right w:val="nil" w:sz="6" w:space="0" w:color="auto"/>
            </w:tcBorders>
          </w:tcPr>
          <w:p>
            <w:pPr>
              <w:pStyle w:val="TableParagraph"/>
              <w:tabs>
                <w:tab w:pos="959" w:val="left" w:leader="none"/>
                <w:tab w:pos="1290" w:val="left" w:leader="none"/>
              </w:tabs>
              <w:spacing w:line="240" w:lineRule="auto" w:before="19"/>
              <w:ind w:right="33"/>
              <w:jc w:val="right"/>
              <w:rPr>
                <w:rFonts w:ascii="Times New Roman" w:hAnsi="Times New Roman" w:cs="Times New Roman" w:eastAsia="Times New Roman" w:hint="default"/>
                <w:sz w:val="18"/>
                <w:szCs w:val="18"/>
              </w:rPr>
            </w:pPr>
            <w:r>
              <w:rPr>
                <w:rFonts w:ascii="Times New Roman"/>
                <w:sz w:val="18"/>
              </w:rPr>
              <w:t>-</w:t>
              <w:tab/>
              <w:t>(</w:t>
              <w:tab/>
              <w:t>27,608,780</w:t>
            </w:r>
            <w:r>
              <w:rPr>
                <w:rFonts w:ascii="Times New Roman"/>
                <w:spacing w:val="9"/>
                <w:sz w:val="18"/>
              </w:rPr>
              <w:t> </w:t>
            </w:r>
            <w:r>
              <w:rPr>
                <w:rFonts w:ascii="Times New Roman"/>
                <w:sz w:val="18"/>
              </w:rPr>
              <w:t>)</w:t>
            </w:r>
          </w:p>
        </w:tc>
      </w:tr>
      <w:tr>
        <w:trPr>
          <w:trHeight w:val="322"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投资支付的现金</w:t>
            </w:r>
          </w:p>
        </w:tc>
        <w:tc>
          <w:tcPr>
            <w:tcW w:w="4915" w:type="dxa"/>
            <w:tcBorders>
              <w:top w:val="nil" w:sz="6" w:space="0" w:color="auto"/>
              <w:left w:val="nil" w:sz="6" w:space="0" w:color="auto"/>
              <w:bottom w:val="nil" w:sz="6" w:space="0" w:color="auto"/>
              <w:right w:val="nil" w:sz="6" w:space="0" w:color="auto"/>
            </w:tcBorders>
          </w:tcPr>
          <w:p>
            <w:pPr>
              <w:pStyle w:val="TableParagraph"/>
              <w:tabs>
                <w:tab w:pos="2039" w:val="left" w:leader="none"/>
              </w:tabs>
              <w:spacing w:line="240" w:lineRule="auto" w:before="19"/>
              <w:ind w:right="33"/>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130,955,958</w:t>
            </w:r>
            <w:r>
              <w:rPr>
                <w:rFonts w:ascii="Times New Roman"/>
                <w:spacing w:val="9"/>
                <w:sz w:val="18"/>
                <w:u w:val="single" w:color="000000"/>
              </w:rPr>
              <w:t> </w:t>
            </w:r>
            <w:r>
              <w:rPr>
                <w:rFonts w:ascii="Times New Roman"/>
                <w:spacing w:val="9"/>
                <w:sz w:val="18"/>
              </w:rPr>
            </w:r>
            <w:r>
              <w:rPr>
                <w:rFonts w:ascii="Times New Roman"/>
                <w:sz w:val="18"/>
              </w:rPr>
              <w:t>)</w:t>
              <w:tab/>
              <w:t>(    </w:t>
            </w:r>
            <w:r>
              <w:rPr>
                <w:rFonts w:ascii="Times New Roman"/>
                <w:sz w:val="18"/>
                <w:u w:val="single" w:color="000000"/>
              </w:rPr>
              <w:t> 235,807,224</w:t>
            </w:r>
            <w:r>
              <w:rPr>
                <w:rFonts w:ascii="Times New Roman"/>
                <w:spacing w:val="8"/>
                <w:sz w:val="18"/>
                <w:u w:val="single" w:color="000000"/>
              </w:rPr>
              <w:t> </w:t>
            </w:r>
            <w:r>
              <w:rPr>
                <w:rFonts w:ascii="Times New Roman"/>
                <w:spacing w:val="8"/>
                <w:sz w:val="18"/>
              </w:rPr>
            </w:r>
            <w:r>
              <w:rPr>
                <w:rFonts w:ascii="Times New Roman"/>
                <w:sz w:val="18"/>
              </w:rPr>
              <w:t>)</w:t>
            </w:r>
          </w:p>
        </w:tc>
      </w:tr>
    </w:tbl>
    <w:p>
      <w:pPr>
        <w:spacing w:line="240" w:lineRule="auto" w:before="4"/>
        <w:rPr>
          <w:rFonts w:ascii="华文楷体" w:hAnsi="华文楷体" w:cs="华文楷体" w:eastAsia="华文楷体" w:hint="default"/>
          <w:sz w:val="9"/>
          <w:szCs w:val="9"/>
        </w:rPr>
      </w:pPr>
    </w:p>
    <w:p>
      <w:pPr>
        <w:tabs>
          <w:tab w:pos="5598" w:val="left" w:leader="none"/>
          <w:tab w:pos="7638" w:val="left" w:leader="none"/>
        </w:tabs>
        <w:spacing w:before="22"/>
        <w:ind w:left="272" w:right="0" w:firstLine="0"/>
        <w:jc w:val="center"/>
        <w:rPr>
          <w:rFonts w:ascii="Times New Roman" w:hAnsi="Times New Roman" w:cs="Times New Roman" w:eastAsia="Times New Roman" w:hint="default"/>
          <w:sz w:val="18"/>
          <w:szCs w:val="18"/>
        </w:rPr>
      </w:pPr>
      <w:r>
        <w:rPr>
          <w:rFonts w:ascii="华文楷体" w:hAnsi="华文楷体" w:cs="华文楷体" w:eastAsia="华文楷体" w:hint="default"/>
          <w:position w:val="1"/>
          <w:sz w:val="18"/>
          <w:szCs w:val="18"/>
        </w:rPr>
        <w:t>投资活动现金流出小计</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z w:val="18"/>
          <w:szCs w:val="18"/>
          <w:u w:val="single" w:color="000000"/>
        </w:rPr>
        <w:t> 328,102,105</w:t>
      </w:r>
      <w:r>
        <w:rPr>
          <w:rFonts w:ascii="Times New Roman" w:hAnsi="Times New Roman" w:cs="Times New Roman" w:eastAsia="Times New Roman" w:hint="default"/>
          <w:spacing w:val="10"/>
          <w:sz w:val="18"/>
          <w:szCs w:val="18"/>
          <w:u w:val="single" w:color="000000"/>
        </w:rPr>
        <w:t> </w:t>
      </w:r>
      <w:r>
        <w:rPr>
          <w:rFonts w:ascii="Times New Roman" w:hAnsi="Times New Roman" w:cs="Times New Roman" w:eastAsia="Times New Roman" w:hint="default"/>
          <w:spacing w:val="10"/>
          <w:sz w:val="18"/>
          <w:szCs w:val="18"/>
        </w:rPr>
      </w:r>
      <w:r>
        <w:rPr>
          <w:rFonts w:ascii="Times New Roman" w:hAnsi="Times New Roman" w:cs="Times New Roman" w:eastAsia="Times New Roman" w:hint="default"/>
          <w:sz w:val="18"/>
          <w:szCs w:val="18"/>
        </w:rPr>
        <w:t>)</w:t>
        <w:tab/>
        <w:t>(    </w:t>
      </w:r>
      <w:r>
        <w:rPr>
          <w:rFonts w:ascii="Times New Roman" w:hAnsi="Times New Roman" w:cs="Times New Roman" w:eastAsia="Times New Roman" w:hint="default"/>
          <w:sz w:val="18"/>
          <w:szCs w:val="18"/>
          <w:u w:val="single" w:color="000000"/>
        </w:rPr>
        <w:t> 500,281,564</w:t>
      </w:r>
      <w:r>
        <w:rPr>
          <w:rFonts w:ascii="Times New Roman" w:hAnsi="Times New Roman" w:cs="Times New Roman" w:eastAsia="Times New Roman" w:hint="default"/>
          <w:spacing w:val="9"/>
          <w:sz w:val="18"/>
          <w:szCs w:val="18"/>
          <w:u w:val="single" w:color="000000"/>
        </w:rPr>
        <w:t> </w:t>
      </w:r>
      <w:r>
        <w:rPr>
          <w:rFonts w:ascii="Times New Roman" w:hAnsi="Times New Roman" w:cs="Times New Roman" w:eastAsia="Times New Roman" w:hint="default"/>
          <w:spacing w:val="9"/>
          <w:sz w:val="18"/>
          <w:szCs w:val="18"/>
        </w:rPr>
      </w:r>
      <w:r>
        <w:rPr>
          <w:rFonts w:ascii="Times New Roman" w:hAnsi="Times New Roman" w:cs="Times New Roman" w:eastAsia="Times New Roman" w:hint="default"/>
          <w:sz w:val="18"/>
          <w:szCs w:val="18"/>
        </w:rPr>
        <w:t>)</w:t>
      </w:r>
    </w:p>
    <w:p>
      <w:pPr>
        <w:spacing w:line="240" w:lineRule="auto" w:before="1"/>
        <w:rPr>
          <w:rFonts w:ascii="Times New Roman" w:hAnsi="Times New Roman" w:cs="Times New Roman" w:eastAsia="Times New Roman" w:hint="default"/>
          <w:sz w:val="22"/>
          <w:szCs w:val="22"/>
        </w:rPr>
      </w:pPr>
    </w:p>
    <w:p>
      <w:pPr>
        <w:tabs>
          <w:tab w:pos="5488" w:val="left" w:leader="none"/>
          <w:tab w:pos="7639" w:val="left" w:leader="none"/>
          <w:tab w:pos="7969" w:val="left" w:leader="none"/>
        </w:tabs>
        <w:spacing w:before="0"/>
        <w:ind w:left="92" w:right="0" w:firstLine="0"/>
        <w:jc w:val="center"/>
        <w:rPr>
          <w:rFonts w:ascii="Times New Roman" w:hAnsi="Times New Roman" w:cs="Times New Roman" w:eastAsia="Times New Roman" w:hint="default"/>
          <w:sz w:val="18"/>
          <w:szCs w:val="18"/>
        </w:rPr>
      </w:pPr>
      <w:r>
        <w:rPr>
          <w:rFonts w:ascii="华文楷体" w:hAnsi="华文楷体" w:cs="华文楷体" w:eastAsia="华文楷体" w:hint="default"/>
          <w:position w:val="1"/>
          <w:sz w:val="18"/>
          <w:szCs w:val="18"/>
        </w:rPr>
        <w:t>投资活动产生的现金流量净额</w:t>
        <w:tab/>
        <w:t>（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115,970,862 </w:t>
      </w:r>
      <w:r>
        <w:rPr>
          <w:rFonts w:ascii="Times New Roman" w:hAnsi="Times New Roman" w:cs="Times New Roman" w:eastAsia="Times New Roman" w:hint="default"/>
          <w:sz w:val="18"/>
          <w:szCs w:val="18"/>
        </w:rPr>
      </w:r>
      <w:r>
        <w:rPr>
          <w:rFonts w:ascii="华文楷体" w:hAnsi="华文楷体" w:cs="华文楷体" w:eastAsia="华文楷体" w:hint="default"/>
          <w:position w:val="1"/>
          <w:sz w:val="18"/>
          <w:szCs w:val="18"/>
        </w:rPr>
        <w:t>）</w:t>
        <w:tab/>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u w:val="single" w:color="000000"/>
        </w:rPr>
        <w:t> </w:t>
        <w:tab/>
        <w:t>62,258,229</w:t>
      </w:r>
      <w:r>
        <w:rPr>
          <w:rFonts w:ascii="Times New Roman" w:hAnsi="Times New Roman" w:cs="Times New Roman" w:eastAsia="Times New Roman" w:hint="default"/>
          <w:spacing w:val="10"/>
          <w:sz w:val="18"/>
          <w:szCs w:val="18"/>
          <w:u w:val="single" w:color="000000"/>
        </w:rPr>
        <w:t> </w:t>
      </w:r>
      <w:r>
        <w:rPr>
          <w:rFonts w:ascii="Times New Roman" w:hAnsi="Times New Roman" w:cs="Times New Roman" w:eastAsia="Times New Roman" w:hint="default"/>
          <w:spacing w:val="10"/>
          <w:sz w:val="18"/>
          <w:szCs w:val="18"/>
        </w:rPr>
      </w:r>
      <w:r>
        <w:rPr>
          <w:rFonts w:ascii="Times New Roman" w:hAnsi="Times New Roman" w:cs="Times New Roman" w:eastAsia="Times New Roman" w:hint="default"/>
          <w:sz w:val="18"/>
          <w:szCs w:val="18"/>
        </w:rPr>
        <w:t>)</w:t>
      </w:r>
    </w:p>
    <w:p>
      <w:pPr>
        <w:spacing w:after="0"/>
        <w:jc w:val="center"/>
        <w:rPr>
          <w:rFonts w:ascii="Times New Roman" w:hAnsi="Times New Roman" w:cs="Times New Roman" w:eastAsia="Times New Roman" w:hint="default"/>
          <w:sz w:val="18"/>
          <w:szCs w:val="18"/>
        </w:rPr>
        <w:sectPr>
          <w:headerReference w:type="default" r:id="rId30"/>
          <w:footerReference w:type="default" r:id="rId31"/>
          <w:pgSz w:w="11910" w:h="16840"/>
          <w:pgMar w:header="0" w:footer="1117" w:top="1420" w:bottom="1300" w:left="1480" w:right="1100"/>
          <w:pgNumType w:start="10"/>
        </w:sectPr>
      </w:pPr>
    </w:p>
    <w:p>
      <w:pPr>
        <w:spacing w:line="240" w:lineRule="auto" w:before="1"/>
        <w:rPr>
          <w:rFonts w:ascii="Times New Roman" w:hAnsi="Times New Roman" w:cs="Times New Roman" w:eastAsia="Times New Roman" w:hint="default"/>
          <w:sz w:val="12"/>
          <w:szCs w:val="12"/>
        </w:rPr>
      </w:pPr>
    </w:p>
    <w:p>
      <w:pPr>
        <w:pStyle w:val="BodyText"/>
        <w:spacing w:line="350" w:lineRule="exact" w:before="2"/>
        <w:ind w:left="3225" w:right="3217" w:hanging="1"/>
        <w:jc w:val="center"/>
      </w:pPr>
      <w:r>
        <w:rPr/>
        <w:t>合并现金流量表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t>截至</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日止年度</w:t>
      </w:r>
    </w:p>
    <w:p>
      <w:pPr>
        <w:spacing w:line="240" w:lineRule="auto" w:before="8"/>
        <w:rPr>
          <w:rFonts w:ascii="华文楷体" w:hAnsi="华文楷体" w:cs="华文楷体" w:eastAsia="华文楷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934"/>
        <w:gridCol w:w="1445"/>
        <w:gridCol w:w="2042"/>
        <w:gridCol w:w="1696"/>
      </w:tblGrid>
      <w:tr>
        <w:trPr>
          <w:trHeight w:val="361" w:hRule="exact"/>
        </w:trPr>
        <w:tc>
          <w:tcPr>
            <w:tcW w:w="3934" w:type="dxa"/>
            <w:tcBorders>
              <w:top w:val="nil" w:sz="6" w:space="0" w:color="auto"/>
              <w:left w:val="nil" w:sz="6" w:space="0" w:color="auto"/>
              <w:bottom w:val="single" w:sz="12" w:space="0" w:color="000000"/>
              <w:right w:val="nil" w:sz="6" w:space="0" w:color="auto"/>
            </w:tcBorders>
          </w:tcPr>
          <w:p>
            <w:pPr/>
          </w:p>
        </w:tc>
        <w:tc>
          <w:tcPr>
            <w:tcW w:w="1445" w:type="dxa"/>
            <w:tcBorders>
              <w:top w:val="nil" w:sz="6" w:space="0" w:color="auto"/>
              <w:left w:val="nil" w:sz="6" w:space="0" w:color="auto"/>
              <w:bottom w:val="single" w:sz="12" w:space="0" w:color="000000"/>
              <w:right w:val="nil" w:sz="6" w:space="0" w:color="auto"/>
            </w:tcBorders>
          </w:tcPr>
          <w:p>
            <w:pPr>
              <w:pStyle w:val="TableParagraph"/>
              <w:spacing w:line="306" w:lineRule="exact"/>
              <w:ind w:left="15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人民币元</w:t>
            </w:r>
          </w:p>
        </w:tc>
        <w:tc>
          <w:tcPr>
            <w:tcW w:w="3737" w:type="dxa"/>
            <w:gridSpan w:val="2"/>
            <w:tcBorders>
              <w:top w:val="nil" w:sz="6" w:space="0" w:color="auto"/>
              <w:left w:val="nil" w:sz="6" w:space="0" w:color="auto"/>
              <w:bottom w:val="single" w:sz="12" w:space="0" w:color="000000"/>
              <w:right w:val="nil" w:sz="6" w:space="0" w:color="auto"/>
            </w:tcBorders>
          </w:tcPr>
          <w:p>
            <w:pPr/>
          </w:p>
        </w:tc>
      </w:tr>
      <w:tr>
        <w:trPr>
          <w:trHeight w:val="1023" w:hRule="exact"/>
        </w:trPr>
        <w:tc>
          <w:tcPr>
            <w:tcW w:w="3934"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18"/>
                <w:szCs w:val="18"/>
              </w:rPr>
            </w:pPr>
          </w:p>
          <w:p>
            <w:pPr>
              <w:pStyle w:val="TableParagraph"/>
              <w:spacing w:line="240" w:lineRule="auto" w:before="7"/>
              <w:ind w:right="0"/>
              <w:jc w:val="left"/>
              <w:rPr>
                <w:rFonts w:ascii="华文楷体" w:hAnsi="华文楷体" w:cs="华文楷体" w:eastAsia="华文楷体"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华文楷体" w:hAnsi="华文楷体" w:cs="华文楷体" w:eastAsia="华文楷体" w:hint="default"/>
                <w:position w:val="1"/>
                <w:sz w:val="18"/>
                <w:szCs w:val="18"/>
              </w:rPr>
              <w:t>三、筹资活动产生的现金流量</w:t>
            </w:r>
            <w:r>
              <w:rPr>
                <w:rFonts w:ascii="Times New Roman" w:hAnsi="Times New Roman" w:cs="Times New Roman" w:eastAsia="Times New Roman" w:hint="default"/>
                <w:sz w:val="18"/>
                <w:szCs w:val="18"/>
              </w:rPr>
              <w:t>:</w:t>
            </w:r>
          </w:p>
        </w:tc>
        <w:tc>
          <w:tcPr>
            <w:tcW w:w="1445"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21"/>
                <w:szCs w:val="21"/>
              </w:rPr>
            </w:pPr>
          </w:p>
          <w:p>
            <w:pPr>
              <w:pStyle w:val="TableParagraph"/>
              <w:spacing w:line="240" w:lineRule="auto"/>
              <w:ind w:left="21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附注六</w:t>
            </w:r>
          </w:p>
        </w:tc>
        <w:tc>
          <w:tcPr>
            <w:tcW w:w="2042"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21"/>
                <w:szCs w:val="21"/>
              </w:rPr>
            </w:pPr>
          </w:p>
          <w:p>
            <w:pPr>
              <w:pStyle w:val="TableParagraph"/>
              <w:spacing w:line="240" w:lineRule="auto"/>
              <w:ind w:left="958"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2007年</w:t>
            </w:r>
          </w:p>
        </w:tc>
        <w:tc>
          <w:tcPr>
            <w:tcW w:w="1696"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21"/>
                <w:szCs w:val="21"/>
              </w:rPr>
            </w:pPr>
          </w:p>
          <w:p>
            <w:pPr>
              <w:pStyle w:val="TableParagraph"/>
              <w:spacing w:line="240" w:lineRule="auto"/>
              <w:ind w:right="221"/>
              <w:jc w:val="right"/>
              <w:rPr>
                <w:rFonts w:ascii="华文楷体" w:hAnsi="华文楷体" w:cs="华文楷体" w:eastAsia="华文楷体" w:hint="default"/>
                <w:sz w:val="18"/>
                <w:szCs w:val="18"/>
              </w:rPr>
            </w:pPr>
            <w:r>
              <w:rPr>
                <w:rFonts w:ascii="Times New Roman" w:hAnsi="Times New Roman" w:cs="Times New Roman" w:eastAsia="Times New Roman" w:hint="default"/>
                <w:sz w:val="18"/>
                <w:szCs w:val="18"/>
              </w:rPr>
              <w:t>2006</w:t>
            </w:r>
            <w:r>
              <w:rPr>
                <w:rFonts w:ascii="华文楷体" w:hAnsi="华文楷体" w:cs="华文楷体" w:eastAsia="华文楷体" w:hint="default"/>
                <w:position w:val="1"/>
                <w:sz w:val="18"/>
                <w:szCs w:val="18"/>
              </w:rPr>
              <w:t>年</w:t>
            </w:r>
            <w:r>
              <w:rPr>
                <w:rFonts w:ascii="华文楷体" w:hAnsi="华文楷体" w:cs="华文楷体" w:eastAsia="华文楷体" w:hint="default"/>
                <w:sz w:val="18"/>
                <w:szCs w:val="18"/>
              </w:rPr>
            </w:r>
          </w:p>
        </w:tc>
      </w:tr>
      <w:tr>
        <w:trPr>
          <w:trHeight w:val="65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60" w:lineRule="exact" w:before="96"/>
              <w:ind w:left="363" w:right="148" w:hanging="158"/>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吸收投资所收到的现金 其中：子公司吸收少数股东投资收到的现金</w:t>
            </w:r>
          </w:p>
        </w:tc>
        <w:tc>
          <w:tcPr>
            <w:tcW w:w="1445"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565"/>
              <w:jc w:val="right"/>
              <w:rPr>
                <w:rFonts w:ascii="Times New Roman" w:hAnsi="Times New Roman" w:cs="Times New Roman" w:eastAsia="Times New Roman" w:hint="default"/>
                <w:sz w:val="18"/>
                <w:szCs w:val="18"/>
              </w:rPr>
            </w:pPr>
            <w:r>
              <w:rPr>
                <w:rFonts w:ascii="Times New Roman"/>
                <w:sz w:val="18"/>
              </w:rPr>
              <w:t>122,451,264</w:t>
            </w:r>
          </w:p>
          <w:p>
            <w:pPr>
              <w:pStyle w:val="TableParagraph"/>
              <w:spacing w:line="240" w:lineRule="auto" w:before="52"/>
              <w:ind w:right="5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21" w:lineRule="exact"/>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收到的其他与筹资活动有关的现金</w:t>
            </w:r>
          </w:p>
        </w:tc>
        <w:tc>
          <w:tcPr>
            <w:tcW w:w="1445"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tabs>
                <w:tab w:pos="1412" w:val="left" w:leader="none"/>
              </w:tabs>
              <w:spacing w:line="240" w:lineRule="auto" w:before="19"/>
              <w:ind w:left="39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tabs>
                <w:tab w:pos="752" w:val="left" w:leader="none"/>
              </w:tabs>
              <w:spacing w:line="240" w:lineRule="auto" w:before="19"/>
              <w:ind w:left="48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9,000,700</w:t>
            </w:r>
            <w:r>
              <w:rPr>
                <w:rFonts w:ascii="Times New Roman"/>
                <w:sz w:val="18"/>
              </w:rPr>
            </w:r>
          </w:p>
        </w:tc>
      </w:tr>
      <w:tr>
        <w:trPr>
          <w:trHeight w:val="52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8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筹资活动现金流入小计</w:t>
            </w:r>
          </w:p>
        </w:tc>
        <w:tc>
          <w:tcPr>
            <w:tcW w:w="1445"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9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z w:val="18"/>
                <w:u w:val="single" w:color="000000"/>
              </w:rPr>
              <w:t>122,451,264</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tabs>
                <w:tab w:pos="752" w:val="left" w:leader="none"/>
              </w:tabs>
              <w:spacing w:line="240" w:lineRule="auto" w:before="149"/>
              <w:ind w:left="48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9,000,700</w:t>
            </w:r>
            <w:r>
              <w:rPr>
                <w:rFonts w:ascii="Times New Roman"/>
                <w:sz w:val="18"/>
              </w:rPr>
            </w:r>
          </w:p>
        </w:tc>
      </w:tr>
      <w:tr>
        <w:trPr>
          <w:trHeight w:val="39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偿还债务所支付的现金</w:t>
            </w:r>
          </w:p>
        </w:tc>
        <w:tc>
          <w:tcPr>
            <w:tcW w:w="1445"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5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149"/>
              <w:ind w:right="106"/>
              <w:jc w:val="right"/>
              <w:rPr>
                <w:rFonts w:ascii="Times New Roman" w:hAnsi="Times New Roman" w:cs="Times New Roman" w:eastAsia="Times New Roman" w:hint="default"/>
                <w:sz w:val="18"/>
                <w:szCs w:val="18"/>
              </w:rPr>
            </w:pPr>
            <w:r>
              <w:rPr>
                <w:rFonts w:ascii="Times New Roman"/>
                <w:sz w:val="18"/>
              </w:rPr>
              <w:t>(</w:t>
              <w:tab/>
              <w:t>1,500,000</w:t>
            </w:r>
            <w:r>
              <w:rPr>
                <w:rFonts w:ascii="Times New Roman"/>
                <w:spacing w:val="10"/>
                <w:sz w:val="18"/>
              </w:rPr>
              <w:t> </w:t>
            </w:r>
            <w:r>
              <w:rPr>
                <w:rFonts w:ascii="Times New Roman"/>
                <w:sz w:val="18"/>
              </w:rPr>
              <w:t>)</w:t>
            </w:r>
          </w:p>
        </w:tc>
      </w:tr>
      <w:tr>
        <w:trPr>
          <w:trHeight w:val="26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20" w:lineRule="exact"/>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分配股利、利润和偿付利息所支付的现金</w:t>
            </w:r>
          </w:p>
        </w:tc>
        <w:tc>
          <w:tcPr>
            <w:tcW w:w="1445"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34" w:right="0"/>
              <w:jc w:val="left"/>
              <w:rPr>
                <w:rFonts w:ascii="Times New Roman" w:hAnsi="Times New Roman" w:cs="Times New Roman" w:eastAsia="Times New Roman" w:hint="default"/>
                <w:sz w:val="18"/>
                <w:szCs w:val="18"/>
              </w:rPr>
            </w:pPr>
            <w:r>
              <w:rPr>
                <w:rFonts w:ascii="Times New Roman"/>
                <w:sz w:val="18"/>
              </w:rPr>
              <w:t>(    152,755,200</w:t>
            </w:r>
            <w:r>
              <w:rPr>
                <w:rFonts w:ascii="Times New Roman"/>
                <w:spacing w:val="9"/>
                <w:sz w:val="18"/>
              </w:rPr>
              <w:t> </w:t>
            </w:r>
            <w:r>
              <w:rPr>
                <w:rFonts w:ascii="Times New Roman"/>
                <w:sz w:val="18"/>
              </w:rPr>
              <w:t>)</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Times New Roman" w:hAnsi="Times New Roman" w:cs="Times New Roman" w:eastAsia="Times New Roman" w:hint="default"/>
                <w:sz w:val="18"/>
                <w:szCs w:val="18"/>
              </w:rPr>
            </w:pPr>
            <w:r>
              <w:rPr>
                <w:rFonts w:ascii="Times New Roman"/>
                <w:sz w:val="18"/>
              </w:rPr>
              <w:t>( 114,048,000</w:t>
            </w:r>
            <w:r>
              <w:rPr>
                <w:rFonts w:ascii="Times New Roman"/>
                <w:spacing w:val="8"/>
                <w:sz w:val="18"/>
              </w:rPr>
              <w:t> </w:t>
            </w:r>
            <w:r>
              <w:rPr>
                <w:rFonts w:ascii="Times New Roman"/>
                <w:sz w:val="18"/>
              </w:rPr>
              <w:t>)</w:t>
            </w:r>
          </w:p>
        </w:tc>
      </w:tr>
      <w:tr>
        <w:trPr>
          <w:trHeight w:val="26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21" w:lineRule="exact"/>
              <w:ind w:left="29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其中：子公司支付给少数股东的股利、利润</w:t>
            </w:r>
          </w:p>
        </w:tc>
        <w:tc>
          <w:tcPr>
            <w:tcW w:w="1445"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21" w:lineRule="exact"/>
              <w:ind w:left="20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支付的其他与筹资活动有关的现金</w:t>
            </w:r>
          </w:p>
        </w:tc>
        <w:tc>
          <w:tcPr>
            <w:tcW w:w="1445"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tabs>
                <w:tab w:pos="1412" w:val="left" w:leader="none"/>
              </w:tabs>
              <w:spacing w:line="240" w:lineRule="auto" w:before="19"/>
              <w:ind w:left="36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2,741,461</w:t>
            </w:r>
            <w:r>
              <w:rPr>
                <w:rFonts w:ascii="Times New Roman"/>
                <w:spacing w:val="-5"/>
                <w:sz w:val="18"/>
                <w:u w:val="single" w:color="000000"/>
              </w:rPr>
              <w:t> </w:t>
            </w:r>
            <w:r>
              <w:rPr>
                <w:rFonts w:ascii="Times New Roman"/>
                <w:spacing w:val="-5"/>
                <w:sz w:val="18"/>
              </w:rPr>
            </w:r>
            <w:r>
              <w:rPr>
                <w:rFonts w:ascii="Times New Roman"/>
                <w:sz w:val="18"/>
              </w:rPr>
              <w:t>)</w:t>
            </w:r>
          </w:p>
        </w:tc>
      </w:tr>
      <w:tr>
        <w:trPr>
          <w:trHeight w:val="52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8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筹资活动现金流出小计</w:t>
            </w:r>
          </w:p>
        </w:tc>
        <w:tc>
          <w:tcPr>
            <w:tcW w:w="1445"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34"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152,755,200</w:t>
            </w:r>
            <w:r>
              <w:rPr>
                <w:rFonts w:ascii="Times New Roman"/>
                <w:spacing w:val="9"/>
                <w:sz w:val="18"/>
                <w:u w:val="single" w:color="000000"/>
              </w:rPr>
              <w:t> </w:t>
            </w:r>
            <w:r>
              <w:rPr>
                <w:rFonts w:ascii="Times New Roman"/>
                <w:spacing w:val="9"/>
                <w:sz w:val="18"/>
              </w:rPr>
            </w:r>
            <w:r>
              <w:rPr>
                <w:rFonts w:ascii="Times New Roman"/>
                <w:sz w:val="18"/>
              </w:rPr>
              <w:t>)</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4"/>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118,289,461</w:t>
            </w:r>
            <w:r>
              <w:rPr>
                <w:rFonts w:ascii="Times New Roman"/>
                <w:spacing w:val="8"/>
                <w:sz w:val="18"/>
                <w:u w:val="single" w:color="000000"/>
              </w:rPr>
              <w:t> </w:t>
            </w:r>
            <w:r>
              <w:rPr>
                <w:rFonts w:ascii="Times New Roman"/>
                <w:spacing w:val="8"/>
                <w:sz w:val="18"/>
              </w:rPr>
            </w:r>
            <w:r>
              <w:rPr>
                <w:rFonts w:ascii="Times New Roman"/>
                <w:sz w:val="18"/>
              </w:rPr>
              <w:t>)</w:t>
            </w:r>
          </w:p>
        </w:tc>
      </w:tr>
      <w:tr>
        <w:trPr>
          <w:trHeight w:val="52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20"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筹资活动产生的现金流量净额</w:t>
            </w:r>
          </w:p>
        </w:tc>
        <w:tc>
          <w:tcPr>
            <w:tcW w:w="1445"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149"/>
              <w:ind w:left="334"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 </w:t>
              <w:tab/>
              <w:t>30,303,936</w:t>
            </w:r>
            <w:r>
              <w:rPr>
                <w:rFonts w:ascii="Times New Roman"/>
                <w:spacing w:val="9"/>
                <w:sz w:val="18"/>
                <w:u w:val="single" w:color="000000"/>
              </w:rPr>
              <w:t> </w:t>
            </w:r>
            <w:r>
              <w:rPr>
                <w:rFonts w:ascii="Times New Roman"/>
                <w:spacing w:val="9"/>
                <w:sz w:val="18"/>
              </w:rPr>
            </w:r>
            <w:r>
              <w:rPr>
                <w:rFonts w:ascii="Times New Roman"/>
                <w:sz w:val="18"/>
              </w:rPr>
              <w:t>)</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4"/>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109,288,761</w:t>
            </w:r>
            <w:r>
              <w:rPr>
                <w:rFonts w:ascii="Times New Roman"/>
                <w:spacing w:val="8"/>
                <w:sz w:val="18"/>
                <w:u w:val="single" w:color="000000"/>
              </w:rPr>
              <w:t> </w:t>
            </w:r>
            <w:r>
              <w:rPr>
                <w:rFonts w:ascii="Times New Roman"/>
                <w:spacing w:val="8"/>
                <w:sz w:val="18"/>
              </w:rPr>
            </w:r>
            <w:r>
              <w:rPr>
                <w:rFonts w:ascii="Times New Roman"/>
                <w:sz w:val="18"/>
              </w:rPr>
              <w:t>)</w:t>
            </w:r>
          </w:p>
        </w:tc>
      </w:tr>
      <w:tr>
        <w:trPr>
          <w:trHeight w:val="52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四、汇率变动对现金的影响额</w:t>
            </w:r>
          </w:p>
        </w:tc>
        <w:tc>
          <w:tcPr>
            <w:tcW w:w="1445"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tabs>
                <w:tab w:pos="889" w:val="left" w:leader="none"/>
              </w:tabs>
              <w:spacing w:line="240" w:lineRule="auto" w:before="149"/>
              <w:ind w:left="338"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 </w:t>
              <w:tab/>
              <w:t>640,400</w:t>
            </w:r>
            <w:r>
              <w:rPr>
                <w:rFonts w:ascii="Times New Roman"/>
                <w:spacing w:val="9"/>
                <w:sz w:val="18"/>
                <w:u w:val="single" w:color="000000"/>
              </w:rPr>
              <w:t> </w:t>
            </w:r>
            <w:r>
              <w:rPr>
                <w:rFonts w:ascii="Times New Roman"/>
                <w:spacing w:val="9"/>
                <w:sz w:val="18"/>
              </w:rPr>
            </w:r>
            <w:r>
              <w:rPr>
                <w:rFonts w:ascii="Times New Roman"/>
                <w:sz w:val="18"/>
              </w:rPr>
              <w:t>)</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4"/>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1,105,338</w:t>
            </w:r>
            <w:r>
              <w:rPr>
                <w:rFonts w:ascii="Times New Roman"/>
                <w:spacing w:val="3"/>
                <w:sz w:val="18"/>
                <w:u w:val="single" w:color="000000"/>
              </w:rPr>
              <w:t> </w:t>
            </w:r>
            <w:r>
              <w:rPr>
                <w:rFonts w:ascii="Times New Roman"/>
                <w:spacing w:val="3"/>
                <w:sz w:val="18"/>
              </w:rPr>
            </w:r>
            <w:r>
              <w:rPr>
                <w:rFonts w:ascii="Times New Roman"/>
                <w:sz w:val="18"/>
              </w:rPr>
              <w:t>)</w:t>
            </w:r>
          </w:p>
        </w:tc>
      </w:tr>
      <w:tr>
        <w:trPr>
          <w:trHeight w:val="39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五、现金及现金等价物净增加额</w:t>
            </w:r>
          </w:p>
        </w:tc>
        <w:tc>
          <w:tcPr>
            <w:tcW w:w="1445"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574" w:right="0"/>
              <w:jc w:val="left"/>
              <w:rPr>
                <w:rFonts w:ascii="Times New Roman" w:hAnsi="Times New Roman" w:cs="Times New Roman" w:eastAsia="Times New Roman" w:hint="default"/>
                <w:sz w:val="18"/>
                <w:szCs w:val="18"/>
              </w:rPr>
            </w:pPr>
            <w:r>
              <w:rPr>
                <w:rFonts w:ascii="Times New Roman"/>
                <w:sz w:val="18"/>
              </w:rPr>
              <w:t>196,200,614</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21"/>
              <w:jc w:val="right"/>
              <w:rPr>
                <w:rFonts w:ascii="Times New Roman" w:hAnsi="Times New Roman" w:cs="Times New Roman" w:eastAsia="Times New Roman" w:hint="default"/>
                <w:sz w:val="18"/>
                <w:szCs w:val="18"/>
              </w:rPr>
            </w:pPr>
            <w:r>
              <w:rPr>
                <w:rFonts w:ascii="Times New Roman"/>
                <w:sz w:val="18"/>
              </w:rPr>
              <w:t>46,865,905</w:t>
            </w:r>
          </w:p>
        </w:tc>
      </w:tr>
      <w:tr>
        <w:trPr>
          <w:trHeight w:val="390"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21" w:lineRule="exact"/>
              <w:ind w:left="56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加：年初现金及现金等价物余额</w:t>
            </w:r>
          </w:p>
        </w:tc>
        <w:tc>
          <w:tcPr>
            <w:tcW w:w="1445"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z w:val="18"/>
                <w:u w:val="single" w:color="000000"/>
              </w:rPr>
              <w:t>713,202,672</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8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z w:val="18"/>
                <w:u w:val="single" w:color="000000"/>
              </w:rPr>
              <w:t>666,336,767</w:t>
            </w:r>
            <w:r>
              <w:rPr>
                <w:rFonts w:ascii="Times New Roman"/>
                <w:sz w:val="18"/>
              </w:rPr>
            </w:r>
          </w:p>
        </w:tc>
      </w:tr>
      <w:tr>
        <w:trPr>
          <w:trHeight w:val="452" w:hRule="exact"/>
        </w:trPr>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六、年末现金及现金等价物余额</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96" w:right="0"/>
              <w:jc w:val="left"/>
              <w:rPr>
                <w:rFonts w:ascii="Times New Roman" w:hAnsi="Times New Roman" w:cs="Times New Roman" w:eastAsia="Times New Roman" w:hint="default"/>
                <w:sz w:val="18"/>
                <w:szCs w:val="18"/>
              </w:rPr>
            </w:pPr>
            <w:r>
              <w:rPr>
                <w:rFonts w:ascii="Times New Roman"/>
                <w:sz w:val="18"/>
              </w:rPr>
              <w:t>45</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9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909,403,286</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8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z w:val="18"/>
                <w:u w:val="thick" w:color="000000"/>
              </w:rPr>
              <w:t>713,202,672</w:t>
            </w:r>
            <w:r>
              <w:rPr>
                <w:rFonts w:ascii="Times New Roman"/>
                <w:sz w:val="18"/>
              </w:rPr>
            </w:r>
          </w:p>
        </w:tc>
      </w:tr>
    </w:tbl>
    <w:p>
      <w:pPr>
        <w:spacing w:line="240" w:lineRule="auto" w:before="0"/>
        <w:rPr>
          <w:rFonts w:ascii="华文楷体" w:hAnsi="华文楷体" w:cs="华文楷体" w:eastAsia="华文楷体" w:hint="default"/>
          <w:sz w:val="20"/>
          <w:szCs w:val="20"/>
        </w:rPr>
      </w:pPr>
    </w:p>
    <w:p>
      <w:pPr>
        <w:spacing w:line="240" w:lineRule="auto" w:before="6"/>
        <w:rPr>
          <w:rFonts w:ascii="华文楷体" w:hAnsi="华文楷体" w:cs="华文楷体" w:eastAsia="华文楷体" w:hint="default"/>
          <w:sz w:val="23"/>
          <w:szCs w:val="23"/>
        </w:rPr>
      </w:pPr>
    </w:p>
    <w:p>
      <w:pPr>
        <w:spacing w:before="6"/>
        <w:ind w:left="142" w:right="0" w:firstLine="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载于第</w:t>
      </w:r>
      <w:r>
        <w:rPr>
          <w:rFonts w:ascii="Times New Roman" w:hAnsi="Times New Roman" w:cs="Times New Roman" w:eastAsia="Times New Roman" w:hint="default"/>
          <w:sz w:val="20"/>
          <w:szCs w:val="20"/>
        </w:rPr>
        <w:t>19</w:t>
      </w:r>
      <w:r>
        <w:rPr>
          <w:rFonts w:ascii="华文楷体" w:hAnsi="华文楷体" w:cs="华文楷体" w:eastAsia="华文楷体" w:hint="default"/>
          <w:position w:val="2"/>
          <w:sz w:val="20"/>
          <w:szCs w:val="20"/>
        </w:rPr>
        <w:t>页至第</w:t>
      </w:r>
      <w:r>
        <w:rPr>
          <w:rFonts w:ascii="Times New Roman" w:hAnsi="Times New Roman" w:cs="Times New Roman" w:eastAsia="Times New Roman" w:hint="default"/>
          <w:sz w:val="20"/>
          <w:szCs w:val="20"/>
        </w:rPr>
        <w:t>168</w:t>
      </w:r>
      <w:r>
        <w:rPr>
          <w:rFonts w:ascii="华文楷体" w:hAnsi="华文楷体" w:cs="华文楷体" w:eastAsia="华文楷体" w:hint="default"/>
          <w:position w:val="2"/>
          <w:sz w:val="20"/>
          <w:szCs w:val="20"/>
        </w:rPr>
        <w:t>页的附注为本财务报表的组成部分</w:t>
      </w:r>
      <w:r>
        <w:rPr>
          <w:rFonts w:ascii="华文楷体" w:hAnsi="华文楷体" w:cs="华文楷体" w:eastAsia="华文楷体" w:hint="default"/>
          <w:sz w:val="20"/>
          <w:szCs w:val="20"/>
        </w:rPr>
      </w:r>
    </w:p>
    <w:p>
      <w:pPr>
        <w:spacing w:after="0"/>
        <w:jc w:val="left"/>
        <w:rPr>
          <w:rFonts w:ascii="华文楷体" w:hAnsi="华文楷体" w:cs="华文楷体" w:eastAsia="华文楷体" w:hint="default"/>
          <w:sz w:val="20"/>
          <w:szCs w:val="20"/>
        </w:rPr>
        <w:sectPr>
          <w:headerReference w:type="default" r:id="rId32"/>
          <w:pgSz w:w="11910" w:h="16840"/>
          <w:pgMar w:header="1735" w:footer="1117" w:top="1960" w:bottom="1300" w:left="1480" w:right="1100"/>
        </w:sectPr>
      </w:pPr>
    </w:p>
    <w:p>
      <w:pPr>
        <w:pStyle w:val="BodyText"/>
        <w:spacing w:line="243" w:lineRule="exact"/>
        <w:ind w:left="2491" w:right="2491"/>
        <w:jc w:val="center"/>
      </w:pPr>
      <w:r>
        <w:rPr/>
        <w:t>公司资产负债表</w:t>
      </w:r>
    </w:p>
    <w:p>
      <w:pPr>
        <w:pStyle w:val="BodyText"/>
        <w:spacing w:line="354" w:lineRule="exact"/>
        <w:ind w:left="2491" w:right="2491"/>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2491" w:right="2491"/>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05"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61.05pt;height:1.5pt;mso-position-horizontal-relative:char;mso-position-vertical-relative:line" coordorigin="0,0" coordsize="9221,30">
            <v:group style="position:absolute;left:15;top:15;width:9191;height:2" coordorigin="15,15" coordsize="9191,2">
              <v:shape style="position:absolute;left:15;top:15;width:9191;height:2" coordorigin="15,15" coordsize="9191,0" path="m15,15l9206,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1"/>
        <w:rPr>
          <w:rFonts w:ascii="华文楷体" w:hAnsi="华文楷体" w:cs="华文楷体" w:eastAsia="华文楷体" w:hint="default"/>
          <w:sz w:val="25"/>
          <w:szCs w:val="25"/>
        </w:rPr>
      </w:pPr>
    </w:p>
    <w:tbl>
      <w:tblPr>
        <w:tblW w:w="0" w:type="auto"/>
        <w:jc w:val="left"/>
        <w:tblInd w:w="127" w:type="dxa"/>
        <w:tblLayout w:type="fixed"/>
        <w:tblCellMar>
          <w:top w:w="0" w:type="dxa"/>
          <w:left w:w="0" w:type="dxa"/>
          <w:bottom w:w="0" w:type="dxa"/>
          <w:right w:w="0" w:type="dxa"/>
        </w:tblCellMar>
        <w:tblLook w:val="01E0"/>
      </w:tblPr>
      <w:tblGrid>
        <w:gridCol w:w="2739"/>
        <w:gridCol w:w="2067"/>
        <w:gridCol w:w="2140"/>
        <w:gridCol w:w="1783"/>
      </w:tblGrid>
      <w:tr>
        <w:trPr>
          <w:trHeight w:val="755"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20"/>
                <w:szCs w:val="20"/>
              </w:rPr>
            </w:pPr>
          </w:p>
          <w:p>
            <w:pPr>
              <w:pStyle w:val="TableParagraph"/>
              <w:spacing w:line="240" w:lineRule="auto"/>
              <w:ind w:left="35"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r>
            <w:r>
              <w:rPr>
                <w:rFonts w:ascii="华文楷体" w:hAnsi="华文楷体" w:cs="华文楷体" w:eastAsia="华文楷体" w:hint="default"/>
                <w:sz w:val="20"/>
                <w:szCs w:val="20"/>
                <w:u w:val="single" w:color="000000"/>
              </w:rPr>
              <w:t>资产</w:t>
            </w:r>
            <w:r>
              <w:rPr>
                <w:rFonts w:ascii="华文楷体" w:hAnsi="华文楷体" w:cs="华文楷体" w:eastAsia="华文楷体" w:hint="default"/>
                <w:sz w:val="20"/>
                <w:szCs w:val="20"/>
              </w:rPr>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20"/>
                <w:szCs w:val="20"/>
              </w:rPr>
            </w:pPr>
          </w:p>
          <w:p>
            <w:pPr>
              <w:pStyle w:val="TableParagraph"/>
              <w:spacing w:line="240" w:lineRule="auto"/>
              <w:ind w:left="381"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附注十三</w:t>
            </w:r>
          </w:p>
        </w:tc>
        <w:tc>
          <w:tcPr>
            <w:tcW w:w="2140" w:type="dxa"/>
            <w:tcBorders>
              <w:top w:val="nil" w:sz="6" w:space="0" w:color="auto"/>
              <w:left w:val="nil" w:sz="6" w:space="0" w:color="auto"/>
              <w:bottom w:val="nil" w:sz="6" w:space="0" w:color="auto"/>
              <w:right w:val="nil" w:sz="6" w:space="0" w:color="auto"/>
            </w:tcBorders>
          </w:tcPr>
          <w:p>
            <w:pPr>
              <w:pStyle w:val="TableParagraph"/>
              <w:spacing w:line="298" w:lineRule="exact" w:before="6"/>
              <w:ind w:left="99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98" w:lineRule="exact"/>
              <w:ind w:left="79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tc>
        <w:tc>
          <w:tcPr>
            <w:tcW w:w="1783" w:type="dxa"/>
            <w:tcBorders>
              <w:top w:val="nil" w:sz="6" w:space="0" w:color="auto"/>
              <w:left w:val="nil" w:sz="6" w:space="0" w:color="auto"/>
              <w:bottom w:val="nil" w:sz="6" w:space="0" w:color="auto"/>
              <w:right w:val="nil" w:sz="6" w:space="0" w:color="auto"/>
            </w:tcBorders>
          </w:tcPr>
          <w:p>
            <w:pPr>
              <w:pStyle w:val="TableParagraph"/>
              <w:spacing w:line="298" w:lineRule="exact" w:before="6"/>
              <w:ind w:left="1147"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2006</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98" w:lineRule="exact"/>
              <w:ind w:left="94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tc>
      </w:tr>
      <w:tr>
        <w:trPr>
          <w:trHeight w:val="521"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流动资产</w:t>
            </w:r>
            <w:r>
              <w:rPr>
                <w:rFonts w:ascii="Times New Roman" w:hAnsi="Times New Roman" w:cs="Times New Roman" w:eastAsia="Times New Roman" w:hint="default"/>
                <w:sz w:val="20"/>
                <w:szCs w:val="20"/>
              </w:rPr>
              <w:t>:</w:t>
            </w:r>
          </w:p>
        </w:tc>
        <w:tc>
          <w:tcPr>
            <w:tcW w:w="2067" w:type="dxa"/>
            <w:tcBorders>
              <w:top w:val="nil" w:sz="6" w:space="0" w:color="auto"/>
              <w:left w:val="nil" w:sz="6" w:space="0" w:color="auto"/>
              <w:bottom w:val="nil" w:sz="6" w:space="0" w:color="auto"/>
              <w:right w:val="nil" w:sz="6" w:space="0" w:color="auto"/>
            </w:tcBorders>
          </w:tcPr>
          <w:p>
            <w:pPr/>
          </w:p>
        </w:tc>
        <w:tc>
          <w:tcPr>
            <w:tcW w:w="214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r>
      <w:tr>
        <w:trPr>
          <w:trHeight w:val="410"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货币资金</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80" w:right="0"/>
              <w:jc w:val="center"/>
              <w:rPr>
                <w:rFonts w:ascii="Times New Roman" w:hAnsi="Times New Roman" w:cs="Times New Roman" w:eastAsia="Times New Roman" w:hint="default"/>
                <w:sz w:val="20"/>
                <w:szCs w:val="20"/>
              </w:rPr>
            </w:pPr>
            <w:r>
              <w:rPr>
                <w:rFonts w:ascii="Times New Roman"/>
                <w:w w:val="100"/>
                <w:sz w:val="20"/>
              </w:rPr>
              <w:t>1</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48"/>
              <w:jc w:val="right"/>
              <w:rPr>
                <w:rFonts w:ascii="Times New Roman" w:hAnsi="Times New Roman" w:cs="Times New Roman" w:eastAsia="Times New Roman" w:hint="default"/>
                <w:sz w:val="20"/>
                <w:szCs w:val="20"/>
              </w:rPr>
            </w:pPr>
            <w:r>
              <w:rPr>
                <w:rFonts w:ascii="Times New Roman"/>
                <w:spacing w:val="-1"/>
                <w:sz w:val="20"/>
              </w:rPr>
              <w:t>714,784,655</w:t>
            </w:r>
            <w:r>
              <w:rPr>
                <w:rFonts w:ascii="Times New Roman"/>
                <w:sz w:val="20"/>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5"/>
              <w:jc w:val="right"/>
              <w:rPr>
                <w:rFonts w:ascii="Times New Roman" w:hAnsi="Times New Roman" w:cs="Times New Roman" w:eastAsia="Times New Roman" w:hint="default"/>
                <w:sz w:val="20"/>
                <w:szCs w:val="20"/>
              </w:rPr>
            </w:pPr>
            <w:r>
              <w:rPr>
                <w:rFonts w:ascii="Times New Roman"/>
                <w:spacing w:val="-1"/>
                <w:sz w:val="20"/>
              </w:rPr>
              <w:t>546,322,156</w:t>
            </w:r>
            <w:r>
              <w:rPr>
                <w:rFonts w:ascii="Times New Roman"/>
                <w:sz w:val="20"/>
              </w:rPr>
            </w:r>
          </w:p>
        </w:tc>
      </w:tr>
      <w:tr>
        <w:trPr>
          <w:trHeight w:val="291"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2" w:lineRule="exact"/>
              <w:ind w:left="5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交易性金融资产</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80" w:right="0"/>
              <w:jc w:val="center"/>
              <w:rPr>
                <w:rFonts w:ascii="Times New Roman" w:hAnsi="Times New Roman" w:cs="Times New Roman" w:eastAsia="Times New Roman" w:hint="default"/>
                <w:sz w:val="20"/>
                <w:szCs w:val="20"/>
              </w:rPr>
            </w:pPr>
            <w:r>
              <w:rPr>
                <w:rFonts w:ascii="Times New Roman"/>
                <w:w w:val="100"/>
                <w:sz w:val="20"/>
              </w:rPr>
              <w:t>2</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7"/>
              <w:jc w:val="right"/>
              <w:rPr>
                <w:rFonts w:ascii="Times New Roman" w:hAnsi="Times New Roman" w:cs="Times New Roman" w:eastAsia="Times New Roman" w:hint="default"/>
                <w:sz w:val="20"/>
                <w:szCs w:val="20"/>
              </w:rPr>
            </w:pPr>
            <w:r>
              <w:rPr>
                <w:rFonts w:ascii="Times New Roman"/>
                <w:spacing w:val="-1"/>
                <w:sz w:val="20"/>
              </w:rPr>
              <w:t>122,122,091</w:t>
            </w:r>
            <w:r>
              <w:rPr>
                <w:rFonts w:ascii="Times New Roman"/>
                <w:sz w:val="20"/>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Times New Roman" w:hAnsi="Times New Roman" w:cs="Times New Roman" w:eastAsia="Times New Roman" w:hint="default"/>
                <w:sz w:val="20"/>
                <w:szCs w:val="20"/>
              </w:rPr>
            </w:pPr>
            <w:r>
              <w:rPr>
                <w:rFonts w:ascii="Times New Roman"/>
                <w:spacing w:val="-1"/>
                <w:sz w:val="20"/>
              </w:rPr>
              <w:t>46,202,782</w:t>
            </w:r>
            <w:r>
              <w:rPr>
                <w:rFonts w:ascii="Times New Roman"/>
                <w:sz w:val="20"/>
              </w:rPr>
            </w:r>
          </w:p>
        </w:tc>
      </w:tr>
      <w:tr>
        <w:trPr>
          <w:trHeight w:val="292"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3" w:lineRule="exact"/>
              <w:ind w:left="5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应收票据</w:t>
            </w:r>
          </w:p>
        </w:tc>
        <w:tc>
          <w:tcPr>
            <w:tcW w:w="2067" w:type="dxa"/>
            <w:tcBorders>
              <w:top w:val="nil" w:sz="6" w:space="0" w:color="auto"/>
              <w:left w:val="nil" w:sz="6" w:space="0" w:color="auto"/>
              <w:bottom w:val="nil" w:sz="6" w:space="0" w:color="auto"/>
              <w:right w:val="nil" w:sz="6" w:space="0" w:color="auto"/>
            </w:tcBorders>
          </w:tcPr>
          <w:p>
            <w:pP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46"/>
              <w:jc w:val="right"/>
              <w:rPr>
                <w:rFonts w:ascii="Times New Roman" w:hAnsi="Times New Roman" w:cs="Times New Roman" w:eastAsia="Times New Roman" w:hint="default"/>
                <w:sz w:val="20"/>
                <w:szCs w:val="20"/>
              </w:rPr>
            </w:pPr>
            <w:r>
              <w:rPr>
                <w:rFonts w:ascii="Times New Roman"/>
                <w:w w:val="100"/>
                <w:sz w:val="20"/>
              </w:rPr>
              <w:t>-</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0"/>
                <w:szCs w:val="20"/>
              </w:rPr>
            </w:pPr>
            <w:r>
              <w:rPr>
                <w:rFonts w:ascii="Times New Roman"/>
                <w:spacing w:val="-1"/>
                <w:sz w:val="20"/>
              </w:rPr>
              <w:t>1,933,000</w:t>
            </w:r>
          </w:p>
        </w:tc>
      </w:tr>
      <w:tr>
        <w:trPr>
          <w:trHeight w:val="291"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3" w:lineRule="exact"/>
              <w:ind w:left="5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应收账款</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80" w:right="0"/>
              <w:jc w:val="center"/>
              <w:rPr>
                <w:rFonts w:ascii="Times New Roman" w:hAnsi="Times New Roman" w:cs="Times New Roman" w:eastAsia="Times New Roman" w:hint="default"/>
                <w:sz w:val="20"/>
                <w:szCs w:val="20"/>
              </w:rPr>
            </w:pPr>
            <w:r>
              <w:rPr>
                <w:rFonts w:ascii="Times New Roman"/>
                <w:w w:val="100"/>
                <w:sz w:val="20"/>
              </w:rPr>
              <w:t>3</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47"/>
              <w:jc w:val="right"/>
              <w:rPr>
                <w:rFonts w:ascii="Times New Roman" w:hAnsi="Times New Roman" w:cs="Times New Roman" w:eastAsia="Times New Roman" w:hint="default"/>
                <w:sz w:val="20"/>
                <w:szCs w:val="20"/>
              </w:rPr>
            </w:pPr>
            <w:r>
              <w:rPr>
                <w:rFonts w:ascii="Times New Roman"/>
                <w:spacing w:val="-1"/>
                <w:sz w:val="20"/>
              </w:rPr>
              <w:t>71,548,194</w:t>
            </w:r>
            <w:r>
              <w:rPr>
                <w:rFonts w:ascii="Times New Roman"/>
                <w:sz w:val="20"/>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Times New Roman" w:hAnsi="Times New Roman" w:cs="Times New Roman" w:eastAsia="Times New Roman" w:hint="default"/>
                <w:sz w:val="20"/>
                <w:szCs w:val="20"/>
              </w:rPr>
            </w:pPr>
            <w:r>
              <w:rPr>
                <w:rFonts w:ascii="Times New Roman"/>
                <w:spacing w:val="-1"/>
                <w:sz w:val="20"/>
              </w:rPr>
              <w:t>44,424,257</w:t>
            </w:r>
            <w:r>
              <w:rPr>
                <w:rFonts w:ascii="Times New Roman"/>
                <w:sz w:val="20"/>
              </w:rPr>
            </w:r>
          </w:p>
        </w:tc>
      </w:tr>
      <w:tr>
        <w:trPr>
          <w:trHeight w:val="291"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2" w:lineRule="exact"/>
              <w:ind w:left="5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预付款项</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80" w:right="0"/>
              <w:jc w:val="center"/>
              <w:rPr>
                <w:rFonts w:ascii="Times New Roman" w:hAnsi="Times New Roman" w:cs="Times New Roman" w:eastAsia="Times New Roman" w:hint="default"/>
                <w:sz w:val="20"/>
                <w:szCs w:val="20"/>
              </w:rPr>
            </w:pPr>
            <w:r>
              <w:rPr>
                <w:rFonts w:ascii="Times New Roman"/>
                <w:w w:val="100"/>
                <w:sz w:val="20"/>
              </w:rPr>
              <w:t>4</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6"/>
              <w:jc w:val="right"/>
              <w:rPr>
                <w:rFonts w:ascii="Times New Roman" w:hAnsi="Times New Roman" w:cs="Times New Roman" w:eastAsia="Times New Roman" w:hint="default"/>
                <w:sz w:val="20"/>
                <w:szCs w:val="20"/>
              </w:rPr>
            </w:pPr>
            <w:r>
              <w:rPr>
                <w:rFonts w:ascii="Times New Roman"/>
                <w:spacing w:val="-1"/>
                <w:sz w:val="20"/>
              </w:rPr>
              <w:t>981,149</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Times New Roman" w:hAnsi="Times New Roman" w:cs="Times New Roman" w:eastAsia="Times New Roman" w:hint="default"/>
                <w:sz w:val="20"/>
                <w:szCs w:val="20"/>
              </w:rPr>
            </w:pPr>
            <w:r>
              <w:rPr>
                <w:rFonts w:ascii="Times New Roman"/>
                <w:spacing w:val="-1"/>
                <w:sz w:val="20"/>
              </w:rPr>
              <w:t>2,557,454</w:t>
            </w:r>
          </w:p>
        </w:tc>
      </w:tr>
      <w:tr>
        <w:trPr>
          <w:trHeight w:val="292"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3" w:lineRule="exact"/>
              <w:ind w:left="5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其他应收款</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80" w:right="0"/>
              <w:jc w:val="center"/>
              <w:rPr>
                <w:rFonts w:ascii="Times New Roman" w:hAnsi="Times New Roman" w:cs="Times New Roman" w:eastAsia="Times New Roman" w:hint="default"/>
                <w:sz w:val="20"/>
                <w:szCs w:val="20"/>
              </w:rPr>
            </w:pPr>
            <w:r>
              <w:rPr>
                <w:rFonts w:ascii="Times New Roman"/>
                <w:w w:val="100"/>
                <w:sz w:val="20"/>
              </w:rPr>
              <w:t>5</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48"/>
              <w:jc w:val="right"/>
              <w:rPr>
                <w:rFonts w:ascii="Times New Roman" w:hAnsi="Times New Roman" w:cs="Times New Roman" w:eastAsia="Times New Roman" w:hint="default"/>
                <w:sz w:val="20"/>
                <w:szCs w:val="20"/>
              </w:rPr>
            </w:pPr>
            <w:r>
              <w:rPr>
                <w:rFonts w:ascii="Times New Roman"/>
                <w:spacing w:val="-1"/>
                <w:sz w:val="20"/>
              </w:rPr>
              <w:t>103,392,323</w:t>
            </w:r>
            <w:r>
              <w:rPr>
                <w:rFonts w:ascii="Times New Roman"/>
                <w:sz w:val="20"/>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5"/>
              <w:jc w:val="right"/>
              <w:rPr>
                <w:rFonts w:ascii="Times New Roman" w:hAnsi="Times New Roman" w:cs="Times New Roman" w:eastAsia="Times New Roman" w:hint="default"/>
                <w:sz w:val="20"/>
                <w:szCs w:val="20"/>
              </w:rPr>
            </w:pPr>
            <w:r>
              <w:rPr>
                <w:rFonts w:ascii="Times New Roman"/>
                <w:spacing w:val="-1"/>
                <w:sz w:val="20"/>
              </w:rPr>
              <w:t>100,739,177</w:t>
            </w:r>
            <w:r>
              <w:rPr>
                <w:rFonts w:ascii="Times New Roman"/>
                <w:sz w:val="20"/>
              </w:rPr>
            </w:r>
          </w:p>
        </w:tc>
      </w:tr>
      <w:tr>
        <w:trPr>
          <w:trHeight w:val="291"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3" w:lineRule="exact"/>
              <w:ind w:left="5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存货</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80" w:right="0"/>
              <w:jc w:val="center"/>
              <w:rPr>
                <w:rFonts w:ascii="Times New Roman" w:hAnsi="Times New Roman" w:cs="Times New Roman" w:eastAsia="Times New Roman" w:hint="default"/>
                <w:sz w:val="20"/>
                <w:szCs w:val="20"/>
              </w:rPr>
            </w:pPr>
            <w:r>
              <w:rPr>
                <w:rFonts w:ascii="Times New Roman"/>
                <w:w w:val="100"/>
                <w:sz w:val="20"/>
              </w:rPr>
              <w:t>6</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46"/>
              <w:jc w:val="right"/>
              <w:rPr>
                <w:rFonts w:ascii="Times New Roman" w:hAnsi="Times New Roman" w:cs="Times New Roman" w:eastAsia="Times New Roman" w:hint="default"/>
                <w:sz w:val="20"/>
                <w:szCs w:val="20"/>
              </w:rPr>
            </w:pPr>
            <w:r>
              <w:rPr>
                <w:rFonts w:ascii="Times New Roman"/>
                <w:spacing w:val="-1"/>
                <w:sz w:val="20"/>
              </w:rPr>
              <w:t>4,727,185</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0"/>
                <w:szCs w:val="20"/>
              </w:rPr>
            </w:pPr>
            <w:r>
              <w:rPr>
                <w:rFonts w:ascii="Times New Roman"/>
                <w:spacing w:val="-1"/>
                <w:sz w:val="20"/>
              </w:rPr>
              <w:t>2,337,024</w:t>
            </w:r>
          </w:p>
        </w:tc>
      </w:tr>
      <w:tr>
        <w:trPr>
          <w:trHeight w:val="406"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2" w:lineRule="exact"/>
              <w:ind w:left="52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其他流动资产</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80" w:right="0"/>
              <w:jc w:val="center"/>
              <w:rPr>
                <w:rFonts w:ascii="Times New Roman" w:hAnsi="Times New Roman" w:cs="Times New Roman" w:eastAsia="Times New Roman" w:hint="default"/>
                <w:sz w:val="20"/>
                <w:szCs w:val="20"/>
              </w:rPr>
            </w:pPr>
            <w:r>
              <w:rPr>
                <w:rFonts w:ascii="Times New Roman"/>
                <w:w w:val="100"/>
                <w:sz w:val="20"/>
              </w:rPr>
              <w:t>7</w:t>
            </w:r>
          </w:p>
        </w:tc>
        <w:tc>
          <w:tcPr>
            <w:tcW w:w="2140" w:type="dxa"/>
            <w:tcBorders>
              <w:top w:val="nil" w:sz="6" w:space="0" w:color="auto"/>
              <w:left w:val="nil" w:sz="6" w:space="0" w:color="auto"/>
              <w:bottom w:val="nil" w:sz="6" w:space="0" w:color="auto"/>
              <w:right w:val="nil" w:sz="6" w:space="0" w:color="auto"/>
            </w:tcBorders>
          </w:tcPr>
          <w:p>
            <w:pPr>
              <w:pStyle w:val="TableParagraph"/>
              <w:tabs>
                <w:tab w:pos="319" w:val="left" w:leader="none"/>
              </w:tabs>
              <w:spacing w:line="240" w:lineRule="auto" w:before="26"/>
              <w:ind w:right="54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1,046,896</w:t>
            </w:r>
            <w:r>
              <w:rPr>
                <w:rFonts w:ascii="Times New Roman"/>
                <w:spacing w:val="-1"/>
                <w:sz w:val="20"/>
              </w:rPr>
            </w:r>
            <w:r>
              <w:rPr>
                <w:rFonts w:ascii="Times New Roman"/>
                <w:sz w:val="20"/>
              </w:rPr>
            </w:r>
          </w:p>
        </w:tc>
        <w:tc>
          <w:tcPr>
            <w:tcW w:w="1783"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6"/>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1,425,047</w:t>
            </w:r>
            <w:r>
              <w:rPr>
                <w:rFonts w:ascii="Times New Roman"/>
                <w:spacing w:val="-1"/>
                <w:sz w:val="20"/>
              </w:rPr>
            </w:r>
            <w:r>
              <w:rPr>
                <w:rFonts w:ascii="Times New Roman"/>
                <w:sz w:val="20"/>
              </w:rPr>
            </w:r>
          </w:p>
        </w:tc>
      </w:tr>
      <w:tr>
        <w:trPr>
          <w:trHeight w:val="468"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1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流动资产合计</w:t>
            </w:r>
          </w:p>
        </w:tc>
        <w:tc>
          <w:tcPr>
            <w:tcW w:w="2067" w:type="dxa"/>
            <w:tcBorders>
              <w:top w:val="nil" w:sz="6" w:space="0" w:color="auto"/>
              <w:left w:val="nil" w:sz="6" w:space="0" w:color="auto"/>
              <w:bottom w:val="nil" w:sz="6" w:space="0" w:color="auto"/>
              <w:right w:val="nil" w:sz="6" w:space="0" w:color="auto"/>
            </w:tcBorders>
          </w:tcPr>
          <w:p>
            <w:pP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46"/>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1,018,602,493</w:t>
            </w:r>
            <w:r>
              <w:rPr>
                <w:rFonts w:ascii="Times New Roman"/>
                <w:spacing w:val="-1"/>
                <w:sz w:val="20"/>
              </w:rPr>
            </w:r>
            <w:r>
              <w:rPr>
                <w:rFonts w:ascii="Times New Roman"/>
                <w:sz w:val="20"/>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745,940,897</w:t>
            </w:r>
            <w:r>
              <w:rPr>
                <w:rFonts w:ascii="Times New Roman"/>
                <w:spacing w:val="-1"/>
                <w:sz w:val="20"/>
              </w:rPr>
            </w:r>
            <w:r>
              <w:rPr>
                <w:rFonts w:ascii="Times New Roman"/>
                <w:sz w:val="20"/>
              </w:rPr>
            </w:r>
          </w:p>
        </w:tc>
      </w:tr>
    </w:tbl>
    <w:p>
      <w:pPr>
        <w:spacing w:line="240" w:lineRule="auto" w:before="4"/>
        <w:rPr>
          <w:rFonts w:ascii="华文楷体" w:hAnsi="华文楷体" w:cs="华文楷体" w:eastAsia="华文楷体" w:hint="default"/>
          <w:sz w:val="7"/>
          <w:szCs w:val="7"/>
        </w:rPr>
      </w:pPr>
    </w:p>
    <w:p>
      <w:pPr>
        <w:spacing w:before="6"/>
        <w:ind w:left="162" w:right="100" w:firstLine="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非流动资产</w:t>
      </w:r>
      <w:r>
        <w:rPr>
          <w:rFonts w:ascii="Times New Roman" w:hAnsi="Times New Roman" w:cs="Times New Roman" w:eastAsia="Times New Roman" w:hint="default"/>
          <w:sz w:val="20"/>
          <w:szCs w:val="20"/>
        </w:rPr>
        <w:t>:</w:t>
      </w:r>
    </w:p>
    <w:p>
      <w:pPr>
        <w:spacing w:line="240" w:lineRule="auto" w:before="3"/>
        <w:rPr>
          <w:rFonts w:ascii="Times New Roman" w:hAnsi="Times New Roman" w:cs="Times New Roman" w:eastAsia="Times New Roman" w:hint="default"/>
          <w:sz w:val="18"/>
          <w:szCs w:val="18"/>
        </w:rPr>
      </w:pPr>
    </w:p>
    <w:tbl>
      <w:tblPr>
        <w:tblW w:w="0" w:type="auto"/>
        <w:jc w:val="left"/>
        <w:tblInd w:w="607" w:type="dxa"/>
        <w:tblLayout w:type="fixed"/>
        <w:tblCellMar>
          <w:top w:w="0" w:type="dxa"/>
          <w:left w:w="0" w:type="dxa"/>
          <w:bottom w:w="0" w:type="dxa"/>
          <w:right w:w="0" w:type="dxa"/>
        </w:tblCellMar>
        <w:tblLook w:val="01E0"/>
      </w:tblPr>
      <w:tblGrid>
        <w:gridCol w:w="2309"/>
        <w:gridCol w:w="2066"/>
        <w:gridCol w:w="2111"/>
        <w:gridCol w:w="1764"/>
      </w:tblGrid>
      <w:tr>
        <w:trPr>
          <w:trHeight w:val="353"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可供出售金融资产</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1" w:right="0"/>
              <w:jc w:val="center"/>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附注六、</w:t>
            </w:r>
            <w:r>
              <w:rPr>
                <w:rFonts w:ascii="Times New Roman" w:hAnsi="Times New Roman" w:cs="Times New Roman" w:eastAsia="Times New Roman" w:hint="default"/>
                <w:sz w:val="20"/>
                <w:szCs w:val="20"/>
              </w:rPr>
              <w:t>9</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8"/>
              <w:jc w:val="right"/>
              <w:rPr>
                <w:rFonts w:ascii="Times New Roman" w:hAnsi="Times New Roman" w:cs="Times New Roman" w:eastAsia="Times New Roman" w:hint="default"/>
                <w:sz w:val="20"/>
                <w:szCs w:val="20"/>
              </w:rPr>
            </w:pPr>
            <w:r>
              <w:rPr>
                <w:rFonts w:ascii="Times New Roman"/>
                <w:spacing w:val="-1"/>
                <w:sz w:val="20"/>
              </w:rPr>
              <w:t>953,993,250</w:t>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Times New Roman" w:hAnsi="Times New Roman" w:cs="Times New Roman" w:eastAsia="Times New Roman" w:hint="default"/>
                <w:sz w:val="20"/>
                <w:szCs w:val="20"/>
              </w:rPr>
            </w:pPr>
            <w:r>
              <w:rPr>
                <w:rFonts w:ascii="Times New Roman"/>
                <w:w w:val="100"/>
                <w:sz w:val="20"/>
              </w:rPr>
              <w:t>-</w:t>
            </w:r>
          </w:p>
        </w:tc>
      </w:tr>
      <w:tr>
        <w:trPr>
          <w:trHeight w:val="292"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长期股权投资</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0" w:right="0"/>
              <w:jc w:val="center"/>
              <w:rPr>
                <w:rFonts w:ascii="Times New Roman" w:hAnsi="Times New Roman" w:cs="Times New Roman" w:eastAsia="Times New Roman" w:hint="default"/>
                <w:sz w:val="20"/>
                <w:szCs w:val="20"/>
              </w:rPr>
            </w:pPr>
            <w:r>
              <w:rPr>
                <w:rFonts w:ascii="Times New Roman"/>
                <w:w w:val="100"/>
                <w:sz w:val="20"/>
              </w:rPr>
              <w:t>8</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8"/>
              <w:jc w:val="right"/>
              <w:rPr>
                <w:rFonts w:ascii="Times New Roman" w:hAnsi="Times New Roman" w:cs="Times New Roman" w:eastAsia="Times New Roman" w:hint="default"/>
                <w:sz w:val="20"/>
                <w:szCs w:val="20"/>
              </w:rPr>
            </w:pPr>
            <w:r>
              <w:rPr>
                <w:rFonts w:ascii="Times New Roman"/>
                <w:spacing w:val="-1"/>
                <w:sz w:val="20"/>
              </w:rPr>
              <w:t>185,730,947</w:t>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5"/>
              <w:jc w:val="right"/>
              <w:rPr>
                <w:rFonts w:ascii="Times New Roman" w:hAnsi="Times New Roman" w:cs="Times New Roman" w:eastAsia="Times New Roman" w:hint="default"/>
                <w:sz w:val="20"/>
                <w:szCs w:val="20"/>
              </w:rPr>
            </w:pPr>
            <w:r>
              <w:rPr>
                <w:rFonts w:ascii="Times New Roman"/>
                <w:spacing w:val="-1"/>
                <w:sz w:val="20"/>
              </w:rPr>
              <w:t>253,192,448</w:t>
            </w:r>
            <w:r>
              <w:rPr>
                <w:rFonts w:ascii="Times New Roman"/>
                <w:sz w:val="20"/>
              </w:rPr>
            </w:r>
          </w:p>
        </w:tc>
      </w:tr>
      <w:tr>
        <w:trPr>
          <w:trHeight w:val="291"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固定资产</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0" w:right="0"/>
              <w:jc w:val="center"/>
              <w:rPr>
                <w:rFonts w:ascii="Times New Roman" w:hAnsi="Times New Roman" w:cs="Times New Roman" w:eastAsia="Times New Roman" w:hint="default"/>
                <w:sz w:val="20"/>
                <w:szCs w:val="20"/>
              </w:rPr>
            </w:pPr>
            <w:r>
              <w:rPr>
                <w:rFonts w:ascii="Times New Roman"/>
                <w:w w:val="100"/>
                <w:sz w:val="20"/>
              </w:rPr>
              <w:t>9</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7"/>
              <w:jc w:val="right"/>
              <w:rPr>
                <w:rFonts w:ascii="Times New Roman" w:hAnsi="Times New Roman" w:cs="Times New Roman" w:eastAsia="Times New Roman" w:hint="default"/>
                <w:sz w:val="20"/>
                <w:szCs w:val="20"/>
              </w:rPr>
            </w:pPr>
            <w:r>
              <w:rPr>
                <w:rFonts w:ascii="Times New Roman"/>
                <w:spacing w:val="-1"/>
                <w:sz w:val="20"/>
              </w:rPr>
              <w:t>635,718,723</w:t>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Times New Roman" w:hAnsi="Times New Roman" w:cs="Times New Roman" w:eastAsia="Times New Roman" w:hint="default"/>
                <w:sz w:val="20"/>
                <w:szCs w:val="20"/>
              </w:rPr>
            </w:pPr>
            <w:r>
              <w:rPr>
                <w:rFonts w:ascii="Times New Roman"/>
                <w:spacing w:val="-1"/>
                <w:sz w:val="20"/>
              </w:rPr>
              <w:t>66,238,004</w:t>
            </w:r>
            <w:r>
              <w:rPr>
                <w:rFonts w:ascii="Times New Roman"/>
                <w:sz w:val="20"/>
              </w:rPr>
            </w:r>
          </w:p>
        </w:tc>
      </w:tr>
      <w:tr>
        <w:trPr>
          <w:trHeight w:val="291"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在建工程</w:t>
            </w:r>
          </w:p>
        </w:tc>
        <w:tc>
          <w:tcPr>
            <w:tcW w:w="2066" w:type="dxa"/>
            <w:tcBorders>
              <w:top w:val="nil" w:sz="6" w:space="0" w:color="auto"/>
              <w:left w:val="nil" w:sz="6" w:space="0" w:color="auto"/>
              <w:bottom w:val="nil" w:sz="6" w:space="0" w:color="auto"/>
              <w:right w:val="nil" w:sz="6" w:space="0" w:color="auto"/>
            </w:tcBorders>
          </w:tcPr>
          <w:p>
            <w:pPr>
              <w:pStyle w:val="TableParagraph"/>
              <w:spacing w:line="249" w:lineRule="exact"/>
              <w:ind w:left="280" w:right="0"/>
              <w:jc w:val="center"/>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附注六、</w:t>
            </w:r>
            <w:r>
              <w:rPr>
                <w:rFonts w:ascii="Times New Roman" w:hAnsi="Times New Roman" w:cs="Times New Roman" w:eastAsia="Times New Roman" w:hint="default"/>
                <w:sz w:val="20"/>
                <w:szCs w:val="20"/>
              </w:rPr>
              <w:t>12</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7"/>
              <w:jc w:val="right"/>
              <w:rPr>
                <w:rFonts w:ascii="Times New Roman" w:hAnsi="Times New Roman" w:cs="Times New Roman" w:eastAsia="Times New Roman" w:hint="default"/>
                <w:sz w:val="20"/>
                <w:szCs w:val="20"/>
              </w:rPr>
            </w:pPr>
            <w:r>
              <w:rPr>
                <w:rFonts w:ascii="Times New Roman"/>
                <w:spacing w:val="-1"/>
                <w:sz w:val="20"/>
              </w:rPr>
              <w:t>40,621,840</w:t>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Times New Roman" w:hAnsi="Times New Roman" w:cs="Times New Roman" w:eastAsia="Times New Roman" w:hint="default"/>
                <w:sz w:val="20"/>
                <w:szCs w:val="20"/>
              </w:rPr>
            </w:pPr>
            <w:r>
              <w:rPr>
                <w:rFonts w:ascii="Times New Roman"/>
                <w:spacing w:val="-1"/>
                <w:sz w:val="20"/>
              </w:rPr>
              <w:t>425,368,982</w:t>
            </w:r>
            <w:r>
              <w:rPr>
                <w:rFonts w:ascii="Times New Roman"/>
                <w:sz w:val="20"/>
              </w:rPr>
            </w:r>
          </w:p>
        </w:tc>
      </w:tr>
      <w:tr>
        <w:trPr>
          <w:trHeight w:val="292"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无形资产</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1" w:right="0"/>
              <w:jc w:val="center"/>
              <w:rPr>
                <w:rFonts w:ascii="Times New Roman" w:hAnsi="Times New Roman" w:cs="Times New Roman" w:eastAsia="Times New Roman" w:hint="default"/>
                <w:sz w:val="20"/>
                <w:szCs w:val="20"/>
              </w:rPr>
            </w:pPr>
            <w:r>
              <w:rPr>
                <w:rFonts w:ascii="Times New Roman"/>
                <w:sz w:val="20"/>
              </w:rPr>
              <w:t>10</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7"/>
              <w:jc w:val="right"/>
              <w:rPr>
                <w:rFonts w:ascii="Times New Roman" w:hAnsi="Times New Roman" w:cs="Times New Roman" w:eastAsia="Times New Roman" w:hint="default"/>
                <w:sz w:val="20"/>
                <w:szCs w:val="20"/>
              </w:rPr>
            </w:pPr>
            <w:r>
              <w:rPr>
                <w:rFonts w:ascii="Times New Roman"/>
                <w:spacing w:val="-1"/>
                <w:sz w:val="20"/>
              </w:rPr>
              <w:t>92,423,559</w:t>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Times New Roman" w:hAnsi="Times New Roman" w:cs="Times New Roman" w:eastAsia="Times New Roman" w:hint="default"/>
                <w:sz w:val="20"/>
                <w:szCs w:val="20"/>
              </w:rPr>
            </w:pPr>
            <w:r>
              <w:rPr>
                <w:rFonts w:ascii="Times New Roman"/>
                <w:spacing w:val="-1"/>
                <w:sz w:val="20"/>
              </w:rPr>
              <w:t>27,459,894</w:t>
            </w:r>
            <w:r>
              <w:rPr>
                <w:rFonts w:ascii="Times New Roman"/>
                <w:sz w:val="20"/>
              </w:rPr>
            </w:r>
          </w:p>
        </w:tc>
      </w:tr>
      <w:tr>
        <w:trPr>
          <w:trHeight w:val="291"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长期待摊费用</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1" w:right="0"/>
              <w:jc w:val="center"/>
              <w:rPr>
                <w:rFonts w:ascii="Times New Roman" w:hAnsi="Times New Roman" w:cs="Times New Roman" w:eastAsia="Times New Roman" w:hint="default"/>
                <w:sz w:val="20"/>
                <w:szCs w:val="20"/>
              </w:rPr>
            </w:pPr>
            <w:r>
              <w:rPr>
                <w:rFonts w:ascii="Times New Roman"/>
                <w:sz w:val="20"/>
              </w:rPr>
              <w:t>11</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7"/>
              <w:jc w:val="right"/>
              <w:rPr>
                <w:rFonts w:ascii="Times New Roman" w:hAnsi="Times New Roman" w:cs="Times New Roman" w:eastAsia="Times New Roman" w:hint="default"/>
                <w:sz w:val="20"/>
                <w:szCs w:val="20"/>
              </w:rPr>
            </w:pPr>
            <w:r>
              <w:rPr>
                <w:rFonts w:ascii="Times New Roman"/>
                <w:spacing w:val="-1"/>
                <w:sz w:val="20"/>
              </w:rPr>
              <w:t>22,346,353</w:t>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Times New Roman" w:hAnsi="Times New Roman" w:cs="Times New Roman" w:eastAsia="Times New Roman" w:hint="default"/>
                <w:sz w:val="20"/>
                <w:szCs w:val="20"/>
              </w:rPr>
            </w:pPr>
            <w:r>
              <w:rPr>
                <w:rFonts w:ascii="Times New Roman"/>
                <w:spacing w:val="-1"/>
                <w:sz w:val="20"/>
              </w:rPr>
              <w:t>27,176,745</w:t>
            </w:r>
            <w:r>
              <w:rPr>
                <w:rFonts w:ascii="Times New Roman"/>
                <w:sz w:val="20"/>
              </w:rPr>
            </w:r>
          </w:p>
        </w:tc>
      </w:tr>
      <w:tr>
        <w:trPr>
          <w:trHeight w:val="291"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递延所得税资产</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1" w:right="0"/>
              <w:jc w:val="center"/>
              <w:rPr>
                <w:rFonts w:ascii="Times New Roman" w:hAnsi="Times New Roman" w:cs="Times New Roman" w:eastAsia="Times New Roman" w:hint="default"/>
                <w:sz w:val="20"/>
                <w:szCs w:val="20"/>
              </w:rPr>
            </w:pPr>
            <w:r>
              <w:rPr>
                <w:rFonts w:ascii="Times New Roman"/>
                <w:sz w:val="20"/>
              </w:rPr>
              <w:t>12</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6"/>
              <w:jc w:val="right"/>
              <w:rPr>
                <w:rFonts w:ascii="Times New Roman" w:hAnsi="Times New Roman" w:cs="Times New Roman" w:eastAsia="Times New Roman" w:hint="default"/>
                <w:sz w:val="20"/>
                <w:szCs w:val="20"/>
              </w:rPr>
            </w:pPr>
            <w:r>
              <w:rPr>
                <w:rFonts w:ascii="Times New Roman"/>
                <w:spacing w:val="-1"/>
                <w:sz w:val="20"/>
              </w:rPr>
              <w:t>4,863,865</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Times New Roman" w:hAnsi="Times New Roman" w:cs="Times New Roman" w:eastAsia="Times New Roman" w:hint="default"/>
                <w:sz w:val="20"/>
                <w:szCs w:val="20"/>
              </w:rPr>
            </w:pPr>
            <w:r>
              <w:rPr>
                <w:rFonts w:ascii="Times New Roman"/>
                <w:spacing w:val="-1"/>
                <w:sz w:val="20"/>
              </w:rPr>
              <w:t>4,698,905</w:t>
            </w:r>
          </w:p>
        </w:tc>
      </w:tr>
      <w:tr>
        <w:trPr>
          <w:trHeight w:val="406"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其他非流动资产</w:t>
            </w:r>
          </w:p>
        </w:tc>
        <w:tc>
          <w:tcPr>
            <w:tcW w:w="2066" w:type="dxa"/>
            <w:tcBorders>
              <w:top w:val="nil" w:sz="6" w:space="0" w:color="auto"/>
              <w:left w:val="nil" w:sz="6" w:space="0" w:color="auto"/>
              <w:bottom w:val="nil" w:sz="6" w:space="0" w:color="auto"/>
              <w:right w:val="nil" w:sz="6" w:space="0" w:color="auto"/>
            </w:tcBorders>
          </w:tcPr>
          <w:p>
            <w:pPr>
              <w:pStyle w:val="TableParagraph"/>
              <w:spacing w:line="250" w:lineRule="exact"/>
              <w:ind w:left="280" w:right="0"/>
              <w:jc w:val="center"/>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附注六、</w:t>
            </w:r>
            <w:r>
              <w:rPr>
                <w:rFonts w:ascii="Times New Roman" w:hAnsi="Times New Roman" w:cs="Times New Roman" w:eastAsia="Times New Roman" w:hint="default"/>
                <w:sz w:val="20"/>
                <w:szCs w:val="20"/>
              </w:rPr>
              <w:t>17</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2"/>
                <w:sz w:val="20"/>
                <w:u w:val="single" w:color="000000"/>
              </w:rPr>
              <w:t> </w:t>
            </w:r>
            <w:r>
              <w:rPr>
                <w:rFonts w:ascii="Times New Roman"/>
                <w:spacing w:val="-1"/>
                <w:sz w:val="20"/>
                <w:u w:val="single" w:color="000000"/>
              </w:rPr>
              <w:t>10,000,000</w:t>
            </w:r>
            <w:r>
              <w:rPr>
                <w:rFonts w:ascii="Times New Roman"/>
                <w:spacing w:val="-1"/>
                <w:sz w:val="20"/>
              </w:rPr>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3"/>
                <w:sz w:val="20"/>
                <w:u w:val="single" w:color="000000"/>
              </w:rPr>
              <w:t> </w:t>
            </w:r>
            <w:r>
              <w:rPr>
                <w:rFonts w:ascii="Times New Roman"/>
                <w:spacing w:val="-1"/>
                <w:sz w:val="20"/>
                <w:u w:val="single" w:color="000000"/>
              </w:rPr>
              <w:t>20,000,000</w:t>
            </w:r>
            <w:r>
              <w:rPr>
                <w:rFonts w:ascii="Times New Roman"/>
                <w:spacing w:val="-1"/>
                <w:sz w:val="20"/>
              </w:rPr>
            </w:r>
            <w:r>
              <w:rPr>
                <w:rFonts w:ascii="Times New Roman"/>
                <w:sz w:val="20"/>
              </w:rPr>
            </w:r>
          </w:p>
        </w:tc>
      </w:tr>
      <w:tr>
        <w:trPr>
          <w:trHeight w:val="467"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非流动资产合计</w:t>
            </w:r>
          </w:p>
        </w:tc>
        <w:tc>
          <w:tcPr>
            <w:tcW w:w="2066"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66"/>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1,945,698,537</w:t>
            </w:r>
            <w:r>
              <w:rPr>
                <w:rFonts w:ascii="Times New Roman"/>
                <w:spacing w:val="-1"/>
                <w:sz w:val="20"/>
              </w:rPr>
            </w:r>
            <w:r>
              <w:rPr>
                <w:rFonts w:ascii="Times New Roman"/>
                <w:sz w:val="20"/>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0"/>
                <w:sz w:val="20"/>
                <w:u w:val="single" w:color="000000"/>
              </w:rPr>
              <w:t> </w:t>
            </w:r>
            <w:r>
              <w:rPr>
                <w:rFonts w:ascii="Times New Roman"/>
                <w:spacing w:val="-1"/>
                <w:sz w:val="20"/>
                <w:u w:val="single" w:color="000000"/>
              </w:rPr>
              <w:t>824,134,978</w:t>
            </w:r>
            <w:r>
              <w:rPr>
                <w:rFonts w:ascii="Times New Roman"/>
                <w:spacing w:val="-1"/>
                <w:sz w:val="20"/>
              </w:rPr>
            </w:r>
          </w:p>
        </w:tc>
      </w:tr>
    </w:tbl>
    <w:p>
      <w:pPr>
        <w:spacing w:line="240" w:lineRule="auto" w:before="5"/>
        <w:rPr>
          <w:rFonts w:ascii="Times New Roman" w:hAnsi="Times New Roman" w:cs="Times New Roman" w:eastAsia="Times New Roman" w:hint="default"/>
          <w:sz w:val="9"/>
          <w:szCs w:val="9"/>
        </w:rPr>
      </w:pPr>
    </w:p>
    <w:p>
      <w:pPr>
        <w:tabs>
          <w:tab w:pos="5375" w:val="left" w:leader="none"/>
          <w:tab w:pos="7671" w:val="left" w:leader="none"/>
        </w:tabs>
        <w:spacing w:before="13"/>
        <w:ind w:left="162" w:right="100" w:firstLine="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资产总计</w:t>
        <w:tab/>
      </w:r>
      <w:r>
        <w:rPr>
          <w:rFonts w:ascii="Times New Roman" w:hAnsi="Times New Roman" w:cs="Times New Roman" w:eastAsia="Times New Roman" w:hint="default"/>
          <w:sz w:val="20"/>
          <w:szCs w:val="20"/>
        </w:rPr>
      </w:r>
      <w:r>
        <w:rPr>
          <w:rFonts w:ascii="Times New Roman" w:hAnsi="Times New Roman" w:cs="Times New Roman" w:eastAsia="Times New Roman" w:hint="default"/>
          <w:spacing w:val="-1"/>
          <w:sz w:val="20"/>
          <w:szCs w:val="20"/>
          <w:u w:val="thick" w:color="000000"/>
        </w:rPr>
        <w:t>2,964,301,030</w:t>
      </w:r>
      <w:r>
        <w:rPr>
          <w:rFonts w:ascii="Times New Roman" w:hAnsi="Times New Roman" w:cs="Times New Roman" w:eastAsia="Times New Roman" w:hint="default"/>
          <w:spacing w:val="-1"/>
          <w:sz w:val="20"/>
          <w:szCs w:val="20"/>
        </w:rPr>
        <w:tab/>
      </w:r>
      <w:r>
        <w:rPr>
          <w:rFonts w:ascii="Times New Roman" w:hAnsi="Times New Roman" w:cs="Times New Roman" w:eastAsia="Times New Roman" w:hint="default"/>
          <w:spacing w:val="-1"/>
          <w:sz w:val="20"/>
          <w:szCs w:val="20"/>
          <w:u w:val="thick" w:color="000000"/>
        </w:rPr>
        <w:t>1,570,075,875</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z w:val="20"/>
          <w:szCs w:val="20"/>
        </w:rPr>
      </w:r>
    </w:p>
    <w:p>
      <w:pPr>
        <w:spacing w:line="240" w:lineRule="auto" w:before="0"/>
        <w:rPr>
          <w:rFonts w:ascii="Times New Roman" w:hAnsi="Times New Roman" w:cs="Times New Roman" w:eastAsia="Times New Roman" w:hint="default"/>
          <w:sz w:val="20"/>
          <w:szCs w:val="20"/>
        </w:rPr>
      </w:pPr>
    </w:p>
    <w:p>
      <w:pPr>
        <w:spacing w:before="163"/>
        <w:ind w:left="162" w:right="100" w:firstLine="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载于第</w:t>
      </w:r>
      <w:r>
        <w:rPr>
          <w:rFonts w:ascii="Times New Roman" w:hAnsi="Times New Roman" w:cs="Times New Roman" w:eastAsia="Times New Roman" w:hint="default"/>
          <w:sz w:val="20"/>
          <w:szCs w:val="20"/>
        </w:rPr>
        <w:t>19</w:t>
      </w:r>
      <w:r>
        <w:rPr>
          <w:rFonts w:ascii="华文楷体" w:hAnsi="华文楷体" w:cs="华文楷体" w:eastAsia="华文楷体" w:hint="default"/>
          <w:position w:val="2"/>
          <w:sz w:val="20"/>
          <w:szCs w:val="20"/>
        </w:rPr>
        <w:t>页至第</w:t>
      </w:r>
      <w:r>
        <w:rPr>
          <w:rFonts w:ascii="Times New Roman" w:hAnsi="Times New Roman" w:cs="Times New Roman" w:eastAsia="Times New Roman" w:hint="default"/>
          <w:sz w:val="20"/>
          <w:szCs w:val="20"/>
        </w:rPr>
        <w:t>168</w:t>
      </w:r>
      <w:r>
        <w:rPr>
          <w:rFonts w:ascii="华文楷体" w:hAnsi="华文楷体" w:cs="华文楷体" w:eastAsia="华文楷体" w:hint="default"/>
          <w:position w:val="2"/>
          <w:sz w:val="20"/>
          <w:szCs w:val="20"/>
        </w:rPr>
        <w:t>页的附注为本财务报表的组成部分</w:t>
      </w:r>
      <w:r>
        <w:rPr>
          <w:rFonts w:ascii="华文楷体" w:hAnsi="华文楷体" w:cs="华文楷体" w:eastAsia="华文楷体" w:hint="default"/>
          <w:sz w:val="20"/>
          <w:szCs w:val="20"/>
        </w:rPr>
      </w:r>
    </w:p>
    <w:p>
      <w:pPr>
        <w:spacing w:after="0"/>
        <w:jc w:val="left"/>
        <w:rPr>
          <w:rFonts w:ascii="华文楷体" w:hAnsi="华文楷体" w:cs="华文楷体" w:eastAsia="华文楷体" w:hint="default"/>
          <w:sz w:val="20"/>
          <w:szCs w:val="20"/>
        </w:rPr>
        <w:sectPr>
          <w:pgSz w:w="11910" w:h="16840"/>
          <w:pgMar w:header="1735" w:footer="1117" w:top="2080" w:bottom="1300" w:left="1460" w:right="1000"/>
        </w:sectPr>
      </w:pPr>
    </w:p>
    <w:p>
      <w:pPr>
        <w:pStyle w:val="BodyText"/>
        <w:spacing w:line="312" w:lineRule="exact"/>
        <w:ind w:left="3644" w:right="3619"/>
        <w:jc w:val="center"/>
        <w:rPr>
          <w:rFonts w:ascii="Times New Roman" w:hAnsi="Times New Roman" w:cs="Times New Roman" w:eastAsia="Times New Roman" w:hint="default"/>
        </w:rPr>
      </w:pPr>
      <w:r>
        <w:rPr/>
        <w:t>公司资产负债表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349" w:lineRule="exact"/>
        <w:ind w:left="3644" w:right="3618"/>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3644" w:right="3618"/>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25"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2"/>
        <w:rPr>
          <w:rFonts w:ascii="华文楷体" w:hAnsi="华文楷体" w:cs="华文楷体" w:eastAsia="华文楷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460"/>
        <w:gridCol w:w="2231"/>
        <w:gridCol w:w="2366"/>
        <w:gridCol w:w="1774"/>
      </w:tblGrid>
      <w:tr>
        <w:trPr>
          <w:trHeight w:val="709"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20"/>
                <w:szCs w:val="20"/>
              </w:rPr>
            </w:pPr>
          </w:p>
          <w:p>
            <w:pPr>
              <w:pStyle w:val="TableParagraph"/>
              <w:spacing w:line="240" w:lineRule="auto"/>
              <w:ind w:left="35"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r>
            <w:r>
              <w:rPr>
                <w:rFonts w:ascii="华文楷体" w:hAnsi="华文楷体" w:cs="华文楷体" w:eastAsia="华文楷体" w:hint="default"/>
                <w:sz w:val="20"/>
                <w:szCs w:val="20"/>
                <w:u w:val="single" w:color="000000"/>
              </w:rPr>
              <w:t>负债及股东权益</w:t>
            </w:r>
            <w:r>
              <w:rPr>
                <w:rFonts w:ascii="华文楷体" w:hAnsi="华文楷体" w:cs="华文楷体" w:eastAsia="华文楷体" w:hint="default"/>
                <w:sz w:val="20"/>
                <w:szCs w:val="20"/>
              </w:rPr>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20"/>
                <w:szCs w:val="20"/>
              </w:rPr>
            </w:pPr>
          </w:p>
          <w:p>
            <w:pPr>
              <w:pStyle w:val="TableParagraph"/>
              <w:spacing w:line="240" w:lineRule="auto"/>
              <w:ind w:left="177"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附注十三</w:t>
            </w:r>
          </w:p>
        </w:tc>
        <w:tc>
          <w:tcPr>
            <w:tcW w:w="2366" w:type="dxa"/>
            <w:tcBorders>
              <w:top w:val="nil" w:sz="6" w:space="0" w:color="auto"/>
              <w:left w:val="nil" w:sz="6" w:space="0" w:color="auto"/>
              <w:bottom w:val="nil" w:sz="6" w:space="0" w:color="auto"/>
              <w:right w:val="nil" w:sz="6" w:space="0" w:color="auto"/>
            </w:tcBorders>
          </w:tcPr>
          <w:p>
            <w:pPr>
              <w:pStyle w:val="TableParagraph"/>
              <w:spacing w:line="297" w:lineRule="exact" w:before="6"/>
              <w:ind w:left="122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97" w:lineRule="exact"/>
              <w:ind w:left="1024"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tc>
        <w:tc>
          <w:tcPr>
            <w:tcW w:w="1774" w:type="dxa"/>
            <w:tcBorders>
              <w:top w:val="nil" w:sz="6" w:space="0" w:color="auto"/>
              <w:left w:val="nil" w:sz="6" w:space="0" w:color="auto"/>
              <w:bottom w:val="nil" w:sz="6" w:space="0" w:color="auto"/>
              <w:right w:val="nil" w:sz="6" w:space="0" w:color="auto"/>
            </w:tcBorders>
          </w:tcPr>
          <w:p>
            <w:pPr>
              <w:pStyle w:val="TableParagraph"/>
              <w:spacing w:line="297" w:lineRule="exact" w:before="6"/>
              <w:ind w:left="113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2006</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97" w:lineRule="exact"/>
              <w:ind w:left="937"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tc>
      </w:tr>
      <w:tr>
        <w:trPr>
          <w:trHeight w:val="497"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流动负债</w:t>
            </w:r>
            <w:r>
              <w:rPr>
                <w:rFonts w:ascii="Times New Roman" w:hAnsi="Times New Roman" w:cs="Times New Roman" w:eastAsia="Times New Roman" w:hint="default"/>
                <w:sz w:val="20"/>
                <w:szCs w:val="20"/>
              </w:rPr>
              <w:t>:</w:t>
            </w:r>
          </w:p>
        </w:tc>
        <w:tc>
          <w:tcPr>
            <w:tcW w:w="2231"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r>
      <w:tr>
        <w:trPr>
          <w:trHeight w:val="431"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应付账款</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77" w:right="0"/>
              <w:jc w:val="center"/>
              <w:rPr>
                <w:rFonts w:ascii="Times New Roman" w:hAnsi="Times New Roman" w:cs="Times New Roman" w:eastAsia="Times New Roman" w:hint="default"/>
                <w:sz w:val="20"/>
                <w:szCs w:val="20"/>
              </w:rPr>
            </w:pPr>
            <w:r>
              <w:rPr>
                <w:rFonts w:ascii="Times New Roman"/>
                <w:sz w:val="20"/>
              </w:rPr>
              <w:t>14</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537"/>
              <w:jc w:val="right"/>
              <w:rPr>
                <w:rFonts w:ascii="Times New Roman" w:hAnsi="Times New Roman" w:cs="Times New Roman" w:eastAsia="Times New Roman" w:hint="default"/>
                <w:sz w:val="20"/>
                <w:szCs w:val="20"/>
              </w:rPr>
            </w:pPr>
            <w:r>
              <w:rPr>
                <w:rFonts w:ascii="Times New Roman"/>
                <w:spacing w:val="-1"/>
                <w:sz w:val="20"/>
              </w:rPr>
              <w:t>3,988,805</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33"/>
              <w:jc w:val="right"/>
              <w:rPr>
                <w:rFonts w:ascii="Times New Roman" w:hAnsi="Times New Roman" w:cs="Times New Roman" w:eastAsia="Times New Roman" w:hint="default"/>
                <w:sz w:val="20"/>
                <w:szCs w:val="20"/>
              </w:rPr>
            </w:pPr>
            <w:r>
              <w:rPr>
                <w:rFonts w:ascii="Times New Roman"/>
                <w:spacing w:val="-1"/>
                <w:sz w:val="20"/>
              </w:rPr>
              <w:t>4,882,067</w:t>
            </w:r>
          </w:p>
        </w:tc>
      </w:tr>
      <w:tr>
        <w:trPr>
          <w:trHeight w:val="29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3" w:lineRule="exact"/>
              <w:ind w:left="4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预收款项</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76" w:right="0"/>
              <w:jc w:val="center"/>
              <w:rPr>
                <w:rFonts w:ascii="Times New Roman" w:hAnsi="Times New Roman" w:cs="Times New Roman" w:eastAsia="Times New Roman" w:hint="default"/>
                <w:sz w:val="20"/>
                <w:szCs w:val="20"/>
              </w:rPr>
            </w:pPr>
            <w:r>
              <w:rPr>
                <w:rFonts w:ascii="Times New Roman"/>
                <w:sz w:val="20"/>
              </w:rPr>
              <w:t>15</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38"/>
              <w:jc w:val="right"/>
              <w:rPr>
                <w:rFonts w:ascii="Times New Roman" w:hAnsi="Times New Roman" w:cs="Times New Roman" w:eastAsia="Times New Roman" w:hint="default"/>
                <w:sz w:val="20"/>
                <w:szCs w:val="20"/>
              </w:rPr>
            </w:pPr>
            <w:r>
              <w:rPr>
                <w:rFonts w:ascii="Times New Roman"/>
                <w:spacing w:val="-1"/>
                <w:sz w:val="20"/>
              </w:rPr>
              <w:t>76,087,007</w:t>
            </w:r>
            <w:r>
              <w:rPr>
                <w:rFonts w:ascii="Times New Roman"/>
                <w:sz w:val="20"/>
              </w:rPr>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Times New Roman" w:hAnsi="Times New Roman" w:cs="Times New Roman" w:eastAsia="Times New Roman" w:hint="default"/>
                <w:sz w:val="20"/>
                <w:szCs w:val="20"/>
              </w:rPr>
            </w:pPr>
            <w:r>
              <w:rPr>
                <w:rFonts w:ascii="Times New Roman"/>
                <w:spacing w:val="-1"/>
                <w:sz w:val="20"/>
              </w:rPr>
              <w:t>44,632,523</w:t>
            </w:r>
            <w:r>
              <w:rPr>
                <w:rFonts w:ascii="Times New Roman"/>
                <w:sz w:val="20"/>
              </w:rPr>
            </w:r>
          </w:p>
        </w:tc>
      </w:tr>
      <w:tr>
        <w:trPr>
          <w:trHeight w:val="291"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3" w:lineRule="exact"/>
              <w:ind w:right="801"/>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应付职工薪酬</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76" w:right="0"/>
              <w:jc w:val="center"/>
              <w:rPr>
                <w:rFonts w:ascii="Times New Roman" w:hAnsi="Times New Roman" w:cs="Times New Roman" w:eastAsia="Times New Roman" w:hint="default"/>
                <w:sz w:val="20"/>
                <w:szCs w:val="20"/>
              </w:rPr>
            </w:pPr>
            <w:r>
              <w:rPr>
                <w:rFonts w:ascii="Times New Roman"/>
                <w:sz w:val="20"/>
              </w:rPr>
              <w:t>16</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39"/>
              <w:jc w:val="right"/>
              <w:rPr>
                <w:rFonts w:ascii="Times New Roman" w:hAnsi="Times New Roman" w:cs="Times New Roman" w:eastAsia="Times New Roman" w:hint="default"/>
                <w:sz w:val="20"/>
                <w:szCs w:val="20"/>
              </w:rPr>
            </w:pPr>
            <w:r>
              <w:rPr>
                <w:rFonts w:ascii="Times New Roman"/>
                <w:spacing w:val="-1"/>
                <w:sz w:val="20"/>
              </w:rPr>
              <w:t>127,671,553</w:t>
            </w:r>
            <w:r>
              <w:rPr>
                <w:rFonts w:ascii="Times New Roman"/>
                <w:sz w:val="20"/>
              </w:rPr>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5"/>
              <w:jc w:val="right"/>
              <w:rPr>
                <w:rFonts w:ascii="Times New Roman" w:hAnsi="Times New Roman" w:cs="Times New Roman" w:eastAsia="Times New Roman" w:hint="default"/>
                <w:sz w:val="20"/>
                <w:szCs w:val="20"/>
              </w:rPr>
            </w:pPr>
            <w:r>
              <w:rPr>
                <w:rFonts w:ascii="Times New Roman"/>
                <w:spacing w:val="-1"/>
                <w:sz w:val="20"/>
              </w:rPr>
              <w:t>100,206,272</w:t>
            </w:r>
            <w:r>
              <w:rPr>
                <w:rFonts w:ascii="Times New Roman"/>
                <w:sz w:val="20"/>
              </w:rPr>
            </w:r>
          </w:p>
        </w:tc>
      </w:tr>
      <w:tr>
        <w:trPr>
          <w:trHeight w:val="291"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2" w:lineRule="exact"/>
              <w:ind w:left="4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应交税费</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6" w:right="0"/>
              <w:jc w:val="center"/>
              <w:rPr>
                <w:rFonts w:ascii="Times New Roman" w:hAnsi="Times New Roman" w:cs="Times New Roman" w:eastAsia="Times New Roman" w:hint="default"/>
                <w:sz w:val="20"/>
                <w:szCs w:val="20"/>
              </w:rPr>
            </w:pPr>
            <w:r>
              <w:rPr>
                <w:rFonts w:ascii="Times New Roman"/>
                <w:sz w:val="20"/>
              </w:rPr>
              <w:t>17</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8"/>
              <w:jc w:val="right"/>
              <w:rPr>
                <w:rFonts w:ascii="Times New Roman" w:hAnsi="Times New Roman" w:cs="Times New Roman" w:eastAsia="Times New Roman" w:hint="default"/>
                <w:sz w:val="20"/>
                <w:szCs w:val="20"/>
              </w:rPr>
            </w:pPr>
            <w:r>
              <w:rPr>
                <w:rFonts w:ascii="Times New Roman"/>
                <w:spacing w:val="-1"/>
                <w:sz w:val="20"/>
              </w:rPr>
              <w:t>44,365,556</w:t>
            </w:r>
            <w:r>
              <w:rPr>
                <w:rFonts w:ascii="Times New Roman"/>
                <w:sz w:val="20"/>
              </w:rPr>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Times New Roman" w:hAnsi="Times New Roman" w:cs="Times New Roman" w:eastAsia="Times New Roman" w:hint="default"/>
                <w:sz w:val="20"/>
                <w:szCs w:val="20"/>
              </w:rPr>
            </w:pPr>
            <w:r>
              <w:rPr>
                <w:rFonts w:ascii="Times New Roman"/>
                <w:spacing w:val="-1"/>
                <w:sz w:val="20"/>
              </w:rPr>
              <w:t>38,500,216</w:t>
            </w:r>
            <w:r>
              <w:rPr>
                <w:rFonts w:ascii="Times New Roman"/>
                <w:sz w:val="20"/>
              </w:rPr>
            </w:r>
          </w:p>
        </w:tc>
      </w:tr>
      <w:tr>
        <w:trPr>
          <w:trHeight w:val="29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3" w:lineRule="exact"/>
              <w:ind w:left="4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其他应付款</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76" w:right="0"/>
              <w:jc w:val="center"/>
              <w:rPr>
                <w:rFonts w:ascii="Times New Roman" w:hAnsi="Times New Roman" w:cs="Times New Roman" w:eastAsia="Times New Roman" w:hint="default"/>
                <w:sz w:val="20"/>
                <w:szCs w:val="20"/>
              </w:rPr>
            </w:pPr>
            <w:r>
              <w:rPr>
                <w:rFonts w:ascii="Times New Roman"/>
                <w:sz w:val="20"/>
              </w:rPr>
              <w:t>18</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38"/>
              <w:jc w:val="right"/>
              <w:rPr>
                <w:rFonts w:ascii="Times New Roman" w:hAnsi="Times New Roman" w:cs="Times New Roman" w:eastAsia="Times New Roman" w:hint="default"/>
                <w:sz w:val="20"/>
                <w:szCs w:val="20"/>
              </w:rPr>
            </w:pPr>
            <w:r>
              <w:rPr>
                <w:rFonts w:ascii="Times New Roman"/>
                <w:spacing w:val="-1"/>
                <w:sz w:val="20"/>
              </w:rPr>
              <w:t>148,461,857</w:t>
            </w:r>
            <w:r>
              <w:rPr>
                <w:rFonts w:ascii="Times New Roman"/>
                <w:sz w:val="20"/>
              </w:rPr>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0"/>
                <w:szCs w:val="20"/>
              </w:rPr>
            </w:pPr>
            <w:r>
              <w:rPr>
                <w:rFonts w:ascii="Times New Roman"/>
                <w:spacing w:val="-1"/>
                <w:sz w:val="20"/>
              </w:rPr>
              <w:t>20,386,264</w:t>
            </w:r>
            <w:r>
              <w:rPr>
                <w:rFonts w:ascii="Times New Roman"/>
                <w:sz w:val="20"/>
              </w:rPr>
            </w:r>
          </w:p>
        </w:tc>
      </w:tr>
      <w:tr>
        <w:trPr>
          <w:trHeight w:val="360"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3" w:lineRule="exact"/>
              <w:ind w:right="801"/>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其他流动负债</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76" w:right="0"/>
              <w:jc w:val="center"/>
              <w:rPr>
                <w:rFonts w:ascii="Times New Roman" w:hAnsi="Times New Roman" w:cs="Times New Roman" w:eastAsia="Times New Roman" w:hint="default"/>
                <w:sz w:val="20"/>
                <w:szCs w:val="20"/>
              </w:rPr>
            </w:pPr>
            <w:r>
              <w:rPr>
                <w:rFonts w:ascii="Times New Roman"/>
                <w:sz w:val="20"/>
              </w:rPr>
              <w:t>19</w:t>
            </w:r>
          </w:p>
        </w:tc>
        <w:tc>
          <w:tcPr>
            <w:tcW w:w="236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7"/>
              <w:ind w:right="5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6,880,766</w:t>
            </w:r>
            <w:r>
              <w:rPr>
                <w:rFonts w:ascii="Times New Roman"/>
                <w:spacing w:val="-1"/>
                <w:sz w:val="20"/>
              </w:rPr>
            </w:r>
            <w:r>
              <w:rPr>
                <w:rFonts w:ascii="Times New Roman"/>
                <w:sz w:val="20"/>
              </w:rPr>
            </w:r>
          </w:p>
        </w:tc>
        <w:tc>
          <w:tcPr>
            <w:tcW w:w="1774"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7"/>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2,584,846</w:t>
            </w:r>
            <w:r>
              <w:rPr>
                <w:rFonts w:ascii="Times New Roman"/>
                <w:spacing w:val="-1"/>
                <w:sz w:val="20"/>
              </w:rPr>
            </w:r>
            <w:r>
              <w:rPr>
                <w:rFonts w:ascii="Times New Roman"/>
                <w:sz w:val="20"/>
              </w:rPr>
            </w:r>
          </w:p>
        </w:tc>
      </w:tr>
      <w:tr>
        <w:trPr>
          <w:trHeight w:val="421"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01"/>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流动负债合计</w:t>
            </w:r>
          </w:p>
        </w:tc>
        <w:tc>
          <w:tcPr>
            <w:tcW w:w="2231"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407,455,544</w:t>
            </w:r>
            <w:r>
              <w:rPr>
                <w:rFonts w:ascii="Times New Roman"/>
                <w:spacing w:val="-1"/>
                <w:sz w:val="20"/>
              </w:rPr>
            </w:r>
            <w:r>
              <w:rPr>
                <w:rFonts w:ascii="Times New Roman"/>
                <w:sz w:val="20"/>
              </w:rPr>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211,192,188</w:t>
            </w:r>
            <w:r>
              <w:rPr>
                <w:rFonts w:ascii="Times New Roman"/>
                <w:spacing w:val="-1"/>
                <w:sz w:val="20"/>
              </w:rPr>
            </w:r>
            <w:r>
              <w:rPr>
                <w:rFonts w:ascii="Times New Roman"/>
                <w:sz w:val="20"/>
              </w:rPr>
            </w:r>
          </w:p>
        </w:tc>
      </w:tr>
    </w:tbl>
    <w:p>
      <w:pPr>
        <w:spacing w:line="240" w:lineRule="auto" w:before="5"/>
        <w:rPr>
          <w:rFonts w:ascii="华文楷体" w:hAnsi="华文楷体" w:cs="华文楷体" w:eastAsia="华文楷体" w:hint="default"/>
          <w:sz w:val="11"/>
          <w:szCs w:val="11"/>
        </w:rPr>
      </w:pPr>
    </w:p>
    <w:p>
      <w:pPr>
        <w:spacing w:before="6"/>
        <w:ind w:left="152" w:right="0" w:firstLine="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非流动负债</w:t>
      </w:r>
      <w:r>
        <w:rPr>
          <w:rFonts w:ascii="Times New Roman" w:hAnsi="Times New Roman" w:cs="Times New Roman" w:eastAsia="Times New Roman" w:hint="default"/>
          <w:sz w:val="20"/>
          <w:szCs w:val="20"/>
        </w:rPr>
        <w:t>:</w:t>
      </w:r>
    </w:p>
    <w:p>
      <w:pPr>
        <w:spacing w:line="240" w:lineRule="auto" w:before="0"/>
        <w:rPr>
          <w:rFonts w:ascii="Times New Roman" w:hAnsi="Times New Roman" w:cs="Times New Roman" w:eastAsia="Times New Roman"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2527"/>
        <w:gridCol w:w="2201"/>
        <w:gridCol w:w="2338"/>
        <w:gridCol w:w="1765"/>
      </w:tblGrid>
      <w:tr>
        <w:trPr>
          <w:trHeight w:val="353"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递延收益</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0" w:right="0"/>
              <w:jc w:val="center"/>
              <w:rPr>
                <w:rFonts w:ascii="Times New Roman" w:hAnsi="Times New Roman" w:cs="Times New Roman" w:eastAsia="Times New Roman" w:hint="default"/>
                <w:sz w:val="20"/>
                <w:szCs w:val="20"/>
              </w:rPr>
            </w:pPr>
            <w:r>
              <w:rPr>
                <w:rFonts w:ascii="Times New Roman"/>
                <w:sz w:val="20"/>
              </w:rPr>
              <w:t>20</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0"/>
              <w:jc w:val="right"/>
              <w:rPr>
                <w:rFonts w:ascii="Times New Roman" w:hAnsi="Times New Roman" w:cs="Times New Roman" w:eastAsia="Times New Roman" w:hint="default"/>
                <w:sz w:val="20"/>
                <w:szCs w:val="20"/>
              </w:rPr>
            </w:pPr>
            <w:r>
              <w:rPr>
                <w:rFonts w:ascii="Times New Roman"/>
                <w:spacing w:val="-1"/>
                <w:sz w:val="20"/>
              </w:rPr>
              <w:t>19,275,500</w:t>
            </w:r>
            <w:r>
              <w:rPr>
                <w:rFonts w:ascii="Times New Roman"/>
                <w:sz w:val="20"/>
              </w:rPr>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Times New Roman" w:hAnsi="Times New Roman" w:cs="Times New Roman" w:eastAsia="Times New Roman" w:hint="default"/>
                <w:sz w:val="20"/>
                <w:szCs w:val="20"/>
              </w:rPr>
            </w:pPr>
            <w:r>
              <w:rPr>
                <w:rFonts w:ascii="Times New Roman"/>
                <w:spacing w:val="-1"/>
                <w:sz w:val="20"/>
              </w:rPr>
              <w:t>14,615,000</w:t>
            </w:r>
          </w:p>
        </w:tc>
      </w:tr>
      <w:tr>
        <w:trPr>
          <w:trHeight w:val="406"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43" w:lineRule="exact"/>
              <w:ind w:right="670"/>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递延所得税负债</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1" w:right="0"/>
              <w:jc w:val="center"/>
              <w:rPr>
                <w:rFonts w:ascii="Times New Roman" w:hAnsi="Times New Roman" w:cs="Times New Roman" w:eastAsia="Times New Roman" w:hint="default"/>
                <w:sz w:val="20"/>
                <w:szCs w:val="20"/>
              </w:rPr>
            </w:pPr>
            <w:r>
              <w:rPr>
                <w:rFonts w:ascii="Times New Roman"/>
                <w:sz w:val="20"/>
              </w:rPr>
              <w:t>12</w:t>
            </w:r>
          </w:p>
        </w:tc>
        <w:tc>
          <w:tcPr>
            <w:tcW w:w="2338"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27"/>
              <w:ind w:right="54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90,797,040</w:t>
            </w:r>
            <w:r>
              <w:rPr>
                <w:rFonts w:ascii="Times New Roman"/>
                <w:spacing w:val="-1"/>
                <w:sz w:val="20"/>
              </w:rPr>
            </w:r>
          </w:p>
        </w:tc>
        <w:tc>
          <w:tcPr>
            <w:tcW w:w="1765"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0" w:lineRule="auto" w:before="27"/>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294,780</w:t>
            </w:r>
            <w:r>
              <w:rPr>
                <w:rFonts w:ascii="Times New Roman"/>
                <w:spacing w:val="-1"/>
                <w:sz w:val="20"/>
              </w:rPr>
            </w:r>
            <w:r>
              <w:rPr>
                <w:rFonts w:ascii="Times New Roman"/>
                <w:sz w:val="20"/>
              </w:rPr>
            </w:r>
          </w:p>
        </w:tc>
      </w:tr>
      <w:tr>
        <w:trPr>
          <w:trHeight w:val="521"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59"/>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非流动负债合计</w:t>
            </w:r>
          </w:p>
        </w:tc>
        <w:tc>
          <w:tcPr>
            <w:tcW w:w="2201"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4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110,072,540</w:t>
            </w:r>
            <w:r>
              <w:rPr>
                <w:rFonts w:ascii="Times New Roman"/>
                <w:spacing w:val="-1"/>
                <w:sz w:val="20"/>
              </w:rPr>
            </w:r>
            <w:r>
              <w:rPr>
                <w:rFonts w:ascii="Times New Roman"/>
                <w:sz w:val="20"/>
              </w:rPr>
            </w:r>
          </w:p>
        </w:tc>
        <w:tc>
          <w:tcPr>
            <w:tcW w:w="1765" w:type="dxa"/>
            <w:tcBorders>
              <w:top w:val="nil" w:sz="6" w:space="0" w:color="auto"/>
              <w:left w:val="nil" w:sz="6" w:space="0" w:color="auto"/>
              <w:bottom w:val="nil" w:sz="6" w:space="0" w:color="auto"/>
              <w:right w:val="nil" w:sz="6" w:space="0" w:color="auto"/>
            </w:tcBorders>
          </w:tcPr>
          <w:p>
            <w:pPr>
              <w:pStyle w:val="TableParagraph"/>
              <w:tabs>
                <w:tab w:pos="259" w:val="left" w:leader="none"/>
              </w:tabs>
              <w:spacing w:line="240" w:lineRule="auto" w:before="141"/>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14,909,780</w:t>
            </w:r>
            <w:r>
              <w:rPr>
                <w:rFonts w:ascii="Times New Roman"/>
                <w:spacing w:val="-1"/>
                <w:sz w:val="20"/>
              </w:rPr>
            </w:r>
          </w:p>
        </w:tc>
      </w:tr>
      <w:tr>
        <w:trPr>
          <w:trHeight w:val="541"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负债合计</w:t>
            </w:r>
          </w:p>
        </w:tc>
        <w:tc>
          <w:tcPr>
            <w:tcW w:w="2201"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4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517,528,084</w:t>
            </w:r>
            <w:r>
              <w:rPr>
                <w:rFonts w:ascii="Times New Roman"/>
                <w:spacing w:val="-1"/>
                <w:sz w:val="20"/>
              </w:rPr>
            </w:r>
            <w:r>
              <w:rPr>
                <w:rFonts w:ascii="Times New Roman"/>
                <w:sz w:val="20"/>
              </w:rPr>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21"/>
                <w:sz w:val="20"/>
                <w:u w:val="single" w:color="000000"/>
              </w:rPr>
              <w:t> </w:t>
            </w:r>
            <w:r>
              <w:rPr>
                <w:rFonts w:ascii="Times New Roman"/>
                <w:spacing w:val="-1"/>
                <w:sz w:val="20"/>
                <w:u w:val="single" w:color="000000"/>
              </w:rPr>
              <w:t>226,101,968</w:t>
            </w:r>
            <w:r>
              <w:rPr>
                <w:rFonts w:ascii="Times New Roman"/>
                <w:spacing w:val="-1"/>
                <w:sz w:val="20"/>
              </w:rPr>
            </w:r>
            <w:r>
              <w:rPr>
                <w:rFonts w:ascii="Times New Roman"/>
                <w:sz w:val="20"/>
              </w:rPr>
            </w:r>
          </w:p>
        </w:tc>
      </w:tr>
      <w:tr>
        <w:trPr>
          <w:trHeight w:val="546"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股东权益</w:t>
            </w:r>
            <w:r>
              <w:rPr>
                <w:rFonts w:ascii="Times New Roman" w:hAnsi="Times New Roman" w:cs="Times New Roman" w:eastAsia="Times New Roman" w:hint="default"/>
                <w:sz w:val="20"/>
                <w:szCs w:val="20"/>
              </w:rPr>
              <w:t>:</w:t>
            </w:r>
          </w:p>
        </w:tc>
        <w:tc>
          <w:tcPr>
            <w:tcW w:w="2201"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r>
      <w:tr>
        <w:trPr>
          <w:trHeight w:val="418"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股本</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2" w:right="0"/>
              <w:jc w:val="center"/>
              <w:rPr>
                <w:rFonts w:ascii="Times New Roman" w:hAnsi="Times New Roman" w:cs="Times New Roman" w:eastAsia="Times New Roman" w:hint="default"/>
                <w:sz w:val="20"/>
                <w:szCs w:val="20"/>
              </w:rPr>
            </w:pPr>
            <w:r>
              <w:rPr>
                <w:rFonts w:ascii="华文楷体" w:hAnsi="华文楷体" w:cs="华文楷体" w:eastAsia="华文楷体" w:hint="default"/>
                <w:spacing w:val="-9"/>
                <w:position w:val="2"/>
                <w:sz w:val="20"/>
                <w:szCs w:val="20"/>
              </w:rPr>
              <w:t>附注六、</w:t>
            </w:r>
            <w:r>
              <w:rPr>
                <w:rFonts w:ascii="Times New Roman" w:hAnsi="Times New Roman" w:cs="Times New Roman" w:eastAsia="Times New Roman" w:hint="default"/>
                <w:spacing w:val="-9"/>
                <w:sz w:val="20"/>
                <w:szCs w:val="20"/>
              </w:rPr>
              <w:t>26</w:t>
            </w:r>
            <w:r>
              <w:rPr>
                <w:rFonts w:ascii="Times New Roman" w:hAnsi="Times New Roman" w:cs="Times New Roman" w:eastAsia="Times New Roman" w:hint="default"/>
                <w:sz w:val="20"/>
                <w:szCs w:val="20"/>
              </w:rPr>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549"/>
              <w:jc w:val="right"/>
              <w:rPr>
                <w:rFonts w:ascii="Times New Roman" w:hAnsi="Times New Roman" w:cs="Times New Roman" w:eastAsia="Times New Roman" w:hint="default"/>
                <w:sz w:val="20"/>
                <w:szCs w:val="20"/>
              </w:rPr>
            </w:pPr>
            <w:r>
              <w:rPr>
                <w:rFonts w:ascii="Times New Roman"/>
                <w:spacing w:val="-1"/>
                <w:sz w:val="20"/>
              </w:rPr>
              <w:t>231,379,200</w:t>
            </w:r>
            <w:r>
              <w:rPr>
                <w:rFonts w:ascii="Times New Roman"/>
                <w:sz w:val="20"/>
              </w:rPr>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6"/>
              <w:jc w:val="right"/>
              <w:rPr>
                <w:rFonts w:ascii="Times New Roman" w:hAnsi="Times New Roman" w:cs="Times New Roman" w:eastAsia="Times New Roman" w:hint="default"/>
                <w:sz w:val="20"/>
                <w:szCs w:val="20"/>
              </w:rPr>
            </w:pPr>
            <w:r>
              <w:rPr>
                <w:rFonts w:ascii="Times New Roman"/>
                <w:spacing w:val="-1"/>
                <w:sz w:val="20"/>
              </w:rPr>
              <w:t>224,640,000</w:t>
            </w:r>
            <w:r>
              <w:rPr>
                <w:rFonts w:ascii="Times New Roman"/>
                <w:sz w:val="20"/>
              </w:rPr>
            </w:r>
          </w:p>
        </w:tc>
      </w:tr>
      <w:tr>
        <w:trPr>
          <w:trHeight w:val="291"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42" w:lineRule="exact"/>
              <w:ind w:left="4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资本公积</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1" w:right="0"/>
              <w:jc w:val="center"/>
              <w:rPr>
                <w:rFonts w:ascii="Times New Roman" w:hAnsi="Times New Roman" w:cs="Times New Roman" w:eastAsia="Times New Roman" w:hint="default"/>
                <w:sz w:val="20"/>
                <w:szCs w:val="20"/>
              </w:rPr>
            </w:pPr>
            <w:r>
              <w:rPr>
                <w:rFonts w:ascii="Times New Roman"/>
                <w:sz w:val="20"/>
              </w:rPr>
              <w:t>21</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8"/>
              <w:jc w:val="right"/>
              <w:rPr>
                <w:rFonts w:ascii="Times New Roman" w:hAnsi="Times New Roman" w:cs="Times New Roman" w:eastAsia="Times New Roman" w:hint="default"/>
                <w:sz w:val="20"/>
                <w:szCs w:val="20"/>
              </w:rPr>
            </w:pPr>
            <w:r>
              <w:rPr>
                <w:rFonts w:ascii="Times New Roman"/>
                <w:spacing w:val="-1"/>
                <w:sz w:val="20"/>
              </w:rPr>
              <w:t>1,707,252,832</w:t>
            </w:r>
            <w:r>
              <w:rPr>
                <w:rFonts w:ascii="Times New Roman"/>
                <w:sz w:val="20"/>
              </w:rPr>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6"/>
              <w:jc w:val="right"/>
              <w:rPr>
                <w:rFonts w:ascii="Times New Roman" w:hAnsi="Times New Roman" w:cs="Times New Roman" w:eastAsia="Times New Roman" w:hint="default"/>
                <w:sz w:val="20"/>
                <w:szCs w:val="20"/>
              </w:rPr>
            </w:pPr>
            <w:r>
              <w:rPr>
                <w:rFonts w:ascii="Times New Roman"/>
                <w:spacing w:val="-1"/>
                <w:sz w:val="20"/>
              </w:rPr>
              <w:t>802,958,552</w:t>
            </w:r>
            <w:r>
              <w:rPr>
                <w:rFonts w:ascii="Times New Roman"/>
                <w:sz w:val="20"/>
              </w:rPr>
            </w:r>
          </w:p>
        </w:tc>
      </w:tr>
      <w:tr>
        <w:trPr>
          <w:trHeight w:val="292"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43" w:lineRule="exact"/>
              <w:ind w:left="4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盈余公积</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1" w:right="0"/>
              <w:jc w:val="center"/>
              <w:rPr>
                <w:rFonts w:ascii="Times New Roman" w:hAnsi="Times New Roman" w:cs="Times New Roman" w:eastAsia="Times New Roman" w:hint="default"/>
                <w:sz w:val="20"/>
                <w:szCs w:val="20"/>
              </w:rPr>
            </w:pPr>
            <w:r>
              <w:rPr>
                <w:rFonts w:ascii="Times New Roman"/>
                <w:sz w:val="20"/>
              </w:rPr>
              <w:t>22</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48"/>
              <w:jc w:val="right"/>
              <w:rPr>
                <w:rFonts w:ascii="Times New Roman" w:hAnsi="Times New Roman" w:cs="Times New Roman" w:eastAsia="Times New Roman" w:hint="default"/>
                <w:sz w:val="20"/>
                <w:szCs w:val="20"/>
              </w:rPr>
            </w:pPr>
            <w:r>
              <w:rPr>
                <w:rFonts w:ascii="Times New Roman"/>
                <w:spacing w:val="-1"/>
                <w:sz w:val="20"/>
              </w:rPr>
              <w:t>129,578,215</w:t>
            </w:r>
            <w:r>
              <w:rPr>
                <w:rFonts w:ascii="Times New Roman"/>
                <w:sz w:val="20"/>
              </w:rPr>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
              <w:jc w:val="right"/>
              <w:rPr>
                <w:rFonts w:ascii="Times New Roman" w:hAnsi="Times New Roman" w:cs="Times New Roman" w:eastAsia="Times New Roman" w:hint="default"/>
                <w:sz w:val="20"/>
                <w:szCs w:val="20"/>
              </w:rPr>
            </w:pPr>
            <w:r>
              <w:rPr>
                <w:rFonts w:ascii="Times New Roman"/>
                <w:spacing w:val="-1"/>
                <w:sz w:val="20"/>
              </w:rPr>
              <w:t>86,483,450</w:t>
            </w:r>
            <w:r>
              <w:rPr>
                <w:rFonts w:ascii="Times New Roman"/>
                <w:sz w:val="20"/>
              </w:rPr>
            </w:r>
          </w:p>
        </w:tc>
      </w:tr>
      <w:tr>
        <w:trPr>
          <w:trHeight w:val="406"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43" w:lineRule="exact"/>
              <w:ind w:left="4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未分配利润</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1" w:right="0"/>
              <w:jc w:val="center"/>
              <w:rPr>
                <w:rFonts w:ascii="Times New Roman" w:hAnsi="Times New Roman" w:cs="Times New Roman" w:eastAsia="Times New Roman" w:hint="default"/>
                <w:sz w:val="20"/>
                <w:szCs w:val="20"/>
              </w:rPr>
            </w:pPr>
            <w:r>
              <w:rPr>
                <w:rFonts w:ascii="Times New Roman"/>
                <w:sz w:val="20"/>
              </w:rPr>
              <w:t>23</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4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378,562,699</w:t>
            </w:r>
            <w:r>
              <w:rPr>
                <w:rFonts w:ascii="Times New Roman"/>
                <w:spacing w:val="-1"/>
                <w:sz w:val="20"/>
              </w:rPr>
            </w:r>
            <w:r>
              <w:rPr>
                <w:rFonts w:ascii="Times New Roman"/>
                <w:sz w:val="20"/>
              </w:rPr>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8"/>
                <w:sz w:val="20"/>
                <w:u w:val="single" w:color="000000"/>
              </w:rPr>
              <w:t> </w:t>
            </w:r>
            <w:r>
              <w:rPr>
                <w:rFonts w:ascii="Times New Roman"/>
                <w:spacing w:val="-1"/>
                <w:sz w:val="20"/>
                <w:u w:val="single" w:color="000000"/>
              </w:rPr>
              <w:t>229,891,905</w:t>
            </w:r>
            <w:r>
              <w:rPr>
                <w:rFonts w:ascii="Times New Roman"/>
                <w:spacing w:val="-1"/>
                <w:sz w:val="20"/>
              </w:rPr>
            </w:r>
          </w:p>
        </w:tc>
      </w:tr>
      <w:tr>
        <w:trPr>
          <w:trHeight w:val="467"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股东权益合计</w:t>
            </w:r>
          </w:p>
        </w:tc>
        <w:tc>
          <w:tcPr>
            <w:tcW w:w="2201"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48"/>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2,446,772,946</w:t>
            </w:r>
            <w:r>
              <w:rPr>
                <w:rFonts w:ascii="Times New Roman"/>
                <w:spacing w:val="-1"/>
                <w:sz w:val="20"/>
              </w:rPr>
            </w:r>
            <w:r>
              <w:rPr>
                <w:rFonts w:ascii="Times New Roman"/>
                <w:sz w:val="20"/>
              </w:rPr>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1,343,973,907</w:t>
            </w:r>
            <w:r>
              <w:rPr>
                <w:rFonts w:ascii="Times New Roman"/>
                <w:spacing w:val="-1"/>
                <w:sz w:val="20"/>
              </w:rPr>
            </w:r>
            <w:r>
              <w:rPr>
                <w:rFonts w:ascii="Times New Roman"/>
                <w:sz w:val="20"/>
              </w:rPr>
            </w:r>
          </w:p>
        </w:tc>
      </w:tr>
    </w:tbl>
    <w:p>
      <w:pPr>
        <w:spacing w:line="240" w:lineRule="auto" w:before="3"/>
        <w:rPr>
          <w:rFonts w:ascii="Times New Roman" w:hAnsi="Times New Roman" w:cs="Times New Roman" w:eastAsia="Times New Roman" w:hint="default"/>
          <w:sz w:val="9"/>
          <w:szCs w:val="9"/>
        </w:rPr>
      </w:pPr>
    </w:p>
    <w:p>
      <w:pPr>
        <w:tabs>
          <w:tab w:pos="5485" w:val="left" w:leader="none"/>
          <w:tab w:pos="7763" w:val="left" w:leader="none"/>
        </w:tabs>
        <w:spacing w:before="13"/>
        <w:ind w:left="152" w:right="0" w:firstLine="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负债及股东权益总计</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2,964,301,030</w:t>
      </w:r>
      <w:r>
        <w:rPr>
          <w:rFonts w:ascii="Times New Roman" w:hAnsi="Times New Roman" w:cs="Times New Roman" w:eastAsia="Times New Roman" w:hint="default"/>
          <w:spacing w:val="-1"/>
          <w:sz w:val="20"/>
          <w:szCs w:val="20"/>
        </w:rPr>
        <w:tab/>
      </w:r>
      <w:r>
        <w:rPr>
          <w:rFonts w:ascii="Times New Roman" w:hAnsi="Times New Roman" w:cs="Times New Roman" w:eastAsia="Times New Roman" w:hint="default"/>
          <w:spacing w:val="-1"/>
          <w:sz w:val="20"/>
          <w:szCs w:val="20"/>
          <w:u w:val="thick" w:color="000000"/>
        </w:rPr>
        <w:t>1,570,075,875</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z w:val="20"/>
          <w:szCs w:val="20"/>
        </w:rPr>
      </w:r>
    </w:p>
    <w:p>
      <w:pPr>
        <w:spacing w:line="240" w:lineRule="auto" w:before="9"/>
        <w:rPr>
          <w:rFonts w:ascii="Times New Roman" w:hAnsi="Times New Roman" w:cs="Times New Roman" w:eastAsia="Times New Roman" w:hint="default"/>
          <w:sz w:val="29"/>
          <w:szCs w:val="29"/>
        </w:rPr>
      </w:pPr>
    </w:p>
    <w:p>
      <w:pPr>
        <w:spacing w:line="290" w:lineRule="exact" w:before="35"/>
        <w:ind w:left="182" w:right="548" w:firstLine="0"/>
        <w:jc w:val="left"/>
        <w:rPr>
          <w:rFonts w:ascii="华文楷体" w:hAnsi="华文楷体" w:cs="华文楷体" w:eastAsia="华文楷体" w:hint="default"/>
          <w:sz w:val="20"/>
          <w:szCs w:val="20"/>
        </w:rPr>
      </w:pPr>
      <w:r>
        <w:rPr>
          <w:rFonts w:ascii="华文楷体" w:hAnsi="华文楷体" w:cs="华文楷体" w:eastAsia="华文楷体" w:hint="default"/>
          <w:spacing w:val="-1"/>
          <w:position w:val="2"/>
          <w:sz w:val="20"/>
          <w:szCs w:val="20"/>
        </w:rPr>
        <w:t>载于第</w:t>
      </w:r>
      <w:r>
        <w:rPr>
          <w:rFonts w:ascii="Times New Roman" w:hAnsi="Times New Roman" w:cs="Times New Roman" w:eastAsia="Times New Roman" w:hint="default"/>
          <w:spacing w:val="-1"/>
          <w:sz w:val="20"/>
          <w:szCs w:val="20"/>
        </w:rPr>
        <w:t>19</w:t>
      </w:r>
      <w:r>
        <w:rPr>
          <w:rFonts w:ascii="华文楷体" w:hAnsi="华文楷体" w:cs="华文楷体" w:eastAsia="华文楷体" w:hint="default"/>
          <w:spacing w:val="-1"/>
          <w:position w:val="2"/>
          <w:sz w:val="20"/>
          <w:szCs w:val="20"/>
        </w:rPr>
        <w:t>页至第</w:t>
      </w:r>
      <w:r>
        <w:rPr>
          <w:rFonts w:ascii="Times New Roman" w:hAnsi="Times New Roman" w:cs="Times New Roman" w:eastAsia="Times New Roman" w:hint="default"/>
          <w:spacing w:val="-1"/>
          <w:sz w:val="20"/>
          <w:szCs w:val="20"/>
        </w:rPr>
        <w:t>168</w:t>
      </w:r>
      <w:r>
        <w:rPr>
          <w:rFonts w:ascii="华文楷体" w:hAnsi="华文楷体" w:cs="华文楷体" w:eastAsia="华文楷体" w:hint="default"/>
          <w:spacing w:val="-1"/>
          <w:position w:val="2"/>
          <w:sz w:val="20"/>
          <w:szCs w:val="20"/>
        </w:rPr>
        <w:t>页的附注为本财务报表的组成部分</w:t>
      </w:r>
      <w:r>
        <w:rPr>
          <w:rFonts w:ascii="华文楷体" w:hAnsi="华文楷体" w:cs="华文楷体" w:eastAsia="华文楷体" w:hint="default"/>
          <w:spacing w:val="-30"/>
          <w:position w:val="2"/>
          <w:sz w:val="20"/>
          <w:szCs w:val="20"/>
        </w:rPr>
        <w:t> </w:t>
      </w:r>
      <w:r>
        <w:rPr>
          <w:rFonts w:ascii="华文楷体" w:hAnsi="华文楷体" w:cs="华文楷体" w:eastAsia="华文楷体" w:hint="default"/>
          <w:spacing w:val="-30"/>
          <w:position w:val="2"/>
          <w:sz w:val="20"/>
          <w:szCs w:val="20"/>
        </w:rPr>
      </w:r>
      <w:r>
        <w:rPr>
          <w:rFonts w:ascii="华文楷体" w:hAnsi="华文楷体" w:cs="华文楷体" w:eastAsia="华文楷体" w:hint="default"/>
          <w:position w:val="2"/>
          <w:sz w:val="20"/>
          <w:szCs w:val="20"/>
        </w:rPr>
        <w:t>第</w:t>
      </w: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页至第</w:t>
      </w:r>
      <w:r>
        <w:rPr>
          <w:rFonts w:ascii="Times New Roman" w:hAnsi="Times New Roman" w:cs="Times New Roman" w:eastAsia="Times New Roman" w:hint="default"/>
          <w:sz w:val="20"/>
          <w:szCs w:val="20"/>
        </w:rPr>
        <w:t>168</w:t>
      </w:r>
      <w:r>
        <w:rPr>
          <w:rFonts w:ascii="华文楷体" w:hAnsi="华文楷体" w:cs="华文楷体" w:eastAsia="华文楷体" w:hint="default"/>
          <w:position w:val="2"/>
          <w:sz w:val="20"/>
          <w:szCs w:val="20"/>
        </w:rPr>
        <w:t>页的财务报表由以下人士签署：</w:t>
      </w:r>
      <w:r>
        <w:rPr>
          <w:rFonts w:ascii="华文楷体" w:hAnsi="华文楷体" w:cs="华文楷体" w:eastAsia="华文楷体" w:hint="default"/>
          <w:sz w:val="20"/>
          <w:szCs w:val="20"/>
        </w:rPr>
      </w:r>
    </w:p>
    <w:p>
      <w:pPr>
        <w:spacing w:line="240" w:lineRule="auto" w:before="2"/>
        <w:rPr>
          <w:rFonts w:ascii="华文楷体" w:hAnsi="华文楷体" w:cs="华文楷体" w:eastAsia="华文楷体" w:hint="default"/>
          <w:sz w:val="14"/>
          <w:szCs w:val="14"/>
        </w:rPr>
      </w:pPr>
    </w:p>
    <w:p>
      <w:pPr>
        <w:tabs>
          <w:tab w:pos="3074" w:val="left" w:leader="none"/>
          <w:tab w:pos="5965" w:val="left" w:leader="none"/>
        </w:tabs>
        <w:spacing w:before="0"/>
        <w:ind w:left="182" w:right="0" w:firstLine="0"/>
        <w:jc w:val="lef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公司法定代表人</w:t>
        <w:tab/>
        <w:t>主管会计工作负责人</w:t>
        <w:tab/>
        <w:t>会计机构负责人</w:t>
      </w:r>
    </w:p>
    <w:p>
      <w:pPr>
        <w:spacing w:line="240" w:lineRule="auto" w:before="0"/>
        <w:rPr>
          <w:rFonts w:ascii="华文楷体" w:hAnsi="华文楷体" w:cs="华文楷体" w:eastAsia="华文楷体" w:hint="default"/>
          <w:sz w:val="20"/>
          <w:szCs w:val="20"/>
        </w:rPr>
      </w:pPr>
    </w:p>
    <w:p>
      <w:pPr>
        <w:spacing w:line="240" w:lineRule="auto" w:before="13"/>
        <w:rPr>
          <w:rFonts w:ascii="华文楷体" w:hAnsi="华文楷体" w:cs="华文楷体" w:eastAsia="华文楷体" w:hint="default"/>
          <w:sz w:val="26"/>
          <w:szCs w:val="26"/>
        </w:rPr>
      </w:pPr>
    </w:p>
    <w:p>
      <w:pPr>
        <w:tabs>
          <w:tab w:pos="3074" w:val="left" w:leader="none"/>
          <w:tab w:pos="5965" w:val="left" w:leader="none"/>
        </w:tabs>
        <w:spacing w:before="0"/>
        <w:ind w:left="182" w:right="0" w:firstLine="0"/>
        <w:jc w:val="lef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二零零八年三月三日</w:t>
        <w:tab/>
        <w:t>二零零八年三月三日</w:t>
        <w:tab/>
        <w:t>二零零八年三月三日</w:t>
      </w:r>
    </w:p>
    <w:p>
      <w:pPr>
        <w:spacing w:after="0"/>
        <w:jc w:val="left"/>
        <w:rPr>
          <w:rFonts w:ascii="华文楷体" w:hAnsi="华文楷体" w:cs="华文楷体" w:eastAsia="华文楷体" w:hint="default"/>
          <w:sz w:val="20"/>
          <w:szCs w:val="20"/>
        </w:rPr>
        <w:sectPr>
          <w:pgSz w:w="11910" w:h="16840"/>
          <w:pgMar w:header="1735" w:footer="1117" w:top="1960" w:bottom="1300" w:left="1440" w:right="1080"/>
        </w:sectPr>
      </w:pPr>
    </w:p>
    <w:p>
      <w:pPr>
        <w:pStyle w:val="BodyText"/>
        <w:spacing w:line="256" w:lineRule="exact"/>
        <w:ind w:left="0" w:right="33"/>
        <w:jc w:val="center"/>
      </w:pPr>
      <w:r>
        <w:rPr/>
        <w:pict>
          <v:group style="position:absolute;margin-left:432.119995pt;margin-top:352.980011pt;width:.1pt;height:15.55pt;mso-position-horizontal-relative:page;mso-position-vertical-relative:page;z-index:-991504" coordorigin="8642,7060" coordsize="2,311">
            <v:shape style="position:absolute;left:8642;top:7060;width:2;height:311" coordorigin="8642,7060" coordsize="0,311" path="m8642,7060l8642,7370e" filled="false" stroked="true" strokeweight=".48pt" strokecolor="#000000">
              <v:path arrowok="t"/>
            </v:shape>
            <w10:wrap type="none"/>
          </v:group>
        </w:pict>
      </w:r>
      <w:r>
        <w:rPr/>
        <w:pict>
          <v:group style="position:absolute;margin-left:532.919983pt;margin-top:352.980011pt;width:.1pt;height:15.55pt;mso-position-horizontal-relative:page;mso-position-vertical-relative:page;z-index:-991480" coordorigin="10658,7060" coordsize="2,311">
            <v:shape style="position:absolute;left:10658;top:7060;width:2;height:311" coordorigin="10658,7060" coordsize="0,311" path="m10658,7060l10658,7370e" filled="false" stroked="true" strokeweight=".48pt" strokecolor="#000000">
              <v:path arrowok="t"/>
            </v:shape>
            <w10:wrap type="none"/>
          </v:group>
        </w:pict>
      </w:r>
      <w:r>
        <w:rPr/>
        <w:pict>
          <v:group style="position:absolute;margin-left:432.119995pt;margin-top:435.23999pt;width:.1pt;height:15.55pt;mso-position-horizontal-relative:page;mso-position-vertical-relative:page;z-index:-991456" coordorigin="8642,8705" coordsize="2,311">
            <v:shape style="position:absolute;left:8642;top:8705;width:2;height:311" coordorigin="8642,8705" coordsize="0,311" path="m8642,8705l8642,9016e" filled="false" stroked="true" strokeweight=".48pt" strokecolor="#000000">
              <v:path arrowok="t"/>
            </v:shape>
            <w10:wrap type="none"/>
          </v:group>
        </w:pict>
      </w:r>
      <w:r>
        <w:rPr/>
        <w:pict>
          <v:group style="position:absolute;margin-left:532.919983pt;margin-top:435.23999pt;width:.1pt;height:15.55pt;mso-position-horizontal-relative:page;mso-position-vertical-relative:page;z-index:-991432" coordorigin="10658,8705" coordsize="2,311">
            <v:shape style="position:absolute;left:10658;top:8705;width:2;height:311" coordorigin="10658,8705" coordsize="0,311" path="m10658,8705l10658,9016e" filled="false" stroked="true" strokeweight=".48pt" strokecolor="#000000">
              <v:path arrowok="t"/>
            </v:shape>
            <w10:wrap type="none"/>
          </v:group>
        </w:pict>
      </w:r>
      <w:r>
        <w:rPr>
          <w:rFonts w:ascii="Times New Roman" w:hAnsi="Times New Roman" w:cs="Times New Roman" w:eastAsia="Times New Roman" w:hint="default"/>
        </w:rPr>
        <w:t>2007</w:t>
      </w:r>
      <w:r>
        <w:rPr>
          <w:position w:val="2"/>
        </w:rPr>
        <w:t>年度</w:t>
      </w:r>
      <w:r>
        <w:rPr/>
      </w:r>
    </w:p>
    <w:p>
      <w:pPr>
        <w:pStyle w:val="BodyText"/>
        <w:spacing w:line="346" w:lineRule="exact"/>
        <w:ind w:left="0" w:right="33"/>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05"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10"/>
        <w:rPr>
          <w:rFonts w:ascii="华文楷体" w:hAnsi="华文楷体" w:cs="华文楷体" w:eastAsia="华文楷体" w:hint="default"/>
          <w:sz w:val="26"/>
          <w:szCs w:val="26"/>
        </w:rPr>
      </w:pPr>
    </w:p>
    <w:tbl>
      <w:tblPr>
        <w:tblW w:w="0" w:type="auto"/>
        <w:jc w:val="left"/>
        <w:tblInd w:w="127" w:type="dxa"/>
        <w:tblLayout w:type="fixed"/>
        <w:tblCellMar>
          <w:top w:w="0" w:type="dxa"/>
          <w:left w:w="0" w:type="dxa"/>
          <w:bottom w:w="0" w:type="dxa"/>
          <w:right w:w="0" w:type="dxa"/>
        </w:tblCellMar>
        <w:tblLook w:val="01E0"/>
      </w:tblPr>
      <w:tblGrid>
        <w:gridCol w:w="3479"/>
        <w:gridCol w:w="1960"/>
        <w:gridCol w:w="2288"/>
        <w:gridCol w:w="1439"/>
      </w:tblGrid>
      <w:tr>
        <w:trPr>
          <w:trHeight w:val="988"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427" w:lineRule="auto" w:before="10"/>
              <w:ind w:left="35" w:right="224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r>
            <w:r>
              <w:rPr>
                <w:rFonts w:ascii="华文楷体" w:hAnsi="华文楷体" w:cs="华文楷体" w:eastAsia="华文楷体" w:hint="default"/>
                <w:sz w:val="20"/>
                <w:szCs w:val="20"/>
                <w:u w:val="single" w:color="000000"/>
              </w:rPr>
              <w:t>项目</w:t>
            </w:r>
            <w:r>
              <w:rPr>
                <w:rFonts w:ascii="华文楷体" w:hAnsi="华文楷体" w:cs="华文楷体" w:eastAsia="华文楷体" w:hint="default"/>
                <w:w w:val="100"/>
                <w:sz w:val="20"/>
                <w:szCs w:val="20"/>
              </w:rPr>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一、营业收入</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8"/>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附注十三</w:t>
            </w:r>
          </w:p>
          <w:p>
            <w:pPr>
              <w:pStyle w:val="TableParagraph"/>
              <w:spacing w:line="240" w:lineRule="auto" w:before="12"/>
              <w:ind w:right="0"/>
              <w:jc w:val="left"/>
              <w:rPr>
                <w:rFonts w:ascii="华文楷体" w:hAnsi="华文楷体" w:cs="华文楷体" w:eastAsia="华文楷体" w:hint="default"/>
                <w:sz w:val="20"/>
                <w:szCs w:val="20"/>
              </w:rPr>
            </w:pPr>
          </w:p>
          <w:p>
            <w:pPr>
              <w:pStyle w:val="TableParagraph"/>
              <w:spacing w:line="240" w:lineRule="auto"/>
              <w:ind w:right="1089"/>
              <w:jc w:val="center"/>
              <w:rPr>
                <w:rFonts w:ascii="Times New Roman" w:hAnsi="Times New Roman" w:cs="Times New Roman" w:eastAsia="Times New Roman" w:hint="default"/>
                <w:sz w:val="20"/>
                <w:szCs w:val="20"/>
              </w:rPr>
            </w:pPr>
            <w:r>
              <w:rPr>
                <w:rFonts w:ascii="Times New Roman"/>
                <w:sz w:val="20"/>
              </w:rPr>
              <w:t>24</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987"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40" w:lineRule="auto" w:before="5"/>
              <w:ind w:right="0"/>
              <w:jc w:val="left"/>
              <w:rPr>
                <w:rFonts w:ascii="华文楷体" w:hAnsi="华文楷体" w:cs="华文楷体" w:eastAsia="华文楷体" w:hint="default"/>
                <w:sz w:val="20"/>
                <w:szCs w:val="20"/>
              </w:rPr>
            </w:pPr>
          </w:p>
          <w:p>
            <w:pPr>
              <w:pStyle w:val="TableParagraph"/>
              <w:spacing w:line="240" w:lineRule="auto"/>
              <w:ind w:left="438" w:right="0"/>
              <w:jc w:val="left"/>
              <w:rPr>
                <w:rFonts w:ascii="Times New Roman" w:hAnsi="Times New Roman" w:cs="Times New Roman" w:eastAsia="Times New Roman" w:hint="default"/>
                <w:sz w:val="20"/>
                <w:szCs w:val="20"/>
              </w:rPr>
            </w:pPr>
            <w:r>
              <w:rPr>
                <w:rFonts w:ascii="Times New Roman"/>
                <w:sz w:val="20"/>
              </w:rPr>
              <w:t>1,045,551,093</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
              <w:ind w:left="713"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2006</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40" w:lineRule="auto" w:before="5"/>
              <w:ind w:right="0"/>
              <w:jc w:val="left"/>
              <w:rPr>
                <w:rFonts w:ascii="华文楷体" w:hAnsi="华文楷体" w:cs="华文楷体" w:eastAsia="华文楷体" w:hint="default"/>
                <w:sz w:val="20"/>
                <w:szCs w:val="20"/>
              </w:rPr>
            </w:pPr>
          </w:p>
          <w:p>
            <w:pPr>
              <w:pStyle w:val="TableParagraph"/>
              <w:spacing w:line="240" w:lineRule="auto"/>
              <w:ind w:left="313" w:right="0"/>
              <w:jc w:val="left"/>
              <w:rPr>
                <w:rFonts w:ascii="Times New Roman" w:hAnsi="Times New Roman" w:cs="Times New Roman" w:eastAsia="Times New Roman" w:hint="default"/>
                <w:sz w:val="20"/>
                <w:szCs w:val="20"/>
              </w:rPr>
            </w:pPr>
            <w:r>
              <w:rPr>
                <w:rFonts w:ascii="Times New Roman"/>
                <w:sz w:val="20"/>
              </w:rPr>
              <w:t>807,362,358</w:t>
            </w:r>
          </w:p>
        </w:tc>
      </w:tr>
      <w:tr>
        <w:trPr>
          <w:trHeight w:val="406"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减：营业成本</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33" w:right="0"/>
              <w:jc w:val="left"/>
              <w:rPr>
                <w:rFonts w:ascii="Times New Roman" w:hAnsi="Times New Roman" w:cs="Times New Roman" w:eastAsia="Times New Roman" w:hint="default"/>
                <w:sz w:val="20"/>
                <w:szCs w:val="20"/>
              </w:rPr>
            </w:pPr>
            <w:r>
              <w:rPr>
                <w:rFonts w:ascii="Times New Roman"/>
                <w:sz w:val="20"/>
              </w:rPr>
              <w:t>24</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587" w:right="0"/>
              <w:jc w:val="left"/>
              <w:rPr>
                <w:rFonts w:ascii="Times New Roman" w:hAnsi="Times New Roman" w:cs="Times New Roman" w:eastAsia="Times New Roman" w:hint="default"/>
                <w:sz w:val="20"/>
                <w:szCs w:val="20"/>
              </w:rPr>
            </w:pPr>
            <w:r>
              <w:rPr>
                <w:rFonts w:ascii="Times New Roman"/>
                <w:sz w:val="20"/>
              </w:rPr>
              <w:t>106,875,089</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23"/>
              <w:jc w:val="right"/>
              <w:rPr>
                <w:rFonts w:ascii="Times New Roman" w:hAnsi="Times New Roman" w:cs="Times New Roman" w:eastAsia="Times New Roman" w:hint="default"/>
                <w:sz w:val="20"/>
                <w:szCs w:val="20"/>
              </w:rPr>
            </w:pPr>
            <w:r>
              <w:rPr>
                <w:rFonts w:ascii="Times New Roman"/>
                <w:spacing w:val="-1"/>
                <w:sz w:val="20"/>
              </w:rPr>
              <w:t>58,812,222</w:t>
            </w:r>
            <w:r>
              <w:rPr>
                <w:rFonts w:ascii="Times New Roman"/>
                <w:sz w:val="20"/>
              </w:rPr>
            </w:r>
          </w:p>
        </w:tc>
      </w:tr>
      <w:tr>
        <w:trPr>
          <w:trHeight w:val="292"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3" w:lineRule="exact"/>
              <w:ind w:left="9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营业税金及附加</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33" w:right="0"/>
              <w:jc w:val="left"/>
              <w:rPr>
                <w:rFonts w:ascii="Times New Roman" w:hAnsi="Times New Roman" w:cs="Times New Roman" w:eastAsia="Times New Roman" w:hint="default"/>
                <w:sz w:val="20"/>
                <w:szCs w:val="20"/>
              </w:rPr>
            </w:pPr>
            <w:r>
              <w:rPr>
                <w:rFonts w:ascii="Times New Roman"/>
                <w:sz w:val="20"/>
              </w:rPr>
              <w:t>25</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87" w:right="0"/>
              <w:jc w:val="left"/>
              <w:rPr>
                <w:rFonts w:ascii="Times New Roman" w:hAnsi="Times New Roman" w:cs="Times New Roman" w:eastAsia="Times New Roman" w:hint="default"/>
                <w:sz w:val="20"/>
                <w:szCs w:val="20"/>
              </w:rPr>
            </w:pPr>
            <w:r>
              <w:rPr>
                <w:rFonts w:ascii="Times New Roman"/>
                <w:sz w:val="20"/>
              </w:rPr>
              <w:t>24,702,176</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3"/>
              <w:jc w:val="right"/>
              <w:rPr>
                <w:rFonts w:ascii="Times New Roman" w:hAnsi="Times New Roman" w:cs="Times New Roman" w:eastAsia="Times New Roman" w:hint="default"/>
                <w:sz w:val="20"/>
                <w:szCs w:val="20"/>
              </w:rPr>
            </w:pPr>
            <w:r>
              <w:rPr>
                <w:rFonts w:ascii="Times New Roman"/>
                <w:spacing w:val="-1"/>
                <w:sz w:val="20"/>
              </w:rPr>
              <w:t>19,288,684</w:t>
            </w:r>
            <w:r>
              <w:rPr>
                <w:rFonts w:ascii="Times New Roman"/>
                <w:sz w:val="20"/>
              </w:rPr>
            </w:r>
          </w:p>
        </w:tc>
      </w:tr>
      <w:tr>
        <w:trPr>
          <w:trHeight w:val="291"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3" w:lineRule="exact"/>
              <w:ind w:left="9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销售费用</w:t>
            </w:r>
          </w:p>
        </w:tc>
        <w:tc>
          <w:tcPr>
            <w:tcW w:w="1960"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88" w:right="0"/>
              <w:jc w:val="left"/>
              <w:rPr>
                <w:rFonts w:ascii="Times New Roman" w:hAnsi="Times New Roman" w:cs="Times New Roman" w:eastAsia="Times New Roman" w:hint="default"/>
                <w:sz w:val="20"/>
                <w:szCs w:val="20"/>
              </w:rPr>
            </w:pPr>
            <w:r>
              <w:rPr>
                <w:rFonts w:ascii="Times New Roman"/>
                <w:sz w:val="20"/>
              </w:rPr>
              <w:t>451,984,489</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3" w:right="0"/>
              <w:jc w:val="left"/>
              <w:rPr>
                <w:rFonts w:ascii="Times New Roman" w:hAnsi="Times New Roman" w:cs="Times New Roman" w:eastAsia="Times New Roman" w:hint="default"/>
                <w:sz w:val="20"/>
                <w:szCs w:val="20"/>
              </w:rPr>
            </w:pPr>
            <w:r>
              <w:rPr>
                <w:rFonts w:ascii="Times New Roman"/>
                <w:sz w:val="20"/>
              </w:rPr>
              <w:t>372,429,390</w:t>
            </w:r>
          </w:p>
        </w:tc>
      </w:tr>
      <w:tr>
        <w:trPr>
          <w:trHeight w:val="291"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2" w:lineRule="exact"/>
              <w:ind w:left="9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管理费用</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4" w:right="0"/>
              <w:jc w:val="left"/>
              <w:rPr>
                <w:rFonts w:ascii="Times New Roman" w:hAnsi="Times New Roman" w:cs="Times New Roman" w:eastAsia="Times New Roman" w:hint="default"/>
                <w:sz w:val="20"/>
                <w:szCs w:val="20"/>
              </w:rPr>
            </w:pPr>
            <w:r>
              <w:rPr>
                <w:rFonts w:ascii="Times New Roman"/>
                <w:sz w:val="20"/>
              </w:rPr>
              <w:t>26</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88" w:right="0"/>
              <w:jc w:val="left"/>
              <w:rPr>
                <w:rFonts w:ascii="Times New Roman" w:hAnsi="Times New Roman" w:cs="Times New Roman" w:eastAsia="Times New Roman" w:hint="default"/>
                <w:sz w:val="20"/>
                <w:szCs w:val="20"/>
              </w:rPr>
            </w:pPr>
            <w:r>
              <w:rPr>
                <w:rFonts w:ascii="Times New Roman"/>
                <w:sz w:val="20"/>
              </w:rPr>
              <w:t>343,445,800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14" w:right="0"/>
              <w:jc w:val="left"/>
              <w:rPr>
                <w:rFonts w:ascii="Times New Roman" w:hAnsi="Times New Roman" w:cs="Times New Roman" w:eastAsia="Times New Roman" w:hint="default"/>
                <w:sz w:val="20"/>
                <w:szCs w:val="20"/>
              </w:rPr>
            </w:pPr>
            <w:r>
              <w:rPr>
                <w:rFonts w:ascii="Times New Roman"/>
                <w:sz w:val="20"/>
              </w:rPr>
              <w:t>273,734,699</w:t>
            </w:r>
          </w:p>
        </w:tc>
      </w:tr>
      <w:tr>
        <w:trPr>
          <w:trHeight w:val="292"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3" w:lineRule="exact"/>
              <w:ind w:left="95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财务费用</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34" w:right="0"/>
              <w:jc w:val="left"/>
              <w:rPr>
                <w:rFonts w:ascii="Times New Roman" w:hAnsi="Times New Roman" w:cs="Times New Roman" w:eastAsia="Times New Roman" w:hint="default"/>
                <w:sz w:val="20"/>
                <w:szCs w:val="20"/>
              </w:rPr>
            </w:pPr>
            <w:r>
              <w:rPr>
                <w:rFonts w:ascii="Times New Roman"/>
                <w:sz w:val="20"/>
              </w:rPr>
              <w:t>27</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75"/>
              <w:jc w:val="right"/>
              <w:rPr>
                <w:rFonts w:ascii="Times New Roman" w:hAnsi="Times New Roman" w:cs="Times New Roman" w:eastAsia="Times New Roman" w:hint="default"/>
                <w:sz w:val="20"/>
                <w:szCs w:val="20"/>
              </w:rPr>
            </w:pPr>
            <w:r>
              <w:rPr>
                <w:rFonts w:ascii="Times New Roman"/>
                <w:sz w:val="20"/>
              </w:rPr>
              <w:t>(    4,563,467 )</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Times New Roman" w:hAnsi="Times New Roman" w:cs="Times New Roman" w:eastAsia="Times New Roman" w:hint="default"/>
                <w:sz w:val="20"/>
                <w:szCs w:val="20"/>
              </w:rPr>
            </w:pPr>
            <w:r>
              <w:rPr>
                <w:rFonts w:ascii="Times New Roman"/>
                <w:sz w:val="20"/>
              </w:rPr>
              <w:t>(    5,658,903</w:t>
            </w:r>
            <w:r>
              <w:rPr>
                <w:rFonts w:ascii="Times New Roman"/>
                <w:spacing w:val="1"/>
                <w:sz w:val="20"/>
              </w:rPr>
              <w:t> </w:t>
            </w:r>
            <w:r>
              <w:rPr>
                <w:rFonts w:ascii="Times New Roman"/>
                <w:sz w:val="20"/>
              </w:rPr>
              <w:t>)</w:t>
            </w:r>
          </w:p>
        </w:tc>
      </w:tr>
      <w:tr>
        <w:trPr>
          <w:trHeight w:val="291"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3" w:lineRule="exact"/>
              <w:ind w:left="95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资产减值损失</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34" w:right="0"/>
              <w:jc w:val="left"/>
              <w:rPr>
                <w:rFonts w:ascii="Times New Roman" w:hAnsi="Times New Roman" w:cs="Times New Roman" w:eastAsia="Times New Roman" w:hint="default"/>
                <w:sz w:val="20"/>
                <w:szCs w:val="20"/>
              </w:rPr>
            </w:pPr>
            <w:r>
              <w:rPr>
                <w:rFonts w:ascii="Times New Roman"/>
                <w:sz w:val="20"/>
              </w:rPr>
              <w:t>28</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87" w:right="0"/>
              <w:jc w:val="left"/>
              <w:rPr>
                <w:rFonts w:ascii="Times New Roman" w:hAnsi="Times New Roman" w:cs="Times New Roman" w:eastAsia="Times New Roman" w:hint="default"/>
                <w:sz w:val="20"/>
                <w:szCs w:val="20"/>
              </w:rPr>
            </w:pPr>
            <w:r>
              <w:rPr>
                <w:rFonts w:ascii="Times New Roman"/>
                <w:sz w:val="20"/>
              </w:rPr>
              <w:t>4,079,309</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Times New Roman" w:hAnsi="Times New Roman" w:cs="Times New Roman" w:eastAsia="Times New Roman" w:hint="default"/>
                <w:sz w:val="20"/>
                <w:szCs w:val="20"/>
              </w:rPr>
            </w:pPr>
            <w:r>
              <w:rPr>
                <w:rFonts w:ascii="Times New Roman"/>
                <w:spacing w:val="-1"/>
                <w:sz w:val="20"/>
              </w:rPr>
              <w:t>11,832,295</w:t>
            </w:r>
          </w:p>
        </w:tc>
      </w:tr>
      <w:tr>
        <w:trPr>
          <w:trHeight w:val="291"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2" w:lineRule="exact"/>
              <w:ind w:left="55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加：公允价值变动收益</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4" w:right="0"/>
              <w:jc w:val="left"/>
              <w:rPr>
                <w:rFonts w:ascii="Times New Roman" w:hAnsi="Times New Roman" w:cs="Times New Roman" w:eastAsia="Times New Roman" w:hint="default"/>
                <w:sz w:val="20"/>
                <w:szCs w:val="20"/>
              </w:rPr>
            </w:pPr>
            <w:r>
              <w:rPr>
                <w:rFonts w:ascii="Times New Roman"/>
                <w:sz w:val="20"/>
              </w:rPr>
              <w:t>29</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88" w:right="0"/>
              <w:jc w:val="left"/>
              <w:rPr>
                <w:rFonts w:ascii="Times New Roman" w:hAnsi="Times New Roman" w:cs="Times New Roman" w:eastAsia="Times New Roman" w:hint="default"/>
                <w:sz w:val="20"/>
                <w:szCs w:val="20"/>
              </w:rPr>
            </w:pPr>
            <w:r>
              <w:rPr>
                <w:rFonts w:ascii="Times New Roman"/>
                <w:sz w:val="20"/>
              </w:rPr>
              <w:t>38,977,151</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1"/>
              <w:jc w:val="right"/>
              <w:rPr>
                <w:rFonts w:ascii="Times New Roman" w:hAnsi="Times New Roman" w:cs="Times New Roman" w:eastAsia="Times New Roman" w:hint="default"/>
                <w:sz w:val="20"/>
                <w:szCs w:val="20"/>
              </w:rPr>
            </w:pPr>
            <w:r>
              <w:rPr>
                <w:rFonts w:ascii="Times New Roman"/>
                <w:spacing w:val="-1"/>
                <w:sz w:val="20"/>
              </w:rPr>
              <w:t>2,947,798</w:t>
            </w:r>
          </w:p>
        </w:tc>
      </w:tr>
      <w:tr>
        <w:trPr>
          <w:trHeight w:val="572"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2" w:lineRule="exact"/>
              <w:ind w:left="9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投资收益</w:t>
            </w:r>
          </w:p>
          <w:p>
            <w:pPr>
              <w:pStyle w:val="TableParagraph"/>
              <w:spacing w:line="292" w:lineRule="exact"/>
              <w:ind w:left="937" w:right="0"/>
              <w:jc w:val="left"/>
              <w:rPr>
                <w:rFonts w:ascii="华文楷体" w:hAnsi="华文楷体" w:cs="华文楷体" w:eastAsia="华文楷体" w:hint="default"/>
                <w:sz w:val="20"/>
                <w:szCs w:val="20"/>
              </w:rPr>
            </w:pPr>
            <w:r>
              <w:rPr>
                <w:rFonts w:ascii="华文楷体" w:hAnsi="华文楷体" w:cs="华文楷体" w:eastAsia="华文楷体" w:hint="default"/>
                <w:spacing w:val="-2"/>
                <w:w w:val="100"/>
                <w:sz w:val="20"/>
                <w:szCs w:val="20"/>
              </w:rPr>
              <w:t>其</w:t>
            </w:r>
            <w:r>
              <w:rPr>
                <w:rFonts w:ascii="华文楷体" w:hAnsi="华文楷体" w:cs="华文楷体" w:eastAsia="华文楷体" w:hint="default"/>
                <w:w w:val="100"/>
                <w:sz w:val="20"/>
                <w:szCs w:val="20"/>
              </w:rPr>
              <w:t>中</w:t>
            </w:r>
            <w:r>
              <w:rPr>
                <w:rFonts w:ascii="华文楷体" w:hAnsi="华文楷体" w:cs="华文楷体" w:eastAsia="华文楷体" w:hint="default"/>
                <w:spacing w:val="-93"/>
                <w:w w:val="100"/>
                <w:sz w:val="20"/>
                <w:szCs w:val="20"/>
              </w:rPr>
              <w:t>：</w:t>
            </w:r>
            <w:r>
              <w:rPr>
                <w:rFonts w:ascii="华文楷体" w:hAnsi="华文楷体" w:cs="华文楷体" w:eastAsia="华文楷体" w:hint="default"/>
                <w:w w:val="100"/>
                <w:sz w:val="20"/>
                <w:szCs w:val="20"/>
              </w:rPr>
              <w:t>对联</w:t>
            </w:r>
            <w:r>
              <w:rPr>
                <w:rFonts w:ascii="华文楷体" w:hAnsi="华文楷体" w:cs="华文楷体" w:eastAsia="华文楷体" w:hint="default"/>
                <w:spacing w:val="-2"/>
                <w:w w:val="100"/>
                <w:sz w:val="20"/>
                <w:szCs w:val="20"/>
              </w:rPr>
              <w:t>营企</w:t>
            </w:r>
            <w:r>
              <w:rPr>
                <w:rFonts w:ascii="华文楷体" w:hAnsi="华文楷体" w:cs="华文楷体" w:eastAsia="华文楷体" w:hint="default"/>
                <w:w w:val="100"/>
                <w:sz w:val="20"/>
                <w:szCs w:val="20"/>
              </w:rPr>
              <w:t>业和合</w:t>
            </w:r>
            <w:r>
              <w:rPr>
                <w:rFonts w:ascii="华文楷体" w:hAnsi="华文楷体" w:cs="华文楷体" w:eastAsia="华文楷体" w:hint="default"/>
                <w:spacing w:val="-2"/>
                <w:w w:val="100"/>
                <w:sz w:val="20"/>
                <w:szCs w:val="20"/>
              </w:rPr>
              <w:t>营</w:t>
            </w:r>
            <w:r>
              <w:rPr>
                <w:rFonts w:ascii="华文楷体" w:hAnsi="华文楷体" w:cs="华文楷体" w:eastAsia="华文楷体" w:hint="default"/>
                <w:w w:val="100"/>
                <w:sz w:val="20"/>
                <w:szCs w:val="20"/>
              </w:rPr>
              <w:t>企业</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34" w:right="0"/>
              <w:jc w:val="left"/>
              <w:rPr>
                <w:rFonts w:ascii="Times New Roman" w:hAnsi="Times New Roman" w:cs="Times New Roman" w:eastAsia="Times New Roman" w:hint="default"/>
                <w:sz w:val="20"/>
                <w:szCs w:val="20"/>
              </w:rPr>
            </w:pPr>
            <w:r>
              <w:rPr>
                <w:rFonts w:ascii="Times New Roman"/>
                <w:sz w:val="20"/>
              </w:rPr>
              <w:t>30</w:t>
            </w:r>
          </w:p>
        </w:tc>
        <w:tc>
          <w:tcPr>
            <w:tcW w:w="228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588" w:right="0"/>
              <w:jc w:val="left"/>
              <w:rPr>
                <w:rFonts w:ascii="Times New Roman" w:hAnsi="Times New Roman" w:cs="Times New Roman" w:eastAsia="Times New Roman" w:hint="default"/>
                <w:sz w:val="20"/>
                <w:szCs w:val="20"/>
              </w:rPr>
            </w:pPr>
            <w:r>
              <w:rPr>
                <w:rFonts w:ascii="Times New Roman"/>
                <w:sz w:val="20"/>
              </w:rPr>
              <w:t>108,305,756</w:t>
            </w: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22"/>
              <w:jc w:val="right"/>
              <w:rPr>
                <w:rFonts w:ascii="Times New Roman" w:hAnsi="Times New Roman" w:cs="Times New Roman" w:eastAsia="Times New Roman" w:hint="default"/>
                <w:sz w:val="20"/>
                <w:szCs w:val="20"/>
              </w:rPr>
            </w:pPr>
            <w:r>
              <w:rPr>
                <w:rFonts w:ascii="Times New Roman"/>
                <w:spacing w:val="-1"/>
                <w:sz w:val="20"/>
              </w:rPr>
              <w:t>43,924,049</w:t>
            </w:r>
            <w:r>
              <w:rPr>
                <w:rFonts w:ascii="Times New Roman"/>
                <w:sz w:val="20"/>
              </w:rPr>
            </w:r>
          </w:p>
        </w:tc>
      </w:tr>
      <w:tr>
        <w:trPr>
          <w:trHeight w:val="301"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62" w:lineRule="exact"/>
              <w:ind w:left="14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的投资收益</w:t>
            </w:r>
          </w:p>
        </w:tc>
        <w:tc>
          <w:tcPr>
            <w:tcW w:w="1960" w:type="dxa"/>
            <w:tcBorders>
              <w:top w:val="nil" w:sz="6" w:space="0" w:color="auto"/>
              <w:left w:val="nil" w:sz="6" w:space="0" w:color="auto"/>
              <w:bottom w:val="nil" w:sz="6" w:space="0" w:color="auto"/>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3"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 </w:t>
            </w:r>
            <w:r>
              <w:rPr>
                <w:rFonts w:ascii="Times New Roman"/>
                <w:sz w:val="20"/>
                <w:u w:val="single" w:color="000000"/>
              </w:rPr>
              <w:t>5,144,499</w:t>
            </w:r>
            <w:r>
              <w:rPr>
                <w:rFonts w:ascii="Times New Roman"/>
                <w:sz w:val="20"/>
              </w:rPr>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30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1,369,003</w:t>
            </w:r>
            <w:r>
              <w:rPr>
                <w:rFonts w:ascii="Times New Roman"/>
                <w:sz w:val="20"/>
              </w:rPr>
            </w:r>
          </w:p>
        </w:tc>
      </w:tr>
      <w:tr>
        <w:trPr>
          <w:trHeight w:val="656"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13"/>
                <w:szCs w:val="13"/>
              </w:rPr>
            </w:pPr>
          </w:p>
          <w:p>
            <w:pPr>
              <w:pStyle w:val="TableParagraph"/>
              <w:spacing w:line="240" w:lineRule="auto"/>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二、营业利润</w:t>
            </w:r>
          </w:p>
        </w:tc>
        <w:tc>
          <w:tcPr>
            <w:tcW w:w="1960"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18"/>
                <w:szCs w:val="18"/>
              </w:rPr>
            </w:pPr>
          </w:p>
          <w:p>
            <w:pPr>
              <w:pStyle w:val="TableParagraph"/>
              <w:spacing w:line="240" w:lineRule="auto"/>
              <w:ind w:left="587" w:right="0"/>
              <w:jc w:val="left"/>
              <w:rPr>
                <w:rFonts w:ascii="Times New Roman" w:hAnsi="Times New Roman" w:cs="Times New Roman" w:eastAsia="Times New Roman" w:hint="default"/>
                <w:sz w:val="20"/>
                <w:szCs w:val="20"/>
              </w:rPr>
            </w:pPr>
            <w:r>
              <w:rPr>
                <w:rFonts w:ascii="Times New Roman"/>
                <w:sz w:val="20"/>
              </w:rPr>
              <w:t>266,310,604</w:t>
            </w:r>
          </w:p>
        </w:tc>
        <w:tc>
          <w:tcPr>
            <w:tcW w:w="143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18"/>
                <w:szCs w:val="18"/>
              </w:rPr>
            </w:pPr>
          </w:p>
          <w:p>
            <w:pPr>
              <w:pStyle w:val="TableParagraph"/>
              <w:spacing w:line="240" w:lineRule="auto"/>
              <w:ind w:left="313" w:right="0"/>
              <w:jc w:val="left"/>
              <w:rPr>
                <w:rFonts w:ascii="Times New Roman" w:hAnsi="Times New Roman" w:cs="Times New Roman" w:eastAsia="Times New Roman" w:hint="default"/>
                <w:sz w:val="20"/>
                <w:szCs w:val="20"/>
              </w:rPr>
            </w:pPr>
            <w:r>
              <w:rPr>
                <w:rFonts w:ascii="Times New Roman"/>
                <w:sz w:val="20"/>
              </w:rPr>
              <w:t>123,795,818</w:t>
            </w:r>
          </w:p>
        </w:tc>
      </w:tr>
      <w:tr>
        <w:trPr>
          <w:trHeight w:val="406"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5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加：营业外收入</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33" w:right="0"/>
              <w:jc w:val="left"/>
              <w:rPr>
                <w:rFonts w:ascii="Times New Roman" w:hAnsi="Times New Roman" w:cs="Times New Roman" w:eastAsia="Times New Roman" w:hint="default"/>
                <w:sz w:val="20"/>
                <w:szCs w:val="20"/>
              </w:rPr>
            </w:pPr>
            <w:r>
              <w:rPr>
                <w:rFonts w:ascii="Times New Roman"/>
                <w:sz w:val="20"/>
              </w:rPr>
              <w:t>31</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588" w:right="0"/>
              <w:jc w:val="left"/>
              <w:rPr>
                <w:rFonts w:ascii="Times New Roman" w:hAnsi="Times New Roman" w:cs="Times New Roman" w:eastAsia="Times New Roman" w:hint="default"/>
                <w:sz w:val="20"/>
                <w:szCs w:val="20"/>
              </w:rPr>
            </w:pPr>
            <w:r>
              <w:rPr>
                <w:rFonts w:ascii="Times New Roman"/>
                <w:sz w:val="20"/>
              </w:rPr>
              <w:t>103,962,485</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22"/>
              <w:jc w:val="right"/>
              <w:rPr>
                <w:rFonts w:ascii="Times New Roman" w:hAnsi="Times New Roman" w:cs="Times New Roman" w:eastAsia="Times New Roman" w:hint="default"/>
                <w:sz w:val="20"/>
                <w:szCs w:val="20"/>
              </w:rPr>
            </w:pPr>
            <w:r>
              <w:rPr>
                <w:rFonts w:ascii="Times New Roman"/>
                <w:spacing w:val="-1"/>
                <w:sz w:val="20"/>
              </w:rPr>
              <w:t>74,334,824</w:t>
            </w:r>
            <w:r>
              <w:rPr>
                <w:rFonts w:ascii="Times New Roman"/>
                <w:sz w:val="20"/>
              </w:rPr>
            </w:r>
          </w:p>
        </w:tc>
      </w:tr>
      <w:tr>
        <w:trPr>
          <w:trHeight w:val="281"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2" w:lineRule="exact"/>
              <w:ind w:left="55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减：营业外支出</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4" w:right="0"/>
              <w:jc w:val="left"/>
              <w:rPr>
                <w:rFonts w:ascii="Times New Roman" w:hAnsi="Times New Roman" w:cs="Times New Roman" w:eastAsia="Times New Roman" w:hint="default"/>
                <w:sz w:val="20"/>
                <w:szCs w:val="20"/>
              </w:rPr>
            </w:pPr>
            <w:r>
              <w:rPr>
                <w:rFonts w:ascii="Times New Roman"/>
                <w:sz w:val="20"/>
              </w:rPr>
              <w:t>32</w:t>
            </w:r>
          </w:p>
        </w:tc>
        <w:tc>
          <w:tcPr>
            <w:tcW w:w="228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697"/>
              <w:jc w:val="right"/>
              <w:rPr>
                <w:rFonts w:ascii="Times New Roman" w:hAnsi="Times New Roman" w:cs="Times New Roman" w:eastAsia="Times New Roman" w:hint="default"/>
                <w:sz w:val="20"/>
                <w:szCs w:val="20"/>
              </w:rPr>
            </w:pPr>
            <w:r>
              <w:rPr>
                <w:rFonts w:ascii="Times New Roman"/>
                <w:spacing w:val="-1"/>
                <w:sz w:val="20"/>
              </w:rPr>
              <w:t>226,906</w:t>
            </w: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21"/>
              <w:jc w:val="right"/>
              <w:rPr>
                <w:rFonts w:ascii="Times New Roman" w:hAnsi="Times New Roman" w:cs="Times New Roman" w:eastAsia="Times New Roman" w:hint="default"/>
                <w:sz w:val="20"/>
                <w:szCs w:val="20"/>
              </w:rPr>
            </w:pPr>
            <w:r>
              <w:rPr>
                <w:rFonts w:ascii="Times New Roman"/>
                <w:spacing w:val="-1"/>
                <w:sz w:val="20"/>
              </w:rPr>
              <w:t>211,327</w:t>
            </w:r>
          </w:p>
        </w:tc>
      </w:tr>
      <w:tr>
        <w:trPr>
          <w:trHeight w:val="301"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62" w:lineRule="exact"/>
              <w:ind w:left="9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其中：非流动资产处置损失</w:t>
            </w:r>
          </w:p>
        </w:tc>
        <w:tc>
          <w:tcPr>
            <w:tcW w:w="1960" w:type="dxa"/>
            <w:tcBorders>
              <w:top w:val="nil" w:sz="6" w:space="0" w:color="auto"/>
              <w:left w:val="nil" w:sz="6" w:space="0" w:color="auto"/>
              <w:bottom w:val="nil" w:sz="6" w:space="0" w:color="auto"/>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tabs>
                <w:tab w:pos="932" w:val="left" w:leader="none"/>
              </w:tabs>
              <w:spacing w:line="240" w:lineRule="auto" w:before="41"/>
              <w:ind w:left="632"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177,985</w:t>
            </w:r>
            <w:r>
              <w:rPr>
                <w:rFonts w:ascii="Times New Roman"/>
                <w:sz w:val="20"/>
              </w:rPr>
            </w:r>
          </w:p>
        </w:tc>
        <w:tc>
          <w:tcPr>
            <w:tcW w:w="1439" w:type="dxa"/>
            <w:tcBorders>
              <w:top w:val="single" w:sz="4" w:space="0" w:color="000000"/>
              <w:left w:val="single" w:sz="4" w:space="0" w:color="000000"/>
              <w:bottom w:val="single" w:sz="4" w:space="0" w:color="000000"/>
              <w:right w:val="nil" w:sz="6" w:space="0" w:color="auto"/>
            </w:tcBorders>
          </w:tcPr>
          <w:p>
            <w:pPr>
              <w:pStyle w:val="TableParagraph"/>
              <w:tabs>
                <w:tab w:pos="659" w:val="left" w:leader="none"/>
              </w:tabs>
              <w:spacing w:line="240" w:lineRule="auto" w:before="41"/>
              <w:ind w:left="27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129,589</w:t>
            </w:r>
            <w:r>
              <w:rPr>
                <w:rFonts w:ascii="Times New Roman"/>
                <w:sz w:val="20"/>
              </w:rPr>
            </w:r>
          </w:p>
        </w:tc>
      </w:tr>
      <w:tr>
        <w:trPr>
          <w:trHeight w:val="656"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13"/>
                <w:szCs w:val="13"/>
              </w:rPr>
            </w:pPr>
          </w:p>
          <w:p>
            <w:pPr>
              <w:pStyle w:val="TableParagraph"/>
              <w:spacing w:line="240" w:lineRule="auto"/>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三、利润总额</w:t>
            </w:r>
          </w:p>
        </w:tc>
        <w:tc>
          <w:tcPr>
            <w:tcW w:w="1960"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18"/>
                <w:szCs w:val="18"/>
              </w:rPr>
            </w:pPr>
          </w:p>
          <w:p>
            <w:pPr>
              <w:pStyle w:val="TableParagraph"/>
              <w:spacing w:line="240" w:lineRule="auto"/>
              <w:ind w:left="587" w:right="0"/>
              <w:jc w:val="left"/>
              <w:rPr>
                <w:rFonts w:ascii="Times New Roman" w:hAnsi="Times New Roman" w:cs="Times New Roman" w:eastAsia="Times New Roman" w:hint="default"/>
                <w:sz w:val="20"/>
                <w:szCs w:val="20"/>
              </w:rPr>
            </w:pPr>
            <w:r>
              <w:rPr>
                <w:rFonts w:ascii="Times New Roman"/>
                <w:sz w:val="20"/>
              </w:rPr>
              <w:t>370,046,183</w:t>
            </w:r>
          </w:p>
        </w:tc>
        <w:tc>
          <w:tcPr>
            <w:tcW w:w="143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18"/>
                <w:szCs w:val="18"/>
              </w:rPr>
            </w:pPr>
          </w:p>
          <w:p>
            <w:pPr>
              <w:pStyle w:val="TableParagraph"/>
              <w:spacing w:line="240" w:lineRule="auto"/>
              <w:ind w:left="313" w:right="0"/>
              <w:jc w:val="left"/>
              <w:rPr>
                <w:rFonts w:ascii="Times New Roman" w:hAnsi="Times New Roman" w:cs="Times New Roman" w:eastAsia="Times New Roman" w:hint="default"/>
                <w:sz w:val="20"/>
                <w:szCs w:val="20"/>
              </w:rPr>
            </w:pPr>
            <w:r>
              <w:rPr>
                <w:rFonts w:ascii="Times New Roman"/>
                <w:sz w:val="20"/>
              </w:rPr>
              <w:t>197,919,315</w:t>
            </w:r>
          </w:p>
        </w:tc>
      </w:tr>
      <w:tr>
        <w:trPr>
          <w:trHeight w:val="521"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5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减：所得税费用</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33" w:right="0"/>
              <w:jc w:val="left"/>
              <w:rPr>
                <w:rFonts w:ascii="Times New Roman" w:hAnsi="Times New Roman" w:cs="Times New Roman" w:eastAsia="Times New Roman" w:hint="default"/>
                <w:sz w:val="20"/>
                <w:szCs w:val="20"/>
              </w:rPr>
            </w:pPr>
            <w:r>
              <w:rPr>
                <w:rFonts w:ascii="Times New Roman"/>
                <w:sz w:val="20"/>
              </w:rPr>
              <w:t>33</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587"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25,525,424</w:t>
            </w:r>
            <w:r>
              <w:rPr>
                <w:rFonts w:ascii="Times New Roman"/>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14"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13,444,886</w:t>
            </w:r>
            <w:r>
              <w:rPr>
                <w:rFonts w:ascii="Times New Roman"/>
                <w:sz w:val="20"/>
              </w:rPr>
            </w:r>
          </w:p>
        </w:tc>
      </w:tr>
      <w:tr>
        <w:trPr>
          <w:trHeight w:val="521"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四、净利润</w:t>
            </w:r>
          </w:p>
        </w:tc>
        <w:tc>
          <w:tcPr>
            <w:tcW w:w="1960"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587"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344,520,759</w:t>
            </w:r>
            <w:r>
              <w:rPr>
                <w:rFonts w:ascii="Times New Roman"/>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14"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184,474,429</w:t>
            </w:r>
            <w:r>
              <w:rPr>
                <w:rFonts w:ascii="Times New Roman"/>
                <w:sz w:val="20"/>
              </w:rPr>
            </w:r>
          </w:p>
        </w:tc>
      </w:tr>
      <w:tr>
        <w:trPr>
          <w:trHeight w:val="515"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五、每股收益</w:t>
            </w:r>
          </w:p>
        </w:tc>
        <w:tc>
          <w:tcPr>
            <w:tcW w:w="1960"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413"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（一）基本每股收益</w:t>
            </w:r>
          </w:p>
        </w:tc>
        <w:tc>
          <w:tcPr>
            <w:tcW w:w="1960"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tabs>
                <w:tab w:pos="1237" w:val="left" w:leader="none"/>
              </w:tabs>
              <w:spacing w:line="240" w:lineRule="auto" w:before="148"/>
              <w:ind w:left="577"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1.53</w:t>
            </w:r>
            <w:r>
              <w:rPr>
                <w:rFonts w:ascii="Times New Roman"/>
                <w:sz w:val="20"/>
              </w:rPr>
            </w:r>
          </w:p>
        </w:tc>
        <w:tc>
          <w:tcPr>
            <w:tcW w:w="1439" w:type="dxa"/>
            <w:tcBorders>
              <w:top w:val="nil" w:sz="6" w:space="0" w:color="auto"/>
              <w:left w:val="nil" w:sz="6" w:space="0" w:color="auto"/>
              <w:bottom w:val="nil" w:sz="6" w:space="0" w:color="auto"/>
              <w:right w:val="nil" w:sz="6" w:space="0" w:color="auto"/>
            </w:tcBorders>
          </w:tcPr>
          <w:p>
            <w:pPr>
              <w:pStyle w:val="TableParagraph"/>
              <w:tabs>
                <w:tab w:pos="965" w:val="left" w:leader="none"/>
              </w:tabs>
              <w:spacing w:line="240" w:lineRule="auto" w:before="148"/>
              <w:ind w:left="265"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0.89</w:t>
            </w:r>
            <w:r>
              <w:rPr>
                <w:rFonts w:ascii="Times New Roman"/>
                <w:sz w:val="20"/>
              </w:rPr>
            </w:r>
          </w:p>
        </w:tc>
      </w:tr>
      <w:tr>
        <w:trPr>
          <w:trHeight w:val="353"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3" w:lineRule="exact"/>
              <w:ind w:left="4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（二）稀释每股收益</w:t>
            </w:r>
          </w:p>
        </w:tc>
        <w:tc>
          <w:tcPr>
            <w:tcW w:w="1960"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tabs>
                <w:tab w:pos="1237" w:val="left" w:leader="none"/>
              </w:tabs>
              <w:spacing w:line="240" w:lineRule="auto" w:before="27"/>
              <w:ind w:left="587"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1.53</w:t>
            </w:r>
            <w:r>
              <w:rPr>
                <w:rFonts w:ascii="Times New Roman"/>
                <w:sz w:val="20"/>
              </w:rPr>
            </w:r>
          </w:p>
        </w:tc>
        <w:tc>
          <w:tcPr>
            <w:tcW w:w="1439" w:type="dxa"/>
            <w:tcBorders>
              <w:top w:val="nil" w:sz="6" w:space="0" w:color="auto"/>
              <w:left w:val="nil" w:sz="6" w:space="0" w:color="auto"/>
              <w:bottom w:val="nil" w:sz="6" w:space="0" w:color="auto"/>
              <w:right w:val="nil" w:sz="6" w:space="0" w:color="auto"/>
            </w:tcBorders>
          </w:tcPr>
          <w:p>
            <w:pPr>
              <w:pStyle w:val="TableParagraph"/>
              <w:tabs>
                <w:tab w:pos="965" w:val="left" w:leader="none"/>
              </w:tabs>
              <w:spacing w:line="240" w:lineRule="auto" w:before="27"/>
              <w:ind w:left="265"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0.89</w:t>
            </w:r>
            <w:r>
              <w:rPr>
                <w:rFonts w:ascii="Times New Roman"/>
                <w:sz w:val="20"/>
              </w:rPr>
            </w:r>
          </w:p>
        </w:tc>
      </w:tr>
    </w:tbl>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6"/>
        <w:rPr>
          <w:rFonts w:ascii="华文楷体" w:hAnsi="华文楷体" w:cs="华文楷体" w:eastAsia="华文楷体" w:hint="default"/>
          <w:sz w:val="14"/>
          <w:szCs w:val="14"/>
        </w:rPr>
      </w:pPr>
    </w:p>
    <w:p>
      <w:pPr>
        <w:spacing w:before="6"/>
        <w:ind w:left="162" w:right="334" w:firstLine="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载于第</w:t>
      </w:r>
      <w:r>
        <w:rPr>
          <w:rFonts w:ascii="Times New Roman" w:hAnsi="Times New Roman" w:cs="Times New Roman" w:eastAsia="Times New Roman" w:hint="default"/>
          <w:sz w:val="20"/>
          <w:szCs w:val="20"/>
        </w:rPr>
        <w:t>19</w:t>
      </w:r>
      <w:r>
        <w:rPr>
          <w:rFonts w:ascii="华文楷体" w:hAnsi="华文楷体" w:cs="华文楷体" w:eastAsia="华文楷体" w:hint="default"/>
          <w:position w:val="2"/>
          <w:sz w:val="20"/>
          <w:szCs w:val="20"/>
        </w:rPr>
        <w:t>页至第</w:t>
      </w:r>
      <w:r>
        <w:rPr>
          <w:rFonts w:ascii="Times New Roman" w:hAnsi="Times New Roman" w:cs="Times New Roman" w:eastAsia="Times New Roman" w:hint="default"/>
          <w:sz w:val="20"/>
          <w:szCs w:val="20"/>
        </w:rPr>
        <w:t>168</w:t>
      </w:r>
      <w:r>
        <w:rPr>
          <w:rFonts w:ascii="华文楷体" w:hAnsi="华文楷体" w:cs="华文楷体" w:eastAsia="华文楷体" w:hint="default"/>
          <w:position w:val="2"/>
          <w:sz w:val="20"/>
          <w:szCs w:val="20"/>
        </w:rPr>
        <w:t>页的附注为本财务报表的组成部分</w:t>
      </w:r>
      <w:r>
        <w:rPr>
          <w:rFonts w:ascii="华文楷体" w:hAnsi="华文楷体" w:cs="华文楷体" w:eastAsia="华文楷体" w:hint="default"/>
          <w:sz w:val="20"/>
          <w:szCs w:val="20"/>
        </w:rPr>
      </w:r>
    </w:p>
    <w:p>
      <w:pPr>
        <w:spacing w:after="0"/>
        <w:jc w:val="left"/>
        <w:rPr>
          <w:rFonts w:ascii="华文楷体" w:hAnsi="华文楷体" w:cs="华文楷体" w:eastAsia="华文楷体" w:hint="default"/>
          <w:sz w:val="20"/>
          <w:szCs w:val="20"/>
        </w:rPr>
        <w:sectPr>
          <w:headerReference w:type="default" r:id="rId33"/>
          <w:pgSz w:w="11910" w:h="16840"/>
          <w:pgMar w:header="1597" w:footer="1117" w:top="2280" w:bottom="1300" w:left="1460" w:right="1040"/>
        </w:sectPr>
      </w:pPr>
    </w:p>
    <w:p>
      <w:pPr>
        <w:spacing w:line="240" w:lineRule="auto" w:before="0"/>
        <w:rPr>
          <w:rFonts w:ascii="华文楷体" w:hAnsi="华文楷体" w:cs="华文楷体" w:eastAsia="华文楷体" w:hint="default"/>
          <w:sz w:val="20"/>
          <w:szCs w:val="20"/>
        </w:rPr>
      </w:pPr>
    </w:p>
    <w:p>
      <w:pPr>
        <w:spacing w:line="240" w:lineRule="auto" w:before="13"/>
        <w:rPr>
          <w:rFonts w:ascii="华文楷体" w:hAnsi="华文楷体" w:cs="华文楷体" w:eastAsia="华文楷体" w:hint="default"/>
          <w:sz w:val="12"/>
          <w:szCs w:val="12"/>
        </w:rPr>
      </w:pPr>
    </w:p>
    <w:p>
      <w:pPr>
        <w:pStyle w:val="BodyText"/>
        <w:spacing w:line="237" w:lineRule="auto"/>
        <w:ind w:left="5749" w:right="5750"/>
        <w:jc w:val="center"/>
      </w:pPr>
      <w:r>
        <w:rPr/>
        <w:t>用友软件股份有限公司 公司股东权益变动表 </w:t>
      </w:r>
      <w:r>
        <w:rPr>
          <w:rFonts w:ascii="Times New Roman" w:hAnsi="Times New Roman" w:cs="Times New Roman" w:eastAsia="Times New Roman" w:hint="default"/>
        </w:rPr>
        <w:t>2007</w:t>
      </w:r>
      <w:r>
        <w:rPr>
          <w:position w:val="2"/>
        </w:rPr>
        <w:t>年度</w:t>
      </w:r>
      <w:r>
        <w:rPr/>
      </w:r>
    </w:p>
    <w:p>
      <w:pPr>
        <w:pStyle w:val="BodyText"/>
        <w:spacing w:line="340" w:lineRule="exact"/>
        <w:ind w:left="5749" w:right="5750"/>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02"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703.05pt;height:1.5pt;mso-position-horizontal-relative:char;mso-position-vertical-relative:line" coordorigin="0,0" coordsize="14061,30">
            <v:group style="position:absolute;left:15;top:15;width:14031;height:2" coordorigin="15,15" coordsize="14031,2">
              <v:shape style="position:absolute;left:15;top:15;width:14031;height:2" coordorigin="15,15" coordsize="14031,0" path="m15,15l14045,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0"/>
        <w:rPr>
          <w:rFonts w:ascii="华文楷体" w:hAnsi="华文楷体" w:cs="华文楷体" w:eastAsia="华文楷体" w:hint="default"/>
          <w:sz w:val="20"/>
          <w:szCs w:val="20"/>
        </w:rPr>
      </w:pPr>
    </w:p>
    <w:p>
      <w:pPr>
        <w:spacing w:line="240" w:lineRule="auto" w:before="1"/>
        <w:rPr>
          <w:rFonts w:ascii="华文楷体" w:hAnsi="华文楷体" w:cs="华文楷体" w:eastAsia="华文楷体" w:hint="default"/>
          <w:sz w:val="15"/>
          <w:szCs w:val="15"/>
        </w:rPr>
      </w:pPr>
    </w:p>
    <w:p>
      <w:pPr>
        <w:spacing w:before="28"/>
        <w:ind w:left="0" w:right="4017" w:firstLine="0"/>
        <w:jc w:val="right"/>
        <w:rPr>
          <w:rFonts w:ascii="华文楷体" w:hAnsi="华文楷体" w:cs="华文楷体" w:eastAsia="华文楷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2007</w:t>
      </w:r>
      <w:r>
        <w:rPr>
          <w:rFonts w:ascii="Times New Roman" w:hAnsi="Times New Roman" w:cs="Times New Roman" w:eastAsia="Times New Roman" w:hint="default"/>
          <w:b/>
          <w:bCs/>
          <w:spacing w:val="-1"/>
          <w:sz w:val="18"/>
          <w:szCs w:val="18"/>
          <w:u w:val="single" w:color="000000"/>
        </w:rPr>
        <w:t> </w:t>
      </w:r>
      <w:r>
        <w:rPr>
          <w:rFonts w:ascii="华文楷体" w:hAnsi="华文楷体" w:cs="华文楷体" w:eastAsia="华文楷体" w:hint="default"/>
          <w:b/>
          <w:bCs/>
          <w:sz w:val="18"/>
          <w:szCs w:val="18"/>
          <w:u w:val="single" w:color="000000"/>
        </w:rPr>
        <w:t>年</w:t>
      </w:r>
      <w:r>
        <w:rPr>
          <w:rFonts w:ascii="华文楷体" w:hAnsi="华文楷体" w:cs="华文楷体" w:eastAsia="华文楷体" w:hint="default"/>
          <w:b/>
          <w:bCs/>
          <w:sz w:val="18"/>
          <w:szCs w:val="18"/>
        </w:rPr>
      </w:r>
      <w:r>
        <w:rPr>
          <w:rFonts w:ascii="华文楷体" w:hAnsi="华文楷体" w:cs="华文楷体" w:eastAsia="华文楷体" w:hint="default"/>
          <w:sz w:val="18"/>
          <w:szCs w:val="18"/>
        </w:rPr>
      </w:r>
    </w:p>
    <w:p>
      <w:pPr>
        <w:tabs>
          <w:tab w:pos="7230" w:val="left" w:leader="none"/>
          <w:tab w:pos="8845" w:val="left" w:leader="none"/>
          <w:tab w:pos="10492" w:val="left" w:leader="none"/>
          <w:tab w:pos="12141" w:val="left" w:leader="none"/>
        </w:tabs>
        <w:spacing w:before="96"/>
        <w:ind w:left="5749" w:right="0" w:firstLine="0"/>
        <w:jc w:val="center"/>
        <w:rPr>
          <w:rFonts w:ascii="华文楷体" w:hAnsi="华文楷体" w:cs="华文楷体" w:eastAsia="华文楷体" w:hint="default"/>
          <w:sz w:val="18"/>
          <w:szCs w:val="18"/>
        </w:rPr>
      </w:pPr>
      <w:r>
        <w:rPr>
          <w:rFonts w:ascii="华文楷体" w:hAnsi="华文楷体" w:cs="华文楷体" w:eastAsia="华文楷体" w:hint="default"/>
          <w:sz w:val="18"/>
          <w:szCs w:val="18"/>
        </w:rPr>
        <w:t>股本</w:t>
        <w:tab/>
        <w:t>资本公积</w:t>
        <w:tab/>
        <w:t>盈余公积</w:t>
        <w:tab/>
        <w:t>未分配利润</w:t>
        <w:tab/>
        <w:t>股东权益合计</w:t>
      </w:r>
    </w:p>
    <w:p>
      <w:pPr>
        <w:spacing w:line="240" w:lineRule="auto" w:before="0"/>
        <w:rPr>
          <w:rFonts w:ascii="华文楷体" w:hAnsi="华文楷体" w:cs="华文楷体" w:eastAsia="华文楷体" w:hint="default"/>
          <w:sz w:val="15"/>
          <w:szCs w:val="15"/>
        </w:rPr>
      </w:pPr>
    </w:p>
    <w:p>
      <w:pPr>
        <w:tabs>
          <w:tab w:pos="6280" w:val="left" w:leader="none"/>
          <w:tab w:pos="7845" w:val="left" w:leader="none"/>
          <w:tab w:pos="9599" w:val="left" w:leader="none"/>
          <w:tab w:pos="11274" w:val="left" w:leader="none"/>
          <w:tab w:pos="12902" w:val="left" w:leader="none"/>
        </w:tabs>
        <w:spacing w:before="0"/>
        <w:ind w:left="159" w:right="0" w:firstLine="0"/>
        <w:jc w:val="left"/>
        <w:rPr>
          <w:rFonts w:ascii="Times New Roman" w:hAnsi="Times New Roman" w:cs="Times New Roman" w:eastAsia="Times New Roman" w:hint="default"/>
          <w:sz w:val="18"/>
          <w:szCs w:val="18"/>
        </w:rPr>
      </w:pPr>
      <w:r>
        <w:rPr>
          <w:rFonts w:ascii="华文楷体" w:hAnsi="华文楷体" w:cs="华文楷体" w:eastAsia="华文楷体" w:hint="default"/>
          <w:position w:val="3"/>
          <w:sz w:val="18"/>
          <w:szCs w:val="18"/>
        </w:rPr>
        <w:t>一、上年年末余额</w:t>
        <w:tab/>
      </w:r>
      <w:r>
        <w:rPr>
          <w:rFonts w:ascii="Times New Roman" w:hAnsi="Times New Roman" w:cs="Times New Roman" w:eastAsia="Times New Roman" w:hint="default"/>
          <w:sz w:val="18"/>
          <w:szCs w:val="18"/>
        </w:rPr>
        <w:t>224,640,000</w:t>
        <w:tab/>
        <w:t>803,758,552</w:t>
        <w:tab/>
        <w:t>86,483,450</w:t>
        <w:tab/>
        <w:t>175,260,407</w:t>
        <w:tab/>
        <w:t>1,290,142,409</w:t>
      </w:r>
    </w:p>
    <w:p>
      <w:pPr>
        <w:tabs>
          <w:tab w:pos="6282" w:val="left" w:leader="none"/>
          <w:tab w:pos="7122" w:val="left" w:leader="none"/>
          <w:tab w:pos="7741" w:val="left" w:leader="none"/>
          <w:tab w:pos="8161" w:val="left" w:leader="none"/>
          <w:tab w:pos="9541" w:val="left" w:leader="none"/>
          <w:tab w:pos="10351" w:val="left" w:leader="none"/>
          <w:tab w:pos="11274" w:val="left" w:leader="none"/>
          <w:tab w:pos="12946" w:val="left" w:leader="none"/>
        </w:tabs>
        <w:spacing w:before="40"/>
        <w:ind w:left="159" w:right="0" w:firstLine="0"/>
        <w:jc w:val="left"/>
        <w:rPr>
          <w:rFonts w:ascii="Times New Roman" w:hAnsi="Times New Roman" w:cs="Times New Roman" w:eastAsia="Times New Roman" w:hint="default"/>
          <w:sz w:val="18"/>
          <w:szCs w:val="18"/>
        </w:rPr>
      </w:pPr>
      <w:r>
        <w:rPr>
          <w:rFonts w:ascii="华文楷体" w:hAnsi="华文楷体" w:cs="华文楷体" w:eastAsia="华文楷体" w:hint="default"/>
          <w:spacing w:val="-1"/>
          <w:position w:val="4"/>
          <w:sz w:val="18"/>
          <w:szCs w:val="18"/>
        </w:rPr>
        <w:t>加：首次执行企业会计准则(</w:t>
      </w:r>
      <w:r>
        <w:rPr>
          <w:rFonts w:ascii="华文楷体" w:hAnsi="华文楷体" w:cs="华文楷体" w:eastAsia="华文楷体" w:hint="default"/>
          <w:spacing w:val="-1"/>
          <w:position w:val="4"/>
          <w:sz w:val="20"/>
          <w:szCs w:val="20"/>
        </w:rPr>
        <w:t>附注三、</w:t>
      </w:r>
      <w:r>
        <w:rPr>
          <w:rFonts w:ascii="Times New Roman" w:hAnsi="Times New Roman" w:cs="Times New Roman" w:eastAsia="Times New Roman" w:hint="default"/>
          <w:spacing w:val="-1"/>
          <w:position w:val="4"/>
          <w:sz w:val="20"/>
          <w:szCs w:val="20"/>
        </w:rPr>
        <w:t>30)</w:t>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0"/>
        </w:rPr>
        <w:t> </w:t>
        <w:tab/>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t>(</w:t>
      </w:r>
      <w:r>
        <w:rPr>
          <w:rFonts w:ascii="Times New Roman" w:hAnsi="Times New Roman" w:cs="Times New Roman" w:eastAsia="Times New Roman" w:hint="default"/>
          <w:sz w:val="18"/>
          <w:szCs w:val="18"/>
          <w:u w:val="single" w:color="000000"/>
        </w:rPr>
        <w:t> </w:t>
        <w:tab/>
        <w:t>800,000</w:t>
      </w:r>
      <w:r>
        <w:rPr>
          <w:rFonts w:ascii="Times New Roman" w:hAnsi="Times New Roman" w:cs="Times New Roman" w:eastAsia="Times New Roman" w:hint="default"/>
          <w:spacing w:val="-14"/>
          <w:sz w:val="18"/>
          <w:szCs w:val="18"/>
          <w:u w:val="single" w:color="000000"/>
        </w:rPr>
        <w:t> </w:t>
      </w:r>
      <w:r>
        <w:rPr>
          <w:rFonts w:ascii="Times New Roman" w:hAnsi="Times New Roman" w:cs="Times New Roman" w:eastAsia="Times New Roman" w:hint="default"/>
          <w:spacing w:val="-14"/>
          <w:sz w:val="18"/>
          <w:szCs w:val="18"/>
        </w:rPr>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54,631,498</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53,831,498</w:t>
      </w:r>
      <w:r>
        <w:rPr>
          <w:rFonts w:ascii="Times New Roman" w:hAnsi="Times New Roman" w:cs="Times New Roman" w:eastAsia="Times New Roman" w:hint="default"/>
          <w:sz w:val="18"/>
          <w:szCs w:val="18"/>
        </w:rPr>
      </w:r>
    </w:p>
    <w:p>
      <w:pPr>
        <w:tabs>
          <w:tab w:pos="6280" w:val="left" w:leader="none"/>
          <w:tab w:pos="7845" w:val="left" w:leader="none"/>
          <w:tab w:pos="9599" w:val="left" w:leader="none"/>
          <w:tab w:pos="11274" w:val="left" w:leader="none"/>
          <w:tab w:pos="12902" w:val="left" w:leader="none"/>
        </w:tabs>
        <w:spacing w:before="74"/>
        <w:ind w:left="159" w:right="0" w:firstLine="0"/>
        <w:jc w:val="left"/>
        <w:rPr>
          <w:rFonts w:ascii="Times New Roman" w:hAnsi="Times New Roman" w:cs="Times New Roman" w:eastAsia="Times New Roman" w:hint="default"/>
          <w:sz w:val="18"/>
          <w:szCs w:val="18"/>
        </w:rPr>
      </w:pPr>
      <w:r>
        <w:rPr>
          <w:rFonts w:ascii="华文楷体" w:hAnsi="华文楷体" w:cs="华文楷体" w:eastAsia="华文楷体" w:hint="default"/>
          <w:position w:val="3"/>
          <w:sz w:val="18"/>
          <w:szCs w:val="18"/>
        </w:rPr>
        <w:t>二、本年年初余额</w:t>
        <w:tab/>
      </w:r>
      <w:r>
        <w:rPr>
          <w:rFonts w:ascii="Times New Roman" w:hAnsi="Times New Roman" w:cs="Times New Roman" w:eastAsia="Times New Roman" w:hint="default"/>
          <w:sz w:val="18"/>
          <w:szCs w:val="18"/>
        </w:rPr>
        <w:t>224,640,000</w:t>
        <w:tab/>
        <w:t>802,958,552</w:t>
        <w:tab/>
        <w:t>86,483,450</w:t>
        <w:tab/>
        <w:t>229,891,905</w:t>
        <w:tab/>
        <w:t>1,343,973,907</w:t>
      </w:r>
    </w:p>
    <w:p>
      <w:pPr>
        <w:spacing w:before="70"/>
        <w:ind w:left="159" w:right="0" w:firstLine="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三、本年增减变动金额</w:t>
      </w:r>
    </w:p>
    <w:p>
      <w:pPr>
        <w:tabs>
          <w:tab w:pos="7122" w:val="left" w:leader="none"/>
          <w:tab w:pos="8686" w:val="left" w:leader="none"/>
          <w:tab w:pos="10351" w:val="left" w:leader="none"/>
          <w:tab w:pos="11274" w:val="left" w:leader="none"/>
          <w:tab w:pos="13036" w:val="left" w:leader="none"/>
        </w:tabs>
        <w:spacing w:before="100"/>
        <w:ind w:left="248" w:right="0" w:firstLine="0"/>
        <w:jc w:val="left"/>
        <w:rPr>
          <w:rFonts w:ascii="Times New Roman" w:hAnsi="Times New Roman" w:cs="Times New Roman" w:eastAsia="Times New Roman" w:hint="default"/>
          <w:sz w:val="18"/>
          <w:szCs w:val="18"/>
        </w:rPr>
      </w:pPr>
      <w:r>
        <w:rPr>
          <w:rFonts w:ascii="华文楷体" w:hAnsi="华文楷体" w:cs="华文楷体" w:eastAsia="华文楷体" w:hint="default"/>
          <w:position w:val="3"/>
          <w:sz w:val="18"/>
          <w:szCs w:val="18"/>
        </w:rPr>
        <w:t>(一)</w:t>
      </w:r>
      <w:r>
        <w:rPr>
          <w:rFonts w:ascii="华文楷体" w:hAnsi="华文楷体" w:cs="华文楷体" w:eastAsia="华文楷体" w:hint="default"/>
          <w:spacing w:val="44"/>
          <w:position w:val="3"/>
          <w:sz w:val="18"/>
          <w:szCs w:val="18"/>
        </w:rPr>
        <w:t> </w:t>
      </w:r>
      <w:r>
        <w:rPr>
          <w:rFonts w:ascii="华文楷体" w:hAnsi="华文楷体" w:cs="华文楷体" w:eastAsia="华文楷体" w:hint="default"/>
          <w:position w:val="3"/>
          <w:sz w:val="18"/>
          <w:szCs w:val="18"/>
        </w:rPr>
        <w:t>净利润</w:t>
        <w:tab/>
      </w:r>
      <w:r>
        <w:rPr>
          <w:rFonts w:ascii="Times New Roman" w:hAnsi="Times New Roman" w:cs="Times New Roman" w:eastAsia="Times New Roman" w:hint="default"/>
          <w:sz w:val="18"/>
          <w:szCs w:val="18"/>
        </w:rPr>
        <w:t>-</w:t>
        <w:tab/>
        <w:t>-</w:t>
        <w:tab/>
        <w:t>-</w:t>
        <w:tab/>
        <w:t>344,520,759</w:t>
        <w:tab/>
        <w:t>344,520,759</w:t>
      </w:r>
    </w:p>
    <w:p>
      <w:pPr>
        <w:spacing w:before="70"/>
        <w:ind w:left="248" w:right="0" w:firstLine="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(二)  直接计入股东权益的利得和损失</w:t>
      </w:r>
    </w:p>
    <w:p>
      <w:pPr>
        <w:spacing w:before="63"/>
        <w:ind w:left="788" w:right="0" w:firstLine="0"/>
        <w:jc w:val="left"/>
        <w:rPr>
          <w:rFonts w:ascii="Times New Roman" w:hAnsi="Times New Roman" w:cs="Times New Roman" w:eastAsia="Times New Roman" w:hint="default"/>
          <w:sz w:val="20"/>
          <w:szCs w:val="20"/>
        </w:rPr>
      </w:pPr>
      <w:r>
        <w:rPr/>
        <w:pict>
          <v:shape style="position:absolute;margin-left:377.860992pt;margin-top:10.058189pt;width:389.3pt;height:68.0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3"/>
                    <w:gridCol w:w="1740"/>
                    <w:gridCol w:w="1669"/>
                    <w:gridCol w:w="1684"/>
                    <w:gridCol w:w="1521"/>
                  </w:tblGrid>
                  <w:tr>
                    <w:trPr>
                      <w:trHeight w:val="450"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184" w:lineRule="exact"/>
                          <w:ind w:right="2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84" w:lineRule="exact"/>
                          <w:ind w:left="395" w:right="0"/>
                          <w:jc w:val="left"/>
                          <w:rPr>
                            <w:rFonts w:ascii="Times New Roman" w:hAnsi="Times New Roman" w:cs="Times New Roman" w:eastAsia="Times New Roman" w:hint="default"/>
                            <w:sz w:val="18"/>
                            <w:szCs w:val="18"/>
                          </w:rPr>
                        </w:pPr>
                        <w:r>
                          <w:rPr>
                            <w:rFonts w:ascii="Times New Roman"/>
                            <w:sz w:val="18"/>
                          </w:rPr>
                          <w:t>868,993,250</w:t>
                        </w:r>
                      </w:p>
                    </w:tc>
                    <w:tc>
                      <w:tcPr>
                        <w:tcW w:w="1669" w:type="dxa"/>
                        <w:tcBorders>
                          <w:top w:val="nil" w:sz="6" w:space="0" w:color="auto"/>
                          <w:left w:val="nil" w:sz="6" w:space="0" w:color="auto"/>
                          <w:bottom w:val="nil" w:sz="6" w:space="0" w:color="auto"/>
                          <w:right w:val="nil" w:sz="6" w:space="0" w:color="auto"/>
                        </w:tcBorders>
                      </w:tcPr>
                      <w:p>
                        <w:pPr>
                          <w:pStyle w:val="TableParagraph"/>
                          <w:spacing w:line="184" w:lineRule="exact"/>
                          <w:ind w:right="44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4" w:type="dxa"/>
                        <w:tcBorders>
                          <w:top w:val="nil" w:sz="6" w:space="0" w:color="auto"/>
                          <w:left w:val="nil" w:sz="6" w:space="0" w:color="auto"/>
                          <w:bottom w:val="nil" w:sz="6" w:space="0" w:color="auto"/>
                          <w:right w:val="nil" w:sz="6" w:space="0" w:color="auto"/>
                        </w:tcBorders>
                      </w:tcPr>
                      <w:p>
                        <w:pPr>
                          <w:pStyle w:val="TableParagraph"/>
                          <w:spacing w:line="184" w:lineRule="exact"/>
                          <w:ind w:right="3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184" w:lineRule="exact"/>
                          <w:ind w:right="123"/>
                          <w:jc w:val="right"/>
                          <w:rPr>
                            <w:rFonts w:ascii="Times New Roman" w:hAnsi="Times New Roman" w:cs="Times New Roman" w:eastAsia="Times New Roman" w:hint="default"/>
                            <w:sz w:val="18"/>
                            <w:szCs w:val="18"/>
                          </w:rPr>
                        </w:pPr>
                        <w:r>
                          <w:rPr>
                            <w:rFonts w:ascii="Times New Roman"/>
                            <w:sz w:val="18"/>
                          </w:rPr>
                          <w:t>868,993,250</w:t>
                        </w:r>
                      </w:p>
                    </w:tc>
                  </w:tr>
                  <w:tr>
                    <w:trPr>
                      <w:trHeight w:val="540"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华文楷体" w:hAnsi="华文楷体" w:cs="华文楷体" w:eastAsia="华文楷体" w:hint="default"/>
                            <w:sz w:val="16"/>
                            <w:szCs w:val="16"/>
                          </w:rPr>
                        </w:pPr>
                      </w:p>
                      <w:p>
                        <w:pPr>
                          <w:pStyle w:val="TableParagraph"/>
                          <w:tabs>
                            <w:tab w:pos="809" w:val="left" w:leader="none"/>
                          </w:tabs>
                          <w:spacing w:line="240" w:lineRule="auto"/>
                          <w:ind w:right="26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华文楷体" w:hAnsi="华文楷体" w:cs="华文楷体" w:eastAsia="华文楷体" w:hint="default"/>
                            <w:sz w:val="16"/>
                            <w:szCs w:val="16"/>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86,899,325</w:t>
                        </w:r>
                        <w:r>
                          <w:rPr>
                            <w:rFonts w:ascii="Times New Roman"/>
                            <w:spacing w:val="9"/>
                            <w:sz w:val="18"/>
                            <w:u w:val="single" w:color="000000"/>
                          </w:rPr>
                          <w:t> </w:t>
                        </w:r>
                        <w:r>
                          <w:rPr>
                            <w:rFonts w:ascii="Times New Roman"/>
                            <w:spacing w:val="9"/>
                            <w:sz w:val="18"/>
                          </w:rPr>
                        </w:r>
                        <w:r>
                          <w:rPr>
                            <w:rFonts w:ascii="Times New Roman"/>
                            <w:sz w:val="18"/>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华文楷体" w:hAnsi="华文楷体" w:cs="华文楷体" w:eastAsia="华文楷体" w:hint="default"/>
                            <w:sz w:val="16"/>
                            <w:szCs w:val="16"/>
                          </w:rPr>
                        </w:pPr>
                      </w:p>
                      <w:p>
                        <w:pPr>
                          <w:pStyle w:val="TableParagraph"/>
                          <w:tabs>
                            <w:tab w:pos="809" w:val="left" w:leader="none"/>
                          </w:tabs>
                          <w:spacing w:line="240" w:lineRule="auto"/>
                          <w:ind w:right="44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华文楷体" w:hAnsi="华文楷体" w:cs="华文楷体" w:eastAsia="华文楷体" w:hint="default"/>
                            <w:sz w:val="16"/>
                            <w:szCs w:val="16"/>
                          </w:rPr>
                        </w:pPr>
                      </w:p>
                      <w:p>
                        <w:pPr>
                          <w:pStyle w:val="TableParagraph"/>
                          <w:tabs>
                            <w:tab w:pos="809" w:val="left" w:leader="none"/>
                          </w:tabs>
                          <w:spacing w:line="240" w:lineRule="auto"/>
                          <w:ind w:right="36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华文楷体" w:hAnsi="华文楷体" w:cs="华文楷体" w:eastAsia="华文楷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86,899,325</w:t>
                        </w:r>
                        <w:r>
                          <w:rPr>
                            <w:rFonts w:ascii="Times New Roman"/>
                            <w:spacing w:val="6"/>
                            <w:sz w:val="18"/>
                            <w:u w:val="single" w:color="000000"/>
                          </w:rPr>
                          <w:t> </w:t>
                        </w:r>
                        <w:r>
                          <w:rPr>
                            <w:rFonts w:ascii="Times New Roman"/>
                            <w:spacing w:val="6"/>
                            <w:sz w:val="18"/>
                          </w:rPr>
                        </w:r>
                        <w:r>
                          <w:rPr>
                            <w:rFonts w:ascii="Times New Roman"/>
                            <w:sz w:val="18"/>
                          </w:rPr>
                          <w:t>)</w:t>
                        </w:r>
                      </w:p>
                    </w:tc>
                  </w:tr>
                  <w:tr>
                    <w:trPr>
                      <w:trHeight w:val="370" w:hRule="exact"/>
                    </w:trPr>
                    <w:tc>
                      <w:tcPr>
                        <w:tcW w:w="1173"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6"/>
                          <w:ind w:right="26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0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782,093,925</w:t>
                        </w:r>
                        <w:r>
                          <w:rPr>
                            <w:rFonts w:ascii="Times New Roman"/>
                            <w:sz w:val="18"/>
                          </w:rPr>
                        </w:r>
                      </w:p>
                    </w:tc>
                    <w:tc>
                      <w:tcPr>
                        <w:tcW w:w="1669"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6"/>
                          <w:ind w:right="44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84"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6"/>
                          <w:ind w:right="36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0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782,093,925</w:t>
                        </w:r>
                        <w:r>
                          <w:rPr>
                            <w:rFonts w:ascii="Times New Roman"/>
                            <w:sz w:val="18"/>
                          </w:rPr>
                        </w:r>
                      </w:p>
                    </w:tc>
                  </w:tr>
                </w:tbl>
                <w:p>
                  <w:pPr/>
                </w:p>
              </w:txbxContent>
            </v:textbox>
            <w10:wrap type="none"/>
          </v:shape>
        </w:pict>
      </w:r>
      <w:r>
        <w:rPr>
          <w:rFonts w:ascii="华文楷体" w:hAnsi="华文楷体" w:cs="华文楷体" w:eastAsia="华文楷体" w:hint="default"/>
          <w:sz w:val="18"/>
          <w:szCs w:val="18"/>
        </w:rPr>
        <w:t>1.</w:t>
      </w:r>
      <w:r>
        <w:rPr>
          <w:rFonts w:ascii="华文楷体" w:hAnsi="华文楷体" w:cs="华文楷体" w:eastAsia="华文楷体" w:hint="default"/>
          <w:spacing w:val="42"/>
          <w:sz w:val="18"/>
          <w:szCs w:val="18"/>
        </w:rPr>
        <w:t> </w:t>
      </w:r>
      <w:r>
        <w:rPr>
          <w:rFonts w:ascii="华文楷体" w:hAnsi="华文楷体" w:cs="华文楷体" w:eastAsia="华文楷体" w:hint="default"/>
          <w:sz w:val="18"/>
          <w:szCs w:val="18"/>
        </w:rPr>
        <w:t>可供出售金融资产公允价值变动净额(</w:t>
      </w:r>
      <w:r>
        <w:rPr>
          <w:rFonts w:ascii="华文楷体" w:hAnsi="华文楷体" w:cs="华文楷体" w:eastAsia="华文楷体" w:hint="default"/>
          <w:sz w:val="20"/>
          <w:szCs w:val="20"/>
        </w:rPr>
        <w:t>附注六、</w:t>
      </w:r>
      <w:r>
        <w:rPr>
          <w:rFonts w:ascii="Times New Roman" w:hAnsi="Times New Roman" w:cs="Times New Roman" w:eastAsia="Times New Roman" w:hint="default"/>
          <w:sz w:val="20"/>
          <w:szCs w:val="20"/>
        </w:rPr>
        <w:t>9)</w:t>
      </w:r>
    </w:p>
    <w:p>
      <w:pPr>
        <w:spacing w:before="99"/>
        <w:ind w:left="788" w:right="0" w:firstLine="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2.</w:t>
      </w:r>
      <w:r>
        <w:rPr>
          <w:rFonts w:ascii="华文楷体" w:hAnsi="华文楷体" w:cs="华文楷体" w:eastAsia="华文楷体" w:hint="default"/>
          <w:spacing w:val="44"/>
          <w:sz w:val="18"/>
          <w:szCs w:val="18"/>
        </w:rPr>
        <w:t> </w:t>
      </w:r>
      <w:r>
        <w:rPr>
          <w:rFonts w:ascii="华文楷体" w:hAnsi="华文楷体" w:cs="华文楷体" w:eastAsia="华文楷体" w:hint="default"/>
          <w:sz w:val="18"/>
          <w:szCs w:val="18"/>
        </w:rPr>
        <w:t>可供出售金融资产公允价值变动的递延所得税影响</w:t>
      </w:r>
    </w:p>
    <w:p>
      <w:pPr>
        <w:spacing w:before="96"/>
        <w:ind w:left="950" w:right="12029" w:firstLine="0"/>
        <w:jc w:val="center"/>
        <w:rPr>
          <w:rFonts w:ascii="华文楷体" w:hAnsi="华文楷体" w:cs="华文楷体" w:eastAsia="华文楷体" w:hint="default"/>
          <w:sz w:val="18"/>
          <w:szCs w:val="18"/>
        </w:rPr>
      </w:pPr>
      <w:r>
        <w:rPr>
          <w:rFonts w:ascii="华文楷体" w:hAnsi="华文楷体" w:cs="华文楷体" w:eastAsia="华文楷体" w:hint="default"/>
          <w:sz w:val="18"/>
          <w:szCs w:val="18"/>
        </w:rPr>
        <w:t>（附注六、</w:t>
      </w:r>
      <w:r>
        <w:rPr>
          <w:rFonts w:ascii="Times New Roman" w:hAnsi="Times New Roman" w:cs="Times New Roman" w:eastAsia="Times New Roman" w:hint="default"/>
          <w:sz w:val="18"/>
          <w:szCs w:val="18"/>
        </w:rPr>
        <w:t>16</w:t>
      </w:r>
      <w:r>
        <w:rPr>
          <w:rFonts w:ascii="华文楷体" w:hAnsi="华文楷体" w:cs="华文楷体" w:eastAsia="华文楷体" w:hint="default"/>
          <w:sz w:val="18"/>
          <w:szCs w:val="18"/>
        </w:rPr>
        <w:t>）</w:t>
      </w:r>
    </w:p>
    <w:p>
      <w:pPr>
        <w:spacing w:after="0"/>
        <w:jc w:val="center"/>
        <w:rPr>
          <w:rFonts w:ascii="华文楷体" w:hAnsi="华文楷体" w:cs="华文楷体" w:eastAsia="华文楷体" w:hint="default"/>
          <w:sz w:val="18"/>
          <w:szCs w:val="18"/>
        </w:rPr>
        <w:sectPr>
          <w:headerReference w:type="default" r:id="rId34"/>
          <w:footerReference w:type="default" r:id="rId35"/>
          <w:pgSz w:w="16840" w:h="11910" w:orient="landscape"/>
          <w:pgMar w:header="0" w:footer="1114" w:top="1100" w:bottom="1300" w:left="1280" w:right="1280"/>
          <w:pgNumType w:start="15"/>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993"/>
        <w:gridCol w:w="1700"/>
        <w:gridCol w:w="1930"/>
        <w:gridCol w:w="1888"/>
        <w:gridCol w:w="1776"/>
        <w:gridCol w:w="1651"/>
      </w:tblGrid>
      <w:tr>
        <w:trPr>
          <w:trHeight w:val="798" w:hRule="exact"/>
        </w:trPr>
        <w:tc>
          <w:tcPr>
            <w:tcW w:w="499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56"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股本</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77"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资本公积</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4" w:right="0"/>
              <w:jc w:val="left"/>
              <w:rPr>
                <w:rFonts w:ascii="华文楷体" w:hAnsi="华文楷体" w:cs="华文楷体" w:eastAsia="华文楷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2007</w:t>
            </w:r>
            <w:r>
              <w:rPr>
                <w:rFonts w:ascii="Times New Roman" w:hAnsi="Times New Roman" w:cs="Times New Roman" w:eastAsia="Times New Roman" w:hint="default"/>
                <w:b/>
                <w:bCs/>
                <w:spacing w:val="-1"/>
                <w:sz w:val="18"/>
                <w:szCs w:val="18"/>
                <w:u w:val="single" w:color="000000"/>
              </w:rPr>
              <w:t> </w:t>
            </w:r>
            <w:r>
              <w:rPr>
                <w:rFonts w:ascii="华文楷体" w:hAnsi="华文楷体" w:cs="华文楷体" w:eastAsia="华文楷体" w:hint="default"/>
                <w:b/>
                <w:bCs/>
                <w:sz w:val="18"/>
                <w:szCs w:val="18"/>
                <w:u w:val="single" w:color="000000"/>
              </w:rPr>
              <w:t>年</w:t>
            </w:r>
            <w:r>
              <w:rPr>
                <w:rFonts w:ascii="华文楷体" w:hAnsi="华文楷体" w:cs="华文楷体" w:eastAsia="华文楷体" w:hint="default"/>
                <w:b/>
                <w:bCs/>
                <w:sz w:val="18"/>
                <w:szCs w:val="18"/>
              </w:rPr>
            </w:r>
            <w:r>
              <w:rPr>
                <w:rFonts w:ascii="华文楷体" w:hAnsi="华文楷体" w:cs="华文楷体" w:eastAsia="华文楷体" w:hint="default"/>
                <w:sz w:val="18"/>
                <w:szCs w:val="18"/>
              </w:rPr>
            </w:r>
          </w:p>
          <w:p>
            <w:pPr>
              <w:pStyle w:val="TableParagraph"/>
              <w:spacing w:line="240" w:lineRule="auto" w:before="96"/>
              <w:ind w:left="393"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盈余公积</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04"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未分配利润</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27"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股东权益合计</w:t>
            </w:r>
          </w:p>
        </w:tc>
      </w:tr>
      <w:tr>
        <w:trPr>
          <w:trHeight w:val="403" w:hRule="exact"/>
        </w:trPr>
        <w:tc>
          <w:tcPr>
            <w:tcW w:w="499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(三)</w:t>
            </w:r>
            <w:r>
              <w:rPr>
                <w:rFonts w:ascii="华文楷体" w:hAnsi="华文楷体" w:cs="华文楷体" w:eastAsia="华文楷体" w:hint="default"/>
                <w:spacing w:val="43"/>
                <w:sz w:val="18"/>
                <w:szCs w:val="18"/>
              </w:rPr>
              <w:t> </w:t>
            </w:r>
            <w:r>
              <w:rPr>
                <w:rFonts w:ascii="华文楷体" w:hAnsi="华文楷体" w:cs="华文楷体" w:eastAsia="华文楷体" w:hint="default"/>
                <w:sz w:val="18"/>
                <w:szCs w:val="18"/>
              </w:rPr>
              <w:t>股东投入和减少资本</w:t>
            </w:r>
          </w:p>
        </w:tc>
        <w:tc>
          <w:tcPr>
            <w:tcW w:w="1700"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
        </w:tc>
      </w:tr>
      <w:tr>
        <w:trPr>
          <w:trHeight w:val="373" w:hRule="exact"/>
        </w:trPr>
        <w:tc>
          <w:tcPr>
            <w:tcW w:w="4993"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z w:val="18"/>
                <w:szCs w:val="18"/>
              </w:rPr>
              <w:t>1.</w:t>
            </w:r>
            <w:r>
              <w:rPr>
                <w:rFonts w:ascii="华文楷体" w:hAnsi="华文楷体" w:cs="华文楷体" w:eastAsia="华文楷体" w:hint="default"/>
                <w:spacing w:val="42"/>
                <w:sz w:val="18"/>
                <w:szCs w:val="18"/>
              </w:rPr>
              <w:t> </w:t>
            </w:r>
            <w:r>
              <w:rPr>
                <w:rFonts w:ascii="华文楷体" w:hAnsi="华文楷体" w:cs="华文楷体" w:eastAsia="华文楷体" w:hint="default"/>
                <w:sz w:val="18"/>
                <w:szCs w:val="18"/>
              </w:rPr>
              <w:t>股东投入资本(</w:t>
            </w:r>
            <w:r>
              <w:rPr>
                <w:rFonts w:ascii="华文楷体" w:hAnsi="华文楷体" w:cs="华文楷体" w:eastAsia="华文楷体" w:hint="default"/>
                <w:sz w:val="20"/>
                <w:szCs w:val="20"/>
              </w:rPr>
              <w:t>附注六、</w:t>
            </w:r>
            <w:r>
              <w:rPr>
                <w:rFonts w:ascii="Times New Roman" w:hAnsi="Times New Roman" w:cs="Times New Roman" w:eastAsia="Times New Roman" w:hint="default"/>
                <w:sz w:val="20"/>
                <w:szCs w:val="20"/>
              </w:rPr>
              <w:t>26)</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76"/>
              <w:jc w:val="right"/>
              <w:rPr>
                <w:rFonts w:ascii="Times New Roman" w:hAnsi="Times New Roman" w:cs="Times New Roman" w:eastAsia="Times New Roman" w:hint="default"/>
                <w:sz w:val="18"/>
                <w:szCs w:val="18"/>
              </w:rPr>
            </w:pPr>
            <w:r>
              <w:rPr>
                <w:rFonts w:ascii="Times New Roman"/>
                <w:sz w:val="18"/>
              </w:rPr>
              <w:t>6,739,200</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92"/>
              <w:jc w:val="right"/>
              <w:rPr>
                <w:rFonts w:ascii="Times New Roman" w:hAnsi="Times New Roman" w:cs="Times New Roman" w:eastAsia="Times New Roman" w:hint="default"/>
                <w:sz w:val="18"/>
                <w:szCs w:val="18"/>
              </w:rPr>
            </w:pPr>
            <w:r>
              <w:rPr>
                <w:rFonts w:ascii="Times New Roman"/>
                <w:sz w:val="18"/>
              </w:rPr>
              <w:t>115,712,064</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23"/>
              <w:jc w:val="right"/>
              <w:rPr>
                <w:rFonts w:ascii="Times New Roman" w:hAnsi="Times New Roman" w:cs="Times New Roman" w:eastAsia="Times New Roman" w:hint="default"/>
                <w:sz w:val="18"/>
                <w:szCs w:val="18"/>
              </w:rPr>
            </w:pPr>
            <w:r>
              <w:rPr>
                <w:rFonts w:ascii="Times New Roman"/>
                <w:sz w:val="18"/>
              </w:rPr>
              <w:t>122,451,264</w:t>
            </w:r>
          </w:p>
        </w:tc>
      </w:tr>
      <w:tr>
        <w:trPr>
          <w:trHeight w:val="389" w:hRule="exact"/>
        </w:trPr>
        <w:tc>
          <w:tcPr>
            <w:tcW w:w="4993"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z w:val="18"/>
                <w:szCs w:val="18"/>
              </w:rPr>
              <w:t>2.</w:t>
            </w:r>
            <w:r>
              <w:rPr>
                <w:rFonts w:ascii="华文楷体" w:hAnsi="华文楷体" w:cs="华文楷体" w:eastAsia="华文楷体" w:hint="default"/>
                <w:spacing w:val="40"/>
                <w:sz w:val="18"/>
                <w:szCs w:val="18"/>
              </w:rPr>
              <w:t> </w:t>
            </w:r>
            <w:r>
              <w:rPr>
                <w:rFonts w:ascii="华文楷体" w:hAnsi="华文楷体" w:cs="华文楷体" w:eastAsia="华文楷体" w:hint="default"/>
                <w:sz w:val="18"/>
                <w:szCs w:val="18"/>
              </w:rPr>
              <w:t>股份支付计入股东权益的金额(</w:t>
            </w:r>
            <w:r>
              <w:rPr>
                <w:rFonts w:ascii="华文楷体" w:hAnsi="华文楷体" w:cs="华文楷体" w:eastAsia="华文楷体" w:hint="default"/>
                <w:sz w:val="20"/>
                <w:szCs w:val="20"/>
              </w:rPr>
              <w:t>附注六、</w:t>
            </w:r>
            <w:r>
              <w:rPr>
                <w:rFonts w:ascii="Times New Roman" w:hAnsi="Times New Roman" w:cs="Times New Roman" w:eastAsia="Times New Roman" w:hint="default"/>
                <w:sz w:val="20"/>
                <w:szCs w:val="20"/>
              </w:rPr>
              <w:t>47)</w:t>
            </w:r>
          </w:p>
        </w:tc>
        <w:tc>
          <w:tcPr>
            <w:tcW w:w="1700"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96"/>
              <w:ind w:right="37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96"/>
              <w:ind w:right="3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6,488,291</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96"/>
              <w:ind w:right="30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776" w:type="dxa"/>
            <w:tcBorders>
              <w:top w:val="nil" w:sz="6" w:space="0" w:color="auto"/>
              <w:left w:val="nil" w:sz="6" w:space="0" w:color="auto"/>
              <w:bottom w:val="nil" w:sz="6" w:space="0" w:color="auto"/>
              <w:right w:val="nil" w:sz="6" w:space="0" w:color="auto"/>
            </w:tcBorders>
          </w:tcPr>
          <w:p>
            <w:pPr>
              <w:pStyle w:val="TableParagraph"/>
              <w:tabs>
                <w:tab w:pos="1388" w:val="left" w:leader="none"/>
              </w:tabs>
              <w:spacing w:line="240" w:lineRule="auto" w:before="96"/>
              <w:ind w:left="57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51"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96"/>
              <w:ind w:right="12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6,488,291</w:t>
            </w:r>
            <w:r>
              <w:rPr>
                <w:rFonts w:ascii="Times New Roman"/>
                <w:sz w:val="18"/>
              </w:rPr>
            </w:r>
          </w:p>
        </w:tc>
      </w:tr>
      <w:tr>
        <w:trPr>
          <w:trHeight w:val="347" w:hRule="exact"/>
        </w:trPr>
        <w:tc>
          <w:tcPr>
            <w:tcW w:w="499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7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6,739,200</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122,200,355</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6"/>
              <w:ind w:right="30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776" w:type="dxa"/>
            <w:tcBorders>
              <w:top w:val="nil" w:sz="6" w:space="0" w:color="auto"/>
              <w:left w:val="nil" w:sz="6" w:space="0" w:color="auto"/>
              <w:bottom w:val="nil" w:sz="6" w:space="0" w:color="auto"/>
              <w:right w:val="nil" w:sz="6" w:space="0" w:color="auto"/>
            </w:tcBorders>
          </w:tcPr>
          <w:p>
            <w:pPr>
              <w:pStyle w:val="TableParagraph"/>
              <w:tabs>
                <w:tab w:pos="1388" w:val="left" w:leader="none"/>
              </w:tabs>
              <w:spacing w:line="240" w:lineRule="auto" w:before="66"/>
              <w:ind w:left="57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128,939,555</w:t>
            </w:r>
            <w:r>
              <w:rPr>
                <w:rFonts w:ascii="Times New Roman"/>
                <w:sz w:val="18"/>
              </w:rPr>
            </w:r>
          </w:p>
        </w:tc>
      </w:tr>
      <w:tr>
        <w:trPr>
          <w:trHeight w:val="331" w:hRule="exact"/>
        </w:trPr>
        <w:tc>
          <w:tcPr>
            <w:tcW w:w="499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(四)</w:t>
            </w:r>
            <w:r>
              <w:rPr>
                <w:rFonts w:ascii="华文楷体" w:hAnsi="华文楷体" w:cs="华文楷体" w:eastAsia="华文楷体" w:hint="default"/>
                <w:spacing w:val="42"/>
                <w:sz w:val="18"/>
                <w:szCs w:val="18"/>
              </w:rPr>
              <w:t> </w:t>
            </w:r>
            <w:r>
              <w:rPr>
                <w:rFonts w:ascii="华文楷体" w:hAnsi="华文楷体" w:cs="华文楷体" w:eastAsia="华文楷体" w:hint="default"/>
                <w:sz w:val="18"/>
                <w:szCs w:val="18"/>
              </w:rPr>
              <w:t>利润分配</w:t>
            </w:r>
          </w:p>
        </w:tc>
        <w:tc>
          <w:tcPr>
            <w:tcW w:w="1700"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
        </w:tc>
      </w:tr>
      <w:tr>
        <w:trPr>
          <w:trHeight w:val="373" w:hRule="exact"/>
        </w:trPr>
        <w:tc>
          <w:tcPr>
            <w:tcW w:w="4993"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z w:val="18"/>
                <w:szCs w:val="18"/>
              </w:rPr>
              <w:t>1.</w:t>
            </w:r>
            <w:r>
              <w:rPr>
                <w:rFonts w:ascii="华文楷体" w:hAnsi="华文楷体" w:cs="华文楷体" w:eastAsia="华文楷体" w:hint="default"/>
                <w:spacing w:val="42"/>
                <w:sz w:val="18"/>
                <w:szCs w:val="18"/>
              </w:rPr>
              <w:t> </w:t>
            </w:r>
            <w:r>
              <w:rPr>
                <w:rFonts w:ascii="华文楷体" w:hAnsi="华文楷体" w:cs="华文楷体" w:eastAsia="华文楷体" w:hint="default"/>
                <w:sz w:val="18"/>
                <w:szCs w:val="18"/>
              </w:rPr>
              <w:t>提取盈余公积(</w:t>
            </w:r>
            <w:r>
              <w:rPr>
                <w:rFonts w:ascii="华文楷体" w:hAnsi="华文楷体" w:cs="华文楷体" w:eastAsia="华文楷体" w:hint="default"/>
                <w:sz w:val="20"/>
                <w:szCs w:val="20"/>
              </w:rPr>
              <w:t>附注六、</w:t>
            </w:r>
            <w:r>
              <w:rPr>
                <w:rFonts w:ascii="Times New Roman" w:hAnsi="Times New Roman" w:cs="Times New Roman" w:eastAsia="Times New Roman" w:hint="default"/>
                <w:sz w:val="20"/>
                <w:szCs w:val="20"/>
              </w:rPr>
              <w:t>28)</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02"/>
              <w:jc w:val="right"/>
              <w:rPr>
                <w:rFonts w:ascii="Times New Roman" w:hAnsi="Times New Roman" w:cs="Times New Roman" w:eastAsia="Times New Roman" w:hint="default"/>
                <w:sz w:val="18"/>
                <w:szCs w:val="18"/>
              </w:rPr>
            </w:pPr>
            <w:r>
              <w:rPr>
                <w:rFonts w:ascii="Times New Roman"/>
                <w:sz w:val="18"/>
              </w:rPr>
              <w:t>43,094,765</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25"/>
              <w:jc w:val="right"/>
              <w:rPr>
                <w:rFonts w:ascii="Times New Roman" w:hAnsi="Times New Roman" w:cs="Times New Roman" w:eastAsia="Times New Roman" w:hint="default"/>
                <w:sz w:val="18"/>
                <w:szCs w:val="18"/>
              </w:rPr>
            </w:pPr>
            <w:r>
              <w:rPr>
                <w:rFonts w:ascii="Times New Roman"/>
                <w:sz w:val="18"/>
              </w:rPr>
              <w:t>(  43,094,765</w:t>
            </w:r>
            <w:r>
              <w:rPr>
                <w:rFonts w:ascii="Times New Roman"/>
                <w:spacing w:val="-17"/>
                <w:sz w:val="18"/>
              </w:rPr>
              <w:t> </w:t>
            </w:r>
            <w:r>
              <w:rPr>
                <w:rFonts w:ascii="Times New Roman"/>
                <w:sz w:val="18"/>
              </w:rPr>
              <w:t>)</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4993"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z w:val="18"/>
                <w:szCs w:val="18"/>
              </w:rPr>
              <w:t>2.</w:t>
            </w:r>
            <w:r>
              <w:rPr>
                <w:rFonts w:ascii="华文楷体" w:hAnsi="华文楷体" w:cs="华文楷体" w:eastAsia="华文楷体" w:hint="default"/>
                <w:spacing w:val="42"/>
                <w:sz w:val="18"/>
                <w:szCs w:val="18"/>
              </w:rPr>
              <w:t> </w:t>
            </w:r>
            <w:r>
              <w:rPr>
                <w:rFonts w:ascii="华文楷体" w:hAnsi="华文楷体" w:cs="华文楷体" w:eastAsia="华文楷体" w:hint="default"/>
                <w:sz w:val="18"/>
                <w:szCs w:val="18"/>
              </w:rPr>
              <w:t>对股东的分配(</w:t>
            </w:r>
            <w:r>
              <w:rPr>
                <w:rFonts w:ascii="华文楷体" w:hAnsi="华文楷体" w:cs="华文楷体" w:eastAsia="华文楷体" w:hint="default"/>
                <w:sz w:val="20"/>
                <w:szCs w:val="20"/>
              </w:rPr>
              <w:t>附注六、</w:t>
            </w:r>
            <w:r>
              <w:rPr>
                <w:rFonts w:ascii="Times New Roman" w:hAnsi="Times New Roman" w:cs="Times New Roman" w:eastAsia="Times New Roman" w:hint="default"/>
                <w:sz w:val="20"/>
                <w:szCs w:val="20"/>
              </w:rPr>
              <w:t>30)</w:t>
            </w:r>
          </w:p>
        </w:tc>
        <w:tc>
          <w:tcPr>
            <w:tcW w:w="1700" w:type="dxa"/>
            <w:tcBorders>
              <w:top w:val="nil" w:sz="6" w:space="0" w:color="auto"/>
              <w:left w:val="nil" w:sz="6" w:space="0" w:color="auto"/>
              <w:bottom w:val="nil" w:sz="6" w:space="0" w:color="auto"/>
              <w:right w:val="nil" w:sz="6" w:space="0" w:color="auto"/>
            </w:tcBorders>
          </w:tcPr>
          <w:p>
            <w:pPr>
              <w:pStyle w:val="TableParagraph"/>
              <w:tabs>
                <w:tab w:pos="818" w:val="left" w:leader="none"/>
              </w:tabs>
              <w:spacing w:line="240" w:lineRule="auto" w:before="96"/>
              <w:ind w:right="37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tabs>
                <w:tab w:pos="908" w:val="left" w:leader="none"/>
              </w:tabs>
              <w:spacing w:line="240" w:lineRule="auto" w:before="96"/>
              <w:ind w:right="3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96"/>
              <w:ind w:right="30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25"/>
              <w:jc w:val="righ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152,755,200</w:t>
            </w:r>
            <w:r>
              <w:rPr>
                <w:rFonts w:ascii="Times New Roman"/>
                <w:spacing w:val="-6"/>
                <w:sz w:val="18"/>
                <w:u w:val="single" w:color="000000"/>
              </w:rPr>
              <w:t> </w:t>
            </w:r>
            <w:r>
              <w:rPr>
                <w:rFonts w:ascii="Times New Roman"/>
                <w:spacing w:val="-6"/>
                <w:sz w:val="18"/>
              </w:rPr>
            </w:r>
            <w:r>
              <w:rPr>
                <w:rFonts w:ascii="Times New Roman"/>
                <w:sz w:val="18"/>
              </w:rPr>
              <w:t>)</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152,755,200</w:t>
            </w:r>
            <w:r>
              <w:rPr>
                <w:rFonts w:ascii="Times New Roman"/>
                <w:spacing w:val="-27"/>
                <w:sz w:val="18"/>
                <w:u w:val="single" w:color="000000"/>
              </w:rPr>
              <w:t> </w:t>
            </w:r>
            <w:r>
              <w:rPr>
                <w:rFonts w:ascii="Times New Roman"/>
                <w:spacing w:val="-27"/>
                <w:sz w:val="18"/>
              </w:rPr>
            </w:r>
            <w:r>
              <w:rPr>
                <w:rFonts w:ascii="Times New Roman"/>
                <w:sz w:val="18"/>
              </w:rPr>
              <w:t>)</w:t>
            </w:r>
          </w:p>
        </w:tc>
      </w:tr>
      <w:tr>
        <w:trPr>
          <w:trHeight w:val="527" w:hRule="exact"/>
        </w:trPr>
        <w:tc>
          <w:tcPr>
            <w:tcW w:w="499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tabs>
                <w:tab w:pos="838" w:val="left" w:leader="none"/>
              </w:tabs>
              <w:spacing w:line="240" w:lineRule="auto" w:before="66"/>
              <w:ind w:right="37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tabs>
                <w:tab w:pos="919" w:val="left" w:leader="none"/>
              </w:tabs>
              <w:spacing w:line="240" w:lineRule="auto" w:before="66"/>
              <w:ind w:right="3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0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43,094,765</w:t>
            </w:r>
            <w:r>
              <w:rPr>
                <w:rFonts w:ascii="Times New Roman"/>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25"/>
              <w:jc w:val="righ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195,849,965</w:t>
            </w:r>
            <w:r>
              <w:rPr>
                <w:rFonts w:ascii="Times New Roman"/>
                <w:spacing w:val="-6"/>
                <w:sz w:val="18"/>
                <w:u w:val="single" w:color="000000"/>
              </w:rPr>
              <w:t> </w:t>
            </w:r>
            <w:r>
              <w:rPr>
                <w:rFonts w:ascii="Times New Roman"/>
                <w:spacing w:val="-6"/>
                <w:sz w:val="18"/>
              </w:rPr>
            </w:r>
            <w:r>
              <w:rPr>
                <w:rFonts w:ascii="Times New Roman"/>
                <w:sz w:val="18"/>
              </w:rPr>
              <w:t>)</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152,755,200</w:t>
            </w:r>
            <w:r>
              <w:rPr>
                <w:rFonts w:ascii="Times New Roman"/>
                <w:spacing w:val="8"/>
                <w:sz w:val="18"/>
                <w:u w:val="single" w:color="000000"/>
              </w:rPr>
              <w:t> </w:t>
            </w:r>
            <w:r>
              <w:rPr>
                <w:rFonts w:ascii="Times New Roman"/>
                <w:spacing w:val="8"/>
                <w:sz w:val="18"/>
              </w:rPr>
            </w:r>
            <w:r>
              <w:rPr>
                <w:rFonts w:ascii="Times New Roman"/>
                <w:sz w:val="18"/>
              </w:rPr>
              <w:t>)</w:t>
            </w:r>
          </w:p>
        </w:tc>
      </w:tr>
      <w:tr>
        <w:trPr>
          <w:trHeight w:val="720" w:hRule="exact"/>
        </w:trPr>
        <w:tc>
          <w:tcPr>
            <w:tcW w:w="49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上述(一)至(四)合计</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37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6,739,200</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3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904,294,280</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z w:val="18"/>
                <w:u w:val="single" w:color="000000"/>
              </w:rPr>
              <w:t>43,094,765</w:t>
            </w:r>
            <w:r>
              <w:rPr>
                <w:rFonts w:ascii="Times New Roman"/>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148,670,794</w:t>
            </w:r>
            <w:r>
              <w:rPr>
                <w:rFonts w:ascii="Times New Roman"/>
                <w:sz w:val="18"/>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1,102,799,039</w:t>
            </w:r>
            <w:r>
              <w:rPr>
                <w:rFonts w:ascii="Times New Roman"/>
                <w:spacing w:val="-1"/>
                <w:sz w:val="18"/>
              </w:rPr>
            </w:r>
          </w:p>
        </w:tc>
      </w:tr>
      <w:tr>
        <w:trPr>
          <w:trHeight w:val="608" w:hRule="exact"/>
        </w:trPr>
        <w:tc>
          <w:tcPr>
            <w:tcW w:w="49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四、本年年末余额</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37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231,379,200</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3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1,707,252,832</w:t>
            </w:r>
            <w:r>
              <w:rPr>
                <w:rFonts w:ascii="Times New Roman"/>
                <w:spacing w:val="-1"/>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129,578,215</w:t>
            </w:r>
            <w:r>
              <w:rPr>
                <w:rFonts w:ascii="Times New Roman"/>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378,562,699</w:t>
            </w:r>
            <w:r>
              <w:rPr>
                <w:rFonts w:ascii="Times New Roman"/>
                <w:sz w:val="18"/>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2,446,772,946</w:t>
            </w:r>
            <w:r>
              <w:rPr>
                <w:rFonts w:ascii="Times New Roman"/>
                <w:spacing w:val="-1"/>
                <w:sz w:val="18"/>
              </w:rPr>
            </w:r>
          </w:p>
        </w:tc>
      </w:tr>
      <w:tr>
        <w:trPr>
          <w:trHeight w:val="452" w:hRule="exact"/>
        </w:trPr>
        <w:tc>
          <w:tcPr>
            <w:tcW w:w="499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载于第</w:t>
            </w:r>
            <w:r>
              <w:rPr>
                <w:rFonts w:ascii="Times New Roman" w:hAnsi="Times New Roman" w:cs="Times New Roman" w:eastAsia="Times New Roman" w:hint="default"/>
                <w:sz w:val="20"/>
                <w:szCs w:val="20"/>
              </w:rPr>
              <w:t>19</w:t>
            </w:r>
            <w:r>
              <w:rPr>
                <w:rFonts w:ascii="华文楷体" w:hAnsi="华文楷体" w:cs="华文楷体" w:eastAsia="华文楷体" w:hint="default"/>
                <w:position w:val="2"/>
                <w:sz w:val="20"/>
                <w:szCs w:val="20"/>
              </w:rPr>
              <w:t>页至第</w:t>
            </w:r>
            <w:r>
              <w:rPr>
                <w:rFonts w:ascii="Times New Roman" w:hAnsi="Times New Roman" w:cs="Times New Roman" w:eastAsia="Times New Roman" w:hint="default"/>
                <w:sz w:val="20"/>
                <w:szCs w:val="20"/>
              </w:rPr>
              <w:t>168</w:t>
            </w:r>
            <w:r>
              <w:rPr>
                <w:rFonts w:ascii="华文楷体" w:hAnsi="华文楷体" w:cs="华文楷体" w:eastAsia="华文楷体" w:hint="default"/>
                <w:position w:val="2"/>
                <w:sz w:val="20"/>
                <w:szCs w:val="20"/>
              </w:rPr>
              <w:t>页的附注为本财务报表的组成部分</w:t>
            </w:r>
            <w:r>
              <w:rPr>
                <w:rFonts w:ascii="华文楷体" w:hAnsi="华文楷体" w:cs="华文楷体" w:eastAsia="华文楷体" w:hint="default"/>
                <w:sz w:val="20"/>
                <w:szCs w:val="20"/>
              </w:rPr>
            </w:r>
          </w:p>
        </w:tc>
        <w:tc>
          <w:tcPr>
            <w:tcW w:w="1700"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36"/>
          <w:pgSz w:w="16840" w:h="11910" w:orient="landscape"/>
          <w:pgMar w:header="1275" w:footer="1114" w:top="2620" w:bottom="1300" w:left="1280" w:right="1280"/>
        </w:sectPr>
      </w:pPr>
    </w:p>
    <w:p>
      <w:pPr>
        <w:spacing w:line="240" w:lineRule="auto" w:before="9"/>
        <w:rPr>
          <w:rFonts w:ascii="Times New Roman" w:hAnsi="Times New Roman" w:cs="Times New Roman" w:eastAsia="Times New Roman" w:hint="default"/>
          <w:sz w:val="18"/>
          <w:szCs w:val="18"/>
        </w:rPr>
      </w:pPr>
    </w:p>
    <w:p>
      <w:pPr>
        <w:spacing w:before="7"/>
        <w:ind w:left="9174" w:right="0" w:firstLine="0"/>
        <w:jc w:val="left"/>
        <w:rPr>
          <w:rFonts w:ascii="华文楷体" w:hAnsi="华文楷体" w:cs="华文楷体" w:eastAsia="华文楷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z w:val="20"/>
          <w:szCs w:val="20"/>
          <w:u w:val="single" w:color="000000"/>
        </w:rPr>
        <w:t>2006</w:t>
      </w:r>
      <w:r>
        <w:rPr>
          <w:rFonts w:ascii="华文楷体" w:hAnsi="华文楷体" w:cs="华文楷体" w:eastAsia="华文楷体" w:hint="default"/>
          <w:b/>
          <w:bCs/>
          <w:position w:val="2"/>
          <w:sz w:val="20"/>
          <w:szCs w:val="20"/>
          <w:u w:val="single" w:color="000000"/>
        </w:rPr>
        <w:t>年</w:t>
      </w:r>
      <w:r>
        <w:rPr>
          <w:rFonts w:ascii="华文楷体" w:hAnsi="华文楷体" w:cs="华文楷体" w:eastAsia="华文楷体" w:hint="default"/>
          <w:b/>
          <w:bCs/>
          <w:position w:val="2"/>
          <w:sz w:val="20"/>
          <w:szCs w:val="20"/>
        </w:rPr>
      </w:r>
      <w:r>
        <w:rPr>
          <w:rFonts w:ascii="华文楷体" w:hAnsi="华文楷体" w:cs="华文楷体" w:eastAsia="华文楷体" w:hint="default"/>
          <w:sz w:val="20"/>
          <w:szCs w:val="20"/>
        </w:rPr>
      </w:r>
    </w:p>
    <w:p>
      <w:pPr>
        <w:spacing w:line="240" w:lineRule="auto" w:before="7"/>
        <w:rPr>
          <w:rFonts w:ascii="华文楷体" w:hAnsi="华文楷体" w:cs="华文楷体" w:eastAsia="华文楷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4261"/>
        <w:gridCol w:w="2065"/>
        <w:gridCol w:w="1955"/>
        <w:gridCol w:w="1742"/>
        <w:gridCol w:w="1918"/>
        <w:gridCol w:w="1666"/>
      </w:tblGrid>
      <w:tr>
        <w:trPr>
          <w:trHeight w:val="764" w:hRule="exact"/>
        </w:trPr>
        <w:tc>
          <w:tcPr>
            <w:tcW w:w="42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b/>
                <w:bCs/>
                <w:sz w:val="27"/>
                <w:szCs w:val="27"/>
              </w:rPr>
            </w:pPr>
          </w:p>
          <w:p>
            <w:pPr>
              <w:pStyle w:val="TableParagraph"/>
              <w:spacing w:line="240" w:lineRule="auto"/>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一、上年年末余额</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705" w:right="0" w:firstLine="50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股本</w:t>
            </w:r>
          </w:p>
          <w:p>
            <w:pPr>
              <w:pStyle w:val="TableParagraph"/>
              <w:spacing w:line="240" w:lineRule="auto" w:before="6"/>
              <w:ind w:right="0"/>
              <w:jc w:val="left"/>
              <w:rPr>
                <w:rFonts w:ascii="华文楷体" w:hAnsi="华文楷体" w:cs="华文楷体" w:eastAsia="华文楷体" w:hint="default"/>
                <w:b/>
                <w:bCs/>
                <w:sz w:val="13"/>
                <w:szCs w:val="13"/>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172,800,000</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4"/>
              <w:ind w:left="55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资本公积</w:t>
            </w:r>
          </w:p>
          <w:p>
            <w:pPr>
              <w:pStyle w:val="TableParagraph"/>
              <w:spacing w:line="240" w:lineRule="auto" w:before="6"/>
              <w:ind w:right="0"/>
              <w:jc w:val="left"/>
              <w:rPr>
                <w:rFonts w:ascii="华文楷体" w:hAnsi="华文楷体" w:cs="华文楷体" w:eastAsia="华文楷体" w:hint="default"/>
                <w:b/>
                <w:bCs/>
                <w:sz w:val="13"/>
                <w:szCs w:val="13"/>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831,369,965</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1" w:right="0" w:firstLine="1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盈余公积</w:t>
            </w:r>
          </w:p>
          <w:p>
            <w:pPr>
              <w:pStyle w:val="TableParagraph"/>
              <w:spacing w:line="240" w:lineRule="auto" w:before="6"/>
              <w:ind w:right="0"/>
              <w:jc w:val="left"/>
              <w:rPr>
                <w:rFonts w:ascii="华文楷体" w:hAnsi="华文楷体" w:cs="华文楷体" w:eastAsia="华文楷体" w:hint="default"/>
                <w:b/>
                <w:bCs/>
                <w:sz w:val="13"/>
                <w:szCs w:val="13"/>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64,249,385</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未分配利润</w:t>
            </w:r>
          </w:p>
          <w:p>
            <w:pPr>
              <w:pStyle w:val="TableParagraph"/>
              <w:spacing w:line="240" w:lineRule="auto" w:before="6"/>
              <w:ind w:right="0"/>
              <w:jc w:val="left"/>
              <w:rPr>
                <w:rFonts w:ascii="华文楷体" w:hAnsi="华文楷体" w:cs="华文楷体" w:eastAsia="华文楷体" w:hint="default"/>
                <w:b/>
                <w:bCs/>
                <w:sz w:val="13"/>
                <w:szCs w:val="13"/>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138,688,697</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股东权益合计</w:t>
            </w:r>
          </w:p>
          <w:p>
            <w:pPr>
              <w:pStyle w:val="TableParagraph"/>
              <w:spacing w:line="240" w:lineRule="auto" w:before="6"/>
              <w:ind w:right="0"/>
              <w:jc w:val="left"/>
              <w:rPr>
                <w:rFonts w:ascii="华文楷体" w:hAnsi="华文楷体" w:cs="华文楷体" w:eastAsia="华文楷体" w:hint="default"/>
                <w:b/>
                <w:bCs/>
                <w:sz w:val="13"/>
                <w:szCs w:val="13"/>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1,207,108,047</w:t>
            </w:r>
          </w:p>
        </w:tc>
      </w:tr>
      <w:tr>
        <w:trPr>
          <w:trHeight w:val="342" w:hRule="exact"/>
        </w:trPr>
        <w:tc>
          <w:tcPr>
            <w:tcW w:w="4261"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加：首次执行企业会计准则</w:t>
            </w:r>
            <w:r>
              <w:rPr>
                <w:rFonts w:ascii="华文楷体" w:hAnsi="华文楷体" w:cs="华文楷体" w:eastAsia="华文楷体" w:hint="default"/>
                <w:position w:val="1"/>
                <w:sz w:val="18"/>
                <w:szCs w:val="18"/>
              </w:rPr>
              <w:t>(</w:t>
            </w:r>
            <w:r>
              <w:rPr>
                <w:rFonts w:ascii="华文楷体" w:hAnsi="华文楷体" w:cs="华文楷体" w:eastAsia="华文楷体" w:hint="default"/>
                <w:position w:val="2"/>
                <w:sz w:val="20"/>
                <w:szCs w:val="20"/>
              </w:rPr>
              <w:t>附注三、</w:t>
            </w:r>
            <w:r>
              <w:rPr>
                <w:rFonts w:ascii="Times New Roman" w:hAnsi="Times New Roman" w:cs="Times New Roman" w:eastAsia="Times New Roman" w:hint="default"/>
                <w:sz w:val="20"/>
                <w:szCs w:val="20"/>
              </w:rPr>
              <w:t>30)</w:t>
            </w:r>
          </w:p>
        </w:tc>
        <w:tc>
          <w:tcPr>
            <w:tcW w:w="2065"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8"/>
              <w:ind w:right="45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955"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68"/>
              <w:ind w:left="55"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 </w:t>
              <w:tab/>
              <w:t>800,000</w:t>
            </w:r>
            <w:r>
              <w:rPr>
                <w:rFonts w:ascii="Times New Roman"/>
                <w:spacing w:val="-18"/>
                <w:sz w:val="18"/>
                <w:u w:val="single" w:color="000000"/>
              </w:rPr>
              <w:t> </w:t>
            </w:r>
            <w:r>
              <w:rPr>
                <w:rFonts w:ascii="Times New Roman"/>
                <w:spacing w:val="-18"/>
                <w:sz w:val="18"/>
              </w:rPr>
            </w:r>
            <w:r>
              <w:rPr>
                <w:rFonts w:ascii="Times New Roman"/>
                <w:sz w:val="18"/>
              </w:rPr>
              <w:t>)</w:t>
            </w:r>
          </w:p>
        </w:tc>
        <w:tc>
          <w:tcPr>
            <w:tcW w:w="1742" w:type="dxa"/>
            <w:tcBorders>
              <w:top w:val="nil" w:sz="6" w:space="0" w:color="auto"/>
              <w:left w:val="nil" w:sz="6" w:space="0" w:color="auto"/>
              <w:bottom w:val="nil" w:sz="6" w:space="0" w:color="auto"/>
              <w:right w:val="nil" w:sz="6" w:space="0" w:color="auto"/>
            </w:tcBorders>
          </w:tcPr>
          <w:p>
            <w:pPr>
              <w:pStyle w:val="TableParagraph"/>
              <w:tabs>
                <w:tab w:pos="1213" w:val="left" w:leader="none"/>
              </w:tabs>
              <w:spacing w:line="240" w:lineRule="auto" w:before="68"/>
              <w:ind w:left="40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5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43,010,844</w:t>
            </w:r>
            <w:r>
              <w:rPr>
                <w:rFonts w:ascii="Times New Roman"/>
                <w:sz w:val="18"/>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3"/>
                <w:sz w:val="18"/>
                <w:u w:val="single" w:color="000000"/>
              </w:rPr>
              <w:t> </w:t>
            </w:r>
            <w:r>
              <w:rPr>
                <w:rFonts w:ascii="Times New Roman"/>
                <w:sz w:val="18"/>
                <w:u w:val="single" w:color="000000"/>
              </w:rPr>
              <w:t>42,210,844</w:t>
            </w:r>
            <w:r>
              <w:rPr>
                <w:rFonts w:ascii="Times New Roman"/>
                <w:sz w:val="18"/>
              </w:rPr>
            </w:r>
          </w:p>
        </w:tc>
      </w:tr>
      <w:tr>
        <w:trPr>
          <w:trHeight w:val="339" w:hRule="exact"/>
        </w:trPr>
        <w:tc>
          <w:tcPr>
            <w:tcW w:w="4261"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二、本年年初余额</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57"/>
              <w:jc w:val="right"/>
              <w:rPr>
                <w:rFonts w:ascii="Times New Roman" w:hAnsi="Times New Roman" w:cs="Times New Roman" w:eastAsia="Times New Roman" w:hint="default"/>
                <w:sz w:val="18"/>
                <w:szCs w:val="18"/>
              </w:rPr>
            </w:pPr>
            <w:r>
              <w:rPr>
                <w:rFonts w:ascii="Times New Roman"/>
                <w:sz w:val="18"/>
              </w:rPr>
              <w:t>172,800,000</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2" w:right="0"/>
              <w:jc w:val="center"/>
              <w:rPr>
                <w:rFonts w:ascii="Times New Roman" w:hAnsi="Times New Roman" w:cs="Times New Roman" w:eastAsia="Times New Roman" w:hint="default"/>
                <w:sz w:val="18"/>
                <w:szCs w:val="18"/>
              </w:rPr>
            </w:pPr>
            <w:r>
              <w:rPr>
                <w:rFonts w:ascii="Times New Roman"/>
                <w:sz w:val="18"/>
              </w:rPr>
              <w:t>830,569,965</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61" w:right="0"/>
              <w:jc w:val="left"/>
              <w:rPr>
                <w:rFonts w:ascii="Times New Roman" w:hAnsi="Times New Roman" w:cs="Times New Roman" w:eastAsia="Times New Roman" w:hint="default"/>
                <w:sz w:val="18"/>
                <w:szCs w:val="18"/>
              </w:rPr>
            </w:pPr>
            <w:r>
              <w:rPr>
                <w:rFonts w:ascii="Times New Roman"/>
                <w:sz w:val="18"/>
              </w:rPr>
              <w:t>64,249,385</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53"/>
              <w:jc w:val="right"/>
              <w:rPr>
                <w:rFonts w:ascii="Times New Roman" w:hAnsi="Times New Roman" w:cs="Times New Roman" w:eastAsia="Times New Roman" w:hint="default"/>
                <w:sz w:val="18"/>
                <w:szCs w:val="18"/>
              </w:rPr>
            </w:pPr>
            <w:r>
              <w:rPr>
                <w:rFonts w:ascii="Times New Roman"/>
                <w:sz w:val="18"/>
              </w:rPr>
              <w:t>181,699,541</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pacing w:val="-1"/>
                <w:sz w:val="18"/>
              </w:rPr>
              <w:t>1,249,318,891</w:t>
            </w:r>
          </w:p>
        </w:tc>
      </w:tr>
      <w:tr>
        <w:trPr>
          <w:trHeight w:val="368" w:hRule="exact"/>
        </w:trPr>
        <w:tc>
          <w:tcPr>
            <w:tcW w:w="4261"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三、本年增减变动金额</w:t>
            </w:r>
          </w:p>
        </w:tc>
        <w:tc>
          <w:tcPr>
            <w:tcW w:w="2065"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bl>
    <w:p>
      <w:pPr>
        <w:tabs>
          <w:tab w:pos="5931" w:val="left" w:leader="none"/>
          <w:tab w:pos="7855" w:val="left" w:leader="none"/>
          <w:tab w:pos="9619" w:val="left" w:leader="none"/>
          <w:tab w:pos="10809" w:val="left" w:leader="none"/>
          <w:tab w:pos="12796" w:val="left" w:leader="none"/>
        </w:tabs>
        <w:spacing w:line="248" w:lineRule="exact" w:before="0"/>
        <w:ind w:left="260" w:right="0" w:firstLine="0"/>
        <w:jc w:val="left"/>
        <w:rPr>
          <w:rFonts w:ascii="Times New Roman" w:hAnsi="Times New Roman" w:cs="Times New Roman" w:eastAsia="Times New Roman" w:hint="default"/>
          <w:sz w:val="18"/>
          <w:szCs w:val="18"/>
        </w:rPr>
      </w:pPr>
      <w:r>
        <w:rPr>
          <w:rFonts w:ascii="华文楷体" w:hAnsi="华文楷体" w:cs="华文楷体" w:eastAsia="华文楷体" w:hint="default"/>
          <w:position w:val="2"/>
          <w:sz w:val="20"/>
          <w:szCs w:val="20"/>
        </w:rPr>
        <w:t>(一)</w:t>
      </w:r>
      <w:r>
        <w:rPr>
          <w:rFonts w:ascii="华文楷体" w:hAnsi="华文楷体" w:cs="华文楷体" w:eastAsia="华文楷体" w:hint="default"/>
          <w:spacing w:val="48"/>
          <w:position w:val="2"/>
          <w:sz w:val="20"/>
          <w:szCs w:val="20"/>
        </w:rPr>
        <w:t> </w:t>
      </w:r>
      <w:r>
        <w:rPr>
          <w:rFonts w:ascii="华文楷体" w:hAnsi="华文楷体" w:cs="华文楷体" w:eastAsia="华文楷体" w:hint="default"/>
          <w:position w:val="2"/>
          <w:sz w:val="20"/>
          <w:szCs w:val="20"/>
        </w:rPr>
        <w:t>净利润</w:t>
        <w:tab/>
      </w:r>
      <w:r>
        <w:rPr>
          <w:rFonts w:ascii="Times New Roman" w:hAnsi="Times New Roman" w:cs="Times New Roman" w:eastAsia="Times New Roman" w:hint="default"/>
          <w:sz w:val="18"/>
          <w:szCs w:val="18"/>
        </w:rPr>
        <w:t>-</w:t>
        <w:tab/>
        <w:t>-</w:t>
        <w:tab/>
        <w:t>-</w:t>
        <w:tab/>
        <w:t>184,474,429</w:t>
        <w:tab/>
        <w:t>184,474,429</w:t>
      </w:r>
    </w:p>
    <w:p>
      <w:pPr>
        <w:spacing w:before="44"/>
        <w:ind w:left="260" w:right="0" w:firstLine="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(二)</w:t>
      </w:r>
      <w:r>
        <w:rPr>
          <w:rFonts w:ascii="华文楷体" w:hAnsi="华文楷体" w:cs="华文楷体" w:eastAsia="华文楷体" w:hint="default"/>
          <w:spacing w:val="44"/>
          <w:sz w:val="20"/>
          <w:szCs w:val="20"/>
        </w:rPr>
        <w:t> </w:t>
      </w:r>
      <w:r>
        <w:rPr>
          <w:rFonts w:ascii="华文楷体" w:hAnsi="华文楷体" w:cs="华文楷体" w:eastAsia="华文楷体" w:hint="default"/>
          <w:sz w:val="20"/>
          <w:szCs w:val="20"/>
        </w:rPr>
        <w:t>直接计入股东权益的利得和损失</w:t>
      </w:r>
    </w:p>
    <w:p>
      <w:pPr>
        <w:spacing w:line="240" w:lineRule="auto" w:before="7"/>
        <w:rPr>
          <w:rFonts w:ascii="华文楷体" w:hAnsi="华文楷体" w:cs="华文楷体" w:eastAsia="华文楷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643"/>
        <w:gridCol w:w="2434"/>
        <w:gridCol w:w="1859"/>
        <w:gridCol w:w="1898"/>
        <w:gridCol w:w="1904"/>
        <w:gridCol w:w="1602"/>
      </w:tblGrid>
      <w:tr>
        <w:trPr>
          <w:trHeight w:val="372" w:hRule="exact"/>
        </w:trPr>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1.</w:t>
            </w:r>
            <w:r>
              <w:rPr>
                <w:rFonts w:ascii="华文楷体" w:hAnsi="华文楷体" w:cs="华文楷体" w:eastAsia="华文楷体" w:hint="default"/>
                <w:spacing w:val="43"/>
                <w:position w:val="2"/>
                <w:sz w:val="20"/>
                <w:szCs w:val="20"/>
              </w:rPr>
              <w:t> </w:t>
            </w:r>
            <w:r>
              <w:rPr>
                <w:rFonts w:ascii="华文楷体" w:hAnsi="华文楷体" w:cs="华文楷体" w:eastAsia="华文楷体" w:hint="default"/>
                <w:position w:val="2"/>
                <w:sz w:val="20"/>
                <w:szCs w:val="20"/>
              </w:rPr>
              <w:t>关联交易价差</w:t>
            </w:r>
            <w:r>
              <w:rPr>
                <w:rFonts w:ascii="华文楷体" w:hAnsi="华文楷体" w:cs="华文楷体" w:eastAsia="华文楷体" w:hint="default"/>
                <w:position w:val="1"/>
                <w:sz w:val="18"/>
                <w:szCs w:val="18"/>
              </w:rPr>
              <w:t>(</w:t>
            </w:r>
            <w:r>
              <w:rPr>
                <w:rFonts w:ascii="华文楷体" w:hAnsi="华文楷体" w:cs="华文楷体" w:eastAsia="华文楷体" w:hint="default"/>
                <w:position w:val="2"/>
                <w:sz w:val="20"/>
                <w:szCs w:val="20"/>
              </w:rPr>
              <w:t>附注六、</w:t>
            </w:r>
            <w:r>
              <w:rPr>
                <w:rFonts w:ascii="Times New Roman" w:hAnsi="Times New Roman" w:cs="Times New Roman" w:eastAsia="Times New Roman" w:hint="default"/>
                <w:sz w:val="20"/>
                <w:szCs w:val="20"/>
              </w:rPr>
              <w:t>27)</w:t>
            </w: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0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44"/>
              <w:jc w:val="right"/>
              <w:rPr>
                <w:rFonts w:ascii="Times New Roman" w:hAnsi="Times New Roman" w:cs="Times New Roman" w:eastAsia="Times New Roman" w:hint="default"/>
                <w:sz w:val="18"/>
                <w:szCs w:val="18"/>
              </w:rPr>
            </w:pPr>
            <w:r>
              <w:rPr>
                <w:rFonts w:ascii="Times New Roman"/>
                <w:sz w:val="18"/>
              </w:rPr>
              <w:t>17,969,348</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8"/>
                <w:szCs w:val="18"/>
              </w:rPr>
            </w:pPr>
            <w:r>
              <w:rPr>
                <w:rFonts w:ascii="Times New Roman"/>
                <w:sz w:val="18"/>
              </w:rPr>
              <w:t>17,969,348</w:t>
            </w:r>
          </w:p>
        </w:tc>
      </w:tr>
      <w:tr>
        <w:trPr>
          <w:trHeight w:val="352" w:hRule="exact"/>
        </w:trPr>
        <w:tc>
          <w:tcPr>
            <w:tcW w:w="3643"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2.</w:t>
            </w:r>
            <w:r>
              <w:rPr>
                <w:rFonts w:ascii="华文楷体" w:hAnsi="华文楷体" w:cs="华文楷体" w:eastAsia="华文楷体" w:hint="default"/>
                <w:spacing w:val="44"/>
                <w:position w:val="2"/>
                <w:sz w:val="20"/>
                <w:szCs w:val="20"/>
              </w:rPr>
              <w:t> </w:t>
            </w:r>
            <w:r>
              <w:rPr>
                <w:rFonts w:ascii="华文楷体" w:hAnsi="华文楷体" w:cs="华文楷体" w:eastAsia="华文楷体" w:hint="default"/>
                <w:position w:val="2"/>
                <w:sz w:val="20"/>
                <w:szCs w:val="20"/>
              </w:rPr>
              <w:t>其他</w:t>
            </w:r>
            <w:r>
              <w:rPr>
                <w:rFonts w:ascii="华文楷体" w:hAnsi="华文楷体" w:cs="华文楷体" w:eastAsia="华文楷体" w:hint="default"/>
                <w:position w:val="1"/>
                <w:sz w:val="18"/>
                <w:szCs w:val="18"/>
              </w:rPr>
              <w:t>(</w:t>
            </w:r>
            <w:r>
              <w:rPr>
                <w:rFonts w:ascii="华文楷体" w:hAnsi="华文楷体" w:cs="华文楷体" w:eastAsia="华文楷体" w:hint="default"/>
                <w:position w:val="2"/>
                <w:sz w:val="20"/>
                <w:szCs w:val="20"/>
              </w:rPr>
              <w:t>附注六、</w:t>
            </w:r>
            <w:r>
              <w:rPr>
                <w:rFonts w:ascii="Times New Roman" w:hAnsi="Times New Roman" w:cs="Times New Roman" w:eastAsia="Times New Roman" w:hint="default"/>
                <w:sz w:val="20"/>
                <w:szCs w:val="20"/>
              </w:rPr>
              <w:t>27)</w:t>
            </w:r>
          </w:p>
        </w:tc>
        <w:tc>
          <w:tcPr>
            <w:tcW w:w="2434"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7"/>
              <w:ind w:right="50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4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6,259,239</w:t>
            </w:r>
            <w:r>
              <w:rPr>
                <w:rFonts w:ascii="Times New Roman"/>
                <w:sz w:val="18"/>
              </w:rPr>
            </w:r>
          </w:p>
        </w:tc>
        <w:tc>
          <w:tcPr>
            <w:tcW w:w="1898"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7"/>
              <w:ind w:right="57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904"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67"/>
              <w:ind w:right="45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02"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67"/>
              <w:ind w:right="6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6,259,239</w:t>
            </w:r>
            <w:r>
              <w:rPr>
                <w:rFonts w:ascii="Times New Roman"/>
                <w:sz w:val="18"/>
              </w:rPr>
            </w:r>
          </w:p>
        </w:tc>
      </w:tr>
      <w:tr>
        <w:trPr>
          <w:trHeight w:val="355" w:hRule="exact"/>
        </w:trPr>
        <w:tc>
          <w:tcPr>
            <w:tcW w:w="3643"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55"/>
              <w:ind w:right="50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24,228,587</w:t>
            </w:r>
            <w:r>
              <w:rPr>
                <w:rFonts w:ascii="Times New Roman"/>
                <w:sz w:val="18"/>
              </w:rPr>
            </w:r>
          </w:p>
        </w:tc>
        <w:tc>
          <w:tcPr>
            <w:tcW w:w="1898"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55"/>
              <w:ind w:right="57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904"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55"/>
              <w:ind w:right="45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02"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55"/>
              <w:ind w:right="6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24,228,587</w:t>
            </w:r>
            <w:r>
              <w:rPr>
                <w:rFonts w:ascii="Times New Roman"/>
                <w:sz w:val="18"/>
              </w:rPr>
            </w:r>
          </w:p>
        </w:tc>
      </w:tr>
    </w:tbl>
    <w:p>
      <w:pPr>
        <w:spacing w:line="244" w:lineRule="exact" w:before="0"/>
        <w:ind w:left="260" w:right="0" w:firstLine="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(三)</w:t>
      </w:r>
      <w:r>
        <w:rPr>
          <w:rFonts w:ascii="华文楷体" w:hAnsi="华文楷体" w:cs="华文楷体" w:eastAsia="华文楷体" w:hint="default"/>
          <w:spacing w:val="46"/>
          <w:sz w:val="20"/>
          <w:szCs w:val="20"/>
        </w:rPr>
        <w:t> </w:t>
      </w:r>
      <w:r>
        <w:rPr>
          <w:rFonts w:ascii="华文楷体" w:hAnsi="华文楷体" w:cs="华文楷体" w:eastAsia="华文楷体" w:hint="default"/>
          <w:sz w:val="20"/>
          <w:szCs w:val="20"/>
        </w:rPr>
        <w:t>利润分配</w:t>
      </w:r>
    </w:p>
    <w:p>
      <w:pPr>
        <w:tabs>
          <w:tab w:pos="5931" w:val="left" w:leader="none"/>
          <w:tab w:pos="7855" w:val="left" w:leader="none"/>
          <w:tab w:pos="8868" w:val="left" w:leader="none"/>
          <w:tab w:pos="10719" w:val="left" w:leader="none"/>
          <w:tab w:pos="13638" w:val="left" w:leader="none"/>
        </w:tabs>
        <w:spacing w:before="43"/>
        <w:ind w:left="260" w:right="0" w:firstLine="0"/>
        <w:jc w:val="left"/>
        <w:rPr>
          <w:rFonts w:ascii="Times New Roman" w:hAnsi="Times New Roman" w:cs="Times New Roman" w:eastAsia="Times New Roman" w:hint="default"/>
          <w:sz w:val="18"/>
          <w:szCs w:val="18"/>
        </w:rPr>
      </w:pPr>
      <w:r>
        <w:rPr>
          <w:rFonts w:ascii="华文楷体" w:hAnsi="华文楷体" w:cs="华文楷体" w:eastAsia="华文楷体" w:hint="default"/>
          <w:position w:val="2"/>
          <w:sz w:val="20"/>
          <w:szCs w:val="20"/>
        </w:rPr>
        <w:t>1.</w:t>
      </w:r>
      <w:r>
        <w:rPr>
          <w:rFonts w:ascii="华文楷体" w:hAnsi="华文楷体" w:cs="华文楷体" w:eastAsia="华文楷体" w:hint="default"/>
          <w:spacing w:val="41"/>
          <w:position w:val="2"/>
          <w:sz w:val="20"/>
          <w:szCs w:val="20"/>
        </w:rPr>
        <w:t> </w:t>
      </w:r>
      <w:r>
        <w:rPr>
          <w:rFonts w:ascii="华文楷体" w:hAnsi="华文楷体" w:cs="华文楷体" w:eastAsia="华文楷体" w:hint="default"/>
          <w:position w:val="2"/>
          <w:sz w:val="20"/>
          <w:szCs w:val="20"/>
        </w:rPr>
        <w:t>提取盈余公积</w:t>
      </w:r>
      <w:r>
        <w:rPr>
          <w:rFonts w:ascii="华文楷体" w:hAnsi="华文楷体" w:cs="华文楷体" w:eastAsia="华文楷体" w:hint="default"/>
          <w:position w:val="1"/>
          <w:sz w:val="18"/>
          <w:szCs w:val="18"/>
        </w:rPr>
        <w:t>(</w:t>
      </w:r>
      <w:r>
        <w:rPr>
          <w:rFonts w:ascii="华文楷体" w:hAnsi="华文楷体" w:cs="华文楷体" w:eastAsia="华文楷体" w:hint="default"/>
          <w:position w:val="2"/>
          <w:sz w:val="20"/>
          <w:szCs w:val="20"/>
        </w:rPr>
        <w:t>附注六、</w:t>
      </w:r>
      <w:r>
        <w:rPr>
          <w:rFonts w:ascii="Times New Roman" w:hAnsi="Times New Roman" w:cs="Times New Roman" w:eastAsia="Times New Roman" w:hint="default"/>
          <w:sz w:val="20"/>
          <w:szCs w:val="20"/>
        </w:rPr>
        <w:t>28)</w:t>
        <w:tab/>
      </w:r>
      <w:r>
        <w:rPr>
          <w:rFonts w:ascii="Times New Roman" w:hAnsi="Times New Roman" w:cs="Times New Roman" w:eastAsia="Times New Roman" w:hint="default"/>
          <w:sz w:val="18"/>
          <w:szCs w:val="18"/>
        </w:rPr>
        <w:t>-</w:t>
        <w:tab/>
        <w:t>-</w:t>
        <w:tab/>
        <w:t>22,234,065</w:t>
        <w:tab/>
        <w:t>(   22,234,065</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position w:val="-1"/>
          <w:sz w:val="18"/>
          <w:szCs w:val="18"/>
        </w:rPr>
        <w:t>)</w:t>
        <w:tab/>
      </w:r>
      <w:r>
        <w:rPr>
          <w:rFonts w:ascii="Times New Roman" w:hAnsi="Times New Roman" w:cs="Times New Roman" w:eastAsia="Times New Roman" w:hint="default"/>
          <w:sz w:val="18"/>
          <w:szCs w:val="18"/>
        </w:rPr>
        <w:t>-</w:t>
      </w:r>
    </w:p>
    <w:p>
      <w:pPr>
        <w:spacing w:before="19"/>
        <w:ind w:left="260" w:right="0" w:firstLine="0"/>
        <w:jc w:val="left"/>
        <w:rPr>
          <w:rFonts w:ascii="Times New Roman" w:hAnsi="Times New Roman" w:cs="Times New Roman" w:eastAsia="Times New Roman" w:hint="default"/>
          <w:sz w:val="20"/>
          <w:szCs w:val="20"/>
        </w:rPr>
      </w:pPr>
      <w:r>
        <w:rPr/>
        <w:pict>
          <v:shape style="position:absolute;margin-left:316.781006pt;margin-top:6.822627pt;width:439.9pt;height:126.1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0"/>
                    <w:gridCol w:w="1887"/>
                    <w:gridCol w:w="1824"/>
                    <w:gridCol w:w="2008"/>
                    <w:gridCol w:w="1629"/>
                  </w:tblGrid>
                  <w:tr>
                    <w:trPr>
                      <w:trHeight w:val="271" w:hRule="exact"/>
                    </w:trPr>
                    <w:tc>
                      <w:tcPr>
                        <w:tcW w:w="1450" w:type="dxa"/>
                        <w:tcBorders>
                          <w:top w:val="nil" w:sz="6" w:space="0" w:color="auto"/>
                          <w:left w:val="nil" w:sz="6" w:space="0" w:color="auto"/>
                          <w:bottom w:val="nil" w:sz="6" w:space="0" w:color="auto"/>
                          <w:right w:val="nil" w:sz="6" w:space="0" w:color="auto"/>
                        </w:tcBorders>
                      </w:tcPr>
                      <w:p>
                        <w:pPr>
                          <w:pStyle w:val="TableParagraph"/>
                          <w:tabs>
                            <w:tab w:pos="876" w:val="left" w:leader="none"/>
                          </w:tabs>
                          <w:spacing w:line="184" w:lineRule="exact"/>
                          <w:ind w:left="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887" w:type="dxa"/>
                        <w:tcBorders>
                          <w:top w:val="nil" w:sz="6" w:space="0" w:color="auto"/>
                          <w:left w:val="nil" w:sz="6" w:space="0" w:color="auto"/>
                          <w:bottom w:val="nil" w:sz="6" w:space="0" w:color="auto"/>
                          <w:right w:val="nil" w:sz="6" w:space="0" w:color="auto"/>
                        </w:tcBorders>
                      </w:tcPr>
                      <w:p>
                        <w:pPr>
                          <w:pStyle w:val="TableParagraph"/>
                          <w:tabs>
                            <w:tab w:pos="1349" w:val="left" w:leader="none"/>
                          </w:tabs>
                          <w:spacing w:line="184" w:lineRule="exact"/>
                          <w:ind w:left="54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824" w:type="dxa"/>
                        <w:tcBorders>
                          <w:top w:val="nil" w:sz="6" w:space="0" w:color="auto"/>
                          <w:left w:val="nil" w:sz="6" w:space="0" w:color="auto"/>
                          <w:bottom w:val="nil" w:sz="6" w:space="0" w:color="auto"/>
                          <w:right w:val="nil" w:sz="6" w:space="0" w:color="auto"/>
                        </w:tcBorders>
                      </w:tcPr>
                      <w:p>
                        <w:pPr>
                          <w:pStyle w:val="TableParagraph"/>
                          <w:tabs>
                            <w:tab w:pos="1227" w:val="left" w:leader="none"/>
                          </w:tabs>
                          <w:spacing w:line="184" w:lineRule="exact"/>
                          <w:ind w:left="41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2008" w:type="dxa"/>
                        <w:tcBorders>
                          <w:top w:val="nil" w:sz="6" w:space="0" w:color="auto"/>
                          <w:left w:val="nil" w:sz="6" w:space="0" w:color="auto"/>
                          <w:bottom w:val="nil" w:sz="6" w:space="0" w:color="auto"/>
                          <w:right w:val="nil" w:sz="6" w:space="0" w:color="auto"/>
                        </w:tcBorders>
                      </w:tcPr>
                      <w:p>
                        <w:pPr>
                          <w:pStyle w:val="TableParagraph"/>
                          <w:spacing w:line="204" w:lineRule="exact"/>
                          <w:ind w:left="109"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114,048,000</w:t>
                        </w:r>
                        <w:r>
                          <w:rPr>
                            <w:rFonts w:ascii="Times New Roman"/>
                            <w:spacing w:val="-17"/>
                            <w:sz w:val="18"/>
                            <w:u w:val="single" w:color="000000"/>
                          </w:rPr>
                          <w:t> </w:t>
                        </w:r>
                        <w:r>
                          <w:rPr>
                            <w:rFonts w:ascii="Times New Roman"/>
                            <w:spacing w:val="-17"/>
                            <w:sz w:val="18"/>
                          </w:rPr>
                        </w:r>
                        <w:r>
                          <w:rPr>
                            <w:rFonts w:ascii="Times New Roman"/>
                            <w:position w:val="-1"/>
                            <w:sz w:val="18"/>
                          </w:rPr>
                          <w:t>)</w:t>
                        </w:r>
                        <w:r>
                          <w:rPr>
                            <w:rFonts w:ascii="Times New Roman"/>
                            <w:sz w:val="18"/>
                          </w:rPr>
                        </w:r>
                      </w:p>
                    </w:tc>
                    <w:tc>
                      <w:tcPr>
                        <w:tcW w:w="1629" w:type="dxa"/>
                        <w:tcBorders>
                          <w:top w:val="nil" w:sz="6" w:space="0" w:color="auto"/>
                          <w:left w:val="nil" w:sz="6" w:space="0" w:color="auto"/>
                          <w:bottom w:val="nil" w:sz="6" w:space="0" w:color="auto"/>
                          <w:right w:val="nil" w:sz="6" w:space="0" w:color="auto"/>
                        </w:tcBorders>
                      </w:tcPr>
                      <w:p>
                        <w:pPr>
                          <w:pStyle w:val="TableParagraph"/>
                          <w:spacing w:line="184" w:lineRule="exact"/>
                          <w:ind w:left="468"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114,048,000</w:t>
                        </w:r>
                        <w:r>
                          <w:rPr>
                            <w:rFonts w:ascii="Times New Roman"/>
                            <w:spacing w:val="11"/>
                            <w:sz w:val="18"/>
                            <w:u w:val="single" w:color="000000"/>
                          </w:rPr>
                          <w:t> </w:t>
                        </w:r>
                        <w:r>
                          <w:rPr>
                            <w:rFonts w:ascii="Times New Roman"/>
                            <w:spacing w:val="11"/>
                            <w:sz w:val="18"/>
                          </w:rPr>
                        </w:r>
                        <w:r>
                          <w:rPr>
                            <w:rFonts w:ascii="Times New Roman"/>
                            <w:sz w:val="18"/>
                          </w:rPr>
                          <w:t>)</w:t>
                        </w:r>
                      </w:p>
                    </w:tc>
                  </w:tr>
                  <w:tr>
                    <w:trPr>
                      <w:trHeight w:val="510" w:hRule="exact"/>
                    </w:trPr>
                    <w:tc>
                      <w:tcPr>
                        <w:tcW w:w="1450" w:type="dxa"/>
                        <w:tcBorders>
                          <w:top w:val="nil" w:sz="6" w:space="0" w:color="auto"/>
                          <w:left w:val="nil" w:sz="6" w:space="0" w:color="auto"/>
                          <w:bottom w:val="nil" w:sz="6" w:space="0" w:color="auto"/>
                          <w:right w:val="nil" w:sz="6" w:space="0" w:color="auto"/>
                        </w:tcBorders>
                      </w:tcPr>
                      <w:p>
                        <w:pPr>
                          <w:pStyle w:val="TableParagraph"/>
                          <w:tabs>
                            <w:tab w:pos="876" w:val="left" w:leader="none"/>
                          </w:tabs>
                          <w:spacing w:line="240" w:lineRule="auto" w:before="45"/>
                          <w:ind w:left="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887" w:type="dxa"/>
                        <w:tcBorders>
                          <w:top w:val="nil" w:sz="6" w:space="0" w:color="auto"/>
                          <w:left w:val="nil" w:sz="6" w:space="0" w:color="auto"/>
                          <w:bottom w:val="nil" w:sz="6" w:space="0" w:color="auto"/>
                          <w:right w:val="nil" w:sz="6" w:space="0" w:color="auto"/>
                        </w:tcBorders>
                      </w:tcPr>
                      <w:p>
                        <w:pPr>
                          <w:pStyle w:val="TableParagraph"/>
                          <w:tabs>
                            <w:tab w:pos="1349" w:val="left" w:leader="none"/>
                          </w:tabs>
                          <w:spacing w:line="240" w:lineRule="auto" w:before="45"/>
                          <w:ind w:left="54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9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1"/>
                            <w:sz w:val="18"/>
                            <w:u w:val="single" w:color="000000"/>
                          </w:rPr>
                          <w:t> </w:t>
                        </w:r>
                        <w:r>
                          <w:rPr>
                            <w:rFonts w:ascii="Times New Roman"/>
                            <w:sz w:val="18"/>
                            <w:u w:val="single" w:color="000000"/>
                          </w:rPr>
                          <w:t>22,234,065</w:t>
                        </w:r>
                        <w:r>
                          <w:rPr>
                            <w:rFonts w:ascii="Times New Roman"/>
                            <w:sz w:val="18"/>
                          </w:rPr>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9"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136,282,065</w:t>
                        </w:r>
                        <w:r>
                          <w:rPr>
                            <w:rFonts w:ascii="Times New Roman"/>
                            <w:spacing w:val="-17"/>
                            <w:sz w:val="18"/>
                            <w:u w:val="single" w:color="000000"/>
                          </w:rPr>
                          <w:t> </w:t>
                        </w:r>
                        <w:r>
                          <w:rPr>
                            <w:rFonts w:ascii="Times New Roman"/>
                            <w:spacing w:val="-17"/>
                            <w:sz w:val="18"/>
                          </w:rPr>
                        </w:r>
                        <w:r>
                          <w:rPr>
                            <w:rFonts w:ascii="Times New Roman"/>
                            <w:position w:val="-1"/>
                            <w:sz w:val="18"/>
                          </w:rPr>
                          <w:t>)</w:t>
                        </w:r>
                        <w:r>
                          <w:rPr>
                            <w:rFonts w:ascii="Times New Roman"/>
                            <w:sz w:val="18"/>
                          </w:rPr>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68"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114,048,000</w:t>
                        </w:r>
                        <w:r>
                          <w:rPr>
                            <w:rFonts w:ascii="Times New Roman"/>
                            <w:spacing w:val="11"/>
                            <w:sz w:val="18"/>
                            <w:u w:val="single" w:color="000000"/>
                          </w:rPr>
                          <w:t> </w:t>
                        </w:r>
                        <w:r>
                          <w:rPr>
                            <w:rFonts w:ascii="Times New Roman"/>
                            <w:spacing w:val="11"/>
                            <w:sz w:val="18"/>
                          </w:rPr>
                        </w:r>
                        <w:r>
                          <w:rPr>
                            <w:rFonts w:ascii="Times New Roman"/>
                            <w:sz w:val="18"/>
                          </w:rPr>
                          <w:t>)</w:t>
                        </w:r>
                      </w:p>
                    </w:tc>
                  </w:tr>
                  <w:tr>
                    <w:trPr>
                      <w:trHeight w:val="499"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14"/>
                            <w:szCs w:val="1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51,840,000</w:t>
                        </w:r>
                        <w:r>
                          <w:rPr>
                            <w:rFonts w:ascii="Times New Roman"/>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14"/>
                            <w:szCs w:val="14"/>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51,840,000</w:t>
                        </w:r>
                        <w:r>
                          <w:rPr>
                            <w:rFonts w:ascii="Times New Roman"/>
                            <w:spacing w:val="-20"/>
                            <w:sz w:val="18"/>
                            <w:u w:val="single" w:color="000000"/>
                          </w:rPr>
                          <w:t> </w:t>
                        </w:r>
                        <w:r>
                          <w:rPr>
                            <w:rFonts w:ascii="Times New Roman"/>
                            <w:spacing w:val="-20"/>
                            <w:sz w:val="18"/>
                          </w:rPr>
                        </w:r>
                        <w:r>
                          <w:rPr>
                            <w:rFonts w:ascii="Times New Roman"/>
                            <w:sz w:val="18"/>
                          </w:rPr>
                          <w:t>)</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14"/>
                            <w:szCs w:val="14"/>
                          </w:rPr>
                        </w:pPr>
                      </w:p>
                      <w:p>
                        <w:pPr>
                          <w:pStyle w:val="TableParagraph"/>
                          <w:tabs>
                            <w:tab w:pos="1226" w:val="left" w:leader="none"/>
                          </w:tabs>
                          <w:spacing w:line="240" w:lineRule="auto"/>
                          <w:ind w:left="41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14"/>
                            <w:szCs w:val="14"/>
                          </w:rPr>
                        </w:pPr>
                      </w:p>
                      <w:p>
                        <w:pPr>
                          <w:pStyle w:val="TableParagraph"/>
                          <w:tabs>
                            <w:tab w:pos="920" w:val="left" w:leader="none"/>
                          </w:tabs>
                          <w:spacing w:line="240" w:lineRule="auto"/>
                          <w:ind w:left="11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14"/>
                            <w:szCs w:val="14"/>
                          </w:rPr>
                        </w:pPr>
                      </w:p>
                      <w:p>
                        <w:pPr>
                          <w:pStyle w:val="TableParagraph"/>
                          <w:tabs>
                            <w:tab w:pos="1413" w:val="left" w:leader="none"/>
                          </w:tabs>
                          <w:spacing w:line="240" w:lineRule="auto"/>
                          <w:ind w:left="42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340"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51,840,000</w:t>
                        </w:r>
                        <w:r>
                          <w:rPr>
                            <w:rFonts w:ascii="Times New Roman"/>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94"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51,840,000</w:t>
                        </w:r>
                        <w:r>
                          <w:rPr>
                            <w:rFonts w:ascii="Times New Roman"/>
                            <w:spacing w:val="-20"/>
                            <w:sz w:val="18"/>
                            <w:u w:val="single" w:color="000000"/>
                          </w:rPr>
                          <w:t> </w:t>
                        </w:r>
                        <w:r>
                          <w:rPr>
                            <w:rFonts w:ascii="Times New Roman"/>
                            <w:spacing w:val="-20"/>
                            <w:sz w:val="18"/>
                          </w:rPr>
                        </w:r>
                        <w:r>
                          <w:rPr>
                            <w:rFonts w:ascii="Times New Roman"/>
                            <w:sz w:val="18"/>
                          </w:rPr>
                          <w:t>)</w:t>
                        </w:r>
                      </w:p>
                    </w:tc>
                    <w:tc>
                      <w:tcPr>
                        <w:tcW w:w="1824" w:type="dxa"/>
                        <w:tcBorders>
                          <w:top w:val="nil" w:sz="6" w:space="0" w:color="auto"/>
                          <w:left w:val="nil" w:sz="6" w:space="0" w:color="auto"/>
                          <w:bottom w:val="nil" w:sz="6" w:space="0" w:color="auto"/>
                          <w:right w:val="nil" w:sz="6" w:space="0" w:color="auto"/>
                        </w:tcBorders>
                      </w:tcPr>
                      <w:p>
                        <w:pPr>
                          <w:pStyle w:val="TableParagraph"/>
                          <w:tabs>
                            <w:tab w:pos="1226" w:val="left" w:leader="none"/>
                          </w:tabs>
                          <w:spacing w:line="240" w:lineRule="auto" w:before="56"/>
                          <w:ind w:left="40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2008" w:type="dxa"/>
                        <w:tcBorders>
                          <w:top w:val="nil" w:sz="6" w:space="0" w:color="auto"/>
                          <w:left w:val="nil" w:sz="6" w:space="0" w:color="auto"/>
                          <w:bottom w:val="nil" w:sz="6" w:space="0" w:color="auto"/>
                          <w:right w:val="nil" w:sz="6" w:space="0" w:color="auto"/>
                        </w:tcBorders>
                      </w:tcPr>
                      <w:p>
                        <w:pPr>
                          <w:pStyle w:val="TableParagraph"/>
                          <w:tabs>
                            <w:tab w:pos="920" w:val="left" w:leader="none"/>
                          </w:tabs>
                          <w:spacing w:line="240" w:lineRule="auto" w:before="56"/>
                          <w:ind w:left="11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29" w:type="dxa"/>
                        <w:tcBorders>
                          <w:top w:val="nil" w:sz="6" w:space="0" w:color="auto"/>
                          <w:left w:val="nil" w:sz="6" w:space="0" w:color="auto"/>
                          <w:bottom w:val="nil" w:sz="6" w:space="0" w:color="auto"/>
                          <w:right w:val="nil" w:sz="6" w:space="0" w:color="auto"/>
                        </w:tcBorders>
                      </w:tcPr>
                      <w:p>
                        <w:pPr>
                          <w:pStyle w:val="TableParagraph"/>
                          <w:tabs>
                            <w:tab w:pos="1413" w:val="left" w:leader="none"/>
                          </w:tabs>
                          <w:spacing w:line="240" w:lineRule="auto" w:before="56"/>
                          <w:ind w:left="42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491"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51,840,000</w:t>
                        </w:r>
                        <w:r>
                          <w:rPr>
                            <w:rFonts w:ascii="Times New Roman"/>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94"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27,611,413</w:t>
                        </w:r>
                        <w:r>
                          <w:rPr>
                            <w:rFonts w:ascii="Times New Roman"/>
                            <w:spacing w:val="-20"/>
                            <w:sz w:val="18"/>
                            <w:u w:val="single" w:color="000000"/>
                          </w:rPr>
                          <w:t> </w:t>
                        </w:r>
                        <w:r>
                          <w:rPr>
                            <w:rFonts w:ascii="Times New Roman"/>
                            <w:spacing w:val="-20"/>
                            <w:sz w:val="18"/>
                          </w:rPr>
                        </w:r>
                        <w:r>
                          <w:rPr>
                            <w:rFonts w:ascii="Times New Roman"/>
                            <w:sz w:val="18"/>
                          </w:rPr>
                          <w:t>)</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9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1"/>
                            <w:sz w:val="18"/>
                            <w:u w:val="single" w:color="000000"/>
                          </w:rPr>
                          <w:t> </w:t>
                        </w:r>
                        <w:r>
                          <w:rPr>
                            <w:rFonts w:ascii="Times New Roman"/>
                            <w:sz w:val="18"/>
                            <w:u w:val="single" w:color="000000"/>
                          </w:rPr>
                          <w:t>22,234,065</w:t>
                        </w:r>
                        <w:r>
                          <w:rPr>
                            <w:rFonts w:ascii="Times New Roman"/>
                            <w:sz w:val="18"/>
                          </w:rPr>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9"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48,192,364</w:t>
                        </w:r>
                        <w:r>
                          <w:rPr>
                            <w:rFonts w:ascii="Times New Roman"/>
                            <w:sz w:val="18"/>
                          </w:rPr>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2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3"/>
                            <w:sz w:val="18"/>
                            <w:u w:val="single" w:color="000000"/>
                          </w:rPr>
                          <w:t> </w:t>
                        </w:r>
                        <w:r>
                          <w:rPr>
                            <w:rFonts w:ascii="Times New Roman"/>
                            <w:sz w:val="18"/>
                            <w:u w:val="single" w:color="000000"/>
                          </w:rPr>
                          <w:t>94,655,016</w:t>
                        </w:r>
                        <w:r>
                          <w:rPr>
                            <w:rFonts w:ascii="Times New Roman"/>
                            <w:sz w:val="18"/>
                          </w:rPr>
                        </w:r>
                      </w:p>
                    </w:tc>
                  </w:tr>
                  <w:tr>
                    <w:trPr>
                      <w:trHeight w:val="411"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4"/>
                            <w:szCs w:val="14"/>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224,640,000</w:t>
                        </w:r>
                        <w:r>
                          <w:rPr>
                            <w:rFonts w:ascii="Times New Roman"/>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4"/>
                            <w:szCs w:val="14"/>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802,958,552</w:t>
                        </w:r>
                        <w:r>
                          <w:rPr>
                            <w:rFonts w:ascii="Times New Roman"/>
                            <w:sz w:val="18"/>
                          </w:rPr>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4"/>
                            <w:szCs w:val="1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z w:val="18"/>
                            <w:u w:val="thick" w:color="000000"/>
                          </w:rPr>
                          <w:t>86,483,450</w:t>
                        </w:r>
                        <w:r>
                          <w:rPr>
                            <w:rFonts w:ascii="Times New Roman"/>
                            <w:sz w:val="18"/>
                          </w:rPr>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4"/>
                            <w:szCs w:val="14"/>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229,891,905</w:t>
                        </w:r>
                        <w:r>
                          <w:rPr>
                            <w:rFonts w:ascii="Times New Roman"/>
                            <w:sz w:val="18"/>
                          </w:rPr>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4"/>
                            <w:szCs w:val="14"/>
                          </w:rPr>
                        </w:pPr>
                      </w:p>
                      <w:p>
                        <w:pPr>
                          <w:pStyle w:val="TableParagraph"/>
                          <w:spacing w:line="240" w:lineRule="auto"/>
                          <w:ind w:left="43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1,343,973,907</w:t>
                        </w:r>
                        <w:r>
                          <w:rPr>
                            <w:rFonts w:ascii="Times New Roman"/>
                            <w:sz w:val="18"/>
                          </w:rPr>
                        </w:r>
                      </w:p>
                    </w:tc>
                  </w:tr>
                </w:tbl>
                <w:p>
                  <w:pPr/>
                </w:p>
              </w:txbxContent>
            </v:textbox>
            <w10:wrap type="none"/>
          </v:shape>
        </w:pict>
      </w:r>
      <w:r>
        <w:rPr>
          <w:rFonts w:ascii="华文楷体" w:hAnsi="华文楷体" w:cs="华文楷体" w:eastAsia="华文楷体" w:hint="default"/>
          <w:position w:val="2"/>
          <w:sz w:val="20"/>
          <w:szCs w:val="20"/>
        </w:rPr>
        <w:t>2.</w:t>
      </w:r>
      <w:r>
        <w:rPr>
          <w:rFonts w:ascii="华文楷体" w:hAnsi="华文楷体" w:cs="华文楷体" w:eastAsia="华文楷体" w:hint="default"/>
          <w:spacing w:val="41"/>
          <w:position w:val="2"/>
          <w:sz w:val="20"/>
          <w:szCs w:val="20"/>
        </w:rPr>
        <w:t> </w:t>
      </w:r>
      <w:r>
        <w:rPr>
          <w:rFonts w:ascii="华文楷体" w:hAnsi="华文楷体" w:cs="华文楷体" w:eastAsia="华文楷体" w:hint="default"/>
          <w:position w:val="2"/>
          <w:sz w:val="20"/>
          <w:szCs w:val="20"/>
        </w:rPr>
        <w:t>对股东的分配</w:t>
      </w:r>
      <w:r>
        <w:rPr>
          <w:rFonts w:ascii="华文楷体" w:hAnsi="华文楷体" w:cs="华文楷体" w:eastAsia="华文楷体" w:hint="default"/>
          <w:position w:val="1"/>
          <w:sz w:val="18"/>
          <w:szCs w:val="18"/>
        </w:rPr>
        <w:t>(</w:t>
      </w:r>
      <w:r>
        <w:rPr>
          <w:rFonts w:ascii="华文楷体" w:hAnsi="华文楷体" w:cs="华文楷体" w:eastAsia="华文楷体" w:hint="default"/>
          <w:position w:val="2"/>
          <w:sz w:val="20"/>
          <w:szCs w:val="20"/>
        </w:rPr>
        <w:t>附注六、</w:t>
      </w:r>
      <w:r>
        <w:rPr>
          <w:rFonts w:ascii="Times New Roman" w:hAnsi="Times New Roman" w:cs="Times New Roman" w:eastAsia="Times New Roman" w:hint="default"/>
          <w:sz w:val="20"/>
          <w:szCs w:val="20"/>
        </w:rPr>
        <w:t>30)</w:t>
      </w:r>
    </w:p>
    <w:p>
      <w:pPr>
        <w:spacing w:line="240" w:lineRule="auto" w:before="0"/>
        <w:rPr>
          <w:rFonts w:ascii="Times New Roman" w:hAnsi="Times New Roman" w:cs="Times New Roman" w:eastAsia="Times New Roman" w:hint="default"/>
          <w:sz w:val="20"/>
          <w:szCs w:val="20"/>
        </w:rPr>
      </w:pPr>
    </w:p>
    <w:p>
      <w:pPr>
        <w:spacing w:line="276" w:lineRule="auto" w:before="149"/>
        <w:ind w:left="560" w:right="10996" w:hanging="401"/>
        <w:jc w:val="left"/>
        <w:rPr>
          <w:rFonts w:ascii="Times New Roman" w:hAnsi="Times New Roman" w:cs="Times New Roman" w:eastAsia="Times New Roman" w:hint="default"/>
          <w:sz w:val="20"/>
          <w:szCs w:val="20"/>
        </w:rPr>
      </w:pPr>
      <w:r>
        <w:rPr>
          <w:rFonts w:ascii="华文楷体" w:hAnsi="华文楷体" w:cs="华文楷体" w:eastAsia="华文楷体" w:hint="default"/>
          <w:sz w:val="20"/>
          <w:szCs w:val="20"/>
        </w:rPr>
        <w:t>(四)</w:t>
      </w:r>
      <w:r>
        <w:rPr>
          <w:rFonts w:ascii="华文楷体" w:hAnsi="华文楷体" w:cs="华文楷体" w:eastAsia="华文楷体" w:hint="default"/>
          <w:spacing w:val="49"/>
          <w:sz w:val="20"/>
          <w:szCs w:val="20"/>
        </w:rPr>
        <w:t> </w:t>
      </w:r>
      <w:r>
        <w:rPr>
          <w:rFonts w:ascii="华文楷体" w:hAnsi="华文楷体" w:cs="华文楷体" w:eastAsia="华文楷体" w:hint="default"/>
          <w:sz w:val="20"/>
          <w:szCs w:val="20"/>
        </w:rPr>
        <w:t>股东权益内部结转</w:t>
      </w:r>
      <w:r>
        <w:rPr>
          <w:rFonts w:ascii="华文楷体" w:hAnsi="华文楷体" w:cs="华文楷体" w:eastAsia="华文楷体" w:hint="default"/>
          <w:spacing w:val="-1"/>
          <w:w w:val="100"/>
          <w:sz w:val="20"/>
          <w:szCs w:val="20"/>
        </w:rPr>
        <w:t> </w:t>
      </w:r>
      <w:r>
        <w:rPr>
          <w:rFonts w:ascii="华文楷体" w:hAnsi="华文楷体" w:cs="华文楷体" w:eastAsia="华文楷体" w:hint="default"/>
          <w:spacing w:val="-1"/>
          <w:position w:val="2"/>
          <w:sz w:val="20"/>
          <w:szCs w:val="20"/>
        </w:rPr>
        <w:t>资本公积转增股本</w:t>
      </w:r>
      <w:r>
        <w:rPr>
          <w:rFonts w:ascii="华文楷体" w:hAnsi="华文楷体" w:cs="华文楷体" w:eastAsia="华文楷体" w:hint="default"/>
          <w:spacing w:val="-1"/>
          <w:position w:val="1"/>
          <w:sz w:val="18"/>
          <w:szCs w:val="18"/>
        </w:rPr>
        <w:t>(</w:t>
      </w:r>
      <w:r>
        <w:rPr>
          <w:rFonts w:ascii="华文楷体" w:hAnsi="华文楷体" w:cs="华文楷体" w:eastAsia="华文楷体" w:hint="default"/>
          <w:spacing w:val="-1"/>
          <w:position w:val="2"/>
          <w:sz w:val="20"/>
          <w:szCs w:val="20"/>
        </w:rPr>
        <w:t>附注六、</w:t>
      </w:r>
      <w:r>
        <w:rPr>
          <w:rFonts w:ascii="Times New Roman" w:hAnsi="Times New Roman" w:cs="Times New Roman" w:eastAsia="Times New Roman" w:hint="default"/>
          <w:spacing w:val="-1"/>
          <w:sz w:val="20"/>
          <w:szCs w:val="20"/>
        </w:rPr>
        <w:t>27)</w:t>
      </w:r>
    </w:p>
    <w:p>
      <w:pPr>
        <w:spacing w:line="240" w:lineRule="auto" w:before="11"/>
        <w:rPr>
          <w:rFonts w:ascii="Times New Roman" w:hAnsi="Times New Roman" w:cs="Times New Roman" w:eastAsia="Times New Roman" w:hint="default"/>
          <w:sz w:val="28"/>
          <w:szCs w:val="28"/>
        </w:rPr>
      </w:pPr>
    </w:p>
    <w:p>
      <w:pPr>
        <w:spacing w:before="10"/>
        <w:ind w:left="159" w:right="0" w:firstLine="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上述(一)至(四)合计</w:t>
      </w:r>
    </w:p>
    <w:p>
      <w:pPr>
        <w:spacing w:line="240" w:lineRule="auto" w:before="3"/>
        <w:rPr>
          <w:rFonts w:ascii="华文楷体" w:hAnsi="华文楷体" w:cs="华文楷体" w:eastAsia="华文楷体" w:hint="default"/>
          <w:sz w:val="24"/>
          <w:szCs w:val="24"/>
        </w:rPr>
      </w:pPr>
    </w:p>
    <w:p>
      <w:pPr>
        <w:spacing w:line="256" w:lineRule="exact" w:before="47"/>
        <w:ind w:left="159" w:right="7867" w:firstLine="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四、本年年末余额</w:t>
      </w:r>
      <w:r>
        <w:rPr>
          <w:rFonts w:ascii="华文楷体" w:hAnsi="华文楷体" w:cs="华文楷体" w:eastAsia="华文楷体" w:hint="default"/>
          <w:w w:val="100"/>
          <w:sz w:val="20"/>
          <w:szCs w:val="20"/>
        </w:rPr>
        <w:t> </w:t>
      </w:r>
      <w:r>
        <w:rPr>
          <w:rFonts w:ascii="华文楷体" w:hAnsi="华文楷体" w:cs="华文楷体" w:eastAsia="华文楷体" w:hint="default"/>
          <w:spacing w:val="-1"/>
          <w:position w:val="2"/>
          <w:sz w:val="20"/>
          <w:szCs w:val="20"/>
        </w:rPr>
        <w:t>载于第</w:t>
      </w:r>
      <w:r>
        <w:rPr>
          <w:rFonts w:ascii="Times New Roman" w:hAnsi="Times New Roman" w:cs="Times New Roman" w:eastAsia="Times New Roman" w:hint="default"/>
          <w:spacing w:val="-1"/>
          <w:sz w:val="20"/>
          <w:szCs w:val="20"/>
        </w:rPr>
        <w:t>19</w:t>
      </w:r>
      <w:r>
        <w:rPr>
          <w:rFonts w:ascii="华文楷体" w:hAnsi="华文楷体" w:cs="华文楷体" w:eastAsia="华文楷体" w:hint="default"/>
          <w:spacing w:val="-1"/>
          <w:position w:val="2"/>
          <w:sz w:val="20"/>
          <w:szCs w:val="20"/>
        </w:rPr>
        <w:t>页至第</w:t>
      </w:r>
      <w:r>
        <w:rPr>
          <w:rFonts w:ascii="Times New Roman" w:hAnsi="Times New Roman" w:cs="Times New Roman" w:eastAsia="Times New Roman" w:hint="default"/>
          <w:spacing w:val="-1"/>
          <w:sz w:val="20"/>
          <w:szCs w:val="20"/>
        </w:rPr>
        <w:t>168</w:t>
      </w:r>
      <w:r>
        <w:rPr>
          <w:rFonts w:ascii="华文楷体" w:hAnsi="华文楷体" w:cs="华文楷体" w:eastAsia="华文楷体" w:hint="default"/>
          <w:spacing w:val="-1"/>
          <w:position w:val="2"/>
          <w:sz w:val="20"/>
          <w:szCs w:val="20"/>
        </w:rPr>
        <w:t>页的附注为本财务报表的组成部分</w:t>
      </w:r>
      <w:r>
        <w:rPr>
          <w:rFonts w:ascii="华文楷体" w:hAnsi="华文楷体" w:cs="华文楷体" w:eastAsia="华文楷体" w:hint="default"/>
          <w:spacing w:val="-1"/>
          <w:sz w:val="20"/>
          <w:szCs w:val="20"/>
        </w:rPr>
      </w:r>
    </w:p>
    <w:p>
      <w:pPr>
        <w:spacing w:after="0" w:line="256" w:lineRule="exact"/>
        <w:jc w:val="left"/>
        <w:rPr>
          <w:rFonts w:ascii="华文楷体" w:hAnsi="华文楷体" w:cs="华文楷体" w:eastAsia="华文楷体" w:hint="default"/>
          <w:sz w:val="20"/>
          <w:szCs w:val="20"/>
        </w:rPr>
        <w:sectPr>
          <w:pgSz w:w="16840" w:h="11910" w:orient="landscape"/>
          <w:pgMar w:header="1275" w:footer="1114" w:top="2620" w:bottom="1300" w:left="1280" w:right="1280"/>
        </w:sectPr>
      </w:pPr>
    </w:p>
    <w:p>
      <w:pPr>
        <w:spacing w:line="240" w:lineRule="auto" w:before="4"/>
        <w:rPr>
          <w:rFonts w:ascii="Times New Roman" w:hAnsi="Times New Roman" w:cs="Times New Roman" w:eastAsia="Times New Roman"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159"/>
        <w:gridCol w:w="2661"/>
        <w:gridCol w:w="1692"/>
        <w:gridCol w:w="1733"/>
      </w:tblGrid>
      <w:tr>
        <w:trPr>
          <w:trHeight w:val="1098" w:hRule="exact"/>
        </w:trPr>
        <w:tc>
          <w:tcPr>
            <w:tcW w:w="3159" w:type="dxa"/>
            <w:vMerge w:val="restart"/>
            <w:tcBorders>
              <w:top w:val="nil" w:sz="6" w:space="0" w:color="auto"/>
              <w:left w:val="nil" w:sz="6" w:space="0" w:color="auto"/>
              <w:right w:val="nil" w:sz="6" w:space="0" w:color="auto"/>
            </w:tcBorders>
          </w:tcPr>
          <w:p>
            <w:pPr/>
          </w:p>
        </w:tc>
        <w:tc>
          <w:tcPr>
            <w:tcW w:w="2661" w:type="dxa"/>
            <w:tcBorders>
              <w:top w:val="nil" w:sz="6" w:space="0" w:color="auto"/>
              <w:left w:val="nil" w:sz="6" w:space="0" w:color="auto"/>
              <w:bottom w:val="nil" w:sz="6" w:space="0" w:color="auto"/>
              <w:right w:val="nil" w:sz="6" w:space="0" w:color="auto"/>
            </w:tcBorders>
          </w:tcPr>
          <w:p>
            <w:pPr>
              <w:pStyle w:val="TableParagraph"/>
              <w:spacing w:line="237" w:lineRule="auto"/>
              <w:ind w:left="244" w:right="14"/>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用友软件股份有限公司 公司现金流量表 </w:t>
            </w: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年度</w:t>
            </w:r>
            <w:r>
              <w:rPr>
                <w:rFonts w:ascii="华文楷体" w:hAnsi="华文楷体" w:cs="华文楷体" w:eastAsia="华文楷体" w:hint="default"/>
                <w:sz w:val="24"/>
                <w:szCs w:val="24"/>
              </w:rPr>
            </w:r>
          </w:p>
        </w:tc>
        <w:tc>
          <w:tcPr>
            <w:tcW w:w="3425" w:type="dxa"/>
            <w:gridSpan w:val="2"/>
            <w:vMerge w:val="restart"/>
            <w:tcBorders>
              <w:top w:val="nil" w:sz="6" w:space="0" w:color="auto"/>
              <w:left w:val="nil" w:sz="6" w:space="0" w:color="auto"/>
              <w:right w:val="nil" w:sz="6" w:space="0" w:color="auto"/>
            </w:tcBorders>
          </w:tcPr>
          <w:p>
            <w:pPr/>
          </w:p>
        </w:tc>
      </w:tr>
      <w:tr>
        <w:trPr>
          <w:trHeight w:val="351" w:hRule="exact"/>
        </w:trPr>
        <w:tc>
          <w:tcPr>
            <w:tcW w:w="3159" w:type="dxa"/>
            <w:vMerge/>
            <w:tcBorders>
              <w:left w:val="nil" w:sz="6" w:space="0" w:color="auto"/>
              <w:right w:val="nil" w:sz="6" w:space="0" w:color="auto"/>
            </w:tcBorders>
          </w:tcPr>
          <w:p>
            <w:pPr/>
          </w:p>
        </w:tc>
        <w:tc>
          <w:tcPr>
            <w:tcW w:w="2661" w:type="dxa"/>
            <w:tcBorders>
              <w:top w:val="nil" w:sz="6" w:space="0" w:color="auto"/>
              <w:left w:val="nil" w:sz="6" w:space="0" w:color="auto"/>
              <w:bottom w:val="single" w:sz="12" w:space="0" w:color="000000"/>
              <w:right w:val="nil" w:sz="6" w:space="0" w:color="auto"/>
            </w:tcBorders>
          </w:tcPr>
          <w:p>
            <w:pPr>
              <w:pStyle w:val="TableParagraph"/>
              <w:spacing w:line="295" w:lineRule="exact"/>
              <w:ind w:left="227"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人民币元</w:t>
            </w:r>
          </w:p>
        </w:tc>
        <w:tc>
          <w:tcPr>
            <w:tcW w:w="3425" w:type="dxa"/>
            <w:gridSpan w:val="2"/>
            <w:vMerge/>
            <w:tcBorders>
              <w:left w:val="nil" w:sz="6" w:space="0" w:color="auto"/>
              <w:bottom w:val="single" w:sz="12" w:space="0" w:color="000000"/>
              <w:right w:val="nil" w:sz="6" w:space="0" w:color="auto"/>
            </w:tcBorders>
          </w:tcPr>
          <w:p>
            <w:pPr/>
          </w:p>
        </w:tc>
      </w:tr>
      <w:tr>
        <w:trPr>
          <w:trHeight w:val="390" w:hRule="exact"/>
        </w:trPr>
        <w:tc>
          <w:tcPr>
            <w:tcW w:w="3159" w:type="dxa"/>
            <w:vMerge/>
            <w:tcBorders>
              <w:left w:val="nil" w:sz="6" w:space="0" w:color="auto"/>
              <w:bottom w:val="nil" w:sz="6" w:space="0" w:color="auto"/>
              <w:right w:val="nil" w:sz="6" w:space="0" w:color="auto"/>
            </w:tcBorders>
          </w:tcPr>
          <w:p>
            <w:pPr/>
          </w:p>
        </w:tc>
        <w:tc>
          <w:tcPr>
            <w:tcW w:w="2661" w:type="dxa"/>
            <w:tcBorders>
              <w:top w:val="single" w:sz="12" w:space="0" w:color="000000"/>
              <w:left w:val="nil" w:sz="6" w:space="0" w:color="auto"/>
              <w:bottom w:val="nil" w:sz="6" w:space="0" w:color="auto"/>
              <w:right w:val="nil" w:sz="6" w:space="0" w:color="auto"/>
            </w:tcBorders>
          </w:tcPr>
          <w:p>
            <w:pPr>
              <w:pStyle w:val="TableParagraph"/>
              <w:spacing w:line="232" w:lineRule="exact"/>
              <w:ind w:left="119" w:right="0"/>
              <w:jc w:val="center"/>
              <w:rPr>
                <w:rFonts w:ascii="华文楷体" w:hAnsi="华文楷体" w:cs="华文楷体" w:eastAsia="华文楷体" w:hint="default"/>
                <w:sz w:val="18"/>
                <w:szCs w:val="18"/>
              </w:rPr>
            </w:pPr>
            <w:r>
              <w:rPr>
                <w:rFonts w:ascii="华文楷体" w:hAnsi="华文楷体" w:cs="华文楷体" w:eastAsia="华文楷体" w:hint="default"/>
                <w:sz w:val="18"/>
                <w:szCs w:val="18"/>
              </w:rPr>
              <w:t>附注十三</w:t>
            </w:r>
          </w:p>
        </w:tc>
        <w:tc>
          <w:tcPr>
            <w:tcW w:w="1692" w:type="dxa"/>
            <w:tcBorders>
              <w:top w:val="single" w:sz="12" w:space="0" w:color="000000"/>
              <w:left w:val="nil" w:sz="6" w:space="0" w:color="auto"/>
              <w:bottom w:val="nil" w:sz="6" w:space="0" w:color="auto"/>
              <w:right w:val="nil" w:sz="6" w:space="0" w:color="auto"/>
            </w:tcBorders>
          </w:tcPr>
          <w:p>
            <w:pPr>
              <w:pStyle w:val="TableParagraph"/>
              <w:spacing w:line="237" w:lineRule="exact"/>
              <w:ind w:left="621" w:right="0"/>
              <w:jc w:val="left"/>
              <w:rPr>
                <w:rFonts w:ascii="华文楷体" w:hAnsi="华文楷体" w:cs="华文楷体" w:eastAsia="华文楷体" w:hint="default"/>
                <w:sz w:val="18"/>
                <w:szCs w:val="18"/>
              </w:rPr>
            </w:pPr>
            <w:r>
              <w:rPr>
                <w:rFonts w:ascii="Times New Roman" w:hAnsi="Times New Roman" w:cs="Times New Roman" w:eastAsia="Times New Roman" w:hint="default"/>
                <w:sz w:val="18"/>
                <w:szCs w:val="18"/>
              </w:rPr>
              <w:t>2007</w:t>
            </w:r>
            <w:r>
              <w:rPr>
                <w:rFonts w:ascii="华文楷体" w:hAnsi="华文楷体" w:cs="华文楷体" w:eastAsia="华文楷体" w:hint="default"/>
                <w:position w:val="1"/>
                <w:sz w:val="18"/>
                <w:szCs w:val="18"/>
              </w:rPr>
              <w:t>年</w:t>
            </w:r>
            <w:r>
              <w:rPr>
                <w:rFonts w:ascii="华文楷体" w:hAnsi="华文楷体" w:cs="华文楷体" w:eastAsia="华文楷体" w:hint="default"/>
                <w:sz w:val="18"/>
                <w:szCs w:val="18"/>
              </w:rPr>
            </w:r>
          </w:p>
        </w:tc>
        <w:tc>
          <w:tcPr>
            <w:tcW w:w="1733" w:type="dxa"/>
            <w:tcBorders>
              <w:top w:val="single" w:sz="12" w:space="0" w:color="000000"/>
              <w:left w:val="nil" w:sz="6" w:space="0" w:color="auto"/>
              <w:bottom w:val="nil" w:sz="6" w:space="0" w:color="auto"/>
              <w:right w:val="nil" w:sz="6" w:space="0" w:color="auto"/>
            </w:tcBorders>
          </w:tcPr>
          <w:p>
            <w:pPr>
              <w:pStyle w:val="TableParagraph"/>
              <w:spacing w:line="237" w:lineRule="exact"/>
              <w:ind w:left="1028" w:right="0"/>
              <w:jc w:val="left"/>
              <w:rPr>
                <w:rFonts w:ascii="华文楷体" w:hAnsi="华文楷体" w:cs="华文楷体" w:eastAsia="华文楷体" w:hint="default"/>
                <w:sz w:val="18"/>
                <w:szCs w:val="18"/>
              </w:rPr>
            </w:pPr>
            <w:r>
              <w:rPr>
                <w:rFonts w:ascii="Times New Roman" w:hAnsi="Times New Roman" w:cs="Times New Roman" w:eastAsia="Times New Roman" w:hint="default"/>
                <w:sz w:val="18"/>
                <w:szCs w:val="18"/>
              </w:rPr>
              <w:t>2006</w:t>
            </w:r>
            <w:r>
              <w:rPr>
                <w:rFonts w:ascii="华文楷体" w:hAnsi="华文楷体" w:cs="华文楷体" w:eastAsia="华文楷体" w:hint="default"/>
                <w:position w:val="1"/>
                <w:sz w:val="18"/>
                <w:szCs w:val="18"/>
              </w:rPr>
              <w:t>年</w:t>
            </w:r>
            <w:r>
              <w:rPr>
                <w:rFonts w:ascii="华文楷体" w:hAnsi="华文楷体" w:cs="华文楷体" w:eastAsia="华文楷体" w:hint="default"/>
                <w:sz w:val="18"/>
                <w:szCs w:val="18"/>
              </w:rPr>
            </w:r>
          </w:p>
        </w:tc>
      </w:tr>
      <w:tr>
        <w:trPr>
          <w:trHeight w:val="42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Times New Roman" w:hAnsi="Times New Roman" w:cs="Times New Roman" w:eastAsia="Times New Roman" w:hint="default"/>
                <w:sz w:val="18"/>
                <w:szCs w:val="18"/>
              </w:rPr>
            </w:pPr>
            <w:r>
              <w:rPr>
                <w:rFonts w:ascii="华文楷体" w:hAnsi="华文楷体" w:cs="华文楷体" w:eastAsia="华文楷体" w:hint="default"/>
                <w:position w:val="1"/>
                <w:sz w:val="18"/>
                <w:szCs w:val="18"/>
              </w:rPr>
              <w:t>一、经营活动产生的现金流量</w:t>
            </w:r>
            <w:r>
              <w:rPr>
                <w:rFonts w:ascii="Times New Roman" w:hAnsi="Times New Roman" w:cs="Times New Roman" w:eastAsia="Times New Roman" w:hint="default"/>
                <w:sz w:val="18"/>
                <w:szCs w:val="18"/>
              </w:rPr>
              <w:t>:</w:t>
            </w:r>
          </w:p>
        </w:tc>
        <w:tc>
          <w:tcPr>
            <w:tcW w:w="266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r>
      <w:tr>
        <w:trPr>
          <w:trHeight w:val="320"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销售商品、提供劳务收到的现金</w:t>
            </w:r>
          </w:p>
        </w:tc>
        <w:tc>
          <w:tcPr>
            <w:tcW w:w="266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6" w:right="0"/>
              <w:jc w:val="left"/>
              <w:rPr>
                <w:rFonts w:ascii="Times New Roman" w:hAnsi="Times New Roman" w:cs="Times New Roman" w:eastAsia="Times New Roman" w:hint="default"/>
                <w:sz w:val="18"/>
                <w:szCs w:val="18"/>
              </w:rPr>
            </w:pPr>
            <w:r>
              <w:rPr>
                <w:rFonts w:ascii="Times New Roman"/>
                <w:sz w:val="18"/>
              </w:rPr>
              <w:t>1,226,464,270</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6" w:right="0"/>
              <w:jc w:val="left"/>
              <w:rPr>
                <w:rFonts w:ascii="Times New Roman" w:hAnsi="Times New Roman" w:cs="Times New Roman" w:eastAsia="Times New Roman" w:hint="default"/>
                <w:sz w:val="18"/>
                <w:szCs w:val="18"/>
              </w:rPr>
            </w:pPr>
            <w:r>
              <w:rPr>
                <w:rFonts w:ascii="Times New Roman"/>
                <w:sz w:val="18"/>
              </w:rPr>
              <w:t>975,450,018</w:t>
            </w:r>
          </w:p>
        </w:tc>
      </w:tr>
      <w:tr>
        <w:trPr>
          <w:trHeight w:val="262"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20" w:lineRule="exact"/>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收到的增值税退税</w:t>
            </w:r>
          </w:p>
        </w:tc>
        <w:tc>
          <w:tcPr>
            <w:tcW w:w="266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0" w:right="0"/>
              <w:jc w:val="left"/>
              <w:rPr>
                <w:rFonts w:ascii="Times New Roman" w:hAnsi="Times New Roman" w:cs="Times New Roman" w:eastAsia="Times New Roman" w:hint="default"/>
                <w:sz w:val="18"/>
                <w:szCs w:val="18"/>
              </w:rPr>
            </w:pPr>
            <w:r>
              <w:rPr>
                <w:rFonts w:ascii="Times New Roman"/>
                <w:sz w:val="18"/>
              </w:rPr>
              <w:t>100,270,725</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57" w:right="0"/>
              <w:jc w:val="left"/>
              <w:rPr>
                <w:rFonts w:ascii="Times New Roman" w:hAnsi="Times New Roman" w:cs="Times New Roman" w:eastAsia="Times New Roman" w:hint="default"/>
                <w:sz w:val="18"/>
                <w:szCs w:val="18"/>
              </w:rPr>
            </w:pPr>
            <w:r>
              <w:rPr>
                <w:rFonts w:ascii="Times New Roman"/>
                <w:sz w:val="18"/>
              </w:rPr>
              <w:t>74,097,063</w:t>
            </w:r>
          </w:p>
        </w:tc>
      </w:tr>
      <w:tr>
        <w:trPr>
          <w:trHeight w:val="262"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21" w:lineRule="exact"/>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收到的其他与经营活动有关的现金</w:t>
            </w:r>
          </w:p>
        </w:tc>
        <w:tc>
          <w:tcPr>
            <w:tcW w:w="266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tabs>
                <w:tab w:pos="350" w:val="left" w:leader="none"/>
              </w:tabs>
              <w:spacing w:line="240" w:lineRule="auto" w:before="22"/>
              <w:ind w:left="10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13,584,081</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Style w:val="TableParagraph"/>
              <w:tabs>
                <w:tab w:pos="847" w:val="left" w:leader="none"/>
              </w:tabs>
              <w:spacing w:line="240" w:lineRule="auto" w:before="22"/>
              <w:ind w:left="57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4,146,958</w:t>
            </w:r>
            <w:r>
              <w:rPr>
                <w:rFonts w:ascii="Times New Roman"/>
                <w:sz w:val="18"/>
              </w:rPr>
            </w:r>
          </w:p>
        </w:tc>
      </w:tr>
      <w:tr>
        <w:trPr>
          <w:trHeight w:val="319"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20" w:lineRule="exact"/>
              <w:ind w:left="9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现金流入小计</w:t>
            </w:r>
          </w:p>
        </w:tc>
        <w:tc>
          <w:tcPr>
            <w:tcW w:w="266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1,340,319,076</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3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1,053,694,039</w:t>
            </w:r>
            <w:r>
              <w:rPr>
                <w:rFonts w:ascii="Times New Roman"/>
                <w:sz w:val="18"/>
              </w:rPr>
            </w:r>
          </w:p>
        </w:tc>
      </w:tr>
      <w:tr>
        <w:trPr>
          <w:trHeight w:val="320"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购买商品、接收劳务支付的现金</w:t>
            </w:r>
          </w:p>
        </w:tc>
        <w:tc>
          <w:tcPr>
            <w:tcW w:w="266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1" w:right="0"/>
              <w:jc w:val="left"/>
              <w:rPr>
                <w:rFonts w:ascii="Times New Roman" w:hAnsi="Times New Roman" w:cs="Times New Roman" w:eastAsia="Times New Roman" w:hint="default"/>
                <w:sz w:val="18"/>
                <w:szCs w:val="18"/>
              </w:rPr>
            </w:pPr>
            <w:r>
              <w:rPr>
                <w:rFonts w:ascii="Times New Roman"/>
                <w:sz w:val="18"/>
              </w:rPr>
              <w:t>(    105,601,525</w:t>
            </w:r>
            <w:r>
              <w:rPr>
                <w:rFonts w:ascii="Times New Roman"/>
                <w:spacing w:val="9"/>
                <w:sz w:val="18"/>
              </w:rPr>
              <w:t> </w:t>
            </w:r>
            <w:r>
              <w:rPr>
                <w:rFonts w:ascii="Times New Roman"/>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tabs>
                <w:tab w:pos="329" w:val="left" w:leader="none"/>
              </w:tabs>
              <w:spacing w:line="240" w:lineRule="auto" w:before="78"/>
              <w:ind w:right="33"/>
              <w:jc w:val="right"/>
              <w:rPr>
                <w:rFonts w:ascii="Times New Roman" w:hAnsi="Times New Roman" w:cs="Times New Roman" w:eastAsia="Times New Roman" w:hint="default"/>
                <w:sz w:val="18"/>
                <w:szCs w:val="18"/>
              </w:rPr>
            </w:pPr>
            <w:r>
              <w:rPr>
                <w:rFonts w:ascii="Times New Roman"/>
                <w:sz w:val="18"/>
              </w:rPr>
              <w:t>(</w:t>
              <w:tab/>
              <w:t>54,032,800</w:t>
            </w:r>
            <w:r>
              <w:rPr>
                <w:rFonts w:ascii="Times New Roman"/>
                <w:spacing w:val="22"/>
                <w:sz w:val="18"/>
              </w:rPr>
              <w:t> </w:t>
            </w:r>
            <w:r>
              <w:rPr>
                <w:rFonts w:ascii="Times New Roman"/>
                <w:sz w:val="18"/>
              </w:rPr>
              <w:t>)</w:t>
            </w:r>
          </w:p>
        </w:tc>
      </w:tr>
      <w:tr>
        <w:trPr>
          <w:trHeight w:val="262"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21" w:lineRule="exact"/>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支付给职工以及为职工支付的现金</w:t>
            </w:r>
          </w:p>
        </w:tc>
        <w:tc>
          <w:tcPr>
            <w:tcW w:w="266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Times New Roman" w:hAnsi="Times New Roman" w:cs="Times New Roman" w:eastAsia="Times New Roman" w:hint="default"/>
                <w:sz w:val="18"/>
                <w:szCs w:val="18"/>
              </w:rPr>
            </w:pPr>
            <w:r>
              <w:rPr>
                <w:rFonts w:ascii="Times New Roman"/>
                <w:sz w:val="18"/>
              </w:rPr>
              <w:t>(    455,122,508</w:t>
            </w:r>
            <w:r>
              <w:rPr>
                <w:rFonts w:ascii="Times New Roman"/>
                <w:spacing w:val="9"/>
                <w:sz w:val="18"/>
              </w:rPr>
              <w:t> </w:t>
            </w:r>
            <w:r>
              <w:rPr>
                <w:rFonts w:ascii="Times New Roman"/>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18"/>
                <w:szCs w:val="18"/>
              </w:rPr>
            </w:pPr>
            <w:r>
              <w:rPr>
                <w:rFonts w:ascii="Times New Roman"/>
                <w:sz w:val="18"/>
              </w:rPr>
              <w:t>(    414,721,281</w:t>
            </w:r>
            <w:r>
              <w:rPr>
                <w:rFonts w:ascii="Times New Roman"/>
                <w:spacing w:val="22"/>
                <w:sz w:val="18"/>
              </w:rPr>
              <w:t> </w:t>
            </w:r>
            <w:r>
              <w:rPr>
                <w:rFonts w:ascii="Times New Roman"/>
                <w:sz w:val="18"/>
              </w:rPr>
              <w:t>)</w:t>
            </w:r>
          </w:p>
        </w:tc>
      </w:tr>
      <w:tr>
        <w:trPr>
          <w:trHeight w:val="262"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20" w:lineRule="exact"/>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支付的各种税费</w:t>
            </w:r>
          </w:p>
        </w:tc>
        <w:tc>
          <w:tcPr>
            <w:tcW w:w="266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Times New Roman" w:hAnsi="Times New Roman" w:cs="Times New Roman" w:eastAsia="Times New Roman" w:hint="default"/>
                <w:sz w:val="18"/>
                <w:szCs w:val="18"/>
              </w:rPr>
            </w:pPr>
            <w:r>
              <w:rPr>
                <w:rFonts w:ascii="Times New Roman"/>
                <w:sz w:val="18"/>
              </w:rPr>
              <w:t>(    219,068,879</w:t>
            </w:r>
            <w:r>
              <w:rPr>
                <w:rFonts w:ascii="Times New Roman"/>
                <w:spacing w:val="9"/>
                <w:sz w:val="18"/>
              </w:rPr>
              <w:t> </w:t>
            </w:r>
            <w:r>
              <w:rPr>
                <w:rFonts w:ascii="Times New Roman"/>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18"/>
                <w:szCs w:val="18"/>
              </w:rPr>
            </w:pPr>
            <w:r>
              <w:rPr>
                <w:rFonts w:ascii="Times New Roman"/>
                <w:sz w:val="18"/>
              </w:rPr>
              <w:t>(    179,658,349</w:t>
            </w:r>
            <w:r>
              <w:rPr>
                <w:rFonts w:ascii="Times New Roman"/>
                <w:spacing w:val="22"/>
                <w:sz w:val="18"/>
              </w:rPr>
              <w:t> </w:t>
            </w:r>
            <w:r>
              <w:rPr>
                <w:rFonts w:ascii="Times New Roman"/>
                <w:sz w:val="18"/>
              </w:rPr>
              <w:t>)</w:t>
            </w:r>
          </w:p>
        </w:tc>
      </w:tr>
      <w:tr>
        <w:trPr>
          <w:trHeight w:val="26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21" w:lineRule="exact"/>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支付的其他与经营活动有关的现金</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9" w:right="0"/>
              <w:jc w:val="center"/>
              <w:rPr>
                <w:rFonts w:ascii="Times New Roman" w:hAnsi="Times New Roman" w:cs="Times New Roman" w:eastAsia="Times New Roman" w:hint="default"/>
                <w:sz w:val="18"/>
                <w:szCs w:val="18"/>
              </w:rPr>
            </w:pPr>
            <w:r>
              <w:rPr>
                <w:rFonts w:ascii="Times New Roman"/>
                <w:sz w:val="18"/>
              </w:rPr>
              <w:t>34</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263,750,982</w:t>
            </w:r>
            <w:r>
              <w:rPr>
                <w:rFonts w:ascii="Times New Roman"/>
                <w:spacing w:val="-12"/>
                <w:sz w:val="18"/>
                <w:u w:val="single" w:color="000000"/>
              </w:rPr>
              <w:t> </w:t>
            </w:r>
            <w:r>
              <w:rPr>
                <w:rFonts w:ascii="Times New Roman"/>
                <w:spacing w:val="-12"/>
                <w:sz w:val="18"/>
              </w:rPr>
            </w:r>
            <w:r>
              <w:rPr>
                <w:rFonts w:ascii="Times New Roman"/>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194,088,557</w:t>
            </w:r>
            <w:r>
              <w:rPr>
                <w:rFonts w:ascii="Times New Roman"/>
                <w:spacing w:val="22"/>
                <w:sz w:val="18"/>
                <w:u w:val="single" w:color="000000"/>
              </w:rPr>
              <w:t> </w:t>
            </w:r>
            <w:r>
              <w:rPr>
                <w:rFonts w:ascii="Times New Roman"/>
                <w:spacing w:val="22"/>
                <w:sz w:val="18"/>
              </w:rPr>
            </w:r>
            <w:r>
              <w:rPr>
                <w:rFonts w:ascii="Times New Roman"/>
                <w:sz w:val="18"/>
              </w:rPr>
              <w:t>)</w:t>
            </w:r>
          </w:p>
        </w:tc>
      </w:tr>
      <w:tr>
        <w:trPr>
          <w:trHeight w:val="319"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20" w:lineRule="exact"/>
              <w:ind w:left="9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现金流出小计</w:t>
            </w:r>
          </w:p>
        </w:tc>
        <w:tc>
          <w:tcPr>
            <w:tcW w:w="266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1,043,543,894</w:t>
            </w:r>
            <w:r>
              <w:rPr>
                <w:rFonts w:ascii="Times New Roman"/>
                <w:spacing w:val="12"/>
                <w:sz w:val="18"/>
                <w:u w:val="single" w:color="000000"/>
              </w:rPr>
              <w:t> </w:t>
            </w:r>
            <w:r>
              <w:rPr>
                <w:rFonts w:ascii="Times New Roman"/>
                <w:spacing w:val="12"/>
                <w:sz w:val="18"/>
              </w:rPr>
            </w:r>
            <w:r>
              <w:rPr>
                <w:rFonts w:ascii="Times New Roman"/>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842,500,987</w:t>
            </w:r>
            <w:r>
              <w:rPr>
                <w:rFonts w:ascii="Times New Roman"/>
                <w:spacing w:val="22"/>
                <w:sz w:val="18"/>
                <w:u w:val="single" w:color="000000"/>
              </w:rPr>
              <w:t> </w:t>
            </w:r>
            <w:r>
              <w:rPr>
                <w:rFonts w:ascii="Times New Roman"/>
                <w:spacing w:val="22"/>
                <w:sz w:val="18"/>
              </w:rPr>
            </w:r>
            <w:r>
              <w:rPr>
                <w:rFonts w:ascii="Times New Roman"/>
                <w:sz w:val="18"/>
              </w:rPr>
              <w:t>)</w:t>
            </w:r>
          </w:p>
        </w:tc>
      </w:tr>
      <w:tr>
        <w:trPr>
          <w:trHeight w:val="377"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经营活动产生的现金流量净额</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19" w:right="0"/>
              <w:jc w:val="center"/>
              <w:rPr>
                <w:rFonts w:ascii="Times New Roman" w:hAnsi="Times New Roman" w:cs="Times New Roman" w:eastAsia="Times New Roman" w:hint="default"/>
                <w:sz w:val="18"/>
                <w:szCs w:val="18"/>
              </w:rPr>
            </w:pPr>
            <w:r>
              <w:rPr>
                <w:rFonts w:ascii="Times New Roman"/>
                <w:sz w:val="18"/>
              </w:rPr>
              <w:t>35</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296,775,182</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8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211,193,052</w:t>
            </w:r>
            <w:r>
              <w:rPr>
                <w:rFonts w:ascii="Times New Roman"/>
                <w:sz w:val="18"/>
              </w:rPr>
            </w:r>
          </w:p>
        </w:tc>
      </w:tr>
      <w:tr>
        <w:trPr>
          <w:trHeight w:val="376"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华文楷体" w:hAnsi="华文楷体" w:cs="华文楷体" w:eastAsia="华文楷体" w:hint="default"/>
                <w:position w:val="1"/>
                <w:sz w:val="18"/>
                <w:szCs w:val="18"/>
              </w:rPr>
              <w:t>二、投资活动产生的现金流量</w:t>
            </w:r>
            <w:r>
              <w:rPr>
                <w:rFonts w:ascii="Times New Roman" w:hAnsi="Times New Roman" w:cs="Times New Roman" w:eastAsia="Times New Roman" w:hint="default"/>
                <w:sz w:val="18"/>
                <w:szCs w:val="18"/>
              </w:rPr>
              <w:t>:</w:t>
            </w:r>
          </w:p>
        </w:tc>
        <w:tc>
          <w:tcPr>
            <w:tcW w:w="266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r>
      <w:tr>
        <w:trPr>
          <w:trHeight w:val="321"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收回投资成本所收到的现金</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0" w:right="0"/>
              <w:jc w:val="left"/>
              <w:rPr>
                <w:rFonts w:ascii="Times New Roman" w:hAnsi="Times New Roman" w:cs="Times New Roman" w:eastAsia="Times New Roman" w:hint="default"/>
                <w:sz w:val="18"/>
                <w:szCs w:val="18"/>
              </w:rPr>
            </w:pPr>
            <w:r>
              <w:rPr>
                <w:rFonts w:ascii="Times New Roman"/>
                <w:sz w:val="18"/>
              </w:rPr>
              <w:t>90,058,841</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7" w:right="0"/>
              <w:jc w:val="left"/>
              <w:rPr>
                <w:rFonts w:ascii="Times New Roman" w:hAnsi="Times New Roman" w:cs="Times New Roman" w:eastAsia="Times New Roman" w:hint="default"/>
                <w:sz w:val="18"/>
                <w:szCs w:val="18"/>
              </w:rPr>
            </w:pPr>
            <w:r>
              <w:rPr>
                <w:rFonts w:ascii="Times New Roman"/>
                <w:sz w:val="18"/>
              </w:rPr>
              <w:t>375,921,028</w:t>
            </w:r>
          </w:p>
        </w:tc>
      </w:tr>
      <w:tr>
        <w:trPr>
          <w:trHeight w:val="262"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处置子公司所流入的现金净额</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0" w:right="0"/>
              <w:jc w:val="left"/>
              <w:rPr>
                <w:rFonts w:ascii="Times New Roman" w:hAnsi="Times New Roman" w:cs="Times New Roman" w:eastAsia="Times New Roman" w:hint="default"/>
                <w:sz w:val="18"/>
                <w:szCs w:val="18"/>
              </w:rPr>
            </w:pPr>
            <w:r>
              <w:rPr>
                <w:rFonts w:ascii="Times New Roman"/>
                <w:sz w:val="18"/>
              </w:rPr>
              <w:t>10,000,000</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847" w:right="0"/>
              <w:jc w:val="left"/>
              <w:rPr>
                <w:rFonts w:ascii="Times New Roman" w:hAnsi="Times New Roman" w:cs="Times New Roman" w:eastAsia="Times New Roman" w:hint="default"/>
                <w:sz w:val="18"/>
                <w:szCs w:val="18"/>
              </w:rPr>
            </w:pPr>
            <w:r>
              <w:rPr>
                <w:rFonts w:ascii="Times New Roman"/>
                <w:sz w:val="18"/>
              </w:rPr>
              <w:t>6,725,000</w:t>
            </w:r>
          </w:p>
        </w:tc>
      </w:tr>
      <w:tr>
        <w:trPr>
          <w:trHeight w:val="262"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取得投资收益收所收到的现金</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0" w:right="0"/>
              <w:jc w:val="left"/>
              <w:rPr>
                <w:rFonts w:ascii="Times New Roman" w:hAnsi="Times New Roman" w:cs="Times New Roman" w:eastAsia="Times New Roman" w:hint="default"/>
                <w:sz w:val="18"/>
                <w:szCs w:val="18"/>
              </w:rPr>
            </w:pPr>
            <w:r>
              <w:rPr>
                <w:rFonts w:ascii="Times New Roman"/>
                <w:sz w:val="18"/>
              </w:rPr>
              <w:t>103,161,256</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57" w:right="0"/>
              <w:jc w:val="left"/>
              <w:rPr>
                <w:rFonts w:ascii="Times New Roman" w:hAnsi="Times New Roman" w:cs="Times New Roman" w:eastAsia="Times New Roman" w:hint="default"/>
                <w:sz w:val="18"/>
                <w:szCs w:val="18"/>
              </w:rPr>
            </w:pPr>
            <w:r>
              <w:rPr>
                <w:rFonts w:ascii="Times New Roman"/>
                <w:sz w:val="18"/>
              </w:rPr>
              <w:t>47,683,802</w:t>
            </w:r>
          </w:p>
        </w:tc>
      </w:tr>
      <w:tr>
        <w:trPr>
          <w:trHeight w:val="521"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取得存款利息收入所收到的现金</w:t>
            </w:r>
          </w:p>
          <w:p>
            <w:pPr>
              <w:pStyle w:val="TableParagraph"/>
              <w:spacing w:line="263" w:lineRule="exact"/>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处置固定资产、无形资产和其他长期资产收回的</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40" w:right="0"/>
              <w:jc w:val="left"/>
              <w:rPr>
                <w:rFonts w:ascii="Times New Roman" w:hAnsi="Times New Roman" w:cs="Times New Roman" w:eastAsia="Times New Roman" w:hint="default"/>
                <w:sz w:val="18"/>
                <w:szCs w:val="18"/>
              </w:rPr>
            </w:pPr>
            <w:r>
              <w:rPr>
                <w:rFonts w:ascii="Times New Roman"/>
                <w:sz w:val="18"/>
              </w:rPr>
              <w:t>4,901,337</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847" w:right="0"/>
              <w:jc w:val="left"/>
              <w:rPr>
                <w:rFonts w:ascii="Times New Roman" w:hAnsi="Times New Roman" w:cs="Times New Roman" w:eastAsia="Times New Roman" w:hint="default"/>
                <w:sz w:val="18"/>
                <w:szCs w:val="18"/>
              </w:rPr>
            </w:pPr>
            <w:r>
              <w:rPr>
                <w:rFonts w:ascii="Times New Roman"/>
                <w:sz w:val="18"/>
              </w:rPr>
              <w:t>5,905,026</w:t>
            </w:r>
          </w:p>
        </w:tc>
      </w:tr>
      <w:tr>
        <w:trPr>
          <w:trHeight w:val="265"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57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现金净额</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40" w:right="0"/>
              <w:jc w:val="left"/>
              <w:rPr>
                <w:rFonts w:ascii="Times New Roman" w:hAnsi="Times New Roman" w:cs="Times New Roman" w:eastAsia="Times New Roman" w:hint="default"/>
                <w:sz w:val="18"/>
                <w:szCs w:val="18"/>
              </w:rPr>
            </w:pPr>
            <w:r>
              <w:rPr>
                <w:rFonts w:ascii="Times New Roman"/>
                <w:sz w:val="18"/>
              </w:rPr>
              <w:t>2,347,907</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848" w:right="0"/>
              <w:jc w:val="left"/>
              <w:rPr>
                <w:rFonts w:ascii="Times New Roman" w:hAnsi="Times New Roman" w:cs="Times New Roman" w:eastAsia="Times New Roman" w:hint="default"/>
                <w:sz w:val="18"/>
                <w:szCs w:val="18"/>
              </w:rPr>
            </w:pPr>
            <w:r>
              <w:rPr>
                <w:rFonts w:ascii="Times New Roman"/>
                <w:sz w:val="18"/>
              </w:rPr>
              <w:t>2,180,039</w:t>
            </w:r>
          </w:p>
        </w:tc>
      </w:tr>
      <w:tr>
        <w:trPr>
          <w:trHeight w:val="263"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21" w:lineRule="exact"/>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收到的其他与投资活动有关的现金</w:t>
            </w:r>
          </w:p>
        </w:tc>
        <w:tc>
          <w:tcPr>
            <w:tcW w:w="1692" w:type="dxa"/>
            <w:tcBorders>
              <w:top w:val="nil" w:sz="6" w:space="0" w:color="auto"/>
              <w:left w:val="nil" w:sz="6" w:space="0" w:color="auto"/>
              <w:bottom w:val="nil" w:sz="6" w:space="0" w:color="auto"/>
              <w:right w:val="nil" w:sz="6" w:space="0" w:color="auto"/>
            </w:tcBorders>
          </w:tcPr>
          <w:p>
            <w:pPr>
              <w:pStyle w:val="TableParagraph"/>
              <w:tabs>
                <w:tab w:pos="578" w:val="left" w:leader="none"/>
              </w:tabs>
              <w:spacing w:line="240" w:lineRule="auto" w:before="22"/>
              <w:ind w:left="9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730,000</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Style w:val="TableParagraph"/>
              <w:tabs>
                <w:tab w:pos="1509" w:val="left" w:leader="none"/>
              </w:tabs>
              <w:spacing w:line="240" w:lineRule="auto" w:before="22"/>
              <w:ind w:left="47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224"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9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现金流入小计</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20"/>
                <w:sz w:val="18"/>
                <w:u w:val="single" w:color="000000"/>
              </w:rPr>
              <w:t> </w:t>
            </w:r>
            <w:r>
              <w:rPr>
                <w:rFonts w:ascii="Times New Roman"/>
                <w:sz w:val="18"/>
                <w:u w:val="single" w:color="000000"/>
              </w:rPr>
              <w:t>211,199,341</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8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438,414,895</w:t>
            </w:r>
            <w:r>
              <w:rPr>
                <w:rFonts w:ascii="Times New Roman"/>
                <w:sz w:val="18"/>
              </w:rPr>
            </w:r>
          </w:p>
        </w:tc>
      </w:tr>
      <w:tr>
        <w:trPr>
          <w:trHeight w:val="412"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购建固定资产、无形资产和其他长期</w:t>
            </w:r>
          </w:p>
        </w:tc>
        <w:tc>
          <w:tcPr>
            <w:tcW w:w="266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r>
      <w:tr>
        <w:trPr>
          <w:trHeight w:val="265"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24" w:lineRule="exact"/>
              <w:ind w:left="579"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资产所支付的现金</w:t>
            </w:r>
          </w:p>
        </w:tc>
        <w:tc>
          <w:tcPr>
            <w:tcW w:w="43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2682" w:right="0"/>
              <w:jc w:val="left"/>
              <w:rPr>
                <w:rFonts w:ascii="Times New Roman" w:hAnsi="Times New Roman" w:cs="Times New Roman" w:eastAsia="Times New Roman" w:hint="default"/>
                <w:sz w:val="18"/>
                <w:szCs w:val="18"/>
              </w:rPr>
            </w:pPr>
            <w:r>
              <w:rPr>
                <w:rFonts w:ascii="Times New Roman"/>
                <w:sz w:val="18"/>
              </w:rPr>
              <w:t>(    189,807,397</w:t>
            </w:r>
            <w:r>
              <w:rPr>
                <w:rFonts w:ascii="Times New Roman"/>
                <w:spacing w:val="9"/>
                <w:sz w:val="18"/>
              </w:rPr>
              <w:t> </w:t>
            </w:r>
            <w:r>
              <w:rPr>
                <w:rFonts w:ascii="Times New Roman"/>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Times New Roman" w:hAnsi="Times New Roman" w:cs="Times New Roman" w:eastAsia="Times New Roman" w:hint="default"/>
                <w:sz w:val="18"/>
                <w:szCs w:val="18"/>
              </w:rPr>
            </w:pPr>
            <w:r>
              <w:rPr>
                <w:rFonts w:ascii="Times New Roman"/>
                <w:sz w:val="18"/>
              </w:rPr>
              <w:t>(    224,193,760</w:t>
            </w:r>
            <w:r>
              <w:rPr>
                <w:rFonts w:ascii="Times New Roman"/>
                <w:spacing w:val="22"/>
                <w:sz w:val="18"/>
              </w:rPr>
              <w:t> </w:t>
            </w:r>
            <w:r>
              <w:rPr>
                <w:rFonts w:ascii="Times New Roman"/>
                <w:sz w:val="18"/>
              </w:rPr>
              <w:t>)</w:t>
            </w:r>
          </w:p>
        </w:tc>
      </w:tr>
      <w:tr>
        <w:trPr>
          <w:trHeight w:val="262"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20" w:lineRule="exact"/>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投资所支付的现金</w:t>
            </w:r>
          </w:p>
        </w:tc>
        <w:tc>
          <w:tcPr>
            <w:tcW w:w="43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682" w:right="0"/>
              <w:jc w:val="left"/>
              <w:rPr>
                <w:rFonts w:ascii="Times New Roman" w:hAnsi="Times New Roman" w:cs="Times New Roman" w:eastAsia="Times New Roman" w:hint="default"/>
                <w:sz w:val="18"/>
                <w:szCs w:val="18"/>
              </w:rPr>
            </w:pPr>
            <w:r>
              <w:rPr>
                <w:rFonts w:ascii="Times New Roman"/>
                <w:sz w:val="18"/>
              </w:rPr>
              <w:t>(    119,395,000</w:t>
            </w:r>
            <w:r>
              <w:rPr>
                <w:rFonts w:ascii="Times New Roman"/>
                <w:spacing w:val="9"/>
                <w:sz w:val="18"/>
              </w:rPr>
              <w:t> </w:t>
            </w:r>
            <w:r>
              <w:rPr>
                <w:rFonts w:ascii="Times New Roman"/>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18"/>
                <w:szCs w:val="18"/>
              </w:rPr>
            </w:pPr>
            <w:r>
              <w:rPr>
                <w:rFonts w:ascii="Times New Roman"/>
                <w:sz w:val="18"/>
              </w:rPr>
              <w:t>(    255,851,799</w:t>
            </w:r>
            <w:r>
              <w:rPr>
                <w:rFonts w:ascii="Times New Roman"/>
                <w:spacing w:val="22"/>
                <w:sz w:val="18"/>
              </w:rPr>
              <w:t> </w:t>
            </w:r>
            <w:r>
              <w:rPr>
                <w:rFonts w:ascii="Times New Roman"/>
                <w:sz w:val="18"/>
              </w:rPr>
              <w:t>)</w:t>
            </w:r>
          </w:p>
        </w:tc>
      </w:tr>
      <w:tr>
        <w:trPr>
          <w:trHeight w:val="262"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21" w:lineRule="exact"/>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支付的其他与投资活动有关的现金</w:t>
            </w:r>
          </w:p>
        </w:tc>
        <w:tc>
          <w:tcPr>
            <w:tcW w:w="4353" w:type="dxa"/>
            <w:gridSpan w:val="2"/>
            <w:tcBorders>
              <w:top w:val="nil" w:sz="6" w:space="0" w:color="auto"/>
              <w:left w:val="nil" w:sz="6" w:space="0" w:color="auto"/>
              <w:bottom w:val="nil" w:sz="6" w:space="0" w:color="auto"/>
              <w:right w:val="nil" w:sz="6" w:space="0" w:color="auto"/>
            </w:tcBorders>
          </w:tcPr>
          <w:p>
            <w:pPr>
              <w:pStyle w:val="TableParagraph"/>
              <w:tabs>
                <w:tab w:pos="3762" w:val="left" w:leader="none"/>
              </w:tabs>
              <w:spacing w:line="240" w:lineRule="auto" w:before="21"/>
              <w:ind w:left="277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Style w:val="TableParagraph"/>
              <w:tabs>
                <w:tab w:pos="751" w:val="left" w:leader="none"/>
              </w:tabs>
              <w:spacing w:line="240" w:lineRule="auto" w:before="22"/>
              <w:ind w:right="33"/>
              <w:jc w:val="righ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 </w:t>
              <w:tab/>
              <w:t>6,294</w:t>
            </w:r>
            <w:r>
              <w:rPr>
                <w:rFonts w:ascii="Times New Roman"/>
                <w:spacing w:val="21"/>
                <w:sz w:val="18"/>
                <w:u w:val="single" w:color="000000"/>
              </w:rPr>
              <w:t> </w:t>
            </w:r>
            <w:r>
              <w:rPr>
                <w:rFonts w:ascii="Times New Roman"/>
                <w:spacing w:val="21"/>
                <w:sz w:val="18"/>
              </w:rPr>
            </w:r>
            <w:r>
              <w:rPr>
                <w:rFonts w:ascii="Times New Roman"/>
                <w:sz w:val="18"/>
              </w:rPr>
              <w:t>)</w:t>
            </w:r>
          </w:p>
        </w:tc>
      </w:tr>
      <w:tr>
        <w:trPr>
          <w:trHeight w:val="319"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20" w:lineRule="exact"/>
              <w:ind w:left="9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现金流出小计</w:t>
            </w:r>
          </w:p>
        </w:tc>
        <w:tc>
          <w:tcPr>
            <w:tcW w:w="43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702"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309,202,397</w:t>
            </w:r>
            <w:r>
              <w:rPr>
                <w:rFonts w:ascii="Times New Roman"/>
                <w:spacing w:val="-12"/>
                <w:sz w:val="18"/>
                <w:u w:val="single" w:color="000000"/>
              </w:rPr>
              <w:t> </w:t>
            </w:r>
            <w:r>
              <w:rPr>
                <w:rFonts w:ascii="Times New Roman"/>
                <w:spacing w:val="-12"/>
                <w:sz w:val="18"/>
              </w:rPr>
            </w:r>
            <w:r>
              <w:rPr>
                <w:rFonts w:ascii="Times New Roman"/>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480,051,853</w:t>
            </w:r>
            <w:r>
              <w:rPr>
                <w:rFonts w:ascii="Times New Roman"/>
                <w:spacing w:val="22"/>
                <w:sz w:val="18"/>
                <w:u w:val="single" w:color="000000"/>
              </w:rPr>
              <w:t> </w:t>
            </w:r>
            <w:r>
              <w:rPr>
                <w:rFonts w:ascii="Times New Roman"/>
                <w:spacing w:val="22"/>
                <w:sz w:val="18"/>
              </w:rPr>
            </w:r>
            <w:r>
              <w:rPr>
                <w:rFonts w:ascii="Times New Roman"/>
                <w:sz w:val="18"/>
              </w:rPr>
              <w:t>)</w:t>
            </w:r>
          </w:p>
        </w:tc>
      </w:tr>
      <w:tr>
        <w:trPr>
          <w:trHeight w:val="282"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投资活动产生的现金流量净额</w:t>
            </w:r>
          </w:p>
        </w:tc>
        <w:tc>
          <w:tcPr>
            <w:tcW w:w="43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2712"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98,003,056</w:t>
            </w:r>
            <w:r>
              <w:rPr>
                <w:rFonts w:ascii="Times New Roman"/>
                <w:spacing w:val="23"/>
                <w:sz w:val="18"/>
                <w:u w:val="single" w:color="000000"/>
              </w:rPr>
              <w:t> </w:t>
            </w:r>
            <w:r>
              <w:rPr>
                <w:rFonts w:ascii="Times New Roman"/>
                <w:spacing w:val="23"/>
                <w:sz w:val="18"/>
              </w:rPr>
            </w:r>
            <w:r>
              <w:rPr>
                <w:rFonts w:ascii="Times New Roman"/>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tabs>
                <w:tab w:pos="330" w:val="left" w:leader="none"/>
              </w:tabs>
              <w:spacing w:line="240" w:lineRule="auto" w:before="78"/>
              <w:ind w:right="33"/>
              <w:jc w:val="righ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 </w:t>
              <w:tab/>
              <w:t>41,636,958</w:t>
            </w:r>
            <w:r>
              <w:rPr>
                <w:rFonts w:ascii="Times New Roman"/>
                <w:spacing w:val="22"/>
                <w:sz w:val="18"/>
                <w:u w:val="single" w:color="000000"/>
              </w:rPr>
              <w:t> </w:t>
            </w:r>
            <w:r>
              <w:rPr>
                <w:rFonts w:ascii="Times New Roman"/>
                <w:spacing w:val="22"/>
                <w:sz w:val="18"/>
              </w:rPr>
            </w:r>
            <w:r>
              <w:rPr>
                <w:rFonts w:ascii="Times New Roman"/>
                <w:sz w:val="18"/>
              </w:rPr>
              <w:t>)</w:t>
            </w:r>
          </w:p>
        </w:tc>
      </w:tr>
      <w:tr>
        <w:trPr>
          <w:trHeight w:val="472"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Times New Roman" w:hAnsi="Times New Roman" w:cs="Times New Roman" w:eastAsia="Times New Roman" w:hint="default"/>
                <w:sz w:val="18"/>
                <w:szCs w:val="18"/>
              </w:rPr>
            </w:pPr>
            <w:r>
              <w:rPr>
                <w:rFonts w:ascii="华文楷体" w:hAnsi="华文楷体" w:cs="华文楷体" w:eastAsia="华文楷体" w:hint="default"/>
                <w:position w:val="1"/>
                <w:sz w:val="18"/>
                <w:szCs w:val="18"/>
              </w:rPr>
              <w:t>三、筹资活动产生的现金流量</w:t>
            </w:r>
            <w:r>
              <w:rPr>
                <w:rFonts w:ascii="Times New Roman" w:hAnsi="Times New Roman" w:cs="Times New Roman" w:eastAsia="Times New Roman" w:hint="default"/>
                <w:sz w:val="18"/>
                <w:szCs w:val="18"/>
              </w:rPr>
              <w:t>:</w:t>
            </w:r>
          </w:p>
        </w:tc>
        <w:tc>
          <w:tcPr>
            <w:tcW w:w="266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r>
      <w:tr>
        <w:trPr>
          <w:trHeight w:val="320"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吸收投资所收到的现金</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61" w:right="0"/>
              <w:jc w:val="left"/>
              <w:rPr>
                <w:rFonts w:ascii="Times New Roman" w:hAnsi="Times New Roman" w:cs="Times New Roman" w:eastAsia="Times New Roman" w:hint="default"/>
                <w:sz w:val="18"/>
                <w:szCs w:val="18"/>
              </w:rPr>
            </w:pPr>
            <w:r>
              <w:rPr>
                <w:rFonts w:ascii="Times New Roman"/>
                <w:sz w:val="18"/>
              </w:rPr>
              <w:t>122,451,264</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214"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收到的其他与筹资活动有关的现金</w:t>
            </w:r>
          </w:p>
        </w:tc>
        <w:tc>
          <w:tcPr>
            <w:tcW w:w="1692" w:type="dxa"/>
            <w:tcBorders>
              <w:top w:val="nil" w:sz="6" w:space="0" w:color="auto"/>
              <w:left w:val="nil" w:sz="6" w:space="0" w:color="auto"/>
              <w:bottom w:val="nil" w:sz="6" w:space="0" w:color="auto"/>
              <w:right w:val="nil" w:sz="6" w:space="0" w:color="auto"/>
            </w:tcBorders>
          </w:tcPr>
          <w:p>
            <w:pPr>
              <w:pStyle w:val="TableParagraph"/>
              <w:tabs>
                <w:tab w:pos="1102" w:val="left" w:leader="none"/>
              </w:tabs>
              <w:spacing w:line="240" w:lineRule="auto" w:before="21"/>
              <w:ind w:left="8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Style w:val="TableParagraph"/>
              <w:tabs>
                <w:tab w:pos="849" w:val="left" w:leader="none"/>
              </w:tabs>
              <w:spacing w:line="240" w:lineRule="auto" w:before="21"/>
              <w:ind w:left="53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9,000,700</w:t>
            </w:r>
            <w:r>
              <w:rPr>
                <w:rFonts w:ascii="Times New Roman"/>
                <w:sz w:val="18"/>
              </w:rPr>
            </w:r>
          </w:p>
        </w:tc>
      </w:tr>
      <w:tr>
        <w:trPr>
          <w:trHeight w:val="320"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21" w:lineRule="exact"/>
              <w:ind w:left="9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现金流入小计</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8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z w:val="18"/>
                <w:u w:val="single" w:color="000000"/>
              </w:rPr>
              <w:t>122,451,264</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Style w:val="TableParagraph"/>
              <w:tabs>
                <w:tab w:pos="849" w:val="left" w:leader="none"/>
              </w:tabs>
              <w:spacing w:line="240" w:lineRule="auto" w:before="21"/>
              <w:ind w:left="53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9,000,700</w:t>
            </w:r>
            <w:r>
              <w:rPr>
                <w:rFonts w:ascii="Times New Roman"/>
                <w:sz w:val="18"/>
              </w:rPr>
            </w:r>
          </w:p>
        </w:tc>
      </w:tr>
      <w:tr>
        <w:trPr>
          <w:trHeight w:val="319"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分配股利和偿付利息所支付的现金</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1" w:right="0"/>
              <w:jc w:val="left"/>
              <w:rPr>
                <w:rFonts w:ascii="Times New Roman" w:hAnsi="Times New Roman" w:cs="Times New Roman" w:eastAsia="Times New Roman" w:hint="default"/>
                <w:sz w:val="18"/>
                <w:szCs w:val="18"/>
              </w:rPr>
            </w:pPr>
            <w:r>
              <w:rPr>
                <w:rFonts w:ascii="Times New Roman"/>
                <w:sz w:val="18"/>
              </w:rPr>
              <w:t>(    152,755,200</w:t>
            </w:r>
            <w:r>
              <w:rPr>
                <w:rFonts w:ascii="Times New Roman"/>
                <w:spacing w:val="9"/>
                <w:sz w:val="18"/>
              </w:rPr>
              <w:t> </w:t>
            </w:r>
            <w:r>
              <w:rPr>
                <w:rFonts w:ascii="Times New Roman"/>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8"/>
                <w:szCs w:val="18"/>
              </w:rPr>
            </w:pPr>
            <w:r>
              <w:rPr>
                <w:rFonts w:ascii="Times New Roman"/>
                <w:sz w:val="18"/>
              </w:rPr>
              <w:t>(    114,048,000</w:t>
            </w:r>
            <w:r>
              <w:rPr>
                <w:rFonts w:ascii="Times New Roman"/>
                <w:spacing w:val="22"/>
                <w:sz w:val="18"/>
              </w:rPr>
              <w:t> </w:t>
            </w:r>
            <w:r>
              <w:rPr>
                <w:rFonts w:ascii="Times New Roman"/>
                <w:sz w:val="18"/>
              </w:rPr>
              <w:t>)</w:t>
            </w:r>
          </w:p>
        </w:tc>
      </w:tr>
      <w:tr>
        <w:trPr>
          <w:trHeight w:val="262"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支付的其他与筹资活动有关的现金</w:t>
            </w:r>
          </w:p>
        </w:tc>
        <w:tc>
          <w:tcPr>
            <w:tcW w:w="1692" w:type="dxa"/>
            <w:tcBorders>
              <w:top w:val="nil" w:sz="6" w:space="0" w:color="auto"/>
              <w:left w:val="nil" w:sz="6" w:space="0" w:color="auto"/>
              <w:bottom w:val="nil" w:sz="6" w:space="0" w:color="auto"/>
              <w:right w:val="nil" w:sz="6" w:space="0" w:color="auto"/>
            </w:tcBorders>
          </w:tcPr>
          <w:p>
            <w:pPr>
              <w:pStyle w:val="TableParagraph"/>
              <w:tabs>
                <w:tab w:pos="1102" w:val="left" w:leader="none"/>
              </w:tabs>
              <w:spacing w:line="240" w:lineRule="auto" w:before="21"/>
              <w:ind w:left="9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21"/>
              <w:ind w:right="33"/>
              <w:jc w:val="righ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 </w:t>
              <w:tab/>
              <w:t>2,741,461</w:t>
            </w:r>
            <w:r>
              <w:rPr>
                <w:rFonts w:ascii="Times New Roman"/>
                <w:spacing w:val="23"/>
                <w:sz w:val="18"/>
                <w:u w:val="single" w:color="000000"/>
              </w:rPr>
              <w:t> </w:t>
            </w:r>
            <w:r>
              <w:rPr>
                <w:rFonts w:ascii="Times New Roman"/>
                <w:spacing w:val="23"/>
                <w:sz w:val="18"/>
              </w:rPr>
            </w:r>
            <w:r>
              <w:rPr>
                <w:rFonts w:ascii="Times New Roman"/>
                <w:sz w:val="18"/>
              </w:rPr>
              <w:t>)</w:t>
            </w:r>
          </w:p>
        </w:tc>
      </w:tr>
      <w:tr>
        <w:trPr>
          <w:trHeight w:val="320"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21" w:lineRule="exact"/>
              <w:ind w:left="9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现金流出小计</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152,755,200</w:t>
            </w:r>
            <w:r>
              <w:rPr>
                <w:rFonts w:ascii="Times New Roman"/>
                <w:spacing w:val="9"/>
                <w:sz w:val="18"/>
                <w:u w:val="single" w:color="000000"/>
              </w:rPr>
              <w:t> </w:t>
            </w:r>
            <w:r>
              <w:rPr>
                <w:rFonts w:ascii="Times New Roman"/>
                <w:spacing w:val="9"/>
                <w:sz w:val="18"/>
              </w:rPr>
            </w:r>
            <w:r>
              <w:rPr>
                <w:rFonts w:ascii="Times New Roman"/>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116,789,461</w:t>
            </w:r>
            <w:r>
              <w:rPr>
                <w:rFonts w:ascii="Times New Roman"/>
                <w:spacing w:val="22"/>
                <w:sz w:val="18"/>
                <w:u w:val="single" w:color="000000"/>
              </w:rPr>
              <w:t> </w:t>
            </w:r>
            <w:r>
              <w:rPr>
                <w:rFonts w:ascii="Times New Roman"/>
                <w:spacing w:val="22"/>
                <w:sz w:val="18"/>
              </w:rPr>
            </w:r>
            <w:r>
              <w:rPr>
                <w:rFonts w:ascii="Times New Roman"/>
                <w:sz w:val="18"/>
              </w:rPr>
              <w:t>)</w:t>
            </w:r>
          </w:p>
        </w:tc>
      </w:tr>
      <w:tr>
        <w:trPr>
          <w:trHeight w:val="377"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21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筹资活动产生的现金流量净额</w:t>
            </w:r>
          </w:p>
        </w:tc>
        <w:tc>
          <w:tcPr>
            <w:tcW w:w="1692" w:type="dxa"/>
            <w:tcBorders>
              <w:top w:val="nil" w:sz="6" w:space="0" w:color="auto"/>
              <w:left w:val="nil" w:sz="6" w:space="0" w:color="auto"/>
              <w:bottom w:val="nil" w:sz="6" w:space="0" w:color="auto"/>
              <w:right w:val="nil" w:sz="6" w:space="0" w:color="auto"/>
            </w:tcBorders>
          </w:tcPr>
          <w:p>
            <w:pPr>
              <w:pStyle w:val="TableParagraph"/>
              <w:tabs>
                <w:tab w:pos="351" w:val="left" w:leader="none"/>
              </w:tabs>
              <w:spacing w:line="240" w:lineRule="auto" w:before="78"/>
              <w:ind w:left="21"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 </w:t>
              <w:tab/>
              <w:t>30,303,936</w:t>
            </w:r>
            <w:r>
              <w:rPr>
                <w:rFonts w:ascii="Times New Roman"/>
                <w:spacing w:val="9"/>
                <w:sz w:val="18"/>
                <w:u w:val="single" w:color="000000"/>
              </w:rPr>
              <w:t> </w:t>
            </w:r>
            <w:r>
              <w:rPr>
                <w:rFonts w:ascii="Times New Roman"/>
                <w:spacing w:val="9"/>
                <w:sz w:val="18"/>
              </w:rPr>
            </w:r>
            <w:r>
              <w:rPr>
                <w:rFonts w:ascii="Times New Roman"/>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8"/>
                <w:szCs w:val="18"/>
              </w:rPr>
            </w:pPr>
            <w:r>
              <w:rPr>
                <w:rFonts w:ascii="Times New Roman"/>
                <w:sz w:val="18"/>
              </w:rPr>
              <w:t>(    </w:t>
            </w:r>
            <w:r>
              <w:rPr>
                <w:rFonts w:ascii="Times New Roman"/>
                <w:sz w:val="18"/>
                <w:u w:val="single" w:color="000000"/>
              </w:rPr>
              <w:t> 107,788,761</w:t>
            </w:r>
            <w:r>
              <w:rPr>
                <w:rFonts w:ascii="Times New Roman"/>
                <w:spacing w:val="22"/>
                <w:sz w:val="18"/>
                <w:u w:val="single" w:color="000000"/>
              </w:rPr>
              <w:t> </w:t>
            </w:r>
            <w:r>
              <w:rPr>
                <w:rFonts w:ascii="Times New Roman"/>
                <w:spacing w:val="22"/>
                <w:sz w:val="18"/>
              </w:rPr>
            </w:r>
            <w:r>
              <w:rPr>
                <w:rFonts w:ascii="Times New Roman"/>
                <w:sz w:val="18"/>
              </w:rPr>
              <w:t>)</w:t>
            </w:r>
          </w:p>
        </w:tc>
      </w:tr>
      <w:tr>
        <w:trPr>
          <w:trHeight w:val="377"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四、汇率变动对现金的影响额</w:t>
            </w:r>
          </w:p>
        </w:tc>
        <w:tc>
          <w:tcPr>
            <w:tcW w:w="1692" w:type="dxa"/>
            <w:tcBorders>
              <w:top w:val="nil" w:sz="6" w:space="0" w:color="auto"/>
              <w:left w:val="nil" w:sz="6" w:space="0" w:color="auto"/>
              <w:bottom w:val="nil" w:sz="6" w:space="0" w:color="auto"/>
              <w:right w:val="nil" w:sz="6" w:space="0" w:color="auto"/>
            </w:tcBorders>
          </w:tcPr>
          <w:p>
            <w:pPr>
              <w:pStyle w:val="TableParagraph"/>
              <w:tabs>
                <w:tab w:pos="755" w:val="left" w:leader="none"/>
              </w:tabs>
              <w:spacing w:line="240" w:lineRule="auto" w:before="78"/>
              <w:ind w:left="16"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 </w:t>
              <w:tab/>
              <w:t>5,691</w:t>
            </w:r>
            <w:r>
              <w:rPr>
                <w:rFonts w:ascii="Times New Roman"/>
                <w:spacing w:val="11"/>
                <w:sz w:val="18"/>
                <w:u w:val="single" w:color="000000"/>
              </w:rPr>
              <w:t> </w:t>
            </w:r>
            <w:r>
              <w:rPr>
                <w:rFonts w:ascii="Times New Roman"/>
                <w:spacing w:val="11"/>
                <w:sz w:val="18"/>
              </w:rPr>
            </w:r>
            <w:r>
              <w:rPr>
                <w:rFonts w:ascii="Times New Roman"/>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tabs>
                <w:tab w:pos="709" w:val="left" w:leader="none"/>
              </w:tabs>
              <w:spacing w:line="240" w:lineRule="auto" w:before="78"/>
              <w:ind w:right="33"/>
              <w:jc w:val="right"/>
              <w:rPr>
                <w:rFonts w:ascii="Times New Roman" w:hAnsi="Times New Roman" w:cs="Times New Roman" w:eastAsia="Times New Roman" w:hint="default"/>
                <w:sz w:val="18"/>
                <w:szCs w:val="18"/>
              </w:rPr>
            </w:pPr>
            <w:r>
              <w:rPr>
                <w:rFonts w:ascii="Times New Roman"/>
                <w:sz w:val="18"/>
              </w:rPr>
              <w:t>(</w:t>
            </w:r>
            <w:r>
              <w:rPr>
                <w:rFonts w:ascii="Times New Roman"/>
                <w:sz w:val="18"/>
                <w:u w:val="single" w:color="000000"/>
              </w:rPr>
              <w:t> </w:t>
              <w:tab/>
              <w:t>2,165</w:t>
            </w:r>
            <w:r>
              <w:rPr>
                <w:rFonts w:ascii="Times New Roman"/>
                <w:spacing w:val="24"/>
                <w:sz w:val="18"/>
                <w:u w:val="single" w:color="000000"/>
              </w:rPr>
              <w:t> </w:t>
            </w:r>
            <w:r>
              <w:rPr>
                <w:rFonts w:ascii="Times New Roman"/>
                <w:spacing w:val="24"/>
                <w:sz w:val="18"/>
              </w:rPr>
            </w:r>
            <w:r>
              <w:rPr>
                <w:rFonts w:ascii="Times New Roman"/>
                <w:sz w:val="18"/>
              </w:rPr>
              <w:t>)</w:t>
            </w:r>
          </w:p>
        </w:tc>
      </w:tr>
      <w:tr>
        <w:trPr>
          <w:trHeight w:val="377"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五、现金及现金等价物净增加额</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61" w:right="0"/>
              <w:jc w:val="left"/>
              <w:rPr>
                <w:rFonts w:ascii="Times New Roman" w:hAnsi="Times New Roman" w:cs="Times New Roman" w:eastAsia="Times New Roman" w:hint="default"/>
                <w:sz w:val="18"/>
                <w:szCs w:val="18"/>
              </w:rPr>
            </w:pPr>
            <w:r>
              <w:rPr>
                <w:rFonts w:ascii="Times New Roman"/>
                <w:sz w:val="18"/>
              </w:rPr>
              <w:t>168,462,499</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58" w:right="0"/>
              <w:jc w:val="left"/>
              <w:rPr>
                <w:rFonts w:ascii="Times New Roman" w:hAnsi="Times New Roman" w:cs="Times New Roman" w:eastAsia="Times New Roman" w:hint="default"/>
                <w:sz w:val="18"/>
                <w:szCs w:val="18"/>
              </w:rPr>
            </w:pPr>
            <w:r>
              <w:rPr>
                <w:rFonts w:ascii="Times New Roman"/>
                <w:sz w:val="18"/>
              </w:rPr>
              <w:t>61,765,168</w:t>
            </w:r>
          </w:p>
        </w:tc>
      </w:tr>
      <w:tr>
        <w:trPr>
          <w:trHeight w:val="377"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39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加：年初现金及现金等价物金额</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z w:val="18"/>
                <w:u w:val="single" w:color="000000"/>
              </w:rPr>
              <w:t>546,322,156</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8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z w:val="18"/>
                <w:u w:val="single" w:color="000000"/>
              </w:rPr>
              <w:t>484,556,988</w:t>
            </w:r>
            <w:r>
              <w:rPr>
                <w:rFonts w:ascii="Times New Roman"/>
                <w:sz w:val="18"/>
              </w:rPr>
            </w:r>
          </w:p>
        </w:tc>
      </w:tr>
      <w:tr>
        <w:trPr>
          <w:trHeight w:val="322"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六、年末现金及现金等价物余额</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z w:val="18"/>
                <w:u w:val="thick" w:color="000000"/>
              </w:rPr>
              <w:t>714,784,655</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8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z w:val="18"/>
                <w:u w:val="thick" w:color="000000"/>
              </w:rPr>
              <w:t>546,322,156</w:t>
            </w:r>
            <w:r>
              <w:rPr>
                <w:rFonts w:ascii="Times New Roman"/>
                <w:sz w:val="18"/>
              </w:rPr>
            </w:r>
          </w:p>
        </w:tc>
      </w:tr>
      <w:tr>
        <w:trPr>
          <w:trHeight w:val="346" w:hRule="exact"/>
        </w:trPr>
        <w:tc>
          <w:tcPr>
            <w:tcW w:w="5820" w:type="dxa"/>
            <w:gridSpan w:val="2"/>
            <w:tcBorders>
              <w:top w:val="nil" w:sz="6" w:space="0" w:color="auto"/>
              <w:left w:val="nil" w:sz="6" w:space="0" w:color="auto"/>
              <w:bottom w:val="nil" w:sz="6" w:space="0" w:color="auto"/>
              <w:right w:val="nil" w:sz="6" w:space="0" w:color="auto"/>
            </w:tcBorders>
          </w:tcPr>
          <w:p>
            <w:pPr>
              <w:pStyle w:val="TableParagraph"/>
              <w:spacing w:line="250" w:lineRule="exact"/>
              <w:ind w:left="50" w:right="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载于第</w:t>
            </w:r>
            <w:r>
              <w:rPr>
                <w:rFonts w:ascii="Times New Roman" w:hAnsi="Times New Roman" w:cs="Times New Roman" w:eastAsia="Times New Roman" w:hint="default"/>
                <w:sz w:val="20"/>
                <w:szCs w:val="20"/>
              </w:rPr>
              <w:t>19</w:t>
            </w:r>
            <w:r>
              <w:rPr>
                <w:rFonts w:ascii="华文楷体" w:hAnsi="华文楷体" w:cs="华文楷体" w:eastAsia="华文楷体" w:hint="default"/>
                <w:position w:val="2"/>
                <w:sz w:val="20"/>
                <w:szCs w:val="20"/>
              </w:rPr>
              <w:t>页至第</w:t>
            </w:r>
            <w:r>
              <w:rPr>
                <w:rFonts w:ascii="Times New Roman" w:hAnsi="Times New Roman" w:cs="Times New Roman" w:eastAsia="Times New Roman" w:hint="default"/>
                <w:sz w:val="20"/>
                <w:szCs w:val="20"/>
              </w:rPr>
              <w:t>168</w:t>
            </w:r>
            <w:r>
              <w:rPr>
                <w:rFonts w:ascii="华文楷体" w:hAnsi="华文楷体" w:cs="华文楷体" w:eastAsia="华文楷体" w:hint="default"/>
                <w:position w:val="2"/>
                <w:sz w:val="20"/>
                <w:szCs w:val="20"/>
              </w:rPr>
              <w:t>页的附注为本财务报表的组成部分</w:t>
            </w:r>
            <w:r>
              <w:rPr>
                <w:rFonts w:ascii="华文楷体" w:hAnsi="华文楷体" w:cs="华文楷体" w:eastAsia="华文楷体" w:hint="default"/>
                <w:sz w:val="20"/>
                <w:szCs w:val="20"/>
              </w:rPr>
            </w:r>
          </w:p>
        </w:tc>
        <w:tc>
          <w:tcPr>
            <w:tcW w:w="1692"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37"/>
          <w:footerReference w:type="default" r:id="rId38"/>
          <w:pgSz w:w="11910" w:h="16840"/>
          <w:pgMar w:header="0" w:footer="1117" w:top="1320" w:bottom="1300" w:left="1460" w:right="980"/>
          <w:pgNumType w:start="18"/>
        </w:sectPr>
      </w:pPr>
    </w:p>
    <w:p>
      <w:pPr>
        <w:spacing w:line="240" w:lineRule="auto" w:before="10"/>
        <w:rPr>
          <w:rFonts w:ascii="Times New Roman" w:hAnsi="Times New Roman" w:cs="Times New Roman" w:eastAsia="Times New Roman" w:hint="default"/>
          <w:sz w:val="20"/>
          <w:szCs w:val="20"/>
        </w:rPr>
      </w:pPr>
    </w:p>
    <w:p>
      <w:pPr>
        <w:pStyle w:val="Heading4"/>
        <w:spacing w:line="344" w:lineRule="exact"/>
        <w:ind w:left="142" w:right="117"/>
        <w:jc w:val="left"/>
        <w:rPr>
          <w:b w:val="0"/>
          <w:bCs w:val="0"/>
        </w:rPr>
      </w:pPr>
      <w:r>
        <w:rPr/>
        <w:t>一、本集团的基本情况</w:t>
      </w:r>
      <w:r>
        <w:rPr>
          <w:b w:val="0"/>
          <w:bCs w:val="0"/>
        </w:rPr>
      </w:r>
    </w:p>
    <w:p>
      <w:pPr>
        <w:spacing w:line="240" w:lineRule="auto" w:before="2"/>
        <w:rPr>
          <w:rFonts w:ascii="华文楷体" w:hAnsi="华文楷体" w:cs="华文楷体" w:eastAsia="华文楷体" w:hint="default"/>
          <w:b/>
          <w:bCs/>
          <w:sz w:val="19"/>
          <w:szCs w:val="19"/>
        </w:rPr>
      </w:pPr>
    </w:p>
    <w:p>
      <w:pPr>
        <w:pStyle w:val="BodyText"/>
        <w:spacing w:line="235" w:lineRule="auto"/>
        <w:ind w:left="604" w:right="105"/>
        <w:jc w:val="both"/>
      </w:pPr>
      <w:r>
        <w:rPr/>
        <w:t>用友软件股份有限公司</w:t>
      </w:r>
      <w:r>
        <w:rPr>
          <w:rFonts w:ascii="Times New Roman" w:hAnsi="Times New Roman" w:cs="Times New Roman" w:eastAsia="Times New Roman" w:hint="default"/>
          <w:position w:val="-1"/>
        </w:rPr>
        <w:t>(</w:t>
      </w:r>
      <w:r>
        <w:rPr/>
        <w:t>以下简称</w:t>
      </w:r>
      <w:r>
        <w:rPr>
          <w:rFonts w:ascii="Times New Roman" w:hAnsi="Times New Roman" w:cs="Times New Roman" w:eastAsia="Times New Roman" w:hint="default"/>
          <w:position w:val="-1"/>
        </w:rPr>
        <w:t>“</w:t>
      </w:r>
      <w:r>
        <w:rPr/>
        <w:t>本公司</w:t>
      </w:r>
      <w:r>
        <w:rPr>
          <w:rFonts w:ascii="Times New Roman" w:hAnsi="Times New Roman" w:cs="Times New Roman" w:eastAsia="Times New Roman" w:hint="default"/>
          <w:position w:val="-1"/>
        </w:rPr>
        <w:t>”)</w:t>
      </w:r>
      <w:r>
        <w:rPr/>
        <w:t>是根据《中华人民共和国公司法》</w:t>
      </w:r>
      <w:r>
        <w:rPr>
          <w:spacing w:val="-1"/>
        </w:rPr>
        <w:t> </w:t>
      </w:r>
      <w:r>
        <w:rPr>
          <w:rFonts w:ascii="Times New Roman" w:hAnsi="Times New Roman" w:cs="Times New Roman" w:eastAsia="Times New Roman" w:hint="default"/>
          <w:spacing w:val="3"/>
          <w:position w:val="-1"/>
        </w:rPr>
        <w:t>(</w:t>
      </w:r>
      <w:r>
        <w:rPr>
          <w:spacing w:val="3"/>
        </w:rPr>
        <w:t>以下简称</w:t>
      </w:r>
      <w:r>
        <w:rPr>
          <w:rFonts w:ascii="Times New Roman" w:hAnsi="Times New Roman" w:cs="Times New Roman" w:eastAsia="Times New Roman" w:hint="default"/>
          <w:spacing w:val="3"/>
          <w:position w:val="-1"/>
        </w:rPr>
        <w:t>“</w:t>
      </w:r>
      <w:r>
        <w:rPr>
          <w:spacing w:val="3"/>
        </w:rPr>
        <w:t>公司法</w:t>
      </w:r>
      <w:r>
        <w:rPr>
          <w:rFonts w:ascii="Times New Roman" w:hAnsi="Times New Roman" w:cs="Times New Roman" w:eastAsia="Times New Roman" w:hint="default"/>
          <w:spacing w:val="3"/>
          <w:position w:val="-1"/>
        </w:rPr>
        <w:t>”)</w:t>
      </w:r>
      <w:r>
        <w:rPr>
          <w:spacing w:val="3"/>
        </w:rPr>
        <w:t>于</w:t>
      </w:r>
      <w:r>
        <w:rPr>
          <w:rFonts w:ascii="Times New Roman" w:hAnsi="Times New Roman" w:cs="Times New Roman" w:eastAsia="Times New Roman" w:hint="default"/>
          <w:spacing w:val="3"/>
          <w:position w:val="-1"/>
        </w:rPr>
        <w:t>1999</w:t>
      </w:r>
      <w:r>
        <w:rPr>
          <w:spacing w:val="3"/>
        </w:rPr>
        <w:t>年</w:t>
      </w:r>
      <w:r>
        <w:rPr>
          <w:rFonts w:ascii="Times New Roman" w:hAnsi="Times New Roman" w:cs="Times New Roman" w:eastAsia="Times New Roman" w:hint="default"/>
          <w:spacing w:val="3"/>
          <w:position w:val="-1"/>
        </w:rPr>
        <w:t>12</w:t>
      </w:r>
      <w:r>
        <w:rPr>
          <w:spacing w:val="3"/>
        </w:rPr>
        <w:t>月</w:t>
      </w:r>
      <w:r>
        <w:rPr>
          <w:rFonts w:ascii="Times New Roman" w:hAnsi="Times New Roman" w:cs="Times New Roman" w:eastAsia="Times New Roman" w:hint="default"/>
          <w:spacing w:val="3"/>
          <w:position w:val="-1"/>
        </w:rPr>
        <w:t>6</w:t>
      </w:r>
      <w:r>
        <w:rPr>
          <w:spacing w:val="3"/>
        </w:rPr>
        <w:t>日在中华人民共和国</w:t>
      </w:r>
      <w:r>
        <w:rPr>
          <w:rFonts w:ascii="Times New Roman" w:hAnsi="Times New Roman" w:cs="Times New Roman" w:eastAsia="Times New Roman" w:hint="default"/>
          <w:spacing w:val="3"/>
          <w:position w:val="-1"/>
        </w:rPr>
        <w:t>(</w:t>
      </w:r>
      <w:r>
        <w:rPr>
          <w:spacing w:val="3"/>
        </w:rPr>
        <w:t>以下简称</w:t>
      </w:r>
      <w:r>
        <w:rPr>
          <w:rFonts w:ascii="Times New Roman" w:hAnsi="Times New Roman" w:cs="Times New Roman" w:eastAsia="Times New Roman" w:hint="default"/>
          <w:spacing w:val="3"/>
          <w:position w:val="-1"/>
        </w:rPr>
        <w:t>“</w:t>
      </w:r>
      <w:r>
        <w:rPr>
          <w:spacing w:val="3"/>
        </w:rPr>
        <w:t>中国</w:t>
      </w:r>
      <w:r>
        <w:rPr>
          <w:rFonts w:ascii="Times New Roman" w:hAnsi="Times New Roman" w:cs="Times New Roman" w:eastAsia="Times New Roman" w:hint="default"/>
          <w:spacing w:val="3"/>
          <w:position w:val="-1"/>
        </w:rPr>
        <w:t>”)</w:t>
      </w:r>
      <w:r>
        <w:rPr>
          <w:spacing w:val="3"/>
        </w:rPr>
        <w:t>注</w:t>
      </w:r>
      <w:r>
        <w:rPr>
          <w:spacing w:val="-36"/>
        </w:rPr>
        <w:t> </w:t>
      </w:r>
      <w:r>
        <w:rPr>
          <w:spacing w:val="-2"/>
        </w:rPr>
        <w:t>册成立的股份有限公司。本公司根据</w:t>
      </w:r>
      <w:r>
        <w:rPr>
          <w:rFonts w:ascii="Times New Roman" w:hAnsi="Times New Roman" w:cs="Times New Roman" w:eastAsia="Times New Roman" w:hint="default"/>
          <w:spacing w:val="-2"/>
          <w:position w:val="-1"/>
        </w:rPr>
        <w:t>2005</w:t>
      </w:r>
      <w:r>
        <w:rPr>
          <w:spacing w:val="-2"/>
        </w:rPr>
        <w:t>年</w:t>
      </w:r>
      <w:r>
        <w:rPr>
          <w:rFonts w:ascii="Times New Roman" w:hAnsi="Times New Roman" w:cs="Times New Roman" w:eastAsia="Times New Roman" w:hint="default"/>
          <w:spacing w:val="-2"/>
          <w:position w:val="-1"/>
        </w:rPr>
        <w:t>4</w:t>
      </w:r>
      <w:r>
        <w:rPr>
          <w:spacing w:val="-2"/>
        </w:rPr>
        <w:t>月</w:t>
      </w:r>
      <w:r>
        <w:rPr>
          <w:rFonts w:ascii="Times New Roman" w:hAnsi="Times New Roman" w:cs="Times New Roman" w:eastAsia="Times New Roman" w:hint="default"/>
          <w:spacing w:val="-2"/>
          <w:position w:val="-1"/>
        </w:rPr>
        <w:t>29</w:t>
      </w:r>
      <w:r>
        <w:rPr>
          <w:spacing w:val="-2"/>
        </w:rPr>
        <w:t>日股东大会决议，公司名称</w:t>
      </w:r>
      <w:r>
        <w:rPr>
          <w:spacing w:val="-30"/>
        </w:rPr>
        <w:t> </w:t>
      </w:r>
      <w:r>
        <w:rPr>
          <w:spacing w:val="-30"/>
        </w:rPr>
      </w:r>
      <w:r>
        <w:rPr/>
        <w:t>由原来的北京用友软件股份有限公司变更为现时的用友软件股份有限公司，</w:t>
      </w:r>
      <w:r>
        <w:rPr>
          <w:spacing w:val="5"/>
        </w:rPr>
        <w:t> </w:t>
      </w:r>
      <w:r>
        <w:rPr>
          <w:spacing w:val="5"/>
        </w:rPr>
      </w:r>
      <w:r>
        <w:rPr/>
        <w:t>于</w:t>
      </w:r>
      <w:r>
        <w:rPr>
          <w:rFonts w:ascii="Times New Roman" w:hAnsi="Times New Roman" w:cs="Times New Roman" w:eastAsia="Times New Roman" w:hint="default"/>
          <w:position w:val="-1"/>
        </w:rPr>
        <w:t>2005</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日前有关的工商变更手续已办理完毕。本公司所发行的人民</w:t>
      </w:r>
      <w:r>
        <w:rPr>
          <w:spacing w:val="3"/>
        </w:rPr>
        <w:t> </w:t>
      </w:r>
      <w:r>
        <w:rPr>
          <w:spacing w:val="20"/>
        </w:rPr>
        <w:t>币普通股</w:t>
      </w:r>
      <w:r>
        <w:rPr>
          <w:rFonts w:ascii="Times New Roman" w:hAnsi="Times New Roman" w:cs="Times New Roman" w:eastAsia="Times New Roman" w:hint="default"/>
          <w:spacing w:val="20"/>
          <w:position w:val="-1"/>
        </w:rPr>
        <w:t>A</w:t>
      </w:r>
      <w:r>
        <w:rPr>
          <w:spacing w:val="20"/>
        </w:rPr>
        <w:t>股股票已在上海证券交易所上市。本公司营业执照注册号为 </w:t>
      </w:r>
      <w:r>
        <w:rPr>
          <w:rFonts w:ascii="Times New Roman" w:hAnsi="Times New Roman" w:cs="Times New Roman" w:eastAsia="Times New Roman" w:hint="default"/>
          <w:position w:val="-1"/>
        </w:rPr>
        <w:t>1100002511925</w:t>
      </w:r>
      <w:r>
        <w:rPr/>
        <w:t>。本公司及子公司</w:t>
      </w:r>
      <w:r>
        <w:rPr>
          <w:rFonts w:ascii="Times New Roman" w:hAnsi="Times New Roman" w:cs="Times New Roman" w:eastAsia="Times New Roman" w:hint="default"/>
          <w:position w:val="-1"/>
        </w:rPr>
        <w:t>(</w:t>
      </w:r>
      <w:r>
        <w:rPr/>
        <w:t>以下统称</w:t>
      </w:r>
      <w:r>
        <w:rPr>
          <w:rFonts w:ascii="Times New Roman" w:hAnsi="Times New Roman" w:cs="Times New Roman" w:eastAsia="Times New Roman" w:hint="default"/>
          <w:position w:val="-1"/>
        </w:rPr>
        <w:t>“</w:t>
      </w:r>
      <w:r>
        <w:rPr/>
        <w:t>本集团</w:t>
      </w:r>
      <w:r>
        <w:rPr>
          <w:rFonts w:ascii="Times New Roman" w:hAnsi="Times New Roman" w:cs="Times New Roman" w:eastAsia="Times New Roman" w:hint="default"/>
          <w:position w:val="-1"/>
        </w:rPr>
        <w:t>”)</w:t>
      </w:r>
      <w:r>
        <w:rPr/>
        <w:t>主要从事电子计算机软</w:t>
      </w:r>
      <w:r>
        <w:rPr>
          <w:spacing w:val="-4"/>
        </w:rPr>
        <w:t> </w:t>
      </w:r>
      <w:r>
        <w:rPr/>
        <w:t>件、硬件及外部设备的技术开发、技术咨询、技术转让、技术服务；企业管</w:t>
      </w:r>
      <w:r>
        <w:rPr>
          <w:spacing w:val="5"/>
        </w:rPr>
        <w:t> </w:t>
      </w:r>
      <w:r>
        <w:rPr/>
        <w:t>理咨询；数据库服务；销售电子计算机软硬件及外部设备。本公司总部位于</w:t>
      </w:r>
      <w:r>
        <w:rPr>
          <w:spacing w:val="5"/>
        </w:rPr>
        <w:t> </w:t>
      </w:r>
      <w:r>
        <w:rPr/>
        <w:t>北京市海淀区北清路</w:t>
      </w:r>
      <w:r>
        <w:rPr>
          <w:rFonts w:ascii="Times New Roman" w:hAnsi="Times New Roman" w:cs="Times New Roman" w:eastAsia="Times New Roman" w:hint="default"/>
          <w:position w:val="-1"/>
        </w:rPr>
        <w:t>68</w:t>
      </w:r>
      <w:r>
        <w:rPr/>
        <w:t>号用友软件园。</w:t>
      </w:r>
    </w:p>
    <w:p>
      <w:pPr>
        <w:spacing w:line="240" w:lineRule="auto" w:before="11"/>
        <w:rPr>
          <w:rFonts w:ascii="华文楷体" w:hAnsi="华文楷体" w:cs="华文楷体" w:eastAsia="华文楷体" w:hint="default"/>
          <w:sz w:val="18"/>
          <w:szCs w:val="18"/>
        </w:rPr>
      </w:pPr>
    </w:p>
    <w:p>
      <w:pPr>
        <w:pStyle w:val="BodyText"/>
        <w:spacing w:line="232" w:lineRule="auto"/>
        <w:ind w:left="604" w:right="155" w:firstLine="14"/>
        <w:jc w:val="both"/>
      </w:pPr>
      <w:r>
        <w:rPr>
          <w:rFonts w:ascii="Times New Roman" w:hAnsi="Times New Roman" w:cs="Times New Roman" w:eastAsia="Times New Roman" w:hint="default"/>
          <w:position w:val="-1"/>
        </w:rPr>
        <w:t>1999</w:t>
      </w:r>
      <w:r>
        <w:rPr/>
        <w:t>年</w:t>
      </w:r>
      <w:r>
        <w:rPr>
          <w:rFonts w:ascii="Times New Roman" w:hAnsi="Times New Roman" w:cs="Times New Roman" w:eastAsia="Times New Roman" w:hint="default"/>
          <w:position w:val="-1"/>
        </w:rPr>
        <w:t>10</w:t>
      </w:r>
      <w:r>
        <w:rPr/>
        <w:t>月</w:t>
      </w:r>
      <w:r>
        <w:rPr>
          <w:rFonts w:ascii="Times New Roman" w:hAnsi="Times New Roman" w:cs="Times New Roman" w:eastAsia="Times New Roman" w:hint="default"/>
          <w:position w:val="-1"/>
        </w:rPr>
        <w:t>29</w:t>
      </w:r>
      <w:r>
        <w:rPr/>
        <w:t>日，经北京巿人民政府京政函</w:t>
      </w:r>
      <w:r>
        <w:rPr>
          <w:rFonts w:ascii="Times New Roman" w:hAnsi="Times New Roman" w:cs="Times New Roman" w:eastAsia="Times New Roman" w:hint="default"/>
          <w:position w:val="-1"/>
        </w:rPr>
        <w:t>[1999]133</w:t>
      </w:r>
      <w:r>
        <w:rPr/>
        <w:t>号文批准，由原北京用 </w:t>
      </w:r>
      <w:r>
        <w:rPr>
          <w:spacing w:val="5"/>
        </w:rPr>
        <w:t>友软件</w:t>
      </w:r>
      <w:r>
        <w:rPr>
          <w:rFonts w:ascii="Times New Roman" w:hAnsi="Times New Roman" w:cs="Times New Roman" w:eastAsia="Times New Roman" w:hint="default"/>
          <w:spacing w:val="5"/>
          <w:position w:val="-1"/>
        </w:rPr>
        <w:t>(</w:t>
      </w:r>
      <w:r>
        <w:rPr>
          <w:spacing w:val="5"/>
        </w:rPr>
        <w:t>集团</w:t>
      </w:r>
      <w:r>
        <w:rPr>
          <w:rFonts w:ascii="Times New Roman" w:hAnsi="Times New Roman" w:cs="Times New Roman" w:eastAsia="Times New Roman" w:hint="default"/>
          <w:spacing w:val="5"/>
          <w:position w:val="-1"/>
        </w:rPr>
        <w:t>)</w:t>
      </w:r>
      <w:r>
        <w:rPr>
          <w:spacing w:val="5"/>
        </w:rPr>
        <w:t>有限公司的五家股东</w:t>
      </w:r>
      <w:r>
        <w:rPr>
          <w:spacing w:val="12"/>
        </w:rPr>
        <w:t> </w:t>
      </w:r>
      <w:r>
        <w:rPr>
          <w:rFonts w:ascii="Times New Roman" w:hAnsi="Times New Roman" w:cs="Times New Roman" w:eastAsia="Times New Roman" w:hint="default"/>
          <w:position w:val="-1"/>
        </w:rPr>
        <w:t>—</w:t>
      </w:r>
      <w:r>
        <w:rPr>
          <w:rFonts w:ascii="Times New Roman" w:hAnsi="Times New Roman" w:cs="Times New Roman" w:eastAsia="Times New Roman" w:hint="default"/>
          <w:spacing w:val="9"/>
          <w:position w:val="-1"/>
        </w:rPr>
        <w:t> </w:t>
      </w:r>
      <w:r>
        <w:rPr>
          <w:spacing w:val="4"/>
        </w:rPr>
        <w:t>北京用友科技有限公司</w:t>
      </w:r>
      <w:r>
        <w:rPr>
          <w:rFonts w:ascii="Times New Roman" w:hAnsi="Times New Roman" w:cs="Times New Roman" w:eastAsia="Times New Roman" w:hint="default"/>
          <w:spacing w:val="4"/>
          <w:position w:val="-1"/>
        </w:rPr>
        <w:t>(</w:t>
      </w:r>
      <w:r>
        <w:rPr>
          <w:spacing w:val="4"/>
        </w:rPr>
        <w:t>以下简称</w:t>
      </w:r>
      <w:r>
        <w:rPr>
          <w:rFonts w:ascii="Times New Roman" w:hAnsi="Times New Roman" w:cs="Times New Roman" w:eastAsia="Times New Roman" w:hint="default"/>
          <w:spacing w:val="4"/>
          <w:position w:val="-1"/>
        </w:rPr>
        <w:t>“</w:t>
      </w:r>
      <w:r>
        <w:rPr>
          <w:spacing w:val="4"/>
        </w:rPr>
        <w:t>用</w:t>
      </w:r>
      <w:r>
        <w:rPr>
          <w:spacing w:val="-58"/>
        </w:rPr>
        <w:t> </w:t>
      </w:r>
      <w:r>
        <w:rPr/>
        <w:t>友科技</w:t>
      </w:r>
      <w:r>
        <w:rPr>
          <w:rFonts w:ascii="Times New Roman" w:hAnsi="Times New Roman" w:cs="Times New Roman" w:eastAsia="Times New Roman" w:hint="default"/>
          <w:position w:val="-1"/>
        </w:rPr>
        <w:t>”)</w:t>
      </w:r>
      <w:r>
        <w:rPr/>
        <w:t>、北京用友企业管理研究所有限公司</w:t>
      </w:r>
      <w:r>
        <w:rPr>
          <w:rFonts w:ascii="Times New Roman" w:hAnsi="Times New Roman" w:cs="Times New Roman" w:eastAsia="Times New Roman" w:hint="default"/>
          <w:position w:val="-1"/>
        </w:rPr>
        <w:t>(</w:t>
      </w:r>
      <w:r>
        <w:rPr/>
        <w:t>以下简称</w:t>
      </w:r>
      <w:r>
        <w:rPr>
          <w:rFonts w:ascii="Times New Roman" w:hAnsi="Times New Roman" w:cs="Times New Roman" w:eastAsia="Times New Roman" w:hint="default"/>
          <w:position w:val="-1"/>
        </w:rPr>
        <w:t>“</w:t>
      </w:r>
      <w:r>
        <w:rPr/>
        <w:t>用友研究所</w:t>
      </w:r>
      <w:r>
        <w:rPr>
          <w:rFonts w:ascii="Times New Roman" w:hAnsi="Times New Roman" w:cs="Times New Roman" w:eastAsia="Times New Roman" w:hint="default"/>
          <w:position w:val="-1"/>
        </w:rPr>
        <w:t>”)</w:t>
      </w:r>
      <w:r>
        <w:rPr/>
        <w:t>、上海 </w:t>
      </w:r>
      <w:r>
        <w:rPr>
          <w:spacing w:val="-2"/>
        </w:rPr>
        <w:t>用友科技咨询有限公司</w:t>
      </w:r>
      <w:r>
        <w:rPr>
          <w:rFonts w:ascii="Times New Roman" w:hAnsi="Times New Roman" w:cs="Times New Roman" w:eastAsia="Times New Roman" w:hint="default"/>
          <w:spacing w:val="-2"/>
          <w:position w:val="-1"/>
        </w:rPr>
        <w:t>(</w:t>
      </w:r>
      <w:r>
        <w:rPr>
          <w:spacing w:val="-2"/>
        </w:rPr>
        <w:t>以下简称</w:t>
      </w:r>
      <w:r>
        <w:rPr>
          <w:rFonts w:ascii="Times New Roman" w:hAnsi="Times New Roman" w:cs="Times New Roman" w:eastAsia="Times New Roman" w:hint="default"/>
          <w:spacing w:val="-2"/>
          <w:position w:val="-1"/>
        </w:rPr>
        <w:t>“</w:t>
      </w:r>
      <w:r>
        <w:rPr>
          <w:spacing w:val="-2"/>
        </w:rPr>
        <w:t>上海用友科技咨询</w:t>
      </w:r>
      <w:r>
        <w:rPr>
          <w:rFonts w:ascii="Times New Roman" w:hAnsi="Times New Roman" w:cs="Times New Roman" w:eastAsia="Times New Roman" w:hint="default"/>
          <w:spacing w:val="-2"/>
          <w:position w:val="-1"/>
        </w:rPr>
        <w:t>”)</w:t>
      </w:r>
      <w:r>
        <w:rPr>
          <w:spacing w:val="-2"/>
        </w:rPr>
        <w:t>、上海益倍管理咨询有</w:t>
      </w:r>
      <w:r>
        <w:rPr/>
        <w:t> </w:t>
      </w:r>
      <w:r>
        <w:rPr>
          <w:spacing w:val="5"/>
        </w:rPr>
        <w:t>限公司</w:t>
      </w:r>
      <w:r>
        <w:rPr>
          <w:rFonts w:ascii="Times New Roman" w:hAnsi="Times New Roman" w:cs="Times New Roman" w:eastAsia="Times New Roman" w:hint="default"/>
          <w:spacing w:val="5"/>
          <w:position w:val="-1"/>
        </w:rPr>
        <w:t>(</w:t>
      </w:r>
      <w:r>
        <w:rPr>
          <w:spacing w:val="5"/>
        </w:rPr>
        <w:t>以下简称</w:t>
      </w:r>
      <w:r>
        <w:rPr>
          <w:rFonts w:ascii="Times New Roman" w:hAnsi="Times New Roman" w:cs="Times New Roman" w:eastAsia="Times New Roman" w:hint="default"/>
          <w:spacing w:val="5"/>
          <w:position w:val="-1"/>
        </w:rPr>
        <w:t>“</w:t>
      </w:r>
      <w:r>
        <w:rPr>
          <w:spacing w:val="5"/>
        </w:rPr>
        <w:t>上海益倍</w:t>
      </w:r>
      <w:r>
        <w:rPr>
          <w:rFonts w:ascii="Times New Roman" w:hAnsi="Times New Roman" w:cs="Times New Roman" w:eastAsia="Times New Roman" w:hint="default"/>
          <w:spacing w:val="5"/>
          <w:position w:val="-1"/>
        </w:rPr>
        <w:t>”)</w:t>
      </w:r>
      <w:r>
        <w:rPr>
          <w:spacing w:val="5"/>
        </w:rPr>
        <w:t>和上海优富信息咨询有限公司</w:t>
      </w:r>
      <w:r>
        <w:rPr>
          <w:rFonts w:ascii="Times New Roman" w:hAnsi="Times New Roman" w:cs="Times New Roman" w:eastAsia="Times New Roman" w:hint="default"/>
          <w:spacing w:val="5"/>
          <w:position w:val="-1"/>
        </w:rPr>
        <w:t>(</w:t>
      </w:r>
      <w:r>
        <w:rPr>
          <w:spacing w:val="5"/>
        </w:rPr>
        <w:t>以下简称</w:t>
      </w:r>
      <w:r>
        <w:rPr>
          <w:rFonts w:ascii="Times New Roman" w:hAnsi="Times New Roman" w:cs="Times New Roman" w:eastAsia="Times New Roman" w:hint="default"/>
          <w:spacing w:val="5"/>
          <w:position w:val="-1"/>
        </w:rPr>
        <w:t>“</w:t>
      </w:r>
      <w:r>
        <w:rPr>
          <w:spacing w:val="5"/>
        </w:rPr>
        <w:t>上海</w:t>
      </w:r>
      <w:r>
        <w:rPr>
          <w:spacing w:val="-27"/>
        </w:rPr>
        <w:t> </w:t>
      </w:r>
      <w:r>
        <w:rPr>
          <w:spacing w:val="-2"/>
        </w:rPr>
        <w:t>优富</w:t>
      </w:r>
      <w:r>
        <w:rPr>
          <w:rFonts w:ascii="Times New Roman" w:hAnsi="Times New Roman" w:cs="Times New Roman" w:eastAsia="Times New Roman" w:hint="default"/>
          <w:spacing w:val="-2"/>
          <w:position w:val="-1"/>
        </w:rPr>
        <w:t>”)</w:t>
      </w:r>
      <w:r>
        <w:rPr>
          <w:spacing w:val="-2"/>
        </w:rPr>
        <w:t>作为发起人，将原北京用友软件</w:t>
      </w:r>
      <w:r>
        <w:rPr>
          <w:rFonts w:ascii="Times New Roman" w:hAnsi="Times New Roman" w:cs="Times New Roman" w:eastAsia="Times New Roman" w:hint="default"/>
          <w:spacing w:val="-2"/>
          <w:position w:val="-1"/>
        </w:rPr>
        <w:t>(</w:t>
      </w:r>
      <w:r>
        <w:rPr>
          <w:spacing w:val="-2"/>
        </w:rPr>
        <w:t>集团</w:t>
      </w:r>
      <w:r>
        <w:rPr>
          <w:rFonts w:ascii="Times New Roman" w:hAnsi="Times New Roman" w:cs="Times New Roman" w:eastAsia="Times New Roman" w:hint="default"/>
          <w:spacing w:val="-2"/>
          <w:position w:val="-1"/>
        </w:rPr>
        <w:t>)</w:t>
      </w:r>
      <w:r>
        <w:rPr>
          <w:spacing w:val="-2"/>
        </w:rPr>
        <w:t>有限公司依法变更为北京用友软</w:t>
      </w:r>
      <w:r>
        <w:rPr>
          <w:spacing w:val="-45"/>
        </w:rPr>
        <w:t> </w:t>
      </w:r>
      <w:r>
        <w:rPr/>
        <w:t>件股份有限公司。</w:t>
      </w:r>
    </w:p>
    <w:p>
      <w:pPr>
        <w:spacing w:line="240" w:lineRule="auto" w:before="6"/>
        <w:rPr>
          <w:rFonts w:ascii="华文楷体" w:hAnsi="华文楷体" w:cs="华文楷体" w:eastAsia="华文楷体" w:hint="default"/>
          <w:sz w:val="19"/>
          <w:szCs w:val="19"/>
        </w:rPr>
      </w:pPr>
    </w:p>
    <w:p>
      <w:pPr>
        <w:pStyle w:val="BodyText"/>
        <w:spacing w:line="350" w:lineRule="exact"/>
        <w:ind w:left="604" w:right="156"/>
        <w:jc w:val="both"/>
      </w:pPr>
      <w:r>
        <w:rPr/>
        <w:t>经中国证券监督管理委员会</w:t>
      </w:r>
      <w:r>
        <w:rPr>
          <w:rFonts w:ascii="Times New Roman" w:hAnsi="Times New Roman" w:cs="Times New Roman" w:eastAsia="Times New Roman" w:hint="default"/>
          <w:position w:val="-1"/>
        </w:rPr>
        <w:t>2001</w:t>
      </w:r>
      <w:r>
        <w:rPr/>
        <w:t>年</w:t>
      </w:r>
      <w:r>
        <w:rPr>
          <w:rFonts w:ascii="Times New Roman" w:hAnsi="Times New Roman" w:cs="Times New Roman" w:eastAsia="Times New Roman" w:hint="default"/>
          <w:position w:val="-1"/>
        </w:rPr>
        <w:t>4</w:t>
      </w:r>
      <w:r>
        <w:rPr/>
        <w:t>月</w:t>
      </w:r>
      <w:r>
        <w:rPr>
          <w:rFonts w:ascii="Times New Roman" w:hAnsi="Times New Roman" w:cs="Times New Roman" w:eastAsia="Times New Roman" w:hint="default"/>
          <w:position w:val="-1"/>
        </w:rPr>
        <w:t>18</w:t>
      </w:r>
      <w:r>
        <w:rPr/>
        <w:t>日签发的证监发行字</w:t>
      </w:r>
      <w:r>
        <w:rPr>
          <w:rFonts w:ascii="Times New Roman" w:hAnsi="Times New Roman" w:cs="Times New Roman" w:eastAsia="Times New Roman" w:hint="default"/>
          <w:position w:val="-1"/>
        </w:rPr>
        <w:t>[2001]28</w:t>
      </w:r>
      <w:r>
        <w:rPr/>
        <w:t>号文批</w:t>
      </w:r>
      <w:r>
        <w:rPr>
          <w:spacing w:val="-38"/>
        </w:rPr>
        <w:t> </w:t>
      </w:r>
      <w:r>
        <w:rPr/>
        <w:t>准，本公司利用上海证券交易所交易系统，采用上网定价方式向社会公开发</w:t>
      </w:r>
      <w:r>
        <w:rPr>
          <w:spacing w:val="5"/>
        </w:rPr>
        <w:t> </w:t>
      </w:r>
      <w:r>
        <w:rPr>
          <w:spacing w:val="5"/>
        </w:rPr>
      </w:r>
      <w:r>
        <w:rPr/>
        <w:t>行每股面值为</w:t>
      </w:r>
      <w:r>
        <w:rPr>
          <w:rFonts w:ascii="Times New Roman" w:hAnsi="Times New Roman" w:cs="Times New Roman" w:eastAsia="Times New Roman" w:hint="default"/>
          <w:position w:val="-1"/>
        </w:rPr>
        <w:t>1</w:t>
      </w:r>
      <w:r>
        <w:rPr/>
        <w:t>元的人民币普通股。</w:t>
      </w:r>
    </w:p>
    <w:p>
      <w:pPr>
        <w:spacing w:line="240" w:lineRule="auto" w:before="12"/>
        <w:rPr>
          <w:rFonts w:ascii="华文楷体" w:hAnsi="华文楷体" w:cs="华文楷体" w:eastAsia="华文楷体" w:hint="default"/>
          <w:sz w:val="18"/>
          <w:szCs w:val="18"/>
        </w:rPr>
      </w:pPr>
    </w:p>
    <w:p>
      <w:pPr>
        <w:pStyle w:val="BodyText"/>
        <w:spacing w:line="232" w:lineRule="auto"/>
        <w:ind w:left="618" w:right="145"/>
        <w:jc w:val="both"/>
      </w:pPr>
      <w:r>
        <w:rPr>
          <w:spacing w:val="4"/>
        </w:rPr>
        <w:t>经本公司于</w:t>
      </w:r>
      <w:r>
        <w:rPr>
          <w:rFonts w:ascii="Times New Roman" w:hAnsi="Times New Roman" w:cs="Times New Roman" w:eastAsia="Times New Roman" w:hint="default"/>
          <w:spacing w:val="4"/>
          <w:position w:val="-1"/>
        </w:rPr>
        <w:t>2006</w:t>
      </w:r>
      <w:r>
        <w:rPr>
          <w:spacing w:val="4"/>
        </w:rPr>
        <w:t>年</w:t>
      </w:r>
      <w:r>
        <w:rPr>
          <w:rFonts w:ascii="Times New Roman" w:hAnsi="Times New Roman" w:cs="Times New Roman" w:eastAsia="Times New Roman" w:hint="default"/>
          <w:spacing w:val="4"/>
          <w:position w:val="-1"/>
        </w:rPr>
        <w:t>4</w:t>
      </w:r>
      <w:r>
        <w:rPr>
          <w:spacing w:val="4"/>
        </w:rPr>
        <w:t>月</w:t>
      </w:r>
      <w:r>
        <w:rPr>
          <w:rFonts w:ascii="Times New Roman" w:hAnsi="Times New Roman" w:cs="Times New Roman" w:eastAsia="Times New Roman" w:hint="default"/>
          <w:spacing w:val="4"/>
          <w:position w:val="-1"/>
        </w:rPr>
        <w:t>28</w:t>
      </w:r>
      <w:r>
        <w:rPr>
          <w:spacing w:val="4"/>
        </w:rPr>
        <w:t>日召开的股东大会决议通过的关于</w:t>
      </w:r>
      <w:r>
        <w:rPr>
          <w:rFonts w:ascii="Times New Roman" w:hAnsi="Times New Roman" w:cs="Times New Roman" w:eastAsia="Times New Roman" w:hint="default"/>
          <w:spacing w:val="4"/>
          <w:position w:val="-1"/>
        </w:rPr>
        <w:t>2005</w:t>
      </w:r>
      <w:r>
        <w:rPr>
          <w:spacing w:val="4"/>
        </w:rPr>
        <w:t>年度利润分</w:t>
      </w:r>
      <w:r>
        <w:rPr>
          <w:spacing w:val="-27"/>
        </w:rPr>
        <w:t> </w:t>
      </w:r>
      <w:r>
        <w:rPr>
          <w:spacing w:val="-2"/>
        </w:rPr>
        <w:t>配议案，以</w:t>
      </w:r>
      <w:r>
        <w:rPr>
          <w:rFonts w:ascii="Times New Roman" w:hAnsi="Times New Roman" w:cs="Times New Roman" w:eastAsia="Times New Roman" w:hint="default"/>
          <w:spacing w:val="-2"/>
          <w:position w:val="-1"/>
        </w:rPr>
        <w:t>2005</w:t>
      </w:r>
      <w:r>
        <w:rPr>
          <w:spacing w:val="-2"/>
        </w:rPr>
        <w:t>年末股份总数</w:t>
      </w:r>
      <w:r>
        <w:rPr>
          <w:rFonts w:ascii="Times New Roman" w:hAnsi="Times New Roman" w:cs="Times New Roman" w:eastAsia="Times New Roman" w:hint="default"/>
          <w:spacing w:val="-2"/>
          <w:position w:val="-1"/>
        </w:rPr>
        <w:t>172,800,000</w:t>
      </w:r>
      <w:r>
        <w:rPr>
          <w:spacing w:val="-2"/>
        </w:rPr>
        <w:t>股为基数，向全体股东每</w:t>
      </w:r>
      <w:r>
        <w:rPr>
          <w:rFonts w:ascii="Times New Roman" w:hAnsi="Times New Roman" w:cs="Times New Roman" w:eastAsia="Times New Roman" w:hint="default"/>
          <w:spacing w:val="-2"/>
          <w:position w:val="-1"/>
        </w:rPr>
        <w:t>10</w:t>
      </w:r>
      <w:r>
        <w:rPr>
          <w:spacing w:val="-2"/>
        </w:rPr>
        <w:t>股转增</w:t>
      </w:r>
      <w:r>
        <w:rPr>
          <w:rFonts w:ascii="Times New Roman" w:hAnsi="Times New Roman" w:cs="Times New Roman" w:eastAsia="Times New Roman" w:hint="default"/>
          <w:spacing w:val="-2"/>
          <w:position w:val="-1"/>
        </w:rPr>
        <w:t>3</w:t>
      </w:r>
      <w:r>
        <w:rPr>
          <w:rFonts w:ascii="Times New Roman" w:hAnsi="Times New Roman" w:cs="Times New Roman" w:eastAsia="Times New Roman" w:hint="default"/>
          <w:spacing w:val="-32"/>
          <w:position w:val="-1"/>
        </w:rPr>
        <w:t> </w:t>
      </w:r>
      <w:r>
        <w:rPr>
          <w:spacing w:val="-2"/>
        </w:rPr>
        <w:t>股，共计由资本公积转增股本</w:t>
      </w:r>
      <w:r>
        <w:rPr>
          <w:rFonts w:ascii="Times New Roman" w:hAnsi="Times New Roman" w:cs="Times New Roman" w:eastAsia="Times New Roman" w:hint="default"/>
          <w:spacing w:val="-2"/>
          <w:position w:val="-1"/>
        </w:rPr>
        <w:t>51,840,000</w:t>
      </w:r>
      <w:r>
        <w:rPr>
          <w:spacing w:val="-2"/>
        </w:rPr>
        <w:t>股。转增后，本公司的注册资本从人</w:t>
      </w:r>
      <w:r>
        <w:rPr>
          <w:spacing w:val="-42"/>
        </w:rPr>
        <w:t> </w:t>
      </w:r>
      <w:r>
        <w:rPr>
          <w:spacing w:val="-42"/>
        </w:rPr>
      </w:r>
      <w:r>
        <w:rPr/>
        <w:t>民币</w:t>
      </w:r>
      <w:r>
        <w:rPr>
          <w:rFonts w:ascii="Times New Roman" w:hAnsi="Times New Roman" w:cs="Times New Roman" w:eastAsia="Times New Roman" w:hint="default"/>
          <w:position w:val="-1"/>
        </w:rPr>
        <w:t>172,800,000</w:t>
      </w:r>
      <w:r>
        <w:rPr/>
        <w:t>元增加至人民币</w:t>
      </w:r>
      <w:r>
        <w:rPr>
          <w:rFonts w:ascii="Times New Roman" w:hAnsi="Times New Roman" w:cs="Times New Roman" w:eastAsia="Times New Roman" w:hint="default"/>
          <w:position w:val="-1"/>
        </w:rPr>
        <w:t>224,640,000</w:t>
      </w:r>
      <w:r>
        <w:rPr/>
        <w:t>元。此次股本变动业经利安达信</w:t>
      </w:r>
      <w:r>
        <w:rPr>
          <w:spacing w:val="-10"/>
        </w:rPr>
        <w:t> </w:t>
      </w:r>
      <w:r>
        <w:rPr>
          <w:spacing w:val="12"/>
        </w:rPr>
        <w:t>隆会计师事务所进行验证，并于</w:t>
      </w:r>
      <w:r>
        <w:rPr>
          <w:rFonts w:ascii="Times New Roman" w:hAnsi="Times New Roman" w:cs="Times New Roman" w:eastAsia="Times New Roman" w:hint="default"/>
          <w:spacing w:val="12"/>
          <w:position w:val="-1"/>
        </w:rPr>
        <w:t>2006</w:t>
      </w:r>
      <w:r>
        <w:rPr>
          <w:spacing w:val="12"/>
        </w:rPr>
        <w:t>年</w:t>
      </w:r>
      <w:r>
        <w:rPr>
          <w:rFonts w:ascii="Times New Roman" w:hAnsi="Times New Roman" w:cs="Times New Roman" w:eastAsia="Times New Roman" w:hint="default"/>
          <w:spacing w:val="12"/>
          <w:position w:val="-1"/>
        </w:rPr>
        <w:t>7</w:t>
      </w:r>
      <w:r>
        <w:rPr>
          <w:spacing w:val="12"/>
        </w:rPr>
        <w:t>月</w:t>
      </w:r>
      <w:r>
        <w:rPr>
          <w:rFonts w:ascii="Times New Roman" w:hAnsi="Times New Roman" w:cs="Times New Roman" w:eastAsia="Times New Roman" w:hint="default"/>
          <w:spacing w:val="12"/>
          <w:position w:val="-1"/>
        </w:rPr>
        <w:t>31</w:t>
      </w:r>
      <w:r>
        <w:rPr>
          <w:spacing w:val="12"/>
        </w:rPr>
        <w:t>日出具了编号为利安达验字</w:t>
      </w:r>
      <w:r>
        <w:rPr>
          <w:spacing w:val="-48"/>
        </w:rPr>
        <w:t> </w:t>
      </w:r>
      <w:r>
        <w:rPr>
          <w:rFonts w:ascii="Times New Roman" w:hAnsi="Times New Roman" w:cs="Times New Roman" w:eastAsia="Times New Roman" w:hint="default"/>
          <w:position w:val="-1"/>
        </w:rPr>
        <w:t>[2006]</w:t>
      </w:r>
      <w:r>
        <w:rPr/>
        <w:t>第</w:t>
      </w:r>
      <w:r>
        <w:rPr>
          <w:rFonts w:ascii="Times New Roman" w:hAnsi="Times New Roman" w:cs="Times New Roman" w:eastAsia="Times New Roman" w:hint="default"/>
          <w:position w:val="-1"/>
        </w:rPr>
        <w:t>1007</w:t>
      </w:r>
      <w:r>
        <w:rPr/>
        <w:t>号的验资报告。本公司已于</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9</w:t>
      </w:r>
      <w:r>
        <w:rPr/>
        <w:t>月</w:t>
      </w:r>
      <w:r>
        <w:rPr>
          <w:rFonts w:ascii="Times New Roman" w:hAnsi="Times New Roman" w:cs="Times New Roman" w:eastAsia="Times New Roman" w:hint="default"/>
          <w:position w:val="-1"/>
        </w:rPr>
        <w:t>19</w:t>
      </w:r>
      <w:r>
        <w:rPr/>
        <w:t>日取得了重新颁发的营 </w:t>
      </w:r>
      <w:r>
        <w:rPr>
          <w:position w:val="2"/>
        </w:rPr>
        <w:t>业执照，注册号为</w:t>
      </w:r>
      <w:r>
        <w:rPr>
          <w:rFonts w:ascii="Times New Roman" w:hAnsi="Times New Roman" w:cs="Times New Roman" w:eastAsia="Times New Roman" w:hint="default"/>
        </w:rPr>
        <w:t>1100001511925</w:t>
      </w:r>
      <w:r>
        <w:rPr>
          <w:position w:val="2"/>
        </w:rPr>
        <w:t>，注册资本为人民币</w:t>
      </w:r>
      <w:r>
        <w:rPr>
          <w:rFonts w:ascii="Times New Roman" w:hAnsi="Times New Roman" w:cs="Times New Roman" w:eastAsia="Times New Roman" w:hint="default"/>
        </w:rPr>
        <w:t>224,640,000</w:t>
      </w:r>
      <w:r>
        <w:rPr>
          <w:position w:val="2"/>
        </w:rPr>
        <w:t>元。</w:t>
      </w:r>
      <w:r>
        <w:rPr/>
      </w:r>
    </w:p>
    <w:p>
      <w:pPr>
        <w:spacing w:after="0" w:line="232" w:lineRule="auto"/>
        <w:jc w:val="both"/>
        <w:sectPr>
          <w:headerReference w:type="default" r:id="rId39"/>
          <w:pgSz w:w="11910" w:h="16840"/>
          <w:pgMar w:header="1597" w:footer="1117" w:top="2940" w:bottom="1300" w:left="1480" w:right="1660"/>
        </w:sectPr>
      </w:pPr>
    </w:p>
    <w:p>
      <w:pPr>
        <w:spacing w:line="240" w:lineRule="auto" w:before="7"/>
        <w:rPr>
          <w:rFonts w:ascii="华文楷体" w:hAnsi="华文楷体" w:cs="华文楷体" w:eastAsia="华文楷体" w:hint="default"/>
          <w:sz w:val="9"/>
          <w:szCs w:val="9"/>
        </w:rPr>
      </w:pPr>
    </w:p>
    <w:p>
      <w:pPr>
        <w:pStyle w:val="BodyText"/>
        <w:spacing w:line="354" w:lineRule="exact"/>
        <w:ind w:left="142" w:right="2093"/>
        <w:jc w:val="left"/>
        <w:rPr>
          <w:rFonts w:ascii="Times New Roman" w:hAnsi="Times New Roman" w:cs="Times New Roman" w:eastAsia="Times New Roman" w:hint="default"/>
        </w:rPr>
      </w:pPr>
      <w:r>
        <w:rPr/>
        <w:t>一、本集团的基本情况</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20"/>
          <w:szCs w:val="20"/>
        </w:rPr>
      </w:pPr>
    </w:p>
    <w:p>
      <w:pPr>
        <w:pStyle w:val="BodyText"/>
        <w:spacing w:line="172" w:lineRule="auto"/>
        <w:ind w:left="604" w:right="115" w:firstLine="14"/>
        <w:jc w:val="both"/>
      </w:pPr>
      <w:r>
        <w:rPr/>
        <w:t>经本公司于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8</w:t>
      </w:r>
      <w:r>
        <w:rPr/>
        <w:t>月</w:t>
      </w:r>
      <w:r>
        <w:rPr>
          <w:rFonts w:ascii="Times New Roman" w:hAnsi="Times New Roman" w:cs="Times New Roman" w:eastAsia="Times New Roman" w:hint="default"/>
          <w:position w:val="-1"/>
        </w:rPr>
        <w:t>3</w:t>
      </w:r>
      <w:r>
        <w:rPr/>
        <w:t>日召开的二零零七年第一次临时股东大会审议通过以</w:t>
      </w:r>
      <w:r>
        <w:rPr>
          <w:spacing w:val="-12"/>
        </w:rPr>
        <w:t> </w:t>
      </w:r>
      <w:r>
        <w:rPr/>
        <w:t>授予附有一定禁售期限的股票</w:t>
      </w:r>
      <w:r>
        <w:rPr>
          <w:rFonts w:ascii="Times New Roman" w:hAnsi="Times New Roman" w:cs="Times New Roman" w:eastAsia="Times New Roman" w:hint="default"/>
          <w:position w:val="-1"/>
        </w:rPr>
        <w:t>(</w:t>
      </w:r>
      <w:r>
        <w:rPr/>
        <w:t>以下简称</w:t>
      </w:r>
      <w:r>
        <w:rPr>
          <w:spacing w:val="48"/>
        </w:rPr>
        <w:t> </w:t>
      </w:r>
      <w:r>
        <w:rPr>
          <w:rFonts w:ascii="Times New Roman" w:hAnsi="Times New Roman" w:cs="Times New Roman" w:eastAsia="Times New Roman" w:hint="default"/>
          <w:position w:val="-1"/>
        </w:rPr>
        <w:t>“</w:t>
      </w:r>
      <w:r>
        <w:rPr/>
        <w:t>标的股票</w:t>
      </w:r>
      <w:r>
        <w:rPr>
          <w:rFonts w:ascii="Times New Roman" w:hAnsi="Times New Roman" w:cs="Times New Roman" w:eastAsia="Times New Roman" w:hint="default"/>
          <w:position w:val="-1"/>
        </w:rPr>
        <w:t>”)</w:t>
      </w:r>
      <w:r>
        <w:rPr/>
        <w:t>的方式实施股权激励计</w:t>
      </w:r>
      <w:r>
        <w:rPr>
          <w:spacing w:val="-47"/>
        </w:rPr>
        <w:t> </w:t>
      </w:r>
      <w:r>
        <w:rPr/>
        <w:t>划，藉此奖励对本集团业务有贡献的员工。该股权激励计划的激励对象为本</w:t>
      </w:r>
      <w:r>
        <w:rPr>
          <w:spacing w:val="5"/>
        </w:rPr>
        <w:t> </w:t>
      </w:r>
      <w:r>
        <w:rPr/>
        <w:t>公司监事、高级管理人员和其他核心员工。根据公司股东大会的授权，公司</w:t>
      </w:r>
      <w:r>
        <w:rPr>
          <w:spacing w:val="5"/>
        </w:rPr>
        <w:t> </w:t>
      </w:r>
      <w:r>
        <w:rPr/>
        <w:t>董事会于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8</w:t>
      </w:r>
      <w:r>
        <w:rPr/>
        <w:t>月</w:t>
      </w:r>
      <w:r>
        <w:rPr>
          <w:rFonts w:ascii="Times New Roman" w:hAnsi="Times New Roman" w:cs="Times New Roman" w:eastAsia="Times New Roman" w:hint="default"/>
          <w:position w:val="-1"/>
        </w:rPr>
        <w:t>8</w:t>
      </w:r>
      <w:r>
        <w:rPr/>
        <w:t>日，向符合授予条件的股权激励对象授予《用友软件股</w:t>
      </w:r>
      <w:r>
        <w:rPr>
          <w:spacing w:val="5"/>
        </w:rPr>
        <w:t> </w:t>
      </w:r>
      <w:r>
        <w:rPr/>
        <w:t>份有限公司股权激励计划（修订稿）》中的</w:t>
      </w:r>
      <w:r>
        <w:rPr>
          <w:rFonts w:ascii="Times New Roman" w:hAnsi="Times New Roman" w:cs="Times New Roman" w:eastAsia="Times New Roman" w:hint="default"/>
          <w:position w:val="-1"/>
        </w:rPr>
        <w:t>2007</w:t>
      </w:r>
      <w:r>
        <w:rPr/>
        <w:t>年度股票。截至</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spacing w:val="-1"/>
        </w:rPr>
        <w:t> </w:t>
      </w:r>
      <w:r>
        <w:rPr>
          <w:rFonts w:ascii="Times New Roman" w:hAnsi="Times New Roman" w:cs="Times New Roman" w:eastAsia="Times New Roman" w:hint="default"/>
          <w:position w:val="-1"/>
        </w:rPr>
        <w:t>31</w:t>
      </w:r>
      <w:r>
        <w:rPr/>
        <w:t>日，本公司按此股权激励计划应于</w:t>
      </w:r>
      <w:r>
        <w:rPr>
          <w:rFonts w:ascii="Times New Roman" w:hAnsi="Times New Roman" w:cs="Times New Roman" w:eastAsia="Times New Roman" w:hint="default"/>
          <w:position w:val="-1"/>
        </w:rPr>
        <w:t>2007</w:t>
      </w:r>
      <w:r>
        <w:rPr/>
        <w:t>年度所授予的股份计</w:t>
      </w:r>
      <w:r>
        <w:rPr>
          <w:rFonts w:ascii="Times New Roman" w:hAnsi="Times New Roman" w:cs="Times New Roman" w:eastAsia="Times New Roman" w:hint="default"/>
          <w:position w:val="-1"/>
        </w:rPr>
        <w:t>6,739,200</w:t>
      </w:r>
      <w:r>
        <w:rPr/>
        <w:t>股已</w:t>
      </w:r>
      <w:r>
        <w:rPr>
          <w:spacing w:val="-3"/>
        </w:rPr>
        <w:t> </w:t>
      </w:r>
      <w:r>
        <w:rPr/>
        <w:t>由激励对象按每股价格</w:t>
      </w:r>
      <w:r>
        <w:rPr>
          <w:rFonts w:ascii="Times New Roman" w:hAnsi="Times New Roman" w:cs="Times New Roman" w:eastAsia="Times New Roman" w:hint="default"/>
          <w:position w:val="-1"/>
        </w:rPr>
        <w:t>18.17</w:t>
      </w:r>
      <w:r>
        <w:rPr/>
        <w:t>元全部认购。认购后，本公司的注册及实收资本 由人民币</w:t>
      </w:r>
      <w:r>
        <w:rPr>
          <w:rFonts w:ascii="Times New Roman" w:hAnsi="Times New Roman" w:cs="Times New Roman" w:eastAsia="Times New Roman" w:hint="default"/>
          <w:position w:val="-1"/>
        </w:rPr>
        <w:t>224,640,000</w:t>
      </w:r>
      <w:r>
        <w:rPr/>
        <w:t>元增加至人民币</w:t>
      </w:r>
      <w:r>
        <w:rPr>
          <w:rFonts w:ascii="Times New Roman" w:hAnsi="Times New Roman" w:cs="Times New Roman" w:eastAsia="Times New Roman" w:hint="default"/>
          <w:position w:val="-1"/>
        </w:rPr>
        <w:t>231,379,200</w:t>
      </w:r>
      <w:r>
        <w:rPr/>
        <w:t>元。此次股本变动业经深圳</w:t>
      </w:r>
      <w:r>
        <w:rPr>
          <w:spacing w:val="-1"/>
        </w:rPr>
        <w:t> </w:t>
      </w:r>
      <w:r>
        <w:rPr>
          <w:spacing w:val="21"/>
        </w:rPr>
        <w:t>市鹏城会计师事务所进行验证，并于</w:t>
      </w:r>
      <w:r>
        <w:rPr>
          <w:spacing w:val="-37"/>
        </w:rPr>
        <w:t> </w:t>
      </w:r>
      <w:r>
        <w:rPr>
          <w:rFonts w:ascii="Times New Roman" w:hAnsi="Times New Roman" w:cs="Times New Roman" w:eastAsia="Times New Roman" w:hint="default"/>
          <w:position w:val="-1"/>
        </w:rPr>
        <w:t>2007</w:t>
      </w:r>
      <w:r>
        <w:rPr>
          <w:rFonts w:ascii="Times New Roman" w:hAnsi="Times New Roman" w:cs="Times New Roman" w:eastAsia="Times New Roman" w:hint="default"/>
          <w:spacing w:val="-36"/>
          <w:position w:val="-1"/>
        </w:rPr>
        <w:t> </w:t>
      </w:r>
      <w:r>
        <w:rPr/>
        <w:t>年</w:t>
      </w:r>
      <w:r>
        <w:rPr>
          <w:spacing w:val="-37"/>
        </w:rPr>
        <w:t> </w:t>
      </w:r>
      <w:r>
        <w:rPr>
          <w:rFonts w:ascii="Times New Roman" w:hAnsi="Times New Roman" w:cs="Times New Roman" w:eastAsia="Times New Roman" w:hint="default"/>
          <w:position w:val="-1"/>
        </w:rPr>
        <w:t>12</w:t>
      </w:r>
      <w:r>
        <w:rPr>
          <w:rFonts w:ascii="Times New Roman" w:hAnsi="Times New Roman" w:cs="Times New Roman" w:eastAsia="Times New Roman" w:hint="default"/>
          <w:spacing w:val="-35"/>
          <w:position w:val="-1"/>
        </w:rPr>
        <w:t> </w:t>
      </w:r>
      <w:r>
        <w:rPr/>
        <w:t>月</w:t>
      </w:r>
      <w:r>
        <w:rPr>
          <w:spacing w:val="-35"/>
        </w:rPr>
        <w:t> </w:t>
      </w:r>
      <w:r>
        <w:rPr>
          <w:rFonts w:ascii="Times New Roman" w:hAnsi="Times New Roman" w:cs="Times New Roman" w:eastAsia="Times New Roman" w:hint="default"/>
          <w:position w:val="-1"/>
        </w:rPr>
        <w:t>1</w:t>
      </w:r>
      <w:r>
        <w:rPr>
          <w:rFonts w:ascii="Times New Roman" w:hAnsi="Times New Roman" w:cs="Times New Roman" w:eastAsia="Times New Roman" w:hint="default"/>
          <w:spacing w:val="-37"/>
          <w:position w:val="-1"/>
        </w:rPr>
        <w:t> </w:t>
      </w:r>
      <w:r>
        <w:rPr>
          <w:spacing w:val="20"/>
        </w:rPr>
        <w:t>日出具了深鹏所验字</w:t>
      </w:r>
      <w:r>
        <w:rPr>
          <w:spacing w:val="-57"/>
        </w:rPr>
        <w:t> </w:t>
      </w:r>
      <w:r>
        <w:rPr>
          <w:rFonts w:ascii="Times New Roman" w:hAnsi="Times New Roman" w:cs="Times New Roman" w:eastAsia="Times New Roman" w:hint="default"/>
          <w:position w:val="-1"/>
        </w:rPr>
        <w:t>[2007]171</w:t>
      </w:r>
      <w:r>
        <w:rPr/>
        <w:t>号验资报告。截至本财务报表批准日，本公司尚未取得变更后的营</w:t>
      </w:r>
      <w:r>
        <w:rPr>
          <w:spacing w:val="-38"/>
        </w:rPr>
        <w:t> </w:t>
      </w:r>
      <w:r>
        <w:rPr/>
        <w:t>业执照。</w:t>
      </w:r>
    </w:p>
    <w:p>
      <w:pPr>
        <w:spacing w:line="355" w:lineRule="auto" w:before="186"/>
        <w:ind w:left="142" w:right="2093" w:firstLine="489"/>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本集团的母公司和最终母公司为于中国成立的用友科技。 </w:t>
      </w:r>
      <w:r>
        <w:rPr>
          <w:rFonts w:ascii="华文楷体" w:hAnsi="华文楷体" w:cs="华文楷体" w:eastAsia="华文楷体" w:hint="default"/>
          <w:b/>
          <w:bCs/>
          <w:sz w:val="24"/>
          <w:szCs w:val="24"/>
        </w:rPr>
        <w:t>二、财务报表的编制基础及遵循企业会计准则的声明</w:t>
      </w:r>
      <w:r>
        <w:rPr>
          <w:rFonts w:ascii="华文楷体" w:hAnsi="华文楷体" w:cs="华文楷体" w:eastAsia="华文楷体" w:hint="default"/>
          <w:sz w:val="24"/>
          <w:szCs w:val="24"/>
        </w:rPr>
      </w:r>
    </w:p>
    <w:p>
      <w:pPr>
        <w:pStyle w:val="BodyText"/>
        <w:spacing w:line="177" w:lineRule="auto" w:before="114"/>
        <w:ind w:left="618" w:right="142"/>
        <w:jc w:val="both"/>
      </w:pPr>
      <w:r>
        <w:rPr>
          <w:spacing w:val="2"/>
        </w:rPr>
        <w:t>本财务报表按照中国财政部2006年颁布的企业会计准则（包括基本准则、具</w:t>
      </w:r>
      <w:r>
        <w:rPr>
          <w:spacing w:val="-57"/>
        </w:rPr>
        <w:t> </w:t>
      </w:r>
      <w:r>
        <w:rPr>
          <w:spacing w:val="-57"/>
        </w:rPr>
      </w:r>
      <w:r>
        <w:rPr/>
        <w:t>体准则、应用指南和其他相关规定，下同）编制。</w:t>
      </w:r>
    </w:p>
    <w:p>
      <w:pPr>
        <w:spacing w:line="240" w:lineRule="auto" w:before="11"/>
        <w:rPr>
          <w:rFonts w:ascii="华文楷体" w:hAnsi="华文楷体" w:cs="华文楷体" w:eastAsia="华文楷体" w:hint="default"/>
          <w:sz w:val="15"/>
          <w:szCs w:val="15"/>
        </w:rPr>
      </w:pPr>
    </w:p>
    <w:p>
      <w:pPr>
        <w:pStyle w:val="BodyText"/>
        <w:spacing w:line="306" w:lineRule="exact"/>
        <w:ind w:left="631" w:right="0"/>
        <w:jc w:val="both"/>
      </w:pPr>
      <w:r>
        <w:rPr/>
        <w:t>根据财政部《关于印发〈企业会计准则第 1 </w:t>
      </w:r>
      <w:r>
        <w:rPr>
          <w:spacing w:val="-3"/>
        </w:rPr>
        <w:t>号——存货〉等 </w:t>
      </w:r>
      <w:r>
        <w:rPr/>
        <w:t>38</w:t>
      </w:r>
      <w:r>
        <w:rPr>
          <w:spacing w:val="-27"/>
        </w:rPr>
        <w:t> </w:t>
      </w:r>
      <w:r>
        <w:rPr/>
        <w:t>项具体准则的</w:t>
      </w:r>
    </w:p>
    <w:p>
      <w:pPr>
        <w:pStyle w:val="BodyText"/>
        <w:spacing w:line="260" w:lineRule="exact"/>
        <w:ind w:left="631" w:right="0"/>
        <w:jc w:val="both"/>
      </w:pPr>
      <w:r>
        <w:rPr/>
        <w:t>通知</w:t>
      </w:r>
      <w:r>
        <w:rPr>
          <w:spacing w:val="-166"/>
        </w:rPr>
        <w:t>》</w:t>
      </w:r>
      <w:r>
        <w:rPr>
          <w:w w:val="99"/>
        </w:rPr>
        <w:t>（财会[2006]3</w:t>
      </w:r>
      <w:r>
        <w:rPr>
          <w:spacing w:val="-1"/>
        </w:rPr>
        <w:t> 号</w:t>
      </w:r>
      <w:r>
        <w:rPr>
          <w:spacing w:val="-83"/>
        </w:rPr>
        <w:t>）</w:t>
      </w:r>
      <w:r>
        <w:rPr/>
        <w:t>等规定</w:t>
      </w:r>
      <w:r>
        <w:rPr>
          <w:spacing w:val="-83"/>
        </w:rPr>
        <w:t>，</w:t>
      </w:r>
      <w:r>
        <w:rPr/>
        <w:t>本公司自 2007 年 1</w:t>
      </w:r>
      <w:r>
        <w:rPr>
          <w:spacing w:val="-1"/>
        </w:rPr>
        <w:t> </w:t>
      </w:r>
      <w:r>
        <w:rPr/>
        <w:t>月 1 日起执行财政部 2006</w:t>
      </w:r>
    </w:p>
    <w:p>
      <w:pPr>
        <w:pStyle w:val="BodyText"/>
        <w:spacing w:line="177" w:lineRule="auto" w:before="29"/>
        <w:ind w:left="631" w:right="141"/>
        <w:jc w:val="both"/>
      </w:pPr>
      <w:r>
        <w:rPr>
          <w:spacing w:val="-3"/>
        </w:rPr>
        <w:t>年发布的《企业会计准则》。本财务报表按照《企业会计准则第</w:t>
      </w:r>
      <w:r>
        <w:rPr>
          <w:spacing w:val="10"/>
        </w:rPr>
        <w:t> </w:t>
      </w:r>
      <w:r>
        <w:rPr/>
        <w:t>38</w:t>
      </w:r>
      <w:r>
        <w:rPr>
          <w:spacing w:val="10"/>
        </w:rPr>
        <w:t> </w:t>
      </w:r>
      <w:r>
        <w:rPr/>
        <w:t>号——首</w:t>
      </w:r>
      <w:r>
        <w:rPr>
          <w:spacing w:val="-58"/>
        </w:rPr>
        <w:t> </w:t>
      </w:r>
      <w:r>
        <w:rPr>
          <w:spacing w:val="-58"/>
        </w:rPr>
      </w:r>
      <w:r>
        <w:rPr/>
        <w:t>次执行企业会计准则》以及其他相关规定，对要求追溯调整的项目在相关会</w:t>
      </w:r>
      <w:r>
        <w:rPr>
          <w:spacing w:val="-27"/>
        </w:rPr>
        <w:t> </w:t>
      </w:r>
      <w:r>
        <w:rPr>
          <w:spacing w:val="-27"/>
        </w:rPr>
      </w:r>
      <w:r>
        <w:rPr/>
        <w:t>计年度进行了追溯调整，并对财务报表进行了重新表述，具体影响参见附注</w:t>
      </w:r>
      <w:r>
        <w:rPr>
          <w:spacing w:val="-27"/>
        </w:rPr>
        <w:t> </w:t>
      </w:r>
      <w:r>
        <w:rPr>
          <w:spacing w:val="-27"/>
        </w:rPr>
      </w:r>
      <w:r>
        <w:rPr>
          <w:spacing w:val="-3"/>
        </w:rPr>
        <w:t>三、30。除《企业会计准则第 </w:t>
      </w:r>
      <w:r>
        <w:rPr/>
        <w:t>38</w:t>
      </w:r>
      <w:r>
        <w:rPr>
          <w:spacing w:val="1"/>
        </w:rPr>
        <w:t> </w:t>
      </w:r>
      <w:r>
        <w:rPr/>
        <w:t>号——首次执行企业会计准则》第五条至第</w:t>
      </w:r>
      <w:r>
        <w:rPr/>
        <w:t> 十九条以及其他相关规定要求于企业会计准则首次执行日进行追溯调整的项</w:t>
      </w:r>
      <w:r>
        <w:rPr>
          <w:spacing w:val="-27"/>
        </w:rPr>
        <w:t> </w:t>
      </w:r>
      <w:r>
        <w:rPr>
          <w:spacing w:val="-27"/>
        </w:rPr>
      </w:r>
      <w:r>
        <w:rPr/>
        <w:t>目外，本公司及本集团可比年度的财务报表仍按根据原企业会计准则和《企</w:t>
      </w:r>
      <w:r>
        <w:rPr>
          <w:spacing w:val="-27"/>
        </w:rPr>
        <w:t> </w:t>
      </w:r>
      <w:r>
        <w:rPr>
          <w:spacing w:val="-27"/>
        </w:rPr>
      </w:r>
      <w:r>
        <w:rPr>
          <w:spacing w:val="-7"/>
        </w:rPr>
        <w:t>业会计制度》厘定的会计政策编制，该等会计政策与本公司及本集团编制</w:t>
      </w:r>
      <w:r>
        <w:rPr>
          <w:spacing w:val="1"/>
        </w:rPr>
        <w:t> </w:t>
      </w:r>
      <w:r>
        <w:rPr>
          <w:w w:val="99"/>
        </w:rPr>
        <w:t>2007</w:t>
      </w:r>
      <w:r>
        <w:rPr/>
        <w:t> 年度财务报表时采用的会计政策存在一些差异，这些会计政策差异已于附注</w:t>
      </w:r>
      <w:r>
        <w:rPr>
          <w:spacing w:val="-27"/>
        </w:rPr>
        <w:t> </w:t>
      </w:r>
      <w:r>
        <w:rPr>
          <w:spacing w:val="-27"/>
        </w:rPr>
      </w:r>
      <w:r>
        <w:rPr/>
        <w:t>三、30 中披露。</w:t>
      </w:r>
    </w:p>
    <w:p>
      <w:pPr>
        <w:pStyle w:val="BodyText"/>
        <w:spacing w:line="240" w:lineRule="auto" w:before="137"/>
        <w:ind w:left="631" w:right="0"/>
        <w:jc w:val="both"/>
      </w:pPr>
      <w:r>
        <w:rPr/>
        <w:t>可比年度财务报表的列报方式已按照企业会计准则的要求进行了重述。</w:t>
      </w:r>
    </w:p>
    <w:p>
      <w:pPr>
        <w:spacing w:line="240" w:lineRule="auto" w:before="10"/>
        <w:rPr>
          <w:rFonts w:ascii="华文楷体" w:hAnsi="华文楷体" w:cs="华文楷体" w:eastAsia="华文楷体" w:hint="default"/>
          <w:sz w:val="16"/>
          <w:szCs w:val="16"/>
        </w:rPr>
      </w:pPr>
    </w:p>
    <w:p>
      <w:pPr>
        <w:pStyle w:val="BodyText"/>
        <w:spacing w:line="177" w:lineRule="auto"/>
        <w:ind w:left="646" w:right="140"/>
        <w:jc w:val="both"/>
      </w:pPr>
      <w:r>
        <w:rPr/>
        <w:t>本财务报表符合企业会计准则的要求，真实、完整地反映了本公司及本集团</w:t>
      </w:r>
      <w:r>
        <w:rPr>
          <w:spacing w:val="-28"/>
        </w:rPr>
        <w:t> </w:t>
      </w:r>
      <w:r>
        <w:rPr/>
        <w:t>于2007年12月31日的财务状况以及2007年度的经营成果和现金流量。</w:t>
      </w:r>
    </w:p>
    <w:p>
      <w:pPr>
        <w:spacing w:line="240" w:lineRule="auto" w:before="12"/>
        <w:rPr>
          <w:rFonts w:ascii="华文楷体" w:hAnsi="华文楷体" w:cs="华文楷体" w:eastAsia="华文楷体" w:hint="default"/>
          <w:sz w:val="15"/>
          <w:szCs w:val="15"/>
        </w:rPr>
      </w:pPr>
    </w:p>
    <w:p>
      <w:pPr>
        <w:pStyle w:val="BodyText"/>
        <w:spacing w:line="240" w:lineRule="auto"/>
        <w:ind w:left="660" w:right="0"/>
        <w:jc w:val="both"/>
      </w:pPr>
      <w:r>
        <w:rPr/>
        <w:t>本财务报表以本公司持续经营为基础列报。</w:t>
      </w:r>
    </w:p>
    <w:p>
      <w:pPr>
        <w:spacing w:after="0" w:line="240" w:lineRule="auto"/>
        <w:jc w:val="both"/>
        <w:sectPr>
          <w:headerReference w:type="default" r:id="rId40"/>
          <w:pgSz w:w="11910" w:h="16840"/>
          <w:pgMar w:header="1679" w:footer="1117" w:top="3020" w:bottom="1300" w:left="1480" w:right="1680"/>
        </w:sectPr>
      </w:pPr>
    </w:p>
    <w:p>
      <w:pPr>
        <w:spacing w:line="240" w:lineRule="auto" w:before="7"/>
        <w:rPr>
          <w:rFonts w:ascii="华文楷体" w:hAnsi="华文楷体" w:cs="华文楷体" w:eastAsia="华文楷体" w:hint="default"/>
          <w:sz w:val="17"/>
          <w:szCs w:val="17"/>
        </w:rPr>
      </w:pPr>
    </w:p>
    <w:p>
      <w:pPr>
        <w:pStyle w:val="Heading4"/>
        <w:spacing w:line="344" w:lineRule="exact"/>
        <w:ind w:left="142" w:right="2093"/>
        <w:jc w:val="left"/>
        <w:rPr>
          <w:b w:val="0"/>
          <w:bCs w:val="0"/>
        </w:rPr>
      </w:pPr>
      <w:r>
        <w:rPr/>
        <w:t>三、重要会计政策和会计估计</w:t>
      </w:r>
      <w:r>
        <w:rPr>
          <w:b w:val="0"/>
          <w:bCs w:val="0"/>
        </w:rPr>
      </w:r>
    </w:p>
    <w:p>
      <w:pPr>
        <w:spacing w:line="240" w:lineRule="auto" w:before="13"/>
        <w:rPr>
          <w:rFonts w:ascii="华文楷体" w:hAnsi="华文楷体" w:cs="华文楷体" w:eastAsia="华文楷体" w:hint="default"/>
          <w:b/>
          <w:bCs/>
          <w:sz w:val="18"/>
          <w:szCs w:val="18"/>
        </w:rPr>
      </w:pPr>
    </w:p>
    <w:p>
      <w:pPr>
        <w:pStyle w:val="BodyText"/>
        <w:spacing w:line="237" w:lineRule="auto"/>
        <w:ind w:left="590" w:right="135" w:firstLine="28"/>
        <w:jc w:val="both"/>
      </w:pPr>
      <w:r>
        <w:rPr/>
        <w:t>除《企业会计准则第38号——首次执行企业会计准则》第五条至第十九条以</w:t>
      </w:r>
      <w:r>
        <w:rPr>
          <w:spacing w:val="-23"/>
        </w:rPr>
        <w:t> </w:t>
      </w:r>
      <w:r>
        <w:rPr>
          <w:spacing w:val="-23"/>
        </w:rPr>
      </w:r>
      <w:r>
        <w:rPr/>
        <w:t>及其他相关规定要求于企业会计准则首次执行日进行追溯调整的项目外，本</w:t>
      </w:r>
      <w:r>
        <w:rPr>
          <w:spacing w:val="5"/>
        </w:rPr>
        <w:t> </w:t>
      </w:r>
      <w:r>
        <w:rPr/>
        <w:t>公司及本集团可比年度的财务报表仍按根据原企业会计准则和《企业会计制</w:t>
      </w:r>
      <w:r>
        <w:rPr>
          <w:spacing w:val="5"/>
        </w:rPr>
        <w:t> </w:t>
      </w:r>
      <w:r>
        <w:rPr>
          <w:spacing w:val="-4"/>
        </w:rPr>
        <w:t>度》厘定的会计政策编制，该等会计政策与本公司及本集团编制2007年度财务</w:t>
      </w:r>
      <w:r>
        <w:rPr>
          <w:spacing w:val="-36"/>
        </w:rPr>
        <w:t> </w:t>
      </w:r>
      <w:r>
        <w:rPr>
          <w:spacing w:val="-36"/>
        </w:rPr>
      </w:r>
      <w:r>
        <w:rPr>
          <w:spacing w:val="2"/>
        </w:rPr>
        <w:t>报表时采用的会计政策存在一些差异，这些会计政策差异已于附注三、30中</w:t>
      </w:r>
      <w:r>
        <w:rPr>
          <w:spacing w:val="-31"/>
        </w:rPr>
        <w:t> </w:t>
      </w:r>
      <w:r>
        <w:rPr>
          <w:spacing w:val="-31"/>
        </w:rPr>
      </w:r>
      <w:r>
        <w:rPr>
          <w:spacing w:val="-4"/>
        </w:rPr>
        <w:t>披露。本公司及本集团2007年度财务报表所载财务信息根据下列依照企业会计</w:t>
      </w:r>
      <w:r>
        <w:rPr>
          <w:spacing w:val="-37"/>
        </w:rPr>
        <w:t> </w:t>
      </w:r>
      <w:r>
        <w:rPr>
          <w:spacing w:val="-37"/>
        </w:rPr>
      </w:r>
      <w:r>
        <w:rPr/>
        <w:t>准则所厘定的主要会计政策和会计估计编制。</w:t>
      </w:r>
    </w:p>
    <w:p>
      <w:pPr>
        <w:spacing w:line="240" w:lineRule="auto" w:before="10"/>
        <w:rPr>
          <w:rFonts w:ascii="华文楷体" w:hAnsi="华文楷体" w:cs="华文楷体" w:eastAsia="华文楷体" w:hint="default"/>
          <w:sz w:val="18"/>
          <w:szCs w:val="18"/>
        </w:rPr>
      </w:pPr>
    </w:p>
    <w:p>
      <w:pPr>
        <w:pStyle w:val="BodyText"/>
        <w:tabs>
          <w:tab w:pos="562" w:val="left" w:leader="none"/>
        </w:tabs>
        <w:spacing w:line="240" w:lineRule="auto"/>
        <w:ind w:left="142" w:right="2093"/>
        <w:jc w:val="left"/>
      </w:pPr>
      <w:r>
        <w:rPr>
          <w:rFonts w:ascii="Times New Roman" w:hAnsi="Times New Roman" w:cs="Times New Roman" w:eastAsia="Times New Roman" w:hint="default"/>
          <w:position w:val="-1"/>
        </w:rPr>
        <w:t>1.</w:t>
        <w:tab/>
      </w:r>
      <w:r>
        <w:rPr/>
        <w:t>会计年度</w:t>
      </w:r>
    </w:p>
    <w:p>
      <w:pPr>
        <w:spacing w:line="240" w:lineRule="auto" w:before="0"/>
        <w:rPr>
          <w:rFonts w:ascii="华文楷体" w:hAnsi="华文楷体" w:cs="华文楷体" w:eastAsia="华文楷体" w:hint="default"/>
          <w:sz w:val="18"/>
          <w:szCs w:val="18"/>
        </w:rPr>
      </w:pPr>
    </w:p>
    <w:p>
      <w:pPr>
        <w:pStyle w:val="BodyText"/>
        <w:spacing w:line="240" w:lineRule="auto"/>
        <w:ind w:left="562" w:right="0"/>
        <w:jc w:val="both"/>
      </w:pPr>
      <w:r>
        <w:rPr/>
        <w:t>本集团会计年度釆用公历年度，即每年自</w:t>
      </w:r>
      <w:r>
        <w:rPr>
          <w:rFonts w:ascii="Times New Roman" w:hAnsi="Times New Roman" w:cs="Times New Roman" w:eastAsia="Times New Roman" w:hint="default"/>
          <w:position w:val="-1"/>
        </w:rPr>
        <w:t>1</w:t>
      </w:r>
      <w:r>
        <w:rPr/>
        <w:t>月</w:t>
      </w:r>
      <w:r>
        <w:rPr>
          <w:rFonts w:ascii="Times New Roman" w:hAnsi="Times New Roman" w:cs="Times New Roman" w:eastAsia="Times New Roman" w:hint="default"/>
          <w:position w:val="-1"/>
        </w:rPr>
        <w:t>1</w:t>
      </w:r>
      <w:r>
        <w:rPr/>
        <w:t>日起至</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日止。</w:t>
      </w:r>
    </w:p>
    <w:p>
      <w:pPr>
        <w:spacing w:line="240" w:lineRule="auto" w:before="0"/>
        <w:rPr>
          <w:rFonts w:ascii="华文楷体" w:hAnsi="华文楷体" w:cs="华文楷体" w:eastAsia="华文楷体" w:hint="default"/>
          <w:sz w:val="18"/>
          <w:szCs w:val="18"/>
        </w:rPr>
      </w:pPr>
    </w:p>
    <w:p>
      <w:pPr>
        <w:pStyle w:val="BodyText"/>
        <w:tabs>
          <w:tab w:pos="562" w:val="left" w:leader="none"/>
        </w:tabs>
        <w:spacing w:line="240" w:lineRule="auto"/>
        <w:ind w:left="142" w:right="2093"/>
        <w:jc w:val="left"/>
      </w:pPr>
      <w:r>
        <w:rPr>
          <w:rFonts w:ascii="Times New Roman" w:hAnsi="Times New Roman" w:cs="Times New Roman" w:eastAsia="Times New Roman" w:hint="default"/>
          <w:position w:val="-1"/>
        </w:rPr>
        <w:t>2.</w:t>
        <w:tab/>
      </w:r>
      <w:r>
        <w:rPr/>
        <w:t>记账本位币</w:t>
      </w:r>
    </w:p>
    <w:p>
      <w:pPr>
        <w:spacing w:line="240" w:lineRule="auto" w:before="0"/>
        <w:rPr>
          <w:rFonts w:ascii="华文楷体" w:hAnsi="华文楷体" w:cs="华文楷体" w:eastAsia="华文楷体" w:hint="default"/>
          <w:sz w:val="18"/>
          <w:szCs w:val="18"/>
        </w:rPr>
      </w:pPr>
    </w:p>
    <w:p>
      <w:pPr>
        <w:pStyle w:val="BodyText"/>
        <w:spacing w:line="240" w:lineRule="auto"/>
        <w:ind w:left="562" w:right="137"/>
        <w:jc w:val="both"/>
      </w:pPr>
      <w:r>
        <w:rPr>
          <w:spacing w:val="3"/>
        </w:rPr>
        <w:t>本集团记账本位币和编制本财务报表所采用的货币均为人民币。除有特别说 </w:t>
      </w:r>
      <w:r>
        <w:rPr/>
        <w:t>明外，均以人民币元为单位表示。</w:t>
      </w:r>
    </w:p>
    <w:p>
      <w:pPr>
        <w:spacing w:line="240" w:lineRule="auto" w:before="4"/>
        <w:rPr>
          <w:rFonts w:ascii="华文楷体" w:hAnsi="华文楷体" w:cs="华文楷体" w:eastAsia="华文楷体" w:hint="default"/>
          <w:sz w:val="24"/>
          <w:szCs w:val="24"/>
        </w:rPr>
      </w:pPr>
    </w:p>
    <w:p>
      <w:pPr>
        <w:pStyle w:val="BodyText"/>
        <w:spacing w:line="350" w:lineRule="exact"/>
        <w:ind w:left="562" w:right="137"/>
        <w:jc w:val="both"/>
      </w:pPr>
      <w:r>
        <w:rPr>
          <w:spacing w:val="3"/>
        </w:rPr>
        <w:t>本集团下属子公司及联营企业，根据其经营所处的主要经济环境自行决定其 </w:t>
      </w:r>
      <w:r>
        <w:rPr/>
        <w:t>记账本位币，编制财务报表时折算为人民币。</w:t>
      </w:r>
    </w:p>
    <w:p>
      <w:pPr>
        <w:spacing w:line="240" w:lineRule="auto" w:before="2"/>
        <w:rPr>
          <w:rFonts w:ascii="华文楷体" w:hAnsi="华文楷体" w:cs="华文楷体" w:eastAsia="华文楷体" w:hint="default"/>
          <w:sz w:val="18"/>
          <w:szCs w:val="18"/>
        </w:rPr>
      </w:pPr>
    </w:p>
    <w:p>
      <w:pPr>
        <w:pStyle w:val="BodyText"/>
        <w:tabs>
          <w:tab w:pos="562" w:val="left" w:leader="none"/>
        </w:tabs>
        <w:spacing w:line="240" w:lineRule="auto"/>
        <w:ind w:left="142" w:right="2093"/>
        <w:jc w:val="left"/>
      </w:pPr>
      <w:r>
        <w:rPr>
          <w:rFonts w:ascii="Times New Roman" w:hAnsi="Times New Roman" w:cs="Times New Roman" w:eastAsia="Times New Roman" w:hint="default"/>
          <w:position w:val="-1"/>
        </w:rPr>
        <w:t>3.</w:t>
        <w:tab/>
      </w:r>
      <w:r>
        <w:rPr/>
        <w:t>记账基础和计价原则</w:t>
      </w:r>
    </w:p>
    <w:p>
      <w:pPr>
        <w:spacing w:line="240" w:lineRule="auto" w:before="11"/>
        <w:rPr>
          <w:rFonts w:ascii="华文楷体" w:hAnsi="华文楷体" w:cs="华文楷体" w:eastAsia="华文楷体" w:hint="default"/>
          <w:sz w:val="23"/>
          <w:szCs w:val="23"/>
        </w:rPr>
      </w:pPr>
    </w:p>
    <w:p>
      <w:pPr>
        <w:pStyle w:val="BodyText"/>
        <w:spacing w:line="350" w:lineRule="exact"/>
        <w:ind w:left="562" w:right="137"/>
        <w:jc w:val="both"/>
      </w:pPr>
      <w:r>
        <w:rPr>
          <w:spacing w:val="3"/>
        </w:rPr>
        <w:t>会计核算以权责发生制为基础，除某些金融工具外，均以历史成本为计价原 </w:t>
      </w:r>
      <w:r>
        <w:rPr/>
        <w:t>则。资产如果发生减值，则按照相关规定计提相应的减值准备。</w:t>
      </w:r>
    </w:p>
    <w:p>
      <w:pPr>
        <w:spacing w:after="0" w:line="350" w:lineRule="exact"/>
        <w:jc w:val="both"/>
        <w:sectPr>
          <w:pgSz w:w="11910" w:h="16840"/>
          <w:pgMar w:header="1679" w:footer="1117" w:top="3020" w:bottom="1300" w:left="1480" w:right="1680"/>
        </w:sectPr>
      </w:pPr>
    </w:p>
    <w:p>
      <w:pPr>
        <w:spacing w:line="240" w:lineRule="auto" w:before="1"/>
        <w:rPr>
          <w:rFonts w:ascii="华文楷体" w:hAnsi="华文楷体" w:cs="华文楷体" w:eastAsia="华文楷体" w:hint="default"/>
          <w:sz w:val="12"/>
          <w:szCs w:val="12"/>
        </w:rPr>
      </w:pPr>
    </w:p>
    <w:p>
      <w:pPr>
        <w:pStyle w:val="BodyText"/>
        <w:tabs>
          <w:tab w:pos="562" w:val="left" w:leader="none"/>
        </w:tabs>
        <w:spacing w:line="372" w:lineRule="auto"/>
        <w:ind w:left="142" w:right="5079"/>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4.</w:t>
        <w:tab/>
      </w:r>
      <w:r>
        <w:rPr/>
        <w:t>企业合并</w:t>
      </w:r>
    </w:p>
    <w:p>
      <w:pPr>
        <w:pStyle w:val="BodyText"/>
        <w:spacing w:line="189" w:lineRule="auto" w:before="107"/>
        <w:ind w:left="562" w:right="137"/>
        <w:jc w:val="both"/>
      </w:pPr>
      <w:r>
        <w:rPr>
          <w:spacing w:val="3"/>
        </w:rPr>
        <w:t>企业合并指将两个或两个以上单独的企业合并形成一个报告主体的交易或事 </w:t>
      </w:r>
      <w:r>
        <w:rPr/>
        <w:t>项。企业合并分为同一控制下企业合并和非同一控制下企业合并。</w:t>
      </w:r>
    </w:p>
    <w:p>
      <w:pPr>
        <w:spacing w:line="240" w:lineRule="auto" w:before="6"/>
        <w:rPr>
          <w:rFonts w:ascii="华文楷体" w:hAnsi="华文楷体" w:cs="华文楷体" w:eastAsia="华文楷体" w:hint="default"/>
          <w:sz w:val="18"/>
          <w:szCs w:val="18"/>
        </w:rPr>
      </w:pPr>
    </w:p>
    <w:p>
      <w:pPr>
        <w:pStyle w:val="BodyText"/>
        <w:spacing w:line="192" w:lineRule="auto"/>
        <w:ind w:left="562" w:right="129"/>
        <w:jc w:val="left"/>
      </w:pPr>
      <w:r>
        <w:rPr>
          <w:rFonts w:ascii="华文楷体" w:hAnsi="华文楷体" w:cs="华文楷体" w:eastAsia="华文楷体" w:hint="default"/>
          <w:i/>
          <w:sz w:val="25"/>
          <w:szCs w:val="25"/>
        </w:rPr>
        <w:t>同一控制下企业合并</w:t>
      </w:r>
      <w:r>
        <w:rPr>
          <w:rFonts w:ascii="华文楷体" w:hAnsi="华文楷体" w:cs="华文楷体" w:eastAsia="华文楷体" w:hint="default"/>
          <w:i/>
          <w:w w:val="95"/>
          <w:sz w:val="25"/>
          <w:szCs w:val="25"/>
        </w:rPr>
        <w:t> </w:t>
      </w:r>
      <w:r>
        <w:rPr>
          <w:spacing w:val="3"/>
        </w:rPr>
        <w:t>参与合并的企业在合并前后均受同一方或相同的多方最终控制，且该控制并 非暂时性的，为同一控制下的企业合并。同一控制下的企业合并，在合并日 取得对其他参与合并企业控制权的一方为合并方，参与合并的其他企业为被 </w:t>
      </w:r>
      <w:r>
        <w:rPr/>
        <w:t>合并方。合并日指合并方实际取得对被合并方控制权的日期。</w:t>
      </w:r>
    </w:p>
    <w:p>
      <w:pPr>
        <w:spacing w:line="240" w:lineRule="auto" w:before="1"/>
        <w:rPr>
          <w:rFonts w:ascii="华文楷体" w:hAnsi="华文楷体" w:cs="华文楷体" w:eastAsia="华文楷体" w:hint="default"/>
          <w:sz w:val="19"/>
          <w:szCs w:val="19"/>
        </w:rPr>
      </w:pPr>
    </w:p>
    <w:p>
      <w:pPr>
        <w:pStyle w:val="BodyText"/>
        <w:spacing w:line="192" w:lineRule="auto"/>
        <w:ind w:left="562" w:right="137"/>
        <w:jc w:val="both"/>
      </w:pPr>
      <w:r>
        <w:rPr>
          <w:spacing w:val="3"/>
        </w:rPr>
        <w:t>合并方在企业合并中取得的资产和负债，按合并日在被合并方的账面价值计 </w:t>
      </w:r>
      <w:r>
        <w:rPr/>
        <w:t>量。合并方取得的净资产账面价值与支付的合并对价的账面价值(或发行股份</w:t>
      </w:r>
      <w:r>
        <w:rPr>
          <w:spacing w:val="-26"/>
        </w:rPr>
        <w:t> </w:t>
      </w:r>
      <w:r>
        <w:rPr>
          <w:spacing w:val="-26"/>
        </w:rPr>
      </w:r>
      <w:r>
        <w:rPr/>
        <w:t>面值总额)的差额，调整资本公积，资本公积不足冲减的，调整留存收益。</w:t>
      </w:r>
    </w:p>
    <w:p>
      <w:pPr>
        <w:spacing w:line="240" w:lineRule="auto" w:before="0"/>
        <w:rPr>
          <w:rFonts w:ascii="华文楷体" w:hAnsi="华文楷体" w:cs="华文楷体" w:eastAsia="华文楷体" w:hint="default"/>
          <w:sz w:val="15"/>
          <w:szCs w:val="15"/>
        </w:rPr>
      </w:pPr>
    </w:p>
    <w:p>
      <w:pPr>
        <w:pStyle w:val="BodyText"/>
        <w:spacing w:line="240" w:lineRule="auto"/>
        <w:ind w:left="562" w:right="0"/>
        <w:jc w:val="both"/>
      </w:pPr>
      <w:r>
        <w:rPr/>
        <w:t>合并方为进行企业合并发生的各项直接费用，于发生时计入当期损益。</w:t>
      </w:r>
    </w:p>
    <w:p>
      <w:pPr>
        <w:spacing w:line="240" w:lineRule="auto" w:before="8"/>
        <w:rPr>
          <w:rFonts w:ascii="华文楷体" w:hAnsi="华文楷体" w:cs="华文楷体" w:eastAsia="华文楷体" w:hint="default"/>
          <w:sz w:val="17"/>
          <w:szCs w:val="17"/>
        </w:rPr>
      </w:pPr>
    </w:p>
    <w:p>
      <w:pPr>
        <w:pStyle w:val="BodyText"/>
        <w:spacing w:line="192" w:lineRule="auto"/>
        <w:ind w:left="562" w:right="129"/>
        <w:jc w:val="left"/>
      </w:pPr>
      <w:r>
        <w:rPr>
          <w:rFonts w:ascii="华文楷体" w:hAnsi="华文楷体" w:cs="华文楷体" w:eastAsia="华文楷体" w:hint="default"/>
          <w:i/>
          <w:sz w:val="25"/>
          <w:szCs w:val="25"/>
        </w:rPr>
        <w:t>非同一控制下的企业合并</w:t>
      </w:r>
      <w:r>
        <w:rPr>
          <w:rFonts w:ascii="华文楷体" w:hAnsi="华文楷体" w:cs="华文楷体" w:eastAsia="华文楷体" w:hint="default"/>
          <w:i/>
          <w:w w:val="96"/>
          <w:sz w:val="25"/>
          <w:szCs w:val="25"/>
        </w:rPr>
        <w:t> </w:t>
      </w:r>
      <w:r>
        <w:rPr>
          <w:spacing w:val="3"/>
        </w:rPr>
        <w:t>参与合并的企业在合并前后不受同一方或相同的多方最终控制的，为非同一 控制下的企业合并。非同一控制下的企业合并，在购买日取得对其他参与合 并企业控制权的一方为购买方，参与合并的其他企业为被购买方。购买日为 </w:t>
      </w:r>
      <w:r>
        <w:rPr/>
        <w:t>购买方实际取得对被购买方控制权的日期。</w:t>
      </w:r>
    </w:p>
    <w:p>
      <w:pPr>
        <w:spacing w:line="240" w:lineRule="auto" w:before="1"/>
        <w:rPr>
          <w:rFonts w:ascii="华文楷体" w:hAnsi="华文楷体" w:cs="华文楷体" w:eastAsia="华文楷体" w:hint="default"/>
          <w:sz w:val="19"/>
          <w:szCs w:val="19"/>
        </w:rPr>
      </w:pPr>
    </w:p>
    <w:p>
      <w:pPr>
        <w:pStyle w:val="BodyText"/>
        <w:spacing w:line="192" w:lineRule="auto"/>
        <w:ind w:left="562" w:right="137"/>
        <w:jc w:val="both"/>
      </w:pPr>
      <w:r>
        <w:rPr>
          <w:spacing w:val="3"/>
        </w:rPr>
        <w:t>对于非同一控制下的企业合并，合并成本为购买日购买方为取得对被购买方 的控制权而付出的资产、发生或承担的负债以及发行的权益性证券的公允价 值，以及为企业合并而发生的各项直接相关费用。通过多次交换交易分步实 现的企业合并，合并成本为每一单项交易成本之和。在合并合同中对可能影 响合并成本的未来事项作出约定的，购买日如果估计未来事项很可能发生并 </w:t>
      </w:r>
      <w:r>
        <w:rPr/>
        <w:t>且对合并成本的影响金额能够可靠计量的，也计入合并成本。</w:t>
      </w:r>
    </w:p>
    <w:p>
      <w:pPr>
        <w:spacing w:line="240" w:lineRule="auto" w:before="14"/>
        <w:rPr>
          <w:rFonts w:ascii="华文楷体" w:hAnsi="华文楷体" w:cs="华文楷体" w:eastAsia="华文楷体" w:hint="default"/>
          <w:sz w:val="18"/>
          <w:szCs w:val="18"/>
        </w:rPr>
      </w:pPr>
    </w:p>
    <w:p>
      <w:pPr>
        <w:pStyle w:val="BodyText"/>
        <w:spacing w:line="192" w:lineRule="auto"/>
        <w:ind w:left="562" w:right="137"/>
        <w:jc w:val="both"/>
      </w:pPr>
      <w:r>
        <w:rPr>
          <w:spacing w:val="3"/>
        </w:rPr>
        <w:t>非同一控制下企业合并中所取得的被购买方可辨认资产、负债及或有负债在 </w:t>
      </w:r>
      <w:r>
        <w:rPr/>
        <w:t>收购日以公允价值计量。</w:t>
      </w:r>
    </w:p>
    <w:p>
      <w:pPr>
        <w:spacing w:line="240" w:lineRule="auto" w:before="14"/>
        <w:rPr>
          <w:rFonts w:ascii="华文楷体" w:hAnsi="华文楷体" w:cs="华文楷体" w:eastAsia="华文楷体" w:hint="default"/>
          <w:sz w:val="18"/>
          <w:szCs w:val="18"/>
        </w:rPr>
      </w:pPr>
    </w:p>
    <w:p>
      <w:pPr>
        <w:pStyle w:val="BodyText"/>
        <w:spacing w:line="192" w:lineRule="auto"/>
        <w:ind w:left="562" w:right="137"/>
        <w:jc w:val="both"/>
      </w:pPr>
      <w:r>
        <w:rPr>
          <w:spacing w:val="3"/>
        </w:rPr>
        <w:t>合并成本大于合并中取得的被购买方可辨认净资产公允价值份额的差额，确 认为商誉。合并成本小于合并中取得的被购买方可辨认净资产公允价值份额 的，首先对取得的被购买方各项可辨认资产、负债及或有负债的公允价值以 及合并成本的计量进行复核，复核后合并成本仍小于合并中取得的被购买方 </w:t>
      </w:r>
      <w:r>
        <w:rPr/>
        <w:t>可辨认净资产公允价值份额的，其差额计入当期损益。</w:t>
      </w:r>
    </w:p>
    <w:p>
      <w:pPr>
        <w:spacing w:after="0" w:line="192" w:lineRule="auto"/>
        <w:jc w:val="both"/>
        <w:sectPr>
          <w:headerReference w:type="default" r:id="rId41"/>
          <w:pgSz w:w="11910" w:h="16840"/>
          <w:pgMar w:header="1504" w:footer="1117" w:top="2760" w:bottom="1300" w:left="1480" w:right="1680"/>
        </w:sectPr>
      </w:pPr>
    </w:p>
    <w:p>
      <w:pPr>
        <w:spacing w:line="240" w:lineRule="auto" w:before="9"/>
        <w:rPr>
          <w:rFonts w:ascii="华文楷体" w:hAnsi="华文楷体" w:cs="华文楷体" w:eastAsia="华文楷体" w:hint="default"/>
          <w:sz w:val="11"/>
          <w:szCs w:val="11"/>
        </w:rPr>
      </w:pPr>
    </w:p>
    <w:p>
      <w:pPr>
        <w:pStyle w:val="BodyText"/>
        <w:tabs>
          <w:tab w:pos="562" w:val="left" w:leader="none"/>
        </w:tabs>
        <w:spacing w:line="369" w:lineRule="auto"/>
        <w:ind w:left="142" w:right="5079"/>
        <w:jc w:val="left"/>
      </w:pPr>
      <w:r>
        <w:rPr/>
        <w:pict>
          <v:group style="position:absolute;margin-left:80.400002pt;margin-top:-12.382195pt;width:423.75pt;height:.1pt;mso-position-horizontal-relative:page;mso-position-vertical-relative:paragraph;z-index:2128" coordorigin="1608,-248" coordsize="8475,2">
            <v:shape style="position:absolute;left:1608;top:-248;width:8475;height:2" coordorigin="1608,-248" coordsize="8475,0" path="m1608,-248l10082,-248e" filled="false" stroked="true" strokeweight="1.5pt" strokecolor="#000000">
              <v:path arrowok="t"/>
            </v:shape>
            <w10:wrap type="none"/>
          </v:group>
        </w:pict>
      </w: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5.</w:t>
        <w:tab/>
      </w:r>
      <w:r>
        <w:rPr/>
        <w:t>合并财务报表</w:t>
      </w:r>
    </w:p>
    <w:p>
      <w:pPr>
        <w:pStyle w:val="BodyText"/>
        <w:spacing w:line="332" w:lineRule="exact" w:before="153"/>
        <w:ind w:left="622" w:right="0"/>
        <w:jc w:val="both"/>
      </w:pPr>
      <w:r>
        <w:rPr/>
        <w:t>合并财务报表的合并范围以控制为基础确定，包括本公司及全部子公司截至</w:t>
      </w:r>
    </w:p>
    <w:p>
      <w:pPr>
        <w:pStyle w:val="BodyText"/>
        <w:spacing w:line="341" w:lineRule="exact"/>
        <w:ind w:left="622" w:right="0"/>
        <w:jc w:val="both"/>
      </w:pP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日止年度的财务报表。子公司指被本集团控制的被投资单位。</w:t>
      </w:r>
    </w:p>
    <w:p>
      <w:pPr>
        <w:spacing w:line="240" w:lineRule="auto" w:before="8"/>
        <w:rPr>
          <w:rFonts w:ascii="华文楷体" w:hAnsi="华文楷体" w:cs="华文楷体" w:eastAsia="华文楷体" w:hint="default"/>
          <w:sz w:val="20"/>
          <w:szCs w:val="20"/>
        </w:rPr>
      </w:pPr>
    </w:p>
    <w:p>
      <w:pPr>
        <w:pStyle w:val="BodyText"/>
        <w:spacing w:line="312" w:lineRule="exact"/>
        <w:ind w:left="622" w:right="136"/>
        <w:jc w:val="both"/>
      </w:pPr>
      <w:r>
        <w:rPr/>
        <w:t>编制合并财务报表时，子公司采用与本公司一致的会计年度和会计政策。本</w:t>
      </w:r>
      <w:r>
        <w:rPr>
          <w:spacing w:val="-12"/>
        </w:rPr>
        <w:t> </w:t>
      </w:r>
      <w:r>
        <w:rPr>
          <w:spacing w:val="-12"/>
        </w:rPr>
      </w:r>
      <w:r>
        <w:rPr/>
        <w:t>集团内部各公司之间的所有重大交易及往来于合并时抵消。</w:t>
      </w:r>
    </w:p>
    <w:p>
      <w:pPr>
        <w:spacing w:line="240" w:lineRule="auto" w:before="3"/>
        <w:rPr>
          <w:rFonts w:ascii="华文楷体" w:hAnsi="华文楷体" w:cs="华文楷体" w:eastAsia="华文楷体" w:hint="default"/>
          <w:sz w:val="21"/>
          <w:szCs w:val="21"/>
        </w:rPr>
      </w:pPr>
    </w:p>
    <w:p>
      <w:pPr>
        <w:pStyle w:val="BodyText"/>
        <w:spacing w:line="312" w:lineRule="exact"/>
        <w:ind w:left="622" w:right="136"/>
        <w:jc w:val="both"/>
      </w:pPr>
      <w:r>
        <w:rPr/>
        <w:t>纳入合并范围的子公司的所有者权益中不属于本集团所拥有的部分作为少数</w:t>
      </w:r>
      <w:r>
        <w:rPr>
          <w:spacing w:val="-12"/>
        </w:rPr>
        <w:t> </w:t>
      </w:r>
      <w:r>
        <w:rPr>
          <w:spacing w:val="-12"/>
        </w:rPr>
      </w:r>
      <w:r>
        <w:rPr/>
        <w:t>股东权益在合并财务报表中单独列示。</w:t>
      </w:r>
    </w:p>
    <w:p>
      <w:pPr>
        <w:spacing w:line="240" w:lineRule="auto" w:before="10"/>
        <w:rPr>
          <w:rFonts w:ascii="华文楷体" w:hAnsi="华文楷体" w:cs="华文楷体" w:eastAsia="华文楷体" w:hint="default"/>
          <w:sz w:val="20"/>
          <w:szCs w:val="20"/>
        </w:rPr>
      </w:pPr>
    </w:p>
    <w:p>
      <w:pPr>
        <w:pStyle w:val="BodyText"/>
        <w:spacing w:line="213" w:lineRule="auto"/>
        <w:ind w:left="562" w:right="136" w:firstLine="60"/>
        <w:jc w:val="both"/>
      </w:pPr>
      <w:r>
        <w:rPr/>
        <w:t>对于通过非同一控制下的企业合并取得的子公司，被购买方的经营成果和现</w:t>
      </w:r>
      <w:r>
        <w:rPr>
          <w:spacing w:val="1"/>
        </w:rPr>
        <w:t> </w:t>
      </w:r>
      <w:r>
        <w:rPr/>
        <w:t>金流量自本集团取得控制权之日起纳入合并财务报表，直至本集团对其控制</w:t>
      </w:r>
      <w:r>
        <w:rPr>
          <w:spacing w:val="-12"/>
        </w:rPr>
        <w:t> </w:t>
      </w:r>
      <w:r>
        <w:rPr>
          <w:spacing w:val="-12"/>
        </w:rPr>
      </w:r>
      <w:r>
        <w:rPr/>
        <w:t>权终止。在编制合并财务报表时，以购买日确定的各项可辨认资产、负债及</w:t>
      </w:r>
      <w:r>
        <w:rPr>
          <w:spacing w:val="-12"/>
        </w:rPr>
        <w:t> </w:t>
      </w:r>
      <w:r>
        <w:rPr>
          <w:spacing w:val="-12"/>
        </w:rPr>
      </w:r>
      <w:r>
        <w:rPr/>
        <w:t>或有负债的公允价值为基础对子公司的财务报表进行调整。</w:t>
      </w:r>
    </w:p>
    <w:p>
      <w:pPr>
        <w:spacing w:line="240" w:lineRule="auto" w:before="13"/>
        <w:rPr>
          <w:rFonts w:ascii="华文楷体" w:hAnsi="华文楷体" w:cs="华文楷体" w:eastAsia="华文楷体" w:hint="default"/>
          <w:sz w:val="21"/>
          <w:szCs w:val="21"/>
        </w:rPr>
      </w:pPr>
    </w:p>
    <w:p>
      <w:pPr>
        <w:pStyle w:val="BodyText"/>
        <w:spacing w:line="350" w:lineRule="exact"/>
        <w:ind w:left="562" w:right="137"/>
        <w:jc w:val="both"/>
      </w:pPr>
      <w:r>
        <w:rPr>
          <w:spacing w:val="3"/>
        </w:rPr>
        <w:t>对于通过同一控制下的企业合并取得的子公司，被合并方的经营成果和现金 </w:t>
      </w:r>
      <w:r>
        <w:rPr/>
        <w:t>流量自合并当期期初纳入合并财务报表。</w:t>
      </w:r>
    </w:p>
    <w:p>
      <w:pPr>
        <w:spacing w:line="240" w:lineRule="auto" w:before="14"/>
        <w:rPr>
          <w:rFonts w:ascii="华文楷体" w:hAnsi="华文楷体" w:cs="华文楷体" w:eastAsia="华文楷体" w:hint="default"/>
          <w:sz w:val="15"/>
          <w:szCs w:val="15"/>
        </w:rPr>
      </w:pPr>
    </w:p>
    <w:p>
      <w:pPr>
        <w:pStyle w:val="BodyText"/>
        <w:tabs>
          <w:tab w:pos="562" w:val="left" w:leader="none"/>
        </w:tabs>
        <w:spacing w:line="240" w:lineRule="auto"/>
        <w:ind w:left="142" w:right="2093"/>
        <w:jc w:val="left"/>
      </w:pPr>
      <w:r>
        <w:rPr>
          <w:rFonts w:ascii="Times New Roman" w:hAnsi="Times New Roman" w:cs="Times New Roman" w:eastAsia="Times New Roman" w:hint="default"/>
          <w:position w:val="-1"/>
        </w:rPr>
        <w:t>6.</w:t>
        <w:tab/>
      </w:r>
      <w:r>
        <w:rPr/>
        <w:t>现金等价物</w:t>
      </w:r>
    </w:p>
    <w:p>
      <w:pPr>
        <w:spacing w:line="240" w:lineRule="auto" w:before="8"/>
        <w:rPr>
          <w:rFonts w:ascii="华文楷体" w:hAnsi="华文楷体" w:cs="华文楷体" w:eastAsia="华文楷体" w:hint="default"/>
          <w:sz w:val="23"/>
          <w:szCs w:val="23"/>
        </w:rPr>
      </w:pPr>
    </w:p>
    <w:p>
      <w:pPr>
        <w:pStyle w:val="BodyText"/>
        <w:spacing w:line="350" w:lineRule="exact"/>
        <w:ind w:left="622" w:right="136"/>
        <w:jc w:val="both"/>
      </w:pPr>
      <w:r>
        <w:rPr/>
        <w:t>现金等价物是指本集团持有的期限短、流动性强、易于转换为已知金额的现</w:t>
      </w:r>
      <w:r>
        <w:rPr>
          <w:spacing w:val="-12"/>
        </w:rPr>
        <w:t> </w:t>
      </w:r>
      <w:r>
        <w:rPr>
          <w:spacing w:val="-12"/>
        </w:rPr>
      </w:r>
      <w:r>
        <w:rPr/>
        <w:t>金、价值变动风险很小的投资。</w:t>
      </w:r>
    </w:p>
    <w:p>
      <w:pPr>
        <w:spacing w:after="0" w:line="350" w:lineRule="exact"/>
        <w:jc w:val="both"/>
        <w:sectPr>
          <w:headerReference w:type="default" r:id="rId42"/>
          <w:pgSz w:w="11910" w:h="16840"/>
          <w:pgMar w:header="1504" w:footer="1117" w:top="2920" w:bottom="1300" w:left="1480" w:right="1680"/>
        </w:sectPr>
      </w:pPr>
    </w:p>
    <w:p>
      <w:pPr>
        <w:spacing w:line="240" w:lineRule="auto" w:before="1"/>
        <w:rPr>
          <w:rFonts w:ascii="华文楷体" w:hAnsi="华文楷体" w:cs="华文楷体" w:eastAsia="华文楷体" w:hint="default"/>
          <w:sz w:val="3"/>
          <w:szCs w:val="3"/>
        </w:rPr>
      </w:pPr>
    </w:p>
    <w:p>
      <w:pPr>
        <w:spacing w:line="30" w:lineRule="exact"/>
        <w:ind w:left="113"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25.25pt;height:1.5pt;mso-position-horizontal-relative:char;mso-position-vertical-relative:line" coordorigin="0,0" coordsize="8505,30">
            <v:group style="position:absolute;left:15;top:15;width:8475;height:2" coordorigin="15,15" coordsize="8475,2">
              <v:shape style="position:absolute;left:15;top:15;width:8475;height:2" coordorigin="15,15" coordsize="8475,0" path="m15,15l8489,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6"/>
        <w:rPr>
          <w:rFonts w:ascii="华文楷体" w:hAnsi="华文楷体" w:cs="华文楷体" w:eastAsia="华文楷体" w:hint="default"/>
          <w:sz w:val="16"/>
          <w:szCs w:val="16"/>
        </w:rPr>
      </w:pPr>
    </w:p>
    <w:p>
      <w:pPr>
        <w:pStyle w:val="BodyText"/>
        <w:tabs>
          <w:tab w:pos="562" w:val="left" w:leader="none"/>
        </w:tabs>
        <w:spacing w:line="369" w:lineRule="auto"/>
        <w:ind w:left="142" w:right="5159"/>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7.</w:t>
        <w:tab/>
      </w:r>
      <w:r>
        <w:rPr/>
        <w:t>外币折算</w:t>
      </w:r>
    </w:p>
    <w:p>
      <w:pPr>
        <w:pStyle w:val="BodyText"/>
        <w:spacing w:line="240" w:lineRule="auto" w:before="154"/>
        <w:ind w:left="622" w:right="5159"/>
        <w:jc w:val="left"/>
      </w:pPr>
      <w:r>
        <w:rPr/>
      </w:r>
      <w:r>
        <w:rPr>
          <w:u w:val="single" w:color="000000"/>
        </w:rPr>
        <w:t>外币交易</w:t>
      </w:r>
      <w:r>
        <w:rPr/>
      </w:r>
    </w:p>
    <w:p>
      <w:pPr>
        <w:spacing w:line="240" w:lineRule="auto" w:before="0"/>
        <w:rPr>
          <w:rFonts w:ascii="华文楷体" w:hAnsi="华文楷体" w:cs="华文楷体" w:eastAsia="华文楷体" w:hint="default"/>
          <w:sz w:val="19"/>
          <w:szCs w:val="19"/>
        </w:rPr>
      </w:pPr>
    </w:p>
    <w:p>
      <w:pPr>
        <w:pStyle w:val="BodyText"/>
        <w:spacing w:line="344" w:lineRule="exact"/>
        <w:ind w:left="622" w:right="90"/>
        <w:jc w:val="left"/>
      </w:pPr>
      <w:r>
        <w:rPr/>
        <w:t>本集团对于发生的外币交易，将外币金额折算为记账本位币金额。</w:t>
      </w:r>
    </w:p>
    <w:p>
      <w:pPr>
        <w:spacing w:line="240" w:lineRule="auto" w:before="10"/>
        <w:rPr>
          <w:rFonts w:ascii="华文楷体" w:hAnsi="华文楷体" w:cs="华文楷体" w:eastAsia="华文楷体" w:hint="default"/>
          <w:sz w:val="20"/>
          <w:szCs w:val="20"/>
        </w:rPr>
      </w:pPr>
    </w:p>
    <w:p>
      <w:pPr>
        <w:pStyle w:val="BodyText"/>
        <w:spacing w:line="213" w:lineRule="auto"/>
        <w:ind w:left="622" w:right="90"/>
        <w:jc w:val="left"/>
      </w:pPr>
      <w:r>
        <w:rPr/>
        <w:t>外币交易在初始确认时，采用交易发生日的即期汇率将外币金额折算为记账</w:t>
      </w:r>
      <w:r>
        <w:rPr>
          <w:spacing w:val="-12"/>
        </w:rPr>
        <w:t> </w:t>
      </w:r>
      <w:r>
        <w:rPr>
          <w:spacing w:val="-12"/>
        </w:rPr>
      </w:r>
      <w:r>
        <w:rPr/>
        <w:t>本位币金额。于资产负债表日，对于外币货币性项目采用资产负债表日即期</w:t>
      </w:r>
      <w:r>
        <w:rPr>
          <w:spacing w:val="-12"/>
        </w:rPr>
        <w:t> </w:t>
      </w:r>
      <w:r>
        <w:rPr>
          <w:spacing w:val="-12"/>
        </w:rPr>
      </w:r>
      <w:r>
        <w:rPr/>
        <w:t>汇率折算，由此产生的汇兑差额，除属于与购建符合资本化条件的资产相关</w:t>
      </w:r>
      <w:r>
        <w:rPr>
          <w:spacing w:val="-12"/>
        </w:rPr>
        <w:t> </w:t>
      </w:r>
      <w:r>
        <w:rPr>
          <w:spacing w:val="-12"/>
        </w:rPr>
      </w:r>
      <w:r>
        <w:rPr/>
        <w:t>的外币专门借款产生的汇兑差额按照借款费用资本化的原则处理外，均计入</w:t>
      </w:r>
      <w:r>
        <w:rPr>
          <w:spacing w:val="-12"/>
        </w:rPr>
        <w:t> </w:t>
      </w:r>
      <w:r>
        <w:rPr>
          <w:spacing w:val="-12"/>
        </w:rPr>
      </w:r>
      <w:r>
        <w:rPr/>
        <w:t>当期损益。以历史成本计量的外币非货币性项目，仍采用交易发生日的即期</w:t>
      </w:r>
      <w:r>
        <w:rPr>
          <w:spacing w:val="-12"/>
        </w:rPr>
        <w:t> </w:t>
      </w:r>
      <w:r>
        <w:rPr>
          <w:spacing w:val="-12"/>
        </w:rPr>
      </w:r>
      <w:r>
        <w:rPr>
          <w:spacing w:val="-2"/>
        </w:rPr>
        <w:t>汇率折算，不改变其记账本位币金额。以公允价值计量的外币非货币性项目，</w:t>
      </w:r>
      <w:r>
        <w:rPr>
          <w:spacing w:val="-52"/>
        </w:rPr>
        <w:t> </w:t>
      </w:r>
      <w:r>
        <w:rPr>
          <w:spacing w:val="-52"/>
        </w:rPr>
      </w:r>
      <w:r>
        <w:rPr/>
        <w:t>采用公允价值确定日的即期汇率折算，由此产生的汇兑差额计入当期损益或</w:t>
      </w:r>
      <w:r>
        <w:rPr>
          <w:spacing w:val="-12"/>
        </w:rPr>
        <w:t> </w:t>
      </w:r>
      <w:r>
        <w:rPr>
          <w:spacing w:val="-12"/>
        </w:rPr>
      </w:r>
      <w:r>
        <w:rPr/>
        <w:t>资本公积。</w:t>
      </w:r>
    </w:p>
    <w:p>
      <w:pPr>
        <w:spacing w:line="240" w:lineRule="auto" w:before="14"/>
        <w:rPr>
          <w:rFonts w:ascii="华文楷体" w:hAnsi="华文楷体" w:cs="华文楷体" w:eastAsia="华文楷体" w:hint="default"/>
          <w:sz w:val="18"/>
          <w:szCs w:val="18"/>
        </w:rPr>
      </w:pPr>
    </w:p>
    <w:p>
      <w:pPr>
        <w:pStyle w:val="BodyText"/>
        <w:spacing w:line="240" w:lineRule="auto"/>
        <w:ind w:left="562" w:right="5159"/>
        <w:jc w:val="left"/>
      </w:pPr>
      <w:r>
        <w:rPr/>
      </w:r>
      <w:r>
        <w:rPr>
          <w:u w:val="single" w:color="000000"/>
        </w:rPr>
        <w:t>境外经营的折算</w:t>
      </w:r>
      <w:r>
        <w:rPr/>
      </w:r>
    </w:p>
    <w:p>
      <w:pPr>
        <w:spacing w:line="240" w:lineRule="auto" w:before="1"/>
        <w:rPr>
          <w:rFonts w:ascii="华文楷体" w:hAnsi="华文楷体" w:cs="华文楷体" w:eastAsia="华文楷体" w:hint="default"/>
          <w:sz w:val="19"/>
          <w:szCs w:val="19"/>
        </w:rPr>
      </w:pPr>
    </w:p>
    <w:p>
      <w:pPr>
        <w:pStyle w:val="BodyText"/>
        <w:spacing w:line="213" w:lineRule="auto" w:before="24"/>
        <w:ind w:left="562" w:right="90" w:firstLine="27"/>
        <w:jc w:val="left"/>
      </w:pPr>
      <w:r>
        <w:rPr/>
        <w:t>对于境外经营，本集团在编制财务报表时将其记账本位币折算为人民币：对</w:t>
      </w:r>
      <w:r>
        <w:rPr>
          <w:spacing w:val="-22"/>
        </w:rPr>
        <w:t> </w:t>
      </w:r>
      <w:r>
        <w:rPr/>
        <w:t>资产负债表中的资产和负债项目，采用资产负债表日的即期汇率折算，所有</w:t>
      </w:r>
      <w:r>
        <w:rPr>
          <w:spacing w:val="5"/>
        </w:rPr>
        <w:t> </w:t>
      </w:r>
      <w:r>
        <w:rPr>
          <w:spacing w:val="-1"/>
        </w:rPr>
        <w:t>者权益项目除“未分配利润”项目外，其他项目采用发生时的即期汇率折算；</w:t>
      </w:r>
      <w:r>
        <w:rPr>
          <w:spacing w:val="-56"/>
        </w:rPr>
        <w:t> </w:t>
      </w:r>
      <w:r>
        <w:rPr>
          <w:spacing w:val="-56"/>
        </w:rPr>
      </w:r>
      <w:r>
        <w:rPr/>
        <w:t>利润表中的收入和费用项目，采用交易发生当期平均汇率折算。按照上述折</w:t>
      </w:r>
      <w:r>
        <w:rPr>
          <w:spacing w:val="5"/>
        </w:rPr>
        <w:t> </w:t>
      </w:r>
      <w:r>
        <w:rPr>
          <w:spacing w:val="5"/>
        </w:rPr>
      </w:r>
      <w:r>
        <w:rPr/>
        <w:t>算产生的外币财务报表折算差额，在资产负债表中所有者权益项目下单独列</w:t>
      </w:r>
      <w:r>
        <w:rPr>
          <w:spacing w:val="5"/>
        </w:rPr>
        <w:t> </w:t>
      </w:r>
      <w:r>
        <w:rPr/>
        <w:t>示。处置境外经营时，将与该境外经营相关的外币财务报表折算差额转入处</w:t>
      </w:r>
      <w:r>
        <w:rPr>
          <w:spacing w:val="5"/>
        </w:rPr>
        <w:t> </w:t>
      </w:r>
      <w:r>
        <w:rPr/>
        <w:t>置当期损益，部分处置的按处置比例计算。</w:t>
      </w:r>
    </w:p>
    <w:p>
      <w:pPr>
        <w:spacing w:line="240" w:lineRule="auto" w:before="12"/>
        <w:rPr>
          <w:rFonts w:ascii="华文楷体" w:hAnsi="华文楷体" w:cs="华文楷体" w:eastAsia="华文楷体" w:hint="default"/>
          <w:sz w:val="21"/>
          <w:szCs w:val="21"/>
        </w:rPr>
      </w:pPr>
    </w:p>
    <w:p>
      <w:pPr>
        <w:pStyle w:val="BodyText"/>
        <w:spacing w:line="350" w:lineRule="exact"/>
        <w:ind w:left="562" w:right="82"/>
        <w:jc w:val="left"/>
      </w:pPr>
      <w:r>
        <w:rPr>
          <w:spacing w:val="3"/>
        </w:rPr>
        <w:t>外币现金流量以及境外子公司的现金流量，采用现金流量发生当期的平均汇 </w:t>
      </w:r>
      <w:r>
        <w:rPr/>
        <w:t>率折算。汇率变动对现金的影响额作为调节项目，在现金流量表中单独列报。</w:t>
      </w:r>
    </w:p>
    <w:p>
      <w:pPr>
        <w:spacing w:after="0" w:line="350" w:lineRule="exact"/>
        <w:jc w:val="left"/>
        <w:sectPr>
          <w:pgSz w:w="11910" w:h="16840"/>
          <w:pgMar w:header="1504" w:footer="1117" w:top="2920" w:bottom="1300" w:left="1480" w:right="1600"/>
        </w:sectPr>
      </w:pPr>
    </w:p>
    <w:p>
      <w:pPr>
        <w:spacing w:line="240" w:lineRule="auto" w:before="13"/>
        <w:rPr>
          <w:rFonts w:ascii="华文楷体" w:hAnsi="华文楷体" w:cs="华文楷体" w:eastAsia="华文楷体" w:hint="default"/>
          <w:sz w:val="7"/>
          <w:szCs w:val="7"/>
        </w:rPr>
      </w:pPr>
    </w:p>
    <w:p>
      <w:pPr>
        <w:spacing w:line="30" w:lineRule="exact"/>
        <w:ind w:left="113"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25.25pt;height:1.5pt;mso-position-horizontal-relative:char;mso-position-vertical-relative:line" coordorigin="0,0" coordsize="8505,30">
            <v:group style="position:absolute;left:15;top:15;width:8475;height:2" coordorigin="15,15" coordsize="8475,2">
              <v:shape style="position:absolute;left:15;top:15;width:8475;height:2" coordorigin="15,15" coordsize="8475,0" path="m15,15l8489,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6"/>
        <w:rPr>
          <w:rFonts w:ascii="华文楷体" w:hAnsi="华文楷体" w:cs="华文楷体" w:eastAsia="华文楷体" w:hint="default"/>
          <w:sz w:val="21"/>
          <w:szCs w:val="21"/>
        </w:rPr>
      </w:pPr>
    </w:p>
    <w:p>
      <w:pPr>
        <w:pStyle w:val="BodyText"/>
        <w:tabs>
          <w:tab w:pos="562" w:val="left" w:leader="none"/>
        </w:tabs>
        <w:spacing w:line="369" w:lineRule="auto"/>
        <w:ind w:left="142" w:right="5159"/>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8.</w:t>
        <w:tab/>
      </w:r>
      <w:r>
        <w:rPr/>
        <w:t>存货</w:t>
      </w:r>
    </w:p>
    <w:p>
      <w:pPr>
        <w:pStyle w:val="BodyText"/>
        <w:spacing w:line="213" w:lineRule="auto" w:before="112"/>
        <w:ind w:left="562" w:right="101"/>
        <w:jc w:val="both"/>
      </w:pPr>
      <w:r>
        <w:rPr>
          <w:spacing w:val="3"/>
        </w:rPr>
        <w:t>存货包括原材料、库存商品、发出商品和周转材料。存货包括了在日常活动 中持有以备出售的产成品或商品、处在生产过程中的在产品、在生产过程或 </w:t>
      </w:r>
      <w:r>
        <w:rPr/>
        <w:t>提供劳务过程中耗用的材料和物料等。</w:t>
      </w:r>
    </w:p>
    <w:p>
      <w:pPr>
        <w:pStyle w:val="BodyText"/>
        <w:spacing w:line="376" w:lineRule="auto" w:before="174"/>
        <w:ind w:left="562" w:right="82"/>
        <w:jc w:val="left"/>
      </w:pPr>
      <w:r>
        <w:rPr/>
        <w:t>存货按照成本进行初始计量。存货成本包括采购成本、加工成本和其他成本。 发出存货，采用加权平均法确定其实际成本。 存货的盘存制度采用永续盘存制。 低值易耗品和包装物釆用一次转销法进行摊销。</w:t>
      </w:r>
    </w:p>
    <w:p>
      <w:pPr>
        <w:pStyle w:val="BodyText"/>
        <w:spacing w:line="244" w:lineRule="auto" w:before="161"/>
        <w:ind w:left="562" w:right="217"/>
        <w:jc w:val="both"/>
      </w:pPr>
      <w:r>
        <w:rPr/>
        <w:t>于资产负债表日，存货按照成本与可变现净值孰低计量，对成本高于可变现 净值的，计提存货跌价准备，计入当期损益。如果以前计提存货跌价准备的 影响因素已经消失，使得存货的可变现净值高于其账面价值，则在原已计提 的存货跌价准备金额内，将以前减记的金额予以恢复，转回的金额计入当期 损益。</w:t>
      </w:r>
    </w:p>
    <w:p>
      <w:pPr>
        <w:spacing w:line="240" w:lineRule="auto" w:before="10"/>
        <w:rPr>
          <w:rFonts w:ascii="华文楷体" w:hAnsi="华文楷体" w:cs="华文楷体" w:eastAsia="华文楷体" w:hint="default"/>
          <w:sz w:val="24"/>
          <w:szCs w:val="24"/>
        </w:rPr>
      </w:pPr>
    </w:p>
    <w:p>
      <w:pPr>
        <w:pStyle w:val="BodyText"/>
        <w:spacing w:line="350" w:lineRule="exact"/>
        <w:ind w:left="562" w:right="217"/>
        <w:jc w:val="both"/>
      </w:pPr>
      <w:r>
        <w:rPr>
          <w:spacing w:val="3"/>
        </w:rPr>
        <w:t>可变现净值，是指在日常活动中，存货的估计售价减去至完工时估计将要发 生的成本、估计的销售费用以及相关税费后的金额。计提存货跌价准备时产 </w:t>
      </w:r>
      <w:r>
        <w:rPr/>
        <w:t>成品按单个存货项目计提，原材料按类别计提。</w:t>
      </w:r>
    </w:p>
    <w:p>
      <w:pPr>
        <w:spacing w:after="0" w:line="350" w:lineRule="exact"/>
        <w:jc w:val="both"/>
        <w:sectPr>
          <w:headerReference w:type="default" r:id="rId43"/>
          <w:pgSz w:w="11910" w:h="16840"/>
          <w:pgMar w:header="1504" w:footer="1117" w:top="2860" w:bottom="1300" w:left="1480" w:right="1600"/>
        </w:sectPr>
      </w:pPr>
    </w:p>
    <w:p>
      <w:pPr>
        <w:spacing w:line="240" w:lineRule="auto" w:before="3"/>
        <w:rPr>
          <w:rFonts w:ascii="华文楷体" w:hAnsi="华文楷体" w:cs="华文楷体" w:eastAsia="华文楷体" w:hint="default"/>
          <w:sz w:val="7"/>
          <w:szCs w:val="7"/>
        </w:rPr>
      </w:pPr>
    </w:p>
    <w:p>
      <w:pPr>
        <w:pStyle w:val="BodyText"/>
        <w:tabs>
          <w:tab w:pos="562" w:val="left" w:leader="none"/>
        </w:tabs>
        <w:spacing w:line="372" w:lineRule="auto"/>
        <w:ind w:left="142" w:right="5079"/>
        <w:jc w:val="left"/>
      </w:pPr>
      <w:r>
        <w:rPr/>
        <w:pict>
          <v:group style="position:absolute;margin-left:80.400002pt;margin-top:-9.142204pt;width:423.75pt;height:.1pt;mso-position-horizontal-relative:page;mso-position-vertical-relative:paragraph;z-index:2200" coordorigin="1608,-183" coordsize="8475,2">
            <v:shape style="position:absolute;left:1608;top:-183;width:8475;height:2" coordorigin="1608,-183" coordsize="8475,0" path="m1608,-183l10082,-183e" filled="false" stroked="true" strokeweight="1.5pt" strokecolor="#000000">
              <v:path arrowok="t"/>
            </v:shape>
            <w10:wrap type="none"/>
          </v:group>
        </w:pict>
      </w: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9.</w:t>
        <w:tab/>
      </w:r>
      <w:r>
        <w:rPr/>
        <w:t>长期股权投资</w:t>
      </w:r>
    </w:p>
    <w:p>
      <w:pPr>
        <w:pStyle w:val="BodyText"/>
        <w:spacing w:line="192" w:lineRule="auto" w:before="102"/>
        <w:ind w:left="562" w:right="137"/>
        <w:jc w:val="both"/>
      </w:pPr>
      <w:r>
        <w:rPr>
          <w:spacing w:val="3"/>
        </w:rPr>
        <w:t>长期股权投资包括对子公司、合营企业以及联营企业的长期股权投资。长期 </w:t>
      </w:r>
      <w:r>
        <w:rPr/>
        <w:t>股权投资在取得时以初始投资成本进行初始计量。</w:t>
      </w:r>
    </w:p>
    <w:p>
      <w:pPr>
        <w:spacing w:line="240" w:lineRule="auto" w:before="14"/>
        <w:rPr>
          <w:rFonts w:ascii="华文楷体" w:hAnsi="华文楷体" w:cs="华文楷体" w:eastAsia="华文楷体" w:hint="default"/>
          <w:sz w:val="18"/>
          <w:szCs w:val="18"/>
        </w:rPr>
      </w:pPr>
    </w:p>
    <w:p>
      <w:pPr>
        <w:pStyle w:val="BodyText"/>
        <w:spacing w:line="192" w:lineRule="auto"/>
        <w:ind w:left="562" w:right="137"/>
        <w:jc w:val="both"/>
      </w:pPr>
      <w:r>
        <w:rPr>
          <w:spacing w:val="3"/>
        </w:rPr>
        <w:t>本集团能够对被投资单位实施控制的长期股权投资，以及对被投资单位不具 有共同控制或重大影响，且在活跃市场中没有报价、公允价值不能可靠计量 </w:t>
      </w:r>
      <w:r>
        <w:rPr/>
        <w:t>的长期股权投资，采用成本法核算。</w:t>
      </w:r>
    </w:p>
    <w:p>
      <w:pPr>
        <w:spacing w:line="240" w:lineRule="auto" w:before="1"/>
        <w:rPr>
          <w:rFonts w:ascii="华文楷体" w:hAnsi="华文楷体" w:cs="华文楷体" w:eastAsia="华文楷体" w:hint="default"/>
          <w:sz w:val="19"/>
          <w:szCs w:val="19"/>
        </w:rPr>
      </w:pPr>
    </w:p>
    <w:p>
      <w:pPr>
        <w:pStyle w:val="BodyText"/>
        <w:spacing w:line="192" w:lineRule="auto"/>
        <w:ind w:left="562" w:right="137"/>
        <w:jc w:val="both"/>
      </w:pPr>
      <w:r>
        <w:rPr>
          <w:spacing w:val="3"/>
        </w:rPr>
        <w:t>采用成本法时，长期股权投资按初始投资成本计价，被投资单位宣告分派的 现金股利或利润，确认为当期投资收益。确认的投资收益，仅限于被投资单 位接受投资后产生的累积净利润的分配额，所获得的利润或现金股利超过上 </w:t>
      </w:r>
      <w:r>
        <w:rPr/>
        <w:t>述数额的部分作为初始投资成本的收回。</w:t>
      </w:r>
    </w:p>
    <w:p>
      <w:pPr>
        <w:spacing w:line="240" w:lineRule="auto" w:before="14"/>
        <w:rPr>
          <w:rFonts w:ascii="华文楷体" w:hAnsi="华文楷体" w:cs="华文楷体" w:eastAsia="华文楷体" w:hint="default"/>
          <w:sz w:val="18"/>
          <w:szCs w:val="18"/>
        </w:rPr>
      </w:pPr>
    </w:p>
    <w:p>
      <w:pPr>
        <w:pStyle w:val="BodyText"/>
        <w:spacing w:line="192" w:lineRule="auto"/>
        <w:ind w:left="562" w:right="137"/>
        <w:jc w:val="both"/>
      </w:pPr>
      <w:r>
        <w:rPr>
          <w:spacing w:val="3"/>
        </w:rPr>
        <w:t>本集团对被投资单位具有共同控制或重大影响的，长期股权投资采用权益法 </w:t>
      </w:r>
      <w:r>
        <w:rPr/>
        <w:t>核算。</w:t>
      </w:r>
    </w:p>
    <w:p>
      <w:pPr>
        <w:spacing w:line="240" w:lineRule="auto" w:before="14"/>
        <w:rPr>
          <w:rFonts w:ascii="华文楷体" w:hAnsi="华文楷体" w:cs="华文楷体" w:eastAsia="华文楷体" w:hint="default"/>
          <w:sz w:val="18"/>
          <w:szCs w:val="18"/>
        </w:rPr>
      </w:pPr>
    </w:p>
    <w:p>
      <w:pPr>
        <w:pStyle w:val="BodyText"/>
        <w:spacing w:line="192" w:lineRule="auto"/>
        <w:ind w:left="562" w:right="137"/>
        <w:jc w:val="both"/>
      </w:pPr>
      <w:r>
        <w:rPr>
          <w:spacing w:val="3"/>
        </w:rPr>
        <w:t>采用权益法时，长期股权投资的初始投资成本大于投资时应享有被投资单位 可辨认净资产公允价值份额的，归入长期股权投资的初始投资成本；长期股 权投资的初始投资成本小于投资时应享有被投资单位可辨认净资产公允价值 </w:t>
      </w:r>
      <w:r>
        <w:rPr/>
        <w:t>份额的，其差额计入当期损益，同时调整长期股权投资的成本。</w:t>
      </w:r>
    </w:p>
    <w:p>
      <w:pPr>
        <w:spacing w:line="240" w:lineRule="auto" w:before="1"/>
        <w:rPr>
          <w:rFonts w:ascii="华文楷体" w:hAnsi="华文楷体" w:cs="华文楷体" w:eastAsia="华文楷体" w:hint="default"/>
          <w:sz w:val="19"/>
          <w:szCs w:val="19"/>
        </w:rPr>
      </w:pPr>
    </w:p>
    <w:p>
      <w:pPr>
        <w:pStyle w:val="BodyText"/>
        <w:spacing w:line="192" w:lineRule="auto"/>
        <w:ind w:left="562" w:right="137"/>
        <w:jc w:val="both"/>
      </w:pPr>
      <w:r>
        <w:rPr>
          <w:spacing w:val="3"/>
        </w:rPr>
        <w:t>采用权益法时，取得长期股权投资后，按照应享有或应分担的被投资单位实 现的净损益的份额，确认投资损益并调整长期股权投资的账面价值。在确认 应享有被投资单位净损益的份额时，以取得投资时被投资单位各项可辨认资 产等的公允价值为基础，按照本集团的会计政策及会计期间，并抵销与联营 企业及合营企业之间发生的内部交易损益按照持股比例计算归属于投资企业 的部分（但内部交易损失属于资产减值损失的，应全额确认），对被投资单 位的净利润进行调整后确认。对于首次执行日之前已经持有的对联营企业及 合营企业的长期股权投资，如存在与该投资相关的股权投资借方差额，还应 扣除按原剩余期限直线摊销的股权投资借方差额，确认投资损益。按照被投 资单位宣告分派的利润或现金股利计算应分得的部分，相应减少长期股权投 资的账面价值。本集团确认被投资单位发生的净亏损，以长期股权投资的账 面价值以及其他实质上构成对被投资单位净投资的长期权益减记至零为限， 本集团负有承担额外损失义务的除外。对于被投资单位除净损益以外所有者 权益的其他变动，调整长期股权投资的账面价值并计入所有者权益，待处置 </w:t>
      </w:r>
      <w:r>
        <w:rPr/>
        <w:t>该项投资时按相应比例转入当期损益。</w:t>
      </w:r>
    </w:p>
    <w:p>
      <w:pPr>
        <w:spacing w:line="240" w:lineRule="auto" w:before="0"/>
        <w:rPr>
          <w:rFonts w:ascii="华文楷体" w:hAnsi="华文楷体" w:cs="华文楷体" w:eastAsia="华文楷体" w:hint="default"/>
          <w:sz w:val="15"/>
          <w:szCs w:val="15"/>
        </w:rPr>
      </w:pPr>
    </w:p>
    <w:p>
      <w:pPr>
        <w:pStyle w:val="BodyText"/>
        <w:spacing w:line="240" w:lineRule="auto"/>
        <w:ind w:left="576" w:right="0"/>
        <w:jc w:val="both"/>
      </w:pPr>
      <w:r>
        <w:rPr/>
        <w:t>处置长期股权投资，其账面价值与实际取得价款的差额，计入当期损益。</w:t>
      </w:r>
    </w:p>
    <w:p>
      <w:pPr>
        <w:spacing w:after="0" w:line="240" w:lineRule="auto"/>
        <w:jc w:val="both"/>
        <w:sectPr>
          <w:pgSz w:w="11910" w:h="16840"/>
          <w:pgMar w:header="1504" w:footer="1117" w:top="2920" w:bottom="1300" w:left="1480" w:right="1680"/>
        </w:sectPr>
      </w:pPr>
    </w:p>
    <w:p>
      <w:pPr>
        <w:spacing w:line="240" w:lineRule="auto" w:before="6"/>
        <w:rPr>
          <w:rFonts w:ascii="华文楷体" w:hAnsi="华文楷体" w:cs="华文楷体" w:eastAsia="华文楷体" w:hint="default"/>
          <w:sz w:val="9"/>
          <w:szCs w:val="9"/>
        </w:rPr>
      </w:pPr>
    </w:p>
    <w:p>
      <w:pPr>
        <w:pStyle w:val="BodyText"/>
        <w:spacing w:line="345" w:lineRule="auto"/>
        <w:ind w:left="142" w:right="5142"/>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10.  </w:t>
      </w:r>
      <w:r>
        <w:rPr/>
        <w:t>投资性房地产</w:t>
      </w:r>
    </w:p>
    <w:p>
      <w:pPr>
        <w:pStyle w:val="BodyText"/>
        <w:spacing w:line="177" w:lineRule="auto" w:before="111"/>
        <w:ind w:left="562" w:right="217"/>
        <w:jc w:val="both"/>
      </w:pPr>
      <w:r>
        <w:rPr>
          <w:spacing w:val="3"/>
        </w:rPr>
        <w:t>投资性房地产是指为赚取租金或资本增值，或两者兼有而持有的房地产，包 </w:t>
      </w:r>
      <w:r>
        <w:rPr/>
        <w:t>括已出租的建筑物。</w:t>
      </w:r>
    </w:p>
    <w:p>
      <w:pPr>
        <w:spacing w:line="240" w:lineRule="auto" w:before="10"/>
        <w:rPr>
          <w:rFonts w:ascii="华文楷体" w:hAnsi="华文楷体" w:cs="华文楷体" w:eastAsia="华文楷体" w:hint="default"/>
          <w:sz w:val="17"/>
          <w:szCs w:val="17"/>
        </w:rPr>
      </w:pPr>
    </w:p>
    <w:p>
      <w:pPr>
        <w:pStyle w:val="BodyText"/>
        <w:spacing w:line="177" w:lineRule="auto"/>
        <w:ind w:left="562" w:right="217"/>
        <w:jc w:val="both"/>
      </w:pPr>
      <w:r>
        <w:rPr>
          <w:spacing w:val="3"/>
        </w:rPr>
        <w:t>投资性房地产按照成本进行初始计量。与投资性房地产有关的后续支出，如 果与该资产有关的经济利益很可能流入且其成本能够可靠地计量，则计入投 </w:t>
      </w:r>
      <w:r>
        <w:rPr/>
        <w:t>资性房地产成本。否则，于发生时计入当期损益。</w:t>
      </w:r>
    </w:p>
    <w:p>
      <w:pPr>
        <w:spacing w:line="240" w:lineRule="auto" w:before="11"/>
        <w:rPr>
          <w:rFonts w:ascii="华文楷体" w:hAnsi="华文楷体" w:cs="华文楷体" w:eastAsia="华文楷体" w:hint="default"/>
          <w:sz w:val="17"/>
          <w:szCs w:val="17"/>
        </w:rPr>
      </w:pPr>
    </w:p>
    <w:p>
      <w:pPr>
        <w:pStyle w:val="BodyText"/>
        <w:spacing w:line="177" w:lineRule="auto"/>
        <w:ind w:left="562" w:right="96"/>
        <w:jc w:val="left"/>
      </w:pPr>
      <w:r>
        <w:rPr>
          <w:spacing w:val="3"/>
        </w:rPr>
        <w:t>本集团采用成本模式对投资性房地产进行后续计量。投资性房地产的折旧采 </w:t>
      </w:r>
      <w:r>
        <w:rPr>
          <w:spacing w:val="-3"/>
        </w:rPr>
        <w:t>用年限平均法计提，其使用寿命为</w:t>
      </w:r>
      <w:r>
        <w:rPr>
          <w:rFonts w:ascii="Times New Roman" w:hAnsi="Times New Roman" w:cs="Times New Roman" w:eastAsia="Times New Roman" w:hint="default"/>
          <w:spacing w:val="-3"/>
          <w:position w:val="-1"/>
        </w:rPr>
        <w:t>40</w:t>
      </w:r>
      <w:r>
        <w:rPr>
          <w:spacing w:val="-3"/>
        </w:rPr>
        <w:t>年，预计净残值为</w:t>
      </w:r>
      <w:r>
        <w:rPr>
          <w:rFonts w:ascii="Times New Roman" w:hAnsi="Times New Roman" w:cs="Times New Roman" w:eastAsia="Times New Roman" w:hint="default"/>
          <w:spacing w:val="-3"/>
          <w:position w:val="-1"/>
        </w:rPr>
        <w:t>5%</w:t>
      </w:r>
      <w:r>
        <w:rPr>
          <w:spacing w:val="-3"/>
        </w:rPr>
        <w:t>，年折旧率为</w:t>
      </w:r>
      <w:r>
        <w:rPr>
          <w:rFonts w:ascii="Times New Roman" w:hAnsi="Times New Roman" w:cs="Times New Roman" w:eastAsia="Times New Roman" w:hint="default"/>
          <w:spacing w:val="-3"/>
          <w:position w:val="-1"/>
        </w:rPr>
        <w:t>2.4%</w:t>
      </w:r>
      <w:r>
        <w:rPr>
          <w:spacing w:val="-3"/>
        </w:rPr>
        <w:t>。</w:t>
      </w:r>
    </w:p>
    <w:p>
      <w:pPr>
        <w:pStyle w:val="BodyText"/>
        <w:spacing w:line="240" w:lineRule="auto" w:before="178"/>
        <w:ind w:left="142" w:right="5159"/>
        <w:jc w:val="left"/>
      </w:pPr>
      <w:r>
        <w:rPr>
          <w:rFonts w:ascii="Times New Roman" w:hAnsi="Times New Roman" w:cs="Times New Roman" w:eastAsia="Times New Roman" w:hint="default"/>
          <w:position w:val="-1"/>
        </w:rPr>
        <w:t>11.  </w:t>
      </w:r>
      <w:r>
        <w:rPr/>
        <w:t>固定资产</w:t>
      </w:r>
    </w:p>
    <w:p>
      <w:pPr>
        <w:spacing w:line="240" w:lineRule="auto" w:before="14"/>
        <w:rPr>
          <w:rFonts w:ascii="华文楷体" w:hAnsi="华文楷体" w:cs="华文楷体" w:eastAsia="华文楷体" w:hint="default"/>
          <w:sz w:val="15"/>
          <w:szCs w:val="15"/>
        </w:rPr>
      </w:pPr>
    </w:p>
    <w:p>
      <w:pPr>
        <w:pStyle w:val="BodyText"/>
        <w:spacing w:line="177" w:lineRule="auto"/>
        <w:ind w:left="562" w:right="217"/>
        <w:jc w:val="both"/>
      </w:pPr>
      <w:r>
        <w:rPr>
          <w:spacing w:val="3"/>
        </w:rPr>
        <w:t>固定资产是指为生产商品、提供劳务、出租或经营管理而持有的，使用寿命 </w:t>
      </w:r>
      <w:r>
        <w:rPr/>
        <w:t>超过一个会计年度的有形资产。</w:t>
      </w:r>
    </w:p>
    <w:p>
      <w:pPr>
        <w:spacing w:line="240" w:lineRule="auto" w:before="10"/>
        <w:rPr>
          <w:rFonts w:ascii="华文楷体" w:hAnsi="华文楷体" w:cs="华文楷体" w:eastAsia="华文楷体" w:hint="default"/>
          <w:sz w:val="17"/>
          <w:szCs w:val="17"/>
        </w:rPr>
      </w:pPr>
    </w:p>
    <w:p>
      <w:pPr>
        <w:pStyle w:val="BodyText"/>
        <w:spacing w:line="177" w:lineRule="auto"/>
        <w:ind w:left="562" w:right="217"/>
        <w:jc w:val="both"/>
      </w:pPr>
      <w:r>
        <w:rPr>
          <w:spacing w:val="3"/>
        </w:rPr>
        <w:t>固定资产仅在与其有关的经济利益很可能流入本集团，且其成本能够可靠地 计量时才予以确认。与固定资产有关的后续支出，符合该确认条件的，计入 固定资产成本，并终止确认被替换部分的账面价值；否则，在发生时计入当 </w:t>
      </w:r>
      <w:r>
        <w:rPr/>
        <w:t>期损益。</w:t>
      </w:r>
    </w:p>
    <w:p>
      <w:pPr>
        <w:spacing w:line="240" w:lineRule="auto" w:before="13"/>
        <w:rPr>
          <w:rFonts w:ascii="华文楷体" w:hAnsi="华文楷体" w:cs="华文楷体" w:eastAsia="华文楷体" w:hint="default"/>
          <w:sz w:val="20"/>
          <w:szCs w:val="20"/>
        </w:rPr>
      </w:pPr>
    </w:p>
    <w:p>
      <w:pPr>
        <w:pStyle w:val="BodyText"/>
        <w:spacing w:line="177" w:lineRule="auto"/>
        <w:ind w:left="562" w:right="217"/>
        <w:jc w:val="both"/>
      </w:pPr>
      <w:r>
        <w:rPr>
          <w:spacing w:val="3"/>
        </w:rPr>
        <w:t>固定资产按照成本进行初始计量。购置固定资产的成本包括购买价款，相关 税费，以及为使固定资产达到预定可使用状态前所发生的可直接归属于该资 </w:t>
      </w:r>
      <w:r>
        <w:rPr/>
        <w:t>产的其他支出。</w:t>
      </w:r>
    </w:p>
    <w:p>
      <w:pPr>
        <w:pStyle w:val="BodyText"/>
        <w:spacing w:line="177" w:lineRule="auto" w:before="212"/>
        <w:ind w:left="562" w:right="217"/>
        <w:jc w:val="both"/>
      </w:pPr>
      <w:r>
        <w:rPr>
          <w:spacing w:val="3"/>
        </w:rPr>
        <w:t>固定资产的折旧釆用年限平均法计提，各类固定资产的使用寿命、预计净残 </w:t>
      </w:r>
      <w:r>
        <w:rPr/>
        <w:t>值及年折旧率如下:</w:t>
      </w:r>
    </w:p>
    <w:p>
      <w:pPr>
        <w:spacing w:line="240" w:lineRule="auto" w:before="1"/>
        <w:rPr>
          <w:rFonts w:ascii="华文楷体" w:hAnsi="华文楷体" w:cs="华文楷体" w:eastAsia="华文楷体" w:hint="default"/>
          <w:sz w:val="13"/>
          <w:szCs w:val="13"/>
        </w:rPr>
      </w:pPr>
    </w:p>
    <w:tbl>
      <w:tblPr>
        <w:tblW w:w="0" w:type="auto"/>
        <w:jc w:val="left"/>
        <w:tblInd w:w="555" w:type="dxa"/>
        <w:tblLayout w:type="fixed"/>
        <w:tblCellMar>
          <w:top w:w="0" w:type="dxa"/>
          <w:left w:w="0" w:type="dxa"/>
          <w:bottom w:w="0" w:type="dxa"/>
          <w:right w:w="0" w:type="dxa"/>
        </w:tblCellMar>
        <w:tblLook w:val="01E0"/>
      </w:tblPr>
      <w:tblGrid>
        <w:gridCol w:w="2277"/>
        <w:gridCol w:w="1876"/>
        <w:gridCol w:w="1936"/>
        <w:gridCol w:w="1698"/>
      </w:tblGrid>
      <w:tr>
        <w:trPr>
          <w:trHeight w:val="615" w:hRule="exact"/>
        </w:trPr>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华文楷体" w:hAnsi="华文楷体" w:cs="华文楷体" w:eastAsia="华文楷体" w:hint="default"/>
                <w:sz w:val="17"/>
                <w:szCs w:val="17"/>
              </w:rPr>
            </w:pPr>
          </w:p>
          <w:p>
            <w:pPr>
              <w:pStyle w:val="TableParagraph"/>
              <w:spacing w:line="240" w:lineRule="auto"/>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房屋及建筑物</w:t>
            </w:r>
          </w:p>
        </w:tc>
        <w:tc>
          <w:tcPr>
            <w:tcW w:w="1876" w:type="dxa"/>
            <w:tcBorders>
              <w:top w:val="nil" w:sz="6" w:space="0" w:color="auto"/>
              <w:left w:val="nil" w:sz="6" w:space="0" w:color="auto"/>
              <w:bottom w:val="nil" w:sz="6" w:space="0" w:color="auto"/>
              <w:right w:val="nil" w:sz="6" w:space="0" w:color="auto"/>
            </w:tcBorders>
          </w:tcPr>
          <w:p>
            <w:pPr>
              <w:pStyle w:val="TableParagraph"/>
              <w:spacing w:line="299" w:lineRule="exact"/>
              <w:ind w:left="56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使用寿命</w:t>
            </w:r>
          </w:p>
          <w:p>
            <w:pPr>
              <w:pStyle w:val="TableParagraph"/>
              <w:spacing w:line="316" w:lineRule="exact"/>
              <w:ind w:left="1042"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40</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936" w:type="dxa"/>
            <w:tcBorders>
              <w:top w:val="nil" w:sz="6" w:space="0" w:color="auto"/>
              <w:left w:val="nil" w:sz="6" w:space="0" w:color="auto"/>
              <w:bottom w:val="nil" w:sz="6" w:space="0" w:color="auto"/>
              <w:right w:val="nil" w:sz="6" w:space="0" w:color="auto"/>
            </w:tcBorders>
          </w:tcPr>
          <w:p>
            <w:pPr>
              <w:pStyle w:val="TableParagraph"/>
              <w:spacing w:line="341" w:lineRule="exact"/>
              <w:ind w:left="35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预计净残值</w:t>
            </w:r>
          </w:p>
          <w:p>
            <w:pPr>
              <w:pStyle w:val="TableParagraph"/>
              <w:spacing w:line="273" w:lineRule="exact"/>
              <w:ind w:left="1233" w:right="0"/>
              <w:jc w:val="left"/>
              <w:rPr>
                <w:rFonts w:ascii="Times New Roman" w:hAnsi="Times New Roman" w:cs="Times New Roman" w:eastAsia="Times New Roman" w:hint="default"/>
                <w:sz w:val="24"/>
                <w:szCs w:val="24"/>
              </w:rPr>
            </w:pPr>
            <w:r>
              <w:rPr>
                <w:rFonts w:ascii="Times New Roman"/>
                <w:sz w:val="24"/>
              </w:rPr>
              <w:t>5%</w:t>
            </w:r>
          </w:p>
        </w:tc>
        <w:tc>
          <w:tcPr>
            <w:tcW w:w="1698" w:type="dxa"/>
            <w:tcBorders>
              <w:top w:val="nil" w:sz="6" w:space="0" w:color="auto"/>
              <w:left w:val="nil" w:sz="6" w:space="0" w:color="auto"/>
              <w:bottom w:val="nil" w:sz="6" w:space="0" w:color="auto"/>
              <w:right w:val="nil" w:sz="6" w:space="0" w:color="auto"/>
            </w:tcBorders>
          </w:tcPr>
          <w:p>
            <w:pPr>
              <w:pStyle w:val="TableParagraph"/>
              <w:spacing w:line="341"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年折旧率</w:t>
            </w:r>
          </w:p>
          <w:p>
            <w:pPr>
              <w:pStyle w:val="TableParagraph"/>
              <w:spacing w:line="273" w:lineRule="exact"/>
              <w:ind w:right="33"/>
              <w:jc w:val="right"/>
              <w:rPr>
                <w:rFonts w:ascii="Times New Roman" w:hAnsi="Times New Roman" w:cs="Times New Roman" w:eastAsia="Times New Roman" w:hint="default"/>
                <w:sz w:val="24"/>
                <w:szCs w:val="24"/>
              </w:rPr>
            </w:pPr>
            <w:r>
              <w:rPr>
                <w:rFonts w:ascii="Times New Roman"/>
                <w:sz w:val="24"/>
              </w:rPr>
              <w:t>2.4%</w:t>
            </w:r>
          </w:p>
        </w:tc>
      </w:tr>
      <w:tr>
        <w:trPr>
          <w:trHeight w:val="260" w:hRule="exact"/>
        </w:trPr>
        <w:tc>
          <w:tcPr>
            <w:tcW w:w="2277"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运输工具</w:t>
            </w:r>
          </w:p>
        </w:tc>
        <w:tc>
          <w:tcPr>
            <w:tcW w:w="1876" w:type="dxa"/>
            <w:tcBorders>
              <w:top w:val="nil" w:sz="6" w:space="0" w:color="auto"/>
              <w:left w:val="nil" w:sz="6" w:space="0" w:color="auto"/>
              <w:bottom w:val="nil" w:sz="6" w:space="0" w:color="auto"/>
              <w:right w:val="nil" w:sz="6" w:space="0" w:color="auto"/>
            </w:tcBorders>
          </w:tcPr>
          <w:p>
            <w:pPr>
              <w:pStyle w:val="TableParagraph"/>
              <w:spacing w:line="259" w:lineRule="exact"/>
              <w:ind w:right="352"/>
              <w:jc w:val="righ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6</w:t>
            </w:r>
            <w:r>
              <w:rPr>
                <w:rFonts w:ascii="华文楷体" w:hAnsi="华文楷体" w:cs="华文楷体" w:eastAsia="华文楷体" w:hint="default"/>
                <w:sz w:val="24"/>
                <w:szCs w:val="24"/>
              </w:rPr>
              <w:t>年</w:t>
            </w:r>
          </w:p>
        </w:tc>
        <w:tc>
          <w:tcPr>
            <w:tcW w:w="1936" w:type="dxa"/>
            <w:tcBorders>
              <w:top w:val="nil" w:sz="6" w:space="0" w:color="auto"/>
              <w:left w:val="nil" w:sz="6" w:space="0" w:color="auto"/>
              <w:bottom w:val="nil" w:sz="6" w:space="0" w:color="auto"/>
              <w:right w:val="nil" w:sz="6" w:space="0" w:color="auto"/>
            </w:tcBorders>
          </w:tcPr>
          <w:p>
            <w:pPr>
              <w:pStyle w:val="TableParagraph"/>
              <w:spacing w:line="259" w:lineRule="exact"/>
              <w:ind w:right="380"/>
              <w:jc w:val="right"/>
              <w:rPr>
                <w:rFonts w:ascii="Times New Roman" w:hAnsi="Times New Roman" w:cs="Times New Roman" w:eastAsia="Times New Roman" w:hint="default"/>
                <w:sz w:val="24"/>
                <w:szCs w:val="24"/>
              </w:rPr>
            </w:pPr>
            <w:r>
              <w:rPr>
                <w:rFonts w:ascii="Times New Roman"/>
                <w:w w:val="95"/>
                <w:sz w:val="24"/>
              </w:rPr>
              <w:t>5%</w:t>
            </w:r>
            <w:r>
              <w:rPr>
                <w:rFonts w:ascii="Times New Roman"/>
                <w:sz w:val="24"/>
              </w:rPr>
            </w:r>
          </w:p>
        </w:tc>
        <w:tc>
          <w:tcPr>
            <w:tcW w:w="1698" w:type="dxa"/>
            <w:tcBorders>
              <w:top w:val="nil" w:sz="6" w:space="0" w:color="auto"/>
              <w:left w:val="nil" w:sz="6" w:space="0" w:color="auto"/>
              <w:bottom w:val="nil" w:sz="6" w:space="0" w:color="auto"/>
              <w:right w:val="nil" w:sz="6" w:space="0" w:color="auto"/>
            </w:tcBorders>
          </w:tcPr>
          <w:p>
            <w:pPr>
              <w:pStyle w:val="TableParagraph"/>
              <w:spacing w:line="259" w:lineRule="exact"/>
              <w:ind w:right="33"/>
              <w:jc w:val="right"/>
              <w:rPr>
                <w:rFonts w:ascii="Times New Roman" w:hAnsi="Times New Roman" w:cs="Times New Roman" w:eastAsia="Times New Roman" w:hint="default"/>
                <w:sz w:val="24"/>
                <w:szCs w:val="24"/>
              </w:rPr>
            </w:pPr>
            <w:r>
              <w:rPr>
                <w:rFonts w:ascii="Times New Roman"/>
                <w:sz w:val="24"/>
              </w:rPr>
              <w:t>15.8%</w:t>
            </w:r>
          </w:p>
        </w:tc>
      </w:tr>
      <w:tr>
        <w:trPr>
          <w:trHeight w:val="260" w:hRule="exact"/>
        </w:trPr>
        <w:tc>
          <w:tcPr>
            <w:tcW w:w="2277"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办公及电子设备</w:t>
            </w:r>
          </w:p>
        </w:tc>
        <w:tc>
          <w:tcPr>
            <w:tcW w:w="1876" w:type="dxa"/>
            <w:tcBorders>
              <w:top w:val="nil" w:sz="6" w:space="0" w:color="auto"/>
              <w:left w:val="nil" w:sz="6" w:space="0" w:color="auto"/>
              <w:bottom w:val="nil" w:sz="6" w:space="0" w:color="auto"/>
              <w:right w:val="nil" w:sz="6" w:space="0" w:color="auto"/>
            </w:tcBorders>
          </w:tcPr>
          <w:p>
            <w:pPr>
              <w:pStyle w:val="TableParagraph"/>
              <w:spacing w:line="260" w:lineRule="exact"/>
              <w:ind w:right="35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4-8</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936" w:type="dxa"/>
            <w:tcBorders>
              <w:top w:val="nil" w:sz="6" w:space="0" w:color="auto"/>
              <w:left w:val="nil" w:sz="6" w:space="0" w:color="auto"/>
              <w:bottom w:val="nil" w:sz="6" w:space="0" w:color="auto"/>
              <w:right w:val="nil" w:sz="6" w:space="0" w:color="auto"/>
            </w:tcBorders>
          </w:tcPr>
          <w:p>
            <w:pPr>
              <w:pStyle w:val="TableParagraph"/>
              <w:spacing w:line="260" w:lineRule="exact"/>
              <w:ind w:right="380"/>
              <w:jc w:val="right"/>
              <w:rPr>
                <w:rFonts w:ascii="Times New Roman" w:hAnsi="Times New Roman" w:cs="Times New Roman" w:eastAsia="Times New Roman" w:hint="default"/>
                <w:sz w:val="24"/>
                <w:szCs w:val="24"/>
              </w:rPr>
            </w:pPr>
            <w:r>
              <w:rPr>
                <w:rFonts w:ascii="Times New Roman"/>
                <w:w w:val="95"/>
                <w:sz w:val="24"/>
              </w:rPr>
              <w:t>5%</w:t>
            </w:r>
            <w:r>
              <w:rPr>
                <w:rFonts w:ascii="Times New Roman"/>
                <w:sz w:val="24"/>
              </w:rPr>
            </w:r>
          </w:p>
        </w:tc>
        <w:tc>
          <w:tcPr>
            <w:tcW w:w="1698"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11.9</w:t>
            </w:r>
            <w:r>
              <w:rPr>
                <w:rFonts w:ascii="华文楷体" w:hAnsi="华文楷体" w:cs="华文楷体" w:eastAsia="华文楷体" w:hint="default"/>
                <w:position w:val="2"/>
                <w:sz w:val="24"/>
                <w:szCs w:val="24"/>
              </w:rPr>
              <w:t>—</w:t>
            </w:r>
            <w:r>
              <w:rPr>
                <w:rFonts w:ascii="Times New Roman" w:hAnsi="Times New Roman" w:cs="Times New Roman" w:eastAsia="Times New Roman" w:hint="default"/>
                <w:sz w:val="24"/>
                <w:szCs w:val="24"/>
              </w:rPr>
              <w:t>23.8%</w:t>
            </w:r>
          </w:p>
        </w:tc>
      </w:tr>
      <w:tr>
        <w:trPr>
          <w:trHeight w:val="355" w:hRule="exact"/>
        </w:trPr>
        <w:tc>
          <w:tcPr>
            <w:tcW w:w="2277"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机器设备</w:t>
            </w:r>
          </w:p>
        </w:tc>
        <w:tc>
          <w:tcPr>
            <w:tcW w:w="1876" w:type="dxa"/>
            <w:tcBorders>
              <w:top w:val="nil" w:sz="6" w:space="0" w:color="auto"/>
              <w:left w:val="nil" w:sz="6" w:space="0" w:color="auto"/>
              <w:bottom w:val="nil" w:sz="6" w:space="0" w:color="auto"/>
              <w:right w:val="nil" w:sz="6" w:space="0" w:color="auto"/>
            </w:tcBorders>
          </w:tcPr>
          <w:p>
            <w:pPr>
              <w:pStyle w:val="TableParagraph"/>
              <w:spacing w:line="260" w:lineRule="exact"/>
              <w:ind w:right="35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8-20</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936" w:type="dxa"/>
            <w:tcBorders>
              <w:top w:val="nil" w:sz="6" w:space="0" w:color="auto"/>
              <w:left w:val="nil" w:sz="6" w:space="0" w:color="auto"/>
              <w:bottom w:val="nil" w:sz="6" w:space="0" w:color="auto"/>
              <w:right w:val="nil" w:sz="6" w:space="0" w:color="auto"/>
            </w:tcBorders>
          </w:tcPr>
          <w:p>
            <w:pPr>
              <w:pStyle w:val="TableParagraph"/>
              <w:spacing w:line="260" w:lineRule="exact"/>
              <w:ind w:right="380"/>
              <w:jc w:val="right"/>
              <w:rPr>
                <w:rFonts w:ascii="Times New Roman" w:hAnsi="Times New Roman" w:cs="Times New Roman" w:eastAsia="Times New Roman" w:hint="default"/>
                <w:sz w:val="24"/>
                <w:szCs w:val="24"/>
              </w:rPr>
            </w:pPr>
            <w:r>
              <w:rPr>
                <w:rFonts w:ascii="Times New Roman"/>
                <w:w w:val="95"/>
                <w:sz w:val="24"/>
              </w:rPr>
              <w:t>5%</w:t>
            </w:r>
            <w:r>
              <w:rPr>
                <w:rFonts w:ascii="Times New Roman"/>
                <w:sz w:val="24"/>
              </w:rPr>
            </w:r>
          </w:p>
        </w:tc>
        <w:tc>
          <w:tcPr>
            <w:tcW w:w="1698"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Times New Roman" w:hAnsi="Times New Roman" w:cs="Times New Roman" w:eastAsia="Times New Roman" w:hint="default"/>
                <w:sz w:val="24"/>
                <w:szCs w:val="24"/>
              </w:rPr>
            </w:pPr>
            <w:r>
              <w:rPr>
                <w:rFonts w:ascii="Times New Roman"/>
                <w:w w:val="95"/>
                <w:sz w:val="24"/>
              </w:rPr>
              <w:t>4.8-11.9%</w:t>
            </w:r>
            <w:r>
              <w:rPr>
                <w:rFonts w:ascii="Times New Roman"/>
                <w:sz w:val="24"/>
              </w:rPr>
            </w:r>
          </w:p>
        </w:tc>
      </w:tr>
    </w:tbl>
    <w:p>
      <w:pPr>
        <w:spacing w:line="240" w:lineRule="auto" w:before="12"/>
        <w:rPr>
          <w:rFonts w:ascii="华文楷体" w:hAnsi="华文楷体" w:cs="华文楷体" w:eastAsia="华文楷体" w:hint="default"/>
          <w:sz w:val="4"/>
          <w:szCs w:val="4"/>
        </w:rPr>
      </w:pPr>
    </w:p>
    <w:p>
      <w:pPr>
        <w:pStyle w:val="BodyText"/>
        <w:spacing w:line="177" w:lineRule="auto" w:before="67"/>
        <w:ind w:left="576" w:right="90"/>
        <w:jc w:val="left"/>
      </w:pPr>
      <w:r>
        <w:rPr>
          <w:spacing w:val="2"/>
        </w:rPr>
        <w:t>固定资产的各组成部分具有不同使用寿命或者以不同方式为企业提供经济利</w:t>
      </w:r>
      <w:r>
        <w:rPr>
          <w:spacing w:val="-29"/>
        </w:rPr>
        <w:t> </w:t>
      </w:r>
      <w:r>
        <w:rPr>
          <w:spacing w:val="-29"/>
        </w:rPr>
      </w:r>
      <w:r>
        <w:rPr/>
        <w:t>益的，适用不同折旧率。</w:t>
      </w:r>
    </w:p>
    <w:p>
      <w:pPr>
        <w:spacing w:line="240" w:lineRule="auto" w:before="10"/>
        <w:rPr>
          <w:rFonts w:ascii="华文楷体" w:hAnsi="华文楷体" w:cs="华文楷体" w:eastAsia="华文楷体" w:hint="default"/>
          <w:sz w:val="17"/>
          <w:szCs w:val="17"/>
        </w:rPr>
      </w:pPr>
    </w:p>
    <w:p>
      <w:pPr>
        <w:pStyle w:val="BodyText"/>
        <w:spacing w:line="177" w:lineRule="auto"/>
        <w:ind w:left="576" w:right="90"/>
        <w:jc w:val="left"/>
      </w:pPr>
      <w:r>
        <w:rPr>
          <w:spacing w:val="2"/>
        </w:rPr>
        <w:t>本集团至少于每年年度终了，对固定资产的使用寿命、预计净残值和折旧方</w:t>
      </w:r>
      <w:r>
        <w:rPr>
          <w:spacing w:val="-29"/>
        </w:rPr>
        <w:t> </w:t>
      </w:r>
      <w:r>
        <w:rPr>
          <w:spacing w:val="-29"/>
        </w:rPr>
      </w:r>
      <w:r>
        <w:rPr/>
        <w:t>法进行复核，必要时进行调整。</w:t>
      </w:r>
    </w:p>
    <w:p>
      <w:pPr>
        <w:spacing w:after="0" w:line="177" w:lineRule="auto"/>
        <w:jc w:val="left"/>
        <w:sectPr>
          <w:pgSz w:w="11910" w:h="16840"/>
          <w:pgMar w:header="1504" w:footer="1117" w:top="2860" w:bottom="1300" w:left="1480" w:right="1600"/>
        </w:sectPr>
      </w:pPr>
    </w:p>
    <w:p>
      <w:pPr>
        <w:spacing w:line="240" w:lineRule="auto" w:before="6"/>
        <w:rPr>
          <w:rFonts w:ascii="华文楷体" w:hAnsi="华文楷体" w:cs="华文楷体" w:eastAsia="华文楷体" w:hint="default"/>
          <w:sz w:val="16"/>
          <w:szCs w:val="16"/>
        </w:rPr>
      </w:pPr>
    </w:p>
    <w:p>
      <w:pPr>
        <w:pStyle w:val="BodyText"/>
        <w:spacing w:line="369" w:lineRule="auto"/>
        <w:ind w:left="142" w:right="5142"/>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12.  </w:t>
      </w:r>
      <w:r>
        <w:rPr/>
        <w:t>在建工程</w:t>
      </w:r>
    </w:p>
    <w:p>
      <w:pPr>
        <w:pStyle w:val="BodyText"/>
        <w:spacing w:line="312" w:lineRule="exact" w:before="119"/>
        <w:ind w:left="562" w:right="208"/>
        <w:jc w:val="both"/>
      </w:pPr>
      <w:r>
        <w:rPr>
          <w:spacing w:val="10"/>
        </w:rPr>
        <w:t>在建工程成本按实际工程支出确定﹐包括在建期间发生的各项必要工程支</w:t>
      </w:r>
      <w:r>
        <w:rPr>
          <w:spacing w:val="-30"/>
        </w:rPr>
        <w:t> </w:t>
      </w:r>
      <w:r>
        <w:rPr>
          <w:spacing w:val="-30"/>
        </w:rPr>
      </w:r>
      <w:r>
        <w:rPr>
          <w:spacing w:val="3"/>
        </w:rPr>
        <w:t>出、工程达到预定可使用状态前的应予资本化的借款费用以及其他相关费用</w:t>
      </w:r>
      <w:r>
        <w:rPr>
          <w:spacing w:val="3"/>
        </w:rPr>
        <w:t> </w:t>
      </w:r>
      <w:r>
        <w:rPr/>
        <w:t>等。</w:t>
      </w:r>
    </w:p>
    <w:p>
      <w:pPr>
        <w:pStyle w:val="BodyText"/>
        <w:spacing w:line="240" w:lineRule="auto" w:before="174"/>
        <w:ind w:left="562" w:right="0"/>
        <w:jc w:val="both"/>
      </w:pPr>
      <w:r>
        <w:rPr/>
        <w:t>在建工程在达到预定可使用状态时转入固定资产。</w:t>
      </w:r>
    </w:p>
    <w:p>
      <w:pPr>
        <w:spacing w:line="240" w:lineRule="auto" w:before="14"/>
        <w:rPr>
          <w:rFonts w:ascii="华文楷体" w:hAnsi="华文楷体" w:cs="华文楷体" w:eastAsia="华文楷体" w:hint="default"/>
          <w:sz w:val="18"/>
          <w:szCs w:val="18"/>
        </w:rPr>
      </w:pPr>
    </w:p>
    <w:p>
      <w:pPr>
        <w:pStyle w:val="BodyText"/>
        <w:spacing w:line="240" w:lineRule="auto"/>
        <w:ind w:left="142" w:right="5159"/>
        <w:jc w:val="left"/>
      </w:pPr>
      <w:r>
        <w:rPr>
          <w:rFonts w:ascii="Times New Roman" w:hAnsi="Times New Roman" w:cs="Times New Roman" w:eastAsia="Times New Roman" w:hint="default"/>
          <w:position w:val="-1"/>
        </w:rPr>
        <w:t>13.  </w:t>
      </w:r>
      <w:r>
        <w:rPr/>
        <w:t>无形资产</w:t>
      </w:r>
    </w:p>
    <w:p>
      <w:pPr>
        <w:spacing w:line="240" w:lineRule="auto" w:before="1"/>
        <w:rPr>
          <w:rFonts w:ascii="华文楷体" w:hAnsi="华文楷体" w:cs="华文楷体" w:eastAsia="华文楷体" w:hint="default"/>
          <w:sz w:val="16"/>
          <w:szCs w:val="16"/>
        </w:rPr>
      </w:pPr>
    </w:p>
    <w:p>
      <w:pPr>
        <w:pStyle w:val="BodyText"/>
        <w:spacing w:line="240" w:lineRule="auto"/>
        <w:ind w:left="562" w:right="0"/>
        <w:jc w:val="both"/>
      </w:pPr>
      <w:r>
        <w:rPr/>
        <w:t>本集团的无形资产按照成本进行初始计量。</w:t>
      </w:r>
    </w:p>
    <w:p>
      <w:pPr>
        <w:spacing w:line="240" w:lineRule="auto" w:before="6"/>
        <w:rPr>
          <w:rFonts w:ascii="华文楷体" w:hAnsi="华文楷体" w:cs="华文楷体" w:eastAsia="华文楷体" w:hint="default"/>
          <w:sz w:val="21"/>
          <w:szCs w:val="21"/>
        </w:rPr>
      </w:pPr>
    </w:p>
    <w:p>
      <w:pPr>
        <w:pStyle w:val="BodyText"/>
        <w:spacing w:line="310" w:lineRule="exact"/>
        <w:ind w:left="562" w:right="217"/>
        <w:jc w:val="both"/>
      </w:pPr>
      <w:r>
        <w:rPr>
          <w:spacing w:val="3"/>
        </w:rPr>
        <w:t>无形资产按照其能为本集团带来经济利益的期限确定使用寿命，无法预见其 </w:t>
      </w:r>
      <w:r>
        <w:rPr/>
        <w:t>为本集团带来经济利益期限的作为使用寿命不确定的无形资产。</w:t>
      </w:r>
    </w:p>
    <w:p>
      <w:pPr>
        <w:spacing w:line="240" w:lineRule="auto" w:before="2"/>
        <w:rPr>
          <w:rFonts w:ascii="华文楷体" w:hAnsi="华文楷体" w:cs="华文楷体" w:eastAsia="华文楷体" w:hint="default"/>
          <w:sz w:val="19"/>
          <w:szCs w:val="19"/>
        </w:rPr>
      </w:pPr>
    </w:p>
    <w:p>
      <w:pPr>
        <w:pStyle w:val="BodyText"/>
        <w:spacing w:line="321" w:lineRule="exact"/>
        <w:ind w:left="562" w:right="90"/>
        <w:jc w:val="left"/>
      </w:pPr>
      <w:r>
        <w:rPr/>
        <w:t>各项无形资产的使用寿命如下：</w:t>
      </w:r>
    </w:p>
    <w:p>
      <w:pPr>
        <w:pStyle w:val="BodyText"/>
        <w:spacing w:line="329" w:lineRule="exact"/>
        <w:ind w:left="0" w:right="1361"/>
        <w:jc w:val="right"/>
      </w:pPr>
      <w:r>
        <w:rPr/>
        <w:t>使用寿命</w:t>
      </w:r>
    </w:p>
    <w:p>
      <w:pPr>
        <w:pStyle w:val="BodyText"/>
        <w:tabs>
          <w:tab w:pos="6742" w:val="left" w:leader="none"/>
        </w:tabs>
        <w:spacing w:line="315" w:lineRule="exact"/>
        <w:ind w:left="544" w:right="0"/>
        <w:jc w:val="both"/>
      </w:pPr>
      <w:r>
        <w:rPr/>
        <w:t>软件著作权</w:t>
        <w:tab/>
      </w:r>
      <w:r>
        <w:rPr>
          <w:rFonts w:ascii="Times New Roman" w:hAnsi="Times New Roman" w:cs="Times New Roman" w:eastAsia="Times New Roman" w:hint="default"/>
          <w:position w:val="-1"/>
        </w:rPr>
        <w:t>10</w:t>
      </w:r>
      <w:r>
        <w:rPr/>
        <w:t>年</w:t>
      </w:r>
    </w:p>
    <w:p>
      <w:pPr>
        <w:pStyle w:val="BodyText"/>
        <w:tabs>
          <w:tab w:pos="6742" w:val="left" w:leader="none"/>
        </w:tabs>
        <w:spacing w:line="335" w:lineRule="exact"/>
        <w:ind w:left="544" w:right="0"/>
        <w:jc w:val="both"/>
      </w:pPr>
      <w:r>
        <w:rPr/>
        <w:t>软件使用权</w:t>
        <w:tab/>
      </w:r>
      <w:r>
        <w:rPr>
          <w:rFonts w:ascii="Times New Roman" w:hAnsi="Times New Roman" w:cs="Times New Roman" w:eastAsia="Times New Roman" w:hint="default"/>
          <w:position w:val="-1"/>
        </w:rPr>
        <w:t>10</w:t>
      </w:r>
      <w:r>
        <w:rPr/>
        <w:t>年</w:t>
      </w:r>
    </w:p>
    <w:p>
      <w:pPr>
        <w:pStyle w:val="BodyText"/>
        <w:tabs>
          <w:tab w:pos="6742" w:val="left" w:leader="none"/>
        </w:tabs>
        <w:spacing w:line="348" w:lineRule="exact"/>
        <w:ind w:left="544" w:right="0"/>
        <w:jc w:val="both"/>
      </w:pPr>
      <w:r>
        <w:rPr/>
        <w:t>土地使用权</w:t>
        <w:tab/>
      </w:r>
      <w:r>
        <w:rPr>
          <w:rFonts w:ascii="Times New Roman" w:hAnsi="Times New Roman" w:cs="Times New Roman" w:eastAsia="Times New Roman" w:hint="default"/>
          <w:position w:val="-1"/>
        </w:rPr>
        <w:t>50</w:t>
      </w:r>
      <w:r>
        <w:rPr/>
        <w:t>年</w:t>
      </w:r>
    </w:p>
    <w:p>
      <w:pPr>
        <w:spacing w:line="240" w:lineRule="auto" w:before="14"/>
        <w:rPr>
          <w:rFonts w:ascii="华文楷体" w:hAnsi="华文楷体" w:cs="华文楷体" w:eastAsia="华文楷体" w:hint="default"/>
          <w:sz w:val="21"/>
          <w:szCs w:val="21"/>
        </w:rPr>
      </w:pPr>
    </w:p>
    <w:p>
      <w:pPr>
        <w:pStyle w:val="BodyText"/>
        <w:spacing w:line="213" w:lineRule="auto"/>
        <w:ind w:left="547" w:right="221"/>
        <w:jc w:val="both"/>
      </w:pPr>
      <w:r>
        <w:rPr>
          <w:spacing w:val="-4"/>
        </w:rPr>
        <w:t>本集团购入或以支付土地出让金方式取得的土地使用权作为无形资产核算。自</w:t>
      </w:r>
      <w:r>
        <w:rPr>
          <w:spacing w:val="-31"/>
        </w:rPr>
        <w:t> </w:t>
      </w:r>
      <w:r>
        <w:rPr>
          <w:spacing w:val="-31"/>
        </w:rPr>
      </w:r>
      <w:r>
        <w:rPr>
          <w:spacing w:val="-4"/>
        </w:rPr>
        <w:t>行开发建造厂房等建筑物，相关的土地使用权和建筑物分别作为无形资产和固</w:t>
      </w:r>
      <w:r>
        <w:rPr>
          <w:spacing w:val="-31"/>
        </w:rPr>
        <w:t> </w:t>
      </w:r>
      <w:r>
        <w:rPr>
          <w:spacing w:val="-31"/>
        </w:rPr>
      </w:r>
      <w:r>
        <w:rPr>
          <w:spacing w:val="-4"/>
        </w:rPr>
        <w:t>定资产核算。外购土地及建筑物支付的价款在土地使用权和建筑物之间进行分</w:t>
      </w:r>
      <w:r>
        <w:rPr>
          <w:spacing w:val="-31"/>
        </w:rPr>
        <w:t> </w:t>
      </w:r>
      <w:r>
        <w:rPr>
          <w:spacing w:val="-31"/>
        </w:rPr>
      </w:r>
      <w:r>
        <w:rPr/>
        <w:t>配，难以合理分配的，全部作为固定资产处理。</w:t>
      </w:r>
    </w:p>
    <w:p>
      <w:pPr>
        <w:spacing w:line="240" w:lineRule="auto" w:before="3"/>
        <w:rPr>
          <w:rFonts w:ascii="华文楷体" w:hAnsi="华文楷体" w:cs="华文楷体" w:eastAsia="华文楷体" w:hint="default"/>
          <w:sz w:val="21"/>
          <w:szCs w:val="21"/>
        </w:rPr>
      </w:pPr>
    </w:p>
    <w:p>
      <w:pPr>
        <w:pStyle w:val="BodyText"/>
        <w:spacing w:line="213" w:lineRule="auto"/>
        <w:ind w:left="547" w:right="102"/>
        <w:jc w:val="both"/>
      </w:pPr>
      <w:r>
        <w:rPr>
          <w:spacing w:val="-4"/>
        </w:rPr>
        <w:t>使用寿命有限的无形资产，在其使用寿命内采用直线法摊销。本集团至少于每</w:t>
      </w:r>
      <w:r>
        <w:rPr>
          <w:spacing w:val="-32"/>
        </w:rPr>
        <w:t> </w:t>
      </w:r>
      <w:r>
        <w:rPr>
          <w:spacing w:val="-32"/>
        </w:rPr>
      </w:r>
      <w:r>
        <w:rPr>
          <w:spacing w:val="-4"/>
        </w:rPr>
        <w:t>年年度终了，对使用寿命有限的无形资产的使用寿命及摊销方法进行复核，必</w:t>
      </w:r>
      <w:r>
        <w:rPr>
          <w:spacing w:val="-32"/>
        </w:rPr>
        <w:t> </w:t>
      </w:r>
      <w:r>
        <w:rPr>
          <w:spacing w:val="-32"/>
        </w:rPr>
      </w:r>
      <w:r>
        <w:rPr/>
        <w:t>要时进行调整。</w:t>
      </w:r>
    </w:p>
    <w:p>
      <w:pPr>
        <w:spacing w:line="240" w:lineRule="auto" w:before="2"/>
        <w:rPr>
          <w:rFonts w:ascii="华文楷体" w:hAnsi="华文楷体" w:cs="华文楷体" w:eastAsia="华文楷体" w:hint="default"/>
          <w:sz w:val="21"/>
          <w:szCs w:val="21"/>
        </w:rPr>
      </w:pPr>
    </w:p>
    <w:p>
      <w:pPr>
        <w:pStyle w:val="BodyText"/>
        <w:spacing w:line="213" w:lineRule="auto"/>
        <w:ind w:left="547" w:right="90"/>
        <w:jc w:val="left"/>
      </w:pPr>
      <w:r>
        <w:rPr>
          <w:spacing w:val="-7"/>
        </w:rPr>
        <w:t>对使用寿命不确定的无形资产，无论是否存在减值迹象，每年均进行减值测试。</w:t>
      </w:r>
      <w:r>
        <w:rPr>
          <w:spacing w:val="-43"/>
        </w:rPr>
        <w:t> </w:t>
      </w:r>
      <w:r>
        <w:rPr>
          <w:spacing w:val="-43"/>
        </w:rPr>
      </w:r>
      <w:r>
        <w:rPr>
          <w:spacing w:val="-4"/>
        </w:rPr>
        <w:t>此类无形资产不予摊销，在每个会计期间对其使用寿命进行复核。如果有证据</w:t>
      </w:r>
      <w:r>
        <w:rPr>
          <w:spacing w:val="-32"/>
        </w:rPr>
        <w:t> </w:t>
      </w:r>
      <w:r>
        <w:rPr>
          <w:spacing w:val="-32"/>
        </w:rPr>
      </w:r>
      <w:r>
        <w:rPr>
          <w:spacing w:val="-4"/>
        </w:rPr>
        <w:t>表明使用寿命是有限的，则按上述使用寿命有限的无形资产的政策进行会计处</w:t>
      </w:r>
      <w:r>
        <w:rPr>
          <w:spacing w:val="-31"/>
        </w:rPr>
        <w:t> </w:t>
      </w:r>
      <w:r>
        <w:rPr>
          <w:spacing w:val="-31"/>
        </w:rPr>
      </w:r>
      <w:r>
        <w:rPr/>
        <w:t>理。</w:t>
      </w:r>
    </w:p>
    <w:p>
      <w:pPr>
        <w:spacing w:after="0" w:line="213" w:lineRule="auto"/>
        <w:jc w:val="left"/>
        <w:sectPr>
          <w:pgSz w:w="11910" w:h="16840"/>
          <w:pgMar w:header="1504" w:footer="1117" w:top="2860" w:bottom="1300" w:left="1480" w:right="1600"/>
        </w:sectPr>
      </w:pPr>
    </w:p>
    <w:p>
      <w:pPr>
        <w:spacing w:line="240" w:lineRule="auto" w:before="6"/>
        <w:rPr>
          <w:rFonts w:ascii="华文楷体" w:hAnsi="华文楷体" w:cs="华文楷体" w:eastAsia="华文楷体" w:hint="default"/>
          <w:sz w:val="16"/>
          <w:szCs w:val="16"/>
        </w:rPr>
      </w:pPr>
    </w:p>
    <w:p>
      <w:pPr>
        <w:pStyle w:val="BodyText"/>
        <w:spacing w:line="369" w:lineRule="auto"/>
        <w:ind w:left="142" w:right="5062"/>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14.  </w:t>
      </w:r>
      <w:r>
        <w:rPr/>
        <w:t>长期待摊费用</w:t>
      </w:r>
    </w:p>
    <w:p>
      <w:pPr>
        <w:pStyle w:val="BodyText"/>
        <w:spacing w:line="187" w:lineRule="auto" w:before="112"/>
        <w:ind w:left="562" w:right="128"/>
        <w:jc w:val="both"/>
      </w:pPr>
      <w:r>
        <w:rPr/>
        <w:t>本集团的长期待摊费用是指企业已经支出，但摊销年限在</w:t>
      </w:r>
      <w:r>
        <w:rPr>
          <w:rFonts w:ascii="Times New Roman" w:hAnsi="Times New Roman" w:cs="Times New Roman" w:eastAsia="Times New Roman" w:hint="default"/>
          <w:position w:val="-1"/>
        </w:rPr>
        <w:t>1</w:t>
      </w:r>
      <w:r>
        <w:rPr/>
        <w:t>年以上的各项费用 </w:t>
      </w:r>
      <w:r>
        <w:rPr>
          <w:spacing w:val="10"/>
        </w:rPr>
        <w:t>或因收购一些资产及业务而付出的收购对价超出收购资产的账面金额的部</w:t>
      </w:r>
      <w:r>
        <w:rPr>
          <w:spacing w:val="-30"/>
        </w:rPr>
        <w:t> </w:t>
      </w:r>
      <w:r>
        <w:rPr>
          <w:spacing w:val="-30"/>
        </w:rPr>
      </w:r>
      <w:r>
        <w:rPr/>
        <w:t>分。长期待摊费用在受益期限内分期平均摊销。</w:t>
      </w:r>
    </w:p>
    <w:p>
      <w:pPr>
        <w:spacing w:line="240" w:lineRule="auto" w:before="4"/>
        <w:rPr>
          <w:rFonts w:ascii="华文楷体" w:hAnsi="华文楷体" w:cs="华文楷体" w:eastAsia="华文楷体" w:hint="default"/>
          <w:sz w:val="34"/>
          <w:szCs w:val="34"/>
        </w:rPr>
      </w:pPr>
    </w:p>
    <w:p>
      <w:pPr>
        <w:pStyle w:val="BodyText"/>
        <w:spacing w:line="376" w:lineRule="auto"/>
        <w:ind w:left="562" w:right="129" w:hanging="420"/>
        <w:jc w:val="left"/>
      </w:pPr>
      <w:r>
        <w:rPr>
          <w:rFonts w:ascii="Times New Roman" w:hAnsi="Times New Roman" w:cs="Times New Roman" w:eastAsia="Times New Roman" w:hint="default"/>
          <w:position w:val="-1"/>
        </w:rPr>
        <w:t>15. </w:t>
      </w:r>
      <w:r>
        <w:rPr/>
        <w:t>研究开发支出 本集团将内部研究开发项目的支出，区分为研究阶段支出和开发阶段支出。 研究阶段的支出，于发生时计入当期损益。</w:t>
      </w:r>
    </w:p>
    <w:p>
      <w:pPr>
        <w:pStyle w:val="BodyText"/>
        <w:spacing w:line="192" w:lineRule="auto" w:before="112"/>
        <w:ind w:left="562" w:right="137"/>
        <w:jc w:val="both"/>
      </w:pPr>
      <w:r>
        <w:rPr>
          <w:spacing w:val="3"/>
        </w:rPr>
        <w:t>开发阶段的支出，只有在同时满足下列条件时，才能予以资本化，即：完成 该无形资产以使其能够使用或出售在技术上具有可行性；具有完成该无形资 产并使用或出售的意图；无形资产产生经济利益的方式，包括能够证明运用 该无形资产生产的产品存在市场或无形资产自身存在市场，无形资产将在内 部使用的，能够证明其有用性；有足够的技术、财务资源和其他资源支持， 以完成该无形资产的开发，并有能力使用或出售该无形资产；归属于该无形 资产开发阶段的支出能够可靠地计量。不满足上述条件的开发支出，于发生 </w:t>
      </w:r>
      <w:r>
        <w:rPr/>
        <w:t>时计入当期损益。</w:t>
      </w:r>
    </w:p>
    <w:p>
      <w:pPr>
        <w:spacing w:line="240" w:lineRule="auto" w:before="9"/>
        <w:rPr>
          <w:rFonts w:ascii="华文楷体" w:hAnsi="华文楷体" w:cs="华文楷体" w:eastAsia="华文楷体" w:hint="default"/>
          <w:sz w:val="33"/>
          <w:szCs w:val="33"/>
        </w:rPr>
      </w:pPr>
    </w:p>
    <w:p>
      <w:pPr>
        <w:pStyle w:val="BodyText"/>
        <w:spacing w:line="240" w:lineRule="auto"/>
        <w:ind w:left="142" w:right="2093"/>
        <w:jc w:val="left"/>
      </w:pPr>
      <w:r>
        <w:rPr>
          <w:rFonts w:ascii="Times New Roman" w:hAnsi="Times New Roman" w:cs="Times New Roman" w:eastAsia="Times New Roman" w:hint="default"/>
          <w:position w:val="-1"/>
        </w:rPr>
        <w:t>16.  </w:t>
      </w:r>
      <w:r>
        <w:rPr/>
        <w:t>金融工具</w:t>
      </w:r>
    </w:p>
    <w:p>
      <w:pPr>
        <w:spacing w:line="240" w:lineRule="auto" w:before="3"/>
        <w:rPr>
          <w:rFonts w:ascii="华文楷体" w:hAnsi="华文楷体" w:cs="华文楷体" w:eastAsia="华文楷体" w:hint="default"/>
          <w:sz w:val="17"/>
          <w:szCs w:val="17"/>
        </w:rPr>
      </w:pPr>
    </w:p>
    <w:p>
      <w:pPr>
        <w:pStyle w:val="BodyText"/>
        <w:spacing w:line="192" w:lineRule="auto"/>
        <w:ind w:left="562" w:right="137"/>
        <w:jc w:val="both"/>
      </w:pPr>
      <w:r>
        <w:rPr>
          <w:spacing w:val="3"/>
        </w:rPr>
        <w:t>金融工具是指形成一个企业的金融资产，并形成其他单位的金融负债或权益 </w:t>
      </w:r>
      <w:r>
        <w:rPr/>
        <w:t>工具的合同。</w:t>
      </w:r>
    </w:p>
    <w:p>
      <w:pPr>
        <w:spacing w:line="240" w:lineRule="auto" w:before="14"/>
        <w:rPr>
          <w:rFonts w:ascii="华文楷体" w:hAnsi="华文楷体" w:cs="华文楷体" w:eastAsia="华文楷体" w:hint="default"/>
          <w:sz w:val="18"/>
          <w:szCs w:val="18"/>
        </w:rPr>
      </w:pPr>
    </w:p>
    <w:p>
      <w:pPr>
        <w:pStyle w:val="BodyText"/>
        <w:spacing w:line="192" w:lineRule="auto"/>
        <w:ind w:left="562" w:right="962"/>
        <w:jc w:val="left"/>
      </w:pPr>
      <w:r>
        <w:rPr/>
        <w:pict>
          <v:group style="position:absolute;margin-left:102.120003pt;margin-top:14.514304pt;width:144pt;height:.1pt;mso-position-horizontal-relative:page;mso-position-vertical-relative:paragraph;z-index:-991240" coordorigin="2042,290" coordsize="2880,2">
            <v:shape style="position:absolute;left:2042;top:290;width:2880;height:2" coordorigin="2042,290" coordsize="2880,0" path="m2042,290l4922,290e" filled="false" stroked="true" strokeweight=".6pt" strokecolor="#000000">
              <v:path arrowok="t"/>
            </v:shape>
            <w10:wrap type="none"/>
          </v:group>
        </w:pict>
      </w:r>
      <w:r>
        <w:rPr/>
        <w:t>金融工具的确认和终止确认 本集团于成为金融工具合同的一方时确认一项金融资产或金融负债。</w:t>
      </w:r>
    </w:p>
    <w:p>
      <w:pPr>
        <w:spacing w:line="240" w:lineRule="auto" w:before="0"/>
        <w:rPr>
          <w:rFonts w:ascii="华文楷体" w:hAnsi="华文楷体" w:cs="华文楷体" w:eastAsia="华文楷体" w:hint="default"/>
          <w:sz w:val="15"/>
          <w:szCs w:val="15"/>
        </w:rPr>
      </w:pPr>
    </w:p>
    <w:p>
      <w:pPr>
        <w:pStyle w:val="BodyText"/>
        <w:spacing w:line="316" w:lineRule="exact"/>
        <w:ind w:left="562" w:right="0"/>
        <w:jc w:val="both"/>
      </w:pPr>
      <w:r>
        <w:rPr/>
        <w:t>金融资产满足下列条件之一的，终止确认：</w:t>
      </w:r>
    </w:p>
    <w:p>
      <w:pPr>
        <w:pStyle w:val="BodyText"/>
        <w:spacing w:line="285" w:lineRule="exact"/>
        <w:ind w:left="562" w:right="0"/>
        <w:jc w:val="both"/>
      </w:pPr>
      <w:r>
        <w:rPr/>
        <w:t>（</w:t>
      </w:r>
      <w:r>
        <w:rPr>
          <w:rFonts w:ascii="Times New Roman" w:hAnsi="Times New Roman" w:cs="Times New Roman" w:eastAsia="Times New Roman" w:hint="default"/>
          <w:position w:val="-1"/>
        </w:rPr>
        <w:t>1</w:t>
      </w:r>
      <w:r>
        <w:rPr/>
        <w:t>）收取该金融资产现金流量的合同权利终止；</w:t>
      </w:r>
    </w:p>
    <w:p>
      <w:pPr>
        <w:pStyle w:val="BodyText"/>
        <w:spacing w:line="320" w:lineRule="exact"/>
        <w:ind w:left="562" w:right="0"/>
        <w:jc w:val="both"/>
      </w:pPr>
      <w:r>
        <w:rPr/>
        <w:t>（</w:t>
      </w:r>
      <w:r>
        <w:rPr>
          <w:rFonts w:ascii="Times New Roman" w:hAnsi="Times New Roman" w:cs="Times New Roman" w:eastAsia="Times New Roman" w:hint="default"/>
          <w:position w:val="-1"/>
        </w:rPr>
        <w:t>2</w:t>
      </w:r>
      <w:r>
        <w:rPr/>
        <w:t>）该金融资产已转移，且符合下述金融资产转移的终止确认条件。</w:t>
      </w:r>
    </w:p>
    <w:p>
      <w:pPr>
        <w:spacing w:line="240" w:lineRule="auto" w:before="8"/>
        <w:rPr>
          <w:rFonts w:ascii="华文楷体" w:hAnsi="华文楷体" w:cs="华文楷体" w:eastAsia="华文楷体" w:hint="default"/>
          <w:sz w:val="17"/>
          <w:szCs w:val="17"/>
        </w:rPr>
      </w:pPr>
    </w:p>
    <w:p>
      <w:pPr>
        <w:pStyle w:val="BodyText"/>
        <w:spacing w:line="192" w:lineRule="auto"/>
        <w:ind w:left="562" w:right="137"/>
        <w:jc w:val="both"/>
      </w:pPr>
      <w:r>
        <w:rPr>
          <w:spacing w:val="3"/>
        </w:rPr>
        <w:t>如果金融负债的责任已履行、撤销或届满，则对金融负债进行终止确认。如 果现有金融负债被同一债权人以实质上几乎完全不同条款的另一金融负债所 取代，或者现有负债的条款几乎全部被实质性修改，则此类替换或修改作为 </w:t>
      </w:r>
      <w:r>
        <w:rPr/>
        <w:t>终止确认原负债和确认新负债处理，差额计入当期损益。</w:t>
      </w:r>
    </w:p>
    <w:p>
      <w:pPr>
        <w:spacing w:after="0" w:line="192" w:lineRule="auto"/>
        <w:jc w:val="both"/>
        <w:sectPr>
          <w:pgSz w:w="11910" w:h="16840"/>
          <w:pgMar w:header="1504" w:footer="1117" w:top="2860" w:bottom="1300" w:left="1480" w:right="1680"/>
        </w:sectPr>
      </w:pPr>
    </w:p>
    <w:p>
      <w:pPr>
        <w:spacing w:line="240" w:lineRule="auto" w:before="0"/>
        <w:rPr>
          <w:rFonts w:ascii="华文楷体" w:hAnsi="华文楷体" w:cs="华文楷体" w:eastAsia="华文楷体" w:hint="default"/>
          <w:sz w:val="16"/>
          <w:szCs w:val="16"/>
        </w:rPr>
      </w:pPr>
    </w:p>
    <w:p>
      <w:pPr>
        <w:pStyle w:val="BodyText"/>
        <w:spacing w:line="369" w:lineRule="auto"/>
        <w:ind w:left="142" w:right="5142"/>
        <w:jc w:val="left"/>
        <w:rPr>
          <w:rFonts w:ascii="Times New Roman" w:hAnsi="Times New Roman" w:cs="Times New Roman" w:eastAsia="Times New Roman" w:hint="default"/>
        </w:rPr>
      </w:pPr>
      <w:r>
        <w:rPr/>
        <w:pict>
          <v:group style="position:absolute;margin-left:80.400002pt;margin-top:-14.122185pt;width:423.75pt;height:.1pt;mso-position-horizontal-relative:page;mso-position-vertical-relative:paragraph;z-index:2248" coordorigin="1608,-282" coordsize="8475,2">
            <v:shape style="position:absolute;left:1608;top:-282;width:8475;height:2" coordorigin="1608,-282" coordsize="8475,0" path="m1608,-282l10082,-282e" filled="false" stroked="true" strokeweight="1.5pt" strokecolor="#000000">
              <v:path arrowok="t"/>
            </v:shape>
            <w10:wrap type="none"/>
          </v:group>
        </w:pict>
      </w: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16.  </w:t>
      </w:r>
      <w:r>
        <w:rPr/>
        <w:t>金融工具</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192" w:lineRule="auto" w:before="102"/>
        <w:ind w:left="562" w:right="90"/>
        <w:jc w:val="left"/>
      </w:pPr>
      <w:r>
        <w:rPr/>
        <w:pict>
          <v:group style="position:absolute;margin-left:102.120003pt;margin-top:19.614323pt;width:108pt;height:.1pt;mso-position-horizontal-relative:page;mso-position-vertical-relative:paragraph;z-index:-991192" coordorigin="2042,392" coordsize="2160,2">
            <v:shape style="position:absolute;left:2042;top:392;width:2160;height:2" coordorigin="2042,392" coordsize="2160,0" path="m2042,392l4202,392e" filled="false" stroked="true" strokeweight=".6pt" strokecolor="#000000">
              <v:path arrowok="t"/>
            </v:shape>
            <w10:wrap type="none"/>
          </v:group>
        </w:pict>
      </w:r>
      <w:r>
        <w:rPr/>
        <w:t>金融资产分类和计量 </w:t>
      </w:r>
      <w:r>
        <w:rPr>
          <w:spacing w:val="3"/>
        </w:rPr>
        <w:t>本集团的金融资产于初始确认时分为以下四类：以公允价值计量且其变动计</w:t>
      </w:r>
      <w:r>
        <w:rPr>
          <w:spacing w:val="3"/>
        </w:rPr>
        <w:t> 入当期损益的金融资产、持有至到期投资、贷款和应收款项、可供出售金融 资产。金融资产在初始确认时以公允价值计量。对于以公允价值计量且其变 动计入当期损益的金融资产，相关交易费用直接计入当期损益，其他类别的 </w:t>
      </w:r>
      <w:r>
        <w:rPr/>
        <w:t>金融资产相关交易费用计入其初始确认金额。</w:t>
      </w:r>
    </w:p>
    <w:p>
      <w:pPr>
        <w:spacing w:line="240" w:lineRule="auto" w:before="7"/>
        <w:rPr>
          <w:rFonts w:ascii="华文楷体" w:hAnsi="华文楷体" w:cs="华文楷体" w:eastAsia="华文楷体" w:hint="default"/>
          <w:sz w:val="18"/>
          <w:szCs w:val="18"/>
        </w:rPr>
      </w:pPr>
    </w:p>
    <w:p>
      <w:pPr>
        <w:pStyle w:val="BodyText"/>
        <w:spacing w:line="189" w:lineRule="auto"/>
        <w:ind w:left="562" w:right="202"/>
        <w:jc w:val="left"/>
      </w:pPr>
      <w:r>
        <w:rPr>
          <w:rFonts w:ascii="华文楷体" w:hAnsi="华文楷体" w:cs="华文楷体" w:eastAsia="华文楷体" w:hint="default"/>
          <w:i/>
          <w:sz w:val="25"/>
          <w:szCs w:val="25"/>
        </w:rPr>
        <w:t>以公允价值计量且其变动计入当期损益的金融资产</w:t>
      </w:r>
      <w:r>
        <w:rPr>
          <w:rFonts w:ascii="华文楷体" w:hAnsi="华文楷体" w:cs="华文楷体" w:eastAsia="华文楷体" w:hint="default"/>
          <w:i/>
          <w:w w:val="96"/>
          <w:sz w:val="25"/>
          <w:szCs w:val="25"/>
        </w:rPr>
        <w:t> </w:t>
      </w:r>
      <w:r>
        <w:rPr>
          <w:spacing w:val="3"/>
        </w:rPr>
        <w:t>以公允价值计量且其变动计入当期损益的金融资产，包括交易性金融资产和 初始确认时指定为以公允价值计量且其变动计入当期损益的金融资产。交易 </w:t>
      </w:r>
      <w:r>
        <w:rPr/>
        <w:t>性金融资产是指满足下列条件之一的金融资产：</w:t>
      </w:r>
      <w:r>
        <w:rPr>
          <w:rFonts w:ascii="Times New Roman" w:hAnsi="Times New Roman" w:cs="Times New Roman" w:eastAsia="Times New Roman" w:hint="default"/>
          <w:position w:val="-1"/>
        </w:rPr>
        <w:t>1</w:t>
      </w:r>
      <w:r>
        <w:rPr/>
        <w:t>）取得该金融资产的目的是</w:t>
      </w:r>
      <w:r>
        <w:rPr>
          <w:spacing w:val="-1"/>
        </w:rPr>
        <w:t> </w:t>
      </w:r>
      <w:r>
        <w:rPr/>
        <w:t>为了在短期内出售；</w:t>
      </w:r>
      <w:r>
        <w:rPr>
          <w:rFonts w:ascii="Times New Roman" w:hAnsi="Times New Roman" w:cs="Times New Roman" w:eastAsia="Times New Roman" w:hint="default"/>
          <w:position w:val="-1"/>
        </w:rPr>
        <w:t>2</w:t>
      </w:r>
      <w:r>
        <w:rPr/>
        <w:t>）属于进行集中管理的可辨认金融工具组合的一部分， 且有客观证据表明企业近期采用短期获利方式对该组合进行管理；</w:t>
      </w:r>
      <w:r>
        <w:rPr>
          <w:rFonts w:ascii="Times New Roman" w:hAnsi="Times New Roman" w:cs="Times New Roman" w:eastAsia="Times New Roman" w:hint="default"/>
          <w:position w:val="-1"/>
        </w:rPr>
        <w:t>3</w:t>
      </w:r>
      <w:r>
        <w:rPr/>
        <w:t>）属于衍 </w:t>
      </w:r>
      <w:r>
        <w:rPr>
          <w:spacing w:val="3"/>
        </w:rPr>
        <w:t>生金融工具。对于此类金融资产，采用公允价值进行后续计量，所有已实现</w:t>
      </w:r>
      <w:r>
        <w:rPr>
          <w:spacing w:val="3"/>
        </w:rPr>
        <w:t> </w:t>
      </w:r>
      <w:r>
        <w:rPr/>
        <w:t>和未实现的损益均计入当期损益。</w:t>
      </w:r>
    </w:p>
    <w:p>
      <w:pPr>
        <w:spacing w:line="240" w:lineRule="auto" w:before="5"/>
        <w:rPr>
          <w:rFonts w:ascii="华文楷体" w:hAnsi="华文楷体" w:cs="华文楷体" w:eastAsia="华文楷体" w:hint="default"/>
          <w:sz w:val="18"/>
          <w:szCs w:val="18"/>
        </w:rPr>
      </w:pPr>
    </w:p>
    <w:p>
      <w:pPr>
        <w:pStyle w:val="BodyText"/>
        <w:spacing w:line="192" w:lineRule="auto"/>
        <w:ind w:left="562" w:right="90"/>
        <w:jc w:val="left"/>
      </w:pPr>
      <w:r>
        <w:rPr>
          <w:rFonts w:ascii="华文楷体" w:hAnsi="华文楷体" w:cs="华文楷体" w:eastAsia="华文楷体" w:hint="default"/>
          <w:i/>
          <w:sz w:val="25"/>
          <w:szCs w:val="25"/>
        </w:rPr>
        <w:t>持有至到期投资</w:t>
      </w:r>
      <w:r>
        <w:rPr>
          <w:rFonts w:ascii="华文楷体" w:hAnsi="华文楷体" w:cs="华文楷体" w:eastAsia="华文楷体" w:hint="default"/>
          <w:i/>
          <w:w w:val="95"/>
          <w:sz w:val="25"/>
          <w:szCs w:val="25"/>
        </w:rPr>
        <w:t> </w:t>
      </w:r>
      <w:r>
        <w:rPr>
          <w:spacing w:val="3"/>
        </w:rPr>
        <w:t>持有至到期投资，是指到期日固定、回收金额固定或可确定，且本集团有明 确意图和能力持有至到期的非衍生金融资产。对于此类金融资产，采用实际 利率法，按照摊余成本进行后续计量，其终止确认、发生减值或摊销产生的 </w:t>
      </w:r>
      <w:r>
        <w:rPr/>
        <w:t>利得或损失，均计入当期损益。</w:t>
      </w:r>
    </w:p>
    <w:p>
      <w:pPr>
        <w:spacing w:line="240" w:lineRule="auto" w:before="4"/>
        <w:rPr>
          <w:rFonts w:ascii="华文楷体" w:hAnsi="华文楷体" w:cs="华文楷体" w:eastAsia="华文楷体" w:hint="default"/>
          <w:sz w:val="18"/>
          <w:szCs w:val="18"/>
        </w:rPr>
      </w:pPr>
    </w:p>
    <w:p>
      <w:pPr>
        <w:pStyle w:val="BodyText"/>
        <w:spacing w:line="192" w:lineRule="auto"/>
        <w:ind w:left="562" w:right="82"/>
        <w:jc w:val="left"/>
      </w:pPr>
      <w:r>
        <w:rPr>
          <w:rFonts w:ascii="华文楷体" w:hAnsi="华文楷体" w:cs="华文楷体" w:eastAsia="华文楷体" w:hint="default"/>
          <w:i/>
          <w:sz w:val="25"/>
          <w:szCs w:val="25"/>
        </w:rPr>
        <w:t>贷款和应收款项</w:t>
      </w:r>
      <w:r>
        <w:rPr>
          <w:rFonts w:ascii="华文楷体" w:hAnsi="华文楷体" w:cs="华文楷体" w:eastAsia="华文楷体" w:hint="default"/>
          <w:i/>
          <w:w w:val="95"/>
          <w:sz w:val="25"/>
          <w:szCs w:val="25"/>
        </w:rPr>
        <w:t> </w:t>
      </w:r>
      <w:r>
        <w:rPr>
          <w:spacing w:val="3"/>
        </w:rPr>
        <w:t>贷款和应收款项，是指在活跃市场中没有报价、回收金额固定或可确定的非 衍生金融资产。对于此类金融资产，采用实际利率法，按照摊余成本进行后 </w:t>
      </w:r>
      <w:r>
        <w:rPr/>
        <w:t>续计量，其终止确认、发生减值或摊销产生的利得或损失，均计入当期损益。</w:t>
      </w:r>
    </w:p>
    <w:p>
      <w:pPr>
        <w:spacing w:line="240" w:lineRule="auto" w:before="4"/>
        <w:rPr>
          <w:rFonts w:ascii="华文楷体" w:hAnsi="华文楷体" w:cs="华文楷体" w:eastAsia="华文楷体" w:hint="default"/>
          <w:sz w:val="18"/>
          <w:szCs w:val="18"/>
        </w:rPr>
      </w:pPr>
    </w:p>
    <w:p>
      <w:pPr>
        <w:pStyle w:val="BodyText"/>
        <w:spacing w:line="192" w:lineRule="auto"/>
        <w:ind w:left="562" w:right="90"/>
        <w:jc w:val="left"/>
      </w:pPr>
      <w:r>
        <w:rPr>
          <w:rFonts w:ascii="华文楷体" w:hAnsi="华文楷体" w:cs="华文楷体" w:eastAsia="华文楷体" w:hint="default"/>
          <w:i/>
          <w:sz w:val="25"/>
          <w:szCs w:val="25"/>
        </w:rPr>
        <w:t>可供出售金融资产</w:t>
      </w:r>
      <w:r>
        <w:rPr>
          <w:rFonts w:ascii="华文楷体" w:hAnsi="华文楷体" w:cs="华文楷体" w:eastAsia="华文楷体" w:hint="default"/>
          <w:i/>
          <w:w w:val="96"/>
          <w:sz w:val="25"/>
          <w:szCs w:val="25"/>
        </w:rPr>
        <w:t> </w:t>
      </w:r>
      <w:r>
        <w:rPr>
          <w:spacing w:val="3"/>
        </w:rPr>
        <w:t>可供出售金融资产，是指初始确认时即指定为可供出售的非衍生金融资产， 以及除上述金融资产类别以外的金融资产。对于此类金融资产，采用公允价 值进行后续计量。其折溢价采用实际利率法进行摊销并确认为利息收入或费 用。除减值损失及外币货币性金融资产的汇兑差额确认为当期损益外，可供 出售金融资产的公允价值变动作为资本公积的单独部分予以确认，直到该金 融资产终止确认或发生减值时，在此之前在资本公积中确认的累计利得或损 失转入当期损益。与可供出售金融资产相关的股利或利息收入，计入当期损 </w:t>
      </w:r>
      <w:r>
        <w:rPr/>
        <w:t>益。</w:t>
      </w:r>
    </w:p>
    <w:p>
      <w:pPr>
        <w:spacing w:line="240" w:lineRule="auto" w:before="3"/>
        <w:rPr>
          <w:rFonts w:ascii="华文楷体" w:hAnsi="华文楷体" w:cs="华文楷体" w:eastAsia="华文楷体" w:hint="default"/>
          <w:sz w:val="19"/>
          <w:szCs w:val="19"/>
        </w:rPr>
      </w:pPr>
    </w:p>
    <w:p>
      <w:pPr>
        <w:pStyle w:val="BodyText"/>
        <w:spacing w:line="189" w:lineRule="auto"/>
        <w:ind w:left="562" w:right="90"/>
        <w:jc w:val="left"/>
      </w:pPr>
      <w:r>
        <w:rPr>
          <w:spacing w:val="3"/>
        </w:rPr>
        <w:t>对于在活跃市场中没有报价且其公允价值不能可靠计量的权益工具投资，按 </w:t>
      </w:r>
      <w:r>
        <w:rPr/>
        <w:t>成本计量。</w:t>
      </w:r>
    </w:p>
    <w:p>
      <w:pPr>
        <w:spacing w:after="0" w:line="189" w:lineRule="auto"/>
        <w:jc w:val="left"/>
        <w:sectPr>
          <w:headerReference w:type="default" r:id="rId44"/>
          <w:pgSz w:w="11910" w:h="16840"/>
          <w:pgMar w:header="1504" w:footer="1117" w:top="2900" w:bottom="1300" w:left="1480" w:right="1600"/>
        </w:sectPr>
      </w:pPr>
    </w:p>
    <w:p>
      <w:pPr>
        <w:spacing w:line="240" w:lineRule="auto" w:before="1"/>
        <w:rPr>
          <w:rFonts w:ascii="华文楷体" w:hAnsi="华文楷体" w:cs="华文楷体" w:eastAsia="华文楷体" w:hint="default"/>
          <w:sz w:val="3"/>
          <w:szCs w:val="3"/>
        </w:rPr>
      </w:pPr>
    </w:p>
    <w:p>
      <w:pPr>
        <w:spacing w:line="30" w:lineRule="exact"/>
        <w:ind w:left="113"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25.25pt;height:1.5pt;mso-position-horizontal-relative:char;mso-position-vertical-relative:line" coordorigin="0,0" coordsize="8505,30">
            <v:group style="position:absolute;left:15;top:15;width:8475;height:2" coordorigin="15,15" coordsize="8475,2">
              <v:shape style="position:absolute;left:15;top:15;width:8475;height:2" coordorigin="15,15" coordsize="8475,0" path="m15,15l8489,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6"/>
        <w:rPr>
          <w:rFonts w:ascii="华文楷体" w:hAnsi="华文楷体" w:cs="华文楷体" w:eastAsia="华文楷体" w:hint="default"/>
          <w:sz w:val="16"/>
          <w:szCs w:val="16"/>
        </w:rPr>
      </w:pPr>
    </w:p>
    <w:p>
      <w:pPr>
        <w:pStyle w:val="BodyText"/>
        <w:spacing w:line="415" w:lineRule="auto"/>
        <w:ind w:left="142" w:right="5062"/>
        <w:jc w:val="left"/>
        <w:rPr>
          <w:rFonts w:ascii="Times New Roman" w:hAnsi="Times New Roman" w:cs="Times New Roman" w:eastAsia="Times New Roman" w:hint="default"/>
        </w:rPr>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16.  </w:t>
      </w:r>
      <w:r>
        <w:rPr/>
        <w:t>金融工具</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213" w:lineRule="auto" w:before="63"/>
        <w:ind w:left="562" w:right="129"/>
        <w:jc w:val="left"/>
      </w:pPr>
      <w:r>
        <w:rPr/>
      </w:r>
      <w:r>
        <w:rPr>
          <w:u w:val="single" w:color="000000"/>
        </w:rPr>
        <w:t>金融负债分类和计量</w:t>
      </w:r>
      <w:r>
        <w:rPr/>
      </w:r>
      <w:r>
        <w:rPr/>
        <w:t> </w:t>
      </w:r>
      <w:r>
        <w:rPr>
          <w:spacing w:val="3"/>
        </w:rPr>
        <w:t>本集团的金融负债于初始确认时分类为：以公允价值计量且其变动计入当期</w:t>
      </w:r>
      <w:r>
        <w:rPr>
          <w:spacing w:val="3"/>
        </w:rPr>
        <w:t> 损益的金融负债、其他金融负债。对于以公允价值计量且其变动计入当期损 益的金融负债，相关交易费用直接计入当期损益，其他金融负债的相关交易 </w:t>
      </w:r>
      <w:r>
        <w:rPr/>
        <w:t>费用计入其初始确认金额。</w:t>
      </w:r>
    </w:p>
    <w:p>
      <w:pPr>
        <w:spacing w:line="240" w:lineRule="auto" w:before="4"/>
        <w:rPr>
          <w:rFonts w:ascii="华文楷体" w:hAnsi="华文楷体" w:cs="华文楷体" w:eastAsia="华文楷体" w:hint="default"/>
          <w:sz w:val="18"/>
          <w:szCs w:val="18"/>
        </w:rPr>
      </w:pPr>
    </w:p>
    <w:p>
      <w:pPr>
        <w:pStyle w:val="BodyText"/>
        <w:spacing w:line="213" w:lineRule="auto"/>
        <w:ind w:left="562" w:right="129"/>
        <w:jc w:val="left"/>
      </w:pPr>
      <w:r>
        <w:rPr>
          <w:rFonts w:ascii="华文楷体" w:hAnsi="华文楷体" w:cs="华文楷体" w:eastAsia="华文楷体" w:hint="default"/>
          <w:i/>
          <w:sz w:val="25"/>
          <w:szCs w:val="25"/>
        </w:rPr>
        <w:t>以公允价值计量且其变动计入当期损益的金融负债</w:t>
      </w:r>
      <w:r>
        <w:rPr>
          <w:rFonts w:ascii="华文楷体" w:hAnsi="华文楷体" w:cs="华文楷体" w:eastAsia="华文楷体" w:hint="default"/>
          <w:i/>
          <w:w w:val="96"/>
          <w:sz w:val="25"/>
          <w:szCs w:val="25"/>
        </w:rPr>
        <w:t> </w:t>
      </w:r>
      <w:r>
        <w:rPr>
          <w:spacing w:val="3"/>
        </w:rPr>
        <w:t>以公允价值计量且其变动计入当期损益的金融负债，包括交易性金融负债和 初始确认时指定为以公允价值计量且其变动计入当期损益的金融负债。交易 </w:t>
      </w:r>
      <w:r>
        <w:rPr/>
        <w:t>性金融负债是指满足下列条件之一的金融负债：1）承担该金融负债的目的是</w:t>
      </w:r>
      <w:r>
        <w:rPr/>
        <w:t> 为了在近期内回购；2）属于进行集中管理的可辨认金融工具组合的一部分， 且有客观证据表明企业近期采用短期获利方式对该组合进行管理；3）属于衍 </w:t>
      </w:r>
      <w:r>
        <w:rPr>
          <w:spacing w:val="3"/>
        </w:rPr>
        <w:t>生金融工具。对于此类金融负债，按照公允价值进行后续计量，所有已实现</w:t>
      </w:r>
      <w:r>
        <w:rPr>
          <w:spacing w:val="3"/>
        </w:rPr>
        <w:t> </w:t>
      </w:r>
      <w:r>
        <w:rPr/>
        <w:t>和未实现的损益均计入当期损益。</w:t>
      </w:r>
    </w:p>
    <w:p>
      <w:pPr>
        <w:spacing w:line="240" w:lineRule="auto" w:before="11"/>
        <w:rPr>
          <w:rFonts w:ascii="华文楷体" w:hAnsi="华文楷体" w:cs="华文楷体" w:eastAsia="华文楷体" w:hint="default"/>
          <w:sz w:val="18"/>
          <w:szCs w:val="18"/>
        </w:rPr>
      </w:pPr>
    </w:p>
    <w:p>
      <w:pPr>
        <w:pStyle w:val="BodyText"/>
        <w:spacing w:line="213" w:lineRule="auto"/>
        <w:ind w:left="604" w:right="129" w:hanging="42"/>
        <w:jc w:val="left"/>
      </w:pPr>
      <w:r>
        <w:rPr/>
      </w:r>
      <w:r>
        <w:rPr>
          <w:u w:val="single" w:color="000000"/>
        </w:rPr>
        <w:t>金融工具的公允价值</w:t>
      </w:r>
      <w:r>
        <w:rPr/>
      </w:r>
      <w:r>
        <w:rPr/>
        <w:t> 存在活跃市场的金融资产或金融负债，采用活跃市场中的报价确定其公允价</w:t>
      </w:r>
      <w:r>
        <w:rPr>
          <w:spacing w:val="-37"/>
        </w:rPr>
        <w:t> </w:t>
      </w:r>
      <w:r>
        <w:rPr>
          <w:spacing w:val="-37"/>
        </w:rPr>
      </w:r>
      <w:r>
        <w:rPr/>
        <w:t>值。金融工具不存在活跃市场的，本集团采用估值技术确定其公允价值，估</w:t>
      </w:r>
      <w:r>
        <w:rPr>
          <w:spacing w:val="-37"/>
        </w:rPr>
        <w:t> </w:t>
      </w:r>
      <w:r>
        <w:rPr/>
        <w:t>值技术包括参考熟悉情况并自愿交易的各方最近进行的市场交易中使用的价</w:t>
      </w:r>
      <w:r>
        <w:rPr>
          <w:spacing w:val="-37"/>
        </w:rPr>
        <w:t> </w:t>
      </w:r>
      <w:r>
        <w:rPr/>
        <w:t>格、参照实质上相同的其他金融工具的当前公允价值、现金流量折现法和期</w:t>
      </w:r>
      <w:r>
        <w:rPr>
          <w:spacing w:val="-37"/>
        </w:rPr>
        <w:t> </w:t>
      </w:r>
      <w:r>
        <w:rPr/>
        <w:t>权定价模型等。</w:t>
      </w:r>
    </w:p>
    <w:p>
      <w:pPr>
        <w:spacing w:after="0" w:line="213" w:lineRule="auto"/>
        <w:jc w:val="left"/>
        <w:sectPr>
          <w:pgSz w:w="11910" w:h="16840"/>
          <w:pgMar w:header="1504" w:footer="1117" w:top="2900" w:bottom="1300" w:left="1480" w:right="1680"/>
        </w:sectPr>
      </w:pPr>
    </w:p>
    <w:p>
      <w:pPr>
        <w:spacing w:line="240" w:lineRule="auto" w:before="3"/>
        <w:rPr>
          <w:rFonts w:ascii="华文楷体" w:hAnsi="华文楷体" w:cs="华文楷体" w:eastAsia="华文楷体" w:hint="default"/>
          <w:sz w:val="11"/>
          <w:szCs w:val="11"/>
        </w:rPr>
      </w:pPr>
    </w:p>
    <w:p>
      <w:pPr>
        <w:pStyle w:val="BodyText"/>
        <w:spacing w:line="237" w:lineRule="auto"/>
        <w:ind w:left="3156" w:right="3185"/>
        <w:jc w:val="center"/>
      </w:pPr>
      <w:r>
        <w:rPr/>
        <w:t>用友软件股份有限公司 财务报表附注（续）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3156" w:right="3157"/>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13"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25.25pt;height:1.5pt;mso-position-horizontal-relative:char;mso-position-vertical-relative:line" coordorigin="0,0" coordsize="8505,30">
            <v:group style="position:absolute;left:15;top:15;width:8475;height:2" coordorigin="15,15" coordsize="8475,2">
              <v:shape style="position:absolute;left:15;top:15;width:8475;height:2" coordorigin="15,15" coordsize="8475,0" path="m15,15l8489,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6"/>
        <w:rPr>
          <w:rFonts w:ascii="华文楷体" w:hAnsi="华文楷体" w:cs="华文楷体" w:eastAsia="华文楷体" w:hint="default"/>
          <w:sz w:val="16"/>
          <w:szCs w:val="16"/>
        </w:rPr>
      </w:pPr>
    </w:p>
    <w:p>
      <w:pPr>
        <w:pStyle w:val="BodyText"/>
        <w:spacing w:line="415" w:lineRule="auto"/>
        <w:ind w:left="142" w:right="5062"/>
        <w:jc w:val="left"/>
        <w:rPr>
          <w:rFonts w:ascii="Times New Roman" w:hAnsi="Times New Roman" w:cs="Times New Roman" w:eastAsia="Times New Roman" w:hint="default"/>
        </w:rPr>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16.  </w:t>
      </w:r>
      <w:r>
        <w:rPr/>
        <w:t>金融工具</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192" w:lineRule="auto" w:before="86"/>
        <w:ind w:left="562" w:right="129"/>
        <w:jc w:val="left"/>
      </w:pPr>
      <w:r>
        <w:rPr/>
        <w:pict>
          <v:group style="position:absolute;margin-left:102.120003pt;margin-top:18.814281pt;width:72pt;height:.1pt;mso-position-horizontal-relative:page;mso-position-vertical-relative:paragraph;z-index:-991120" coordorigin="2042,376" coordsize="1440,2">
            <v:shape style="position:absolute;left:2042;top:376;width:1440;height:2" coordorigin="2042,376" coordsize="1440,0" path="m2042,376l3482,376e" filled="false" stroked="true" strokeweight=".6pt" strokecolor="#000000">
              <v:path arrowok="t"/>
            </v:shape>
            <w10:wrap type="none"/>
          </v:group>
        </w:pict>
      </w:r>
      <w:r>
        <w:rPr/>
        <w:t>金融资产减值 </w:t>
      </w:r>
      <w:r>
        <w:rPr>
          <w:spacing w:val="3"/>
        </w:rPr>
        <w:t>本集团于资产负债表日对金融资产的账面价值进行检查，有客观证据表明该</w:t>
      </w:r>
      <w:r>
        <w:rPr>
          <w:spacing w:val="3"/>
        </w:rPr>
        <w:t> 金融资产发生减值的，计提减值准备。表明金融资产发生减值的客观证据， 是指金融资产初始确认后实际发生的、对该金融资产的预计未来现金流量有 </w:t>
      </w:r>
      <w:r>
        <w:rPr/>
        <w:t>影响，且企业能够对该影响进行可靠计量的事项。</w:t>
      </w:r>
    </w:p>
    <w:p>
      <w:pPr>
        <w:spacing w:line="240" w:lineRule="auto" w:before="6"/>
        <w:rPr>
          <w:rFonts w:ascii="华文楷体" w:hAnsi="华文楷体" w:cs="华文楷体" w:eastAsia="华文楷体" w:hint="default"/>
          <w:sz w:val="18"/>
          <w:szCs w:val="18"/>
        </w:rPr>
      </w:pPr>
    </w:p>
    <w:p>
      <w:pPr>
        <w:pStyle w:val="BodyText"/>
        <w:spacing w:line="192" w:lineRule="auto"/>
        <w:ind w:left="562" w:right="129"/>
        <w:jc w:val="left"/>
      </w:pPr>
      <w:r>
        <w:rPr>
          <w:rFonts w:ascii="华文楷体" w:hAnsi="华文楷体" w:cs="华文楷体" w:eastAsia="华文楷体" w:hint="default"/>
          <w:i/>
          <w:sz w:val="25"/>
          <w:szCs w:val="25"/>
        </w:rPr>
        <w:t>以摊余成本计量的金融资产</w:t>
      </w:r>
      <w:r>
        <w:rPr>
          <w:rFonts w:ascii="华文楷体" w:hAnsi="华文楷体" w:cs="华文楷体" w:eastAsia="华文楷体" w:hint="default"/>
          <w:i/>
          <w:w w:val="95"/>
          <w:sz w:val="25"/>
          <w:szCs w:val="25"/>
        </w:rPr>
        <w:t> </w:t>
      </w:r>
      <w:r>
        <w:rPr>
          <w:spacing w:val="3"/>
        </w:rPr>
        <w:t>如果有客观证据表明该金融资产发生减值，则将该金融资产的账面价值减记 </w:t>
      </w:r>
      <w:r>
        <w:rPr>
          <w:spacing w:val="-1"/>
        </w:rPr>
        <w:t>至预计未来现金流量(不包括尚未发生的未来信用损失)现值，减记金额计入当</w:t>
      </w:r>
      <w:r>
        <w:rPr>
          <w:spacing w:val="-47"/>
        </w:rPr>
        <w:t> </w:t>
      </w:r>
      <w:r>
        <w:rPr>
          <w:spacing w:val="-47"/>
        </w:rPr>
      </w:r>
      <w:r>
        <w:rPr>
          <w:spacing w:val="3"/>
        </w:rPr>
        <w:t>期损益。预计未来现金流量现值，按照该金融资产原实际利率折现确定，并</w:t>
      </w:r>
      <w:r>
        <w:rPr>
          <w:spacing w:val="3"/>
        </w:rPr>
        <w:t> </w:t>
      </w:r>
      <w:r>
        <w:rPr/>
        <w:t>考虑相关担保物的价值。</w:t>
      </w:r>
    </w:p>
    <w:p>
      <w:pPr>
        <w:spacing w:line="240" w:lineRule="auto" w:before="1"/>
        <w:rPr>
          <w:rFonts w:ascii="华文楷体" w:hAnsi="华文楷体" w:cs="华文楷体" w:eastAsia="华文楷体" w:hint="default"/>
          <w:sz w:val="19"/>
          <w:szCs w:val="19"/>
        </w:rPr>
      </w:pPr>
    </w:p>
    <w:p>
      <w:pPr>
        <w:pStyle w:val="BodyText"/>
        <w:spacing w:line="192" w:lineRule="auto"/>
        <w:ind w:left="562" w:right="137"/>
        <w:jc w:val="both"/>
      </w:pPr>
      <w:r>
        <w:rPr>
          <w:spacing w:val="3"/>
        </w:rPr>
        <w:t>对单项金额重大的金融资产单独进行减值测试，如有客观证据表明其已发生 减值，确认减值损失，计入当期损益。对单项金额不重大的金融资产，包括 在具有类似信用风险特征的金融资产组合中进行减值测试或单独进行减值测 试。单独测试未发生减值的金融资产（包括单项金额重大和不重大的金融资 产），包括在具有类似信用风险特征的金融资产组合中再进行减值测试。已 单项确认减值损失的金融资产，不包括在具有类似信用风险特征的金融资产 </w:t>
      </w:r>
      <w:r>
        <w:rPr/>
        <w:t>组合中进行减值测试。</w:t>
      </w:r>
    </w:p>
    <w:p>
      <w:pPr>
        <w:spacing w:line="240" w:lineRule="auto" w:before="14"/>
        <w:rPr>
          <w:rFonts w:ascii="华文楷体" w:hAnsi="华文楷体" w:cs="华文楷体" w:eastAsia="华文楷体" w:hint="default"/>
          <w:sz w:val="18"/>
          <w:szCs w:val="18"/>
        </w:rPr>
      </w:pPr>
    </w:p>
    <w:p>
      <w:pPr>
        <w:pStyle w:val="BodyText"/>
        <w:spacing w:line="192" w:lineRule="auto"/>
        <w:ind w:left="562" w:right="137"/>
        <w:jc w:val="both"/>
      </w:pPr>
      <w:r>
        <w:rPr>
          <w:spacing w:val="3"/>
        </w:rPr>
        <w:t>本集团对以摊余成本计量的金融资产确认减值损失后，如有客观证据表明该 金融资产价值已恢复，且客观上与确认该损失后发生的事项有关，原确认的 减值损失予以转回，计入当期损益。但是，该转回后的账面价值不超过假定 </w:t>
      </w:r>
      <w:r>
        <w:rPr/>
        <w:t>不计提减值准备情况下该金融资产在转回日的摊余成本。</w:t>
      </w:r>
    </w:p>
    <w:p>
      <w:pPr>
        <w:spacing w:after="0" w:line="192" w:lineRule="auto"/>
        <w:jc w:val="both"/>
        <w:sectPr>
          <w:headerReference w:type="default" r:id="rId45"/>
          <w:footerReference w:type="default" r:id="rId46"/>
          <w:pgSz w:w="11910" w:h="16840"/>
          <w:pgMar w:header="0" w:footer="1117" w:top="1600" w:bottom="1300" w:left="1480" w:right="1680"/>
          <w:pgNumType w:start="32"/>
        </w:sectPr>
      </w:pPr>
    </w:p>
    <w:p>
      <w:pPr>
        <w:spacing w:line="240" w:lineRule="auto" w:before="12"/>
        <w:rPr>
          <w:rFonts w:ascii="华文楷体" w:hAnsi="华文楷体" w:cs="华文楷体" w:eastAsia="华文楷体" w:hint="default"/>
          <w:sz w:val="18"/>
          <w:szCs w:val="18"/>
        </w:rPr>
      </w:pPr>
      <w:r>
        <w:rPr/>
        <w:pict>
          <v:group style="position:absolute;margin-left:80.400002pt;margin-top:149.130005pt;width:423.75pt;height:.1pt;mso-position-horizontal-relative:page;mso-position-vertical-relative:page;z-index:2368" coordorigin="1608,2983" coordsize="8475,2">
            <v:shape style="position:absolute;left:1608;top:2983;width:8475;height:2" coordorigin="1608,2983" coordsize="8475,0" path="m1608,2983l10082,2983e" filled="false" stroked="true" strokeweight="1.5pt" strokecolor="#000000">
              <v:path arrowok="t"/>
            </v:shape>
            <w10:wrap type="none"/>
          </v:group>
        </w:pict>
      </w:r>
    </w:p>
    <w:p>
      <w:pPr>
        <w:pStyle w:val="BodyText"/>
        <w:spacing w:line="354" w:lineRule="exact"/>
        <w:ind w:left="142" w:right="5159"/>
        <w:jc w:val="left"/>
        <w:rPr>
          <w:rFonts w:ascii="Times New Roman" w:hAnsi="Times New Roman" w:cs="Times New Roman" w:eastAsia="Times New Roman" w:hint="default"/>
        </w:rPr>
      </w:pPr>
      <w:r>
        <w:rPr>
          <w:rFonts w:ascii="Times New Roman" w:hAnsi="Times New Roman" w:cs="Times New Roman" w:eastAsia="Times New Roman" w:hint="default"/>
          <w:position w:val="-1"/>
        </w:rPr>
        <w:t>16.  </w:t>
      </w:r>
      <w:r>
        <w:rPr/>
        <w:t>金融工具</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315" w:lineRule="exact" w:before="195"/>
        <w:ind w:left="562" w:right="0"/>
        <w:jc w:val="both"/>
        <w:rPr>
          <w:rFonts w:ascii="Times New Roman" w:hAnsi="Times New Roman" w:cs="Times New Roman" w:eastAsia="Times New Roman" w:hint="default"/>
        </w:rPr>
      </w:pPr>
      <w:r>
        <w:rPr/>
      </w:r>
      <w:r>
        <w:rPr>
          <w:u w:val="single" w:color="000000"/>
        </w:rPr>
        <w:t>金融资产减值</w:t>
      </w:r>
      <w:r>
        <w:rPr/>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192" w:lineRule="auto" w:before="14"/>
        <w:ind w:left="562" w:right="82"/>
        <w:jc w:val="left"/>
      </w:pPr>
      <w:r>
        <w:rPr>
          <w:rFonts w:ascii="华文楷体" w:hAnsi="华文楷体" w:cs="华文楷体" w:eastAsia="华文楷体" w:hint="default"/>
          <w:i/>
          <w:sz w:val="25"/>
          <w:szCs w:val="25"/>
        </w:rPr>
        <w:t>以成本计量的金融资产</w:t>
      </w:r>
      <w:r>
        <w:rPr>
          <w:rFonts w:ascii="华文楷体" w:hAnsi="华文楷体" w:cs="华文楷体" w:eastAsia="华文楷体" w:hint="default"/>
          <w:i/>
          <w:w w:val="95"/>
          <w:sz w:val="25"/>
          <w:szCs w:val="25"/>
        </w:rPr>
        <w:t> </w:t>
      </w:r>
      <w:r>
        <w:rPr>
          <w:spacing w:val="3"/>
        </w:rPr>
        <w:t>如果有客观证据表明该金融资产发生减值，将该金融资产的账面价值，与按 </w:t>
      </w:r>
      <w:r>
        <w:rPr>
          <w:spacing w:val="10"/>
        </w:rPr>
        <w:t>照类似金融资产当时市场收益率对未来现金流量折现确定的现值之间的差</w:t>
      </w:r>
      <w:r>
        <w:rPr>
          <w:spacing w:val="-30"/>
        </w:rPr>
        <w:t> </w:t>
      </w:r>
      <w:r>
        <w:rPr>
          <w:spacing w:val="-30"/>
        </w:rPr>
      </w:r>
      <w:r>
        <w:rPr/>
        <w:t>额，确认为减值损失，计入当期损益。发生的减值损失一经确认，不再转回。</w:t>
      </w:r>
    </w:p>
    <w:p>
      <w:pPr>
        <w:spacing w:line="240" w:lineRule="auto" w:before="14"/>
        <w:rPr>
          <w:rFonts w:ascii="华文楷体" w:hAnsi="华文楷体" w:cs="华文楷体" w:eastAsia="华文楷体" w:hint="default"/>
          <w:sz w:val="18"/>
          <w:szCs w:val="18"/>
        </w:rPr>
      </w:pPr>
    </w:p>
    <w:p>
      <w:pPr>
        <w:pStyle w:val="BodyText"/>
        <w:spacing w:line="192" w:lineRule="auto"/>
        <w:ind w:left="562" w:right="217"/>
        <w:jc w:val="both"/>
      </w:pPr>
      <w:r>
        <w:rPr/>
        <w:t>按照《企业会计准则第2号——长期股权投资》规定的成本法核算的、在活跃 </w:t>
      </w:r>
      <w:r>
        <w:rPr>
          <w:spacing w:val="3"/>
        </w:rPr>
        <w:t>市场中没有报价、公允价值不能可靠计量的长期股权投资，其减值也按照上</w:t>
      </w:r>
      <w:r>
        <w:rPr>
          <w:spacing w:val="3"/>
        </w:rPr>
        <w:t> </w:t>
      </w:r>
      <w:r>
        <w:rPr/>
        <w:t>述原则处理。</w:t>
      </w:r>
    </w:p>
    <w:p>
      <w:pPr>
        <w:spacing w:line="240" w:lineRule="auto" w:before="6"/>
        <w:rPr>
          <w:rFonts w:ascii="华文楷体" w:hAnsi="华文楷体" w:cs="华文楷体" w:eastAsia="华文楷体" w:hint="default"/>
          <w:sz w:val="18"/>
          <w:szCs w:val="18"/>
        </w:rPr>
      </w:pPr>
    </w:p>
    <w:p>
      <w:pPr>
        <w:pStyle w:val="BodyText"/>
        <w:spacing w:line="192" w:lineRule="auto"/>
        <w:ind w:left="562" w:right="90"/>
        <w:jc w:val="left"/>
      </w:pPr>
      <w:r>
        <w:rPr>
          <w:rFonts w:ascii="华文楷体" w:hAnsi="华文楷体" w:cs="华文楷体" w:eastAsia="华文楷体" w:hint="default"/>
          <w:i/>
          <w:sz w:val="25"/>
          <w:szCs w:val="25"/>
        </w:rPr>
        <w:t>可供出售金融资产</w:t>
      </w:r>
      <w:r>
        <w:rPr>
          <w:rFonts w:ascii="华文楷体" w:hAnsi="华文楷体" w:cs="华文楷体" w:eastAsia="华文楷体" w:hint="default"/>
          <w:i/>
          <w:w w:val="95"/>
          <w:sz w:val="25"/>
          <w:szCs w:val="25"/>
        </w:rPr>
        <w:t> </w:t>
      </w:r>
      <w:r>
        <w:rPr>
          <w:spacing w:val="3"/>
        </w:rPr>
        <w:t>如果有客观证据表明该金融资产发生减值，原直接计入资本公积的因公允价 值下降形成的累计损失，予以转出，计入当期损益。该转出的累计损失，为 可供出售金融资产的初始取得成本扣除已收回本金和已摊销金额、当前公允 </w:t>
      </w:r>
      <w:r>
        <w:rPr/>
        <w:t>价值和原已计入损益的减值损失后的余额。</w:t>
      </w:r>
    </w:p>
    <w:p>
      <w:pPr>
        <w:spacing w:line="240" w:lineRule="auto" w:before="1"/>
        <w:rPr>
          <w:rFonts w:ascii="华文楷体" w:hAnsi="华文楷体" w:cs="华文楷体" w:eastAsia="华文楷体" w:hint="default"/>
          <w:sz w:val="19"/>
          <w:szCs w:val="19"/>
        </w:rPr>
      </w:pPr>
    </w:p>
    <w:p>
      <w:pPr>
        <w:pStyle w:val="BodyText"/>
        <w:spacing w:line="192" w:lineRule="auto"/>
        <w:ind w:left="562" w:right="217"/>
        <w:jc w:val="both"/>
      </w:pPr>
      <w:r>
        <w:rPr>
          <w:spacing w:val="3"/>
        </w:rPr>
        <w:t>对于已确认减值损失的可供出售债务工具，在随后的会计期间公允价值已上 升且客观上与确认原减值损失确认后发生的事项有关的，原确认的减值损失 予以转回，计入当期损益。可供出售权益工具投资发生的减值损失，不通过 </w:t>
      </w:r>
      <w:r>
        <w:rPr/>
        <w:t>损益转回。</w:t>
      </w:r>
    </w:p>
    <w:p>
      <w:pPr>
        <w:spacing w:line="240" w:lineRule="auto" w:before="14"/>
        <w:rPr>
          <w:rFonts w:ascii="华文楷体" w:hAnsi="华文楷体" w:cs="华文楷体" w:eastAsia="华文楷体" w:hint="default"/>
          <w:sz w:val="18"/>
          <w:szCs w:val="18"/>
        </w:rPr>
      </w:pPr>
    </w:p>
    <w:p>
      <w:pPr>
        <w:pStyle w:val="BodyText"/>
        <w:spacing w:line="192" w:lineRule="auto"/>
        <w:ind w:left="562" w:right="90"/>
        <w:jc w:val="left"/>
      </w:pPr>
      <w:r>
        <w:rPr/>
        <w:pict>
          <v:group style="position:absolute;margin-left:102.120003pt;margin-top:14.514288pt;width:72pt;height:.1pt;mso-position-horizontal-relative:page;mso-position-vertical-relative:paragraph;z-index:-991072" coordorigin="2042,290" coordsize="1440,2">
            <v:shape style="position:absolute;left:2042;top:290;width:1440;height:2" coordorigin="2042,290" coordsize="1440,0" path="m2042,290l3482,290e" filled="false" stroked="true" strokeweight=".6pt" strokecolor="#000000">
              <v:path arrowok="t"/>
            </v:shape>
            <w10:wrap type="none"/>
          </v:group>
        </w:pict>
      </w:r>
      <w:r>
        <w:rPr/>
        <w:t>金融资产转移 </w:t>
      </w:r>
      <w:r>
        <w:rPr>
          <w:spacing w:val="3"/>
        </w:rPr>
        <w:t>金融资产转移，是指本集团将金融资产让与或交付给该金融资产发行方以外</w:t>
      </w:r>
      <w:r>
        <w:rPr>
          <w:spacing w:val="3"/>
        </w:rPr>
        <w:t> </w:t>
      </w:r>
      <w:r>
        <w:rPr/>
        <w:t>的另一方（转入方）。</w:t>
      </w:r>
    </w:p>
    <w:p>
      <w:pPr>
        <w:spacing w:line="240" w:lineRule="auto" w:before="3"/>
        <w:rPr>
          <w:rFonts w:ascii="华文楷体" w:hAnsi="华文楷体" w:cs="华文楷体" w:eastAsia="华文楷体" w:hint="default"/>
          <w:sz w:val="19"/>
          <w:szCs w:val="19"/>
        </w:rPr>
      </w:pPr>
    </w:p>
    <w:p>
      <w:pPr>
        <w:pStyle w:val="BodyText"/>
        <w:spacing w:line="189" w:lineRule="auto"/>
        <w:ind w:left="562" w:right="217"/>
        <w:jc w:val="both"/>
      </w:pPr>
      <w:r>
        <w:rPr>
          <w:spacing w:val="3"/>
        </w:rPr>
        <w:t>本集团已将金融资产所有权上几乎所有的风险和报酬转移给转入方的，终止 确认该金融资产；保留了金融资产所有权上几乎所有的风险和报酬的，不终 </w:t>
      </w:r>
      <w:r>
        <w:rPr/>
        <w:t>止确认该金融资产。</w:t>
      </w:r>
    </w:p>
    <w:p>
      <w:pPr>
        <w:spacing w:line="240" w:lineRule="auto" w:before="1"/>
        <w:rPr>
          <w:rFonts w:ascii="华文楷体" w:hAnsi="华文楷体" w:cs="华文楷体" w:eastAsia="华文楷体" w:hint="default"/>
          <w:sz w:val="19"/>
          <w:szCs w:val="19"/>
        </w:rPr>
      </w:pPr>
    </w:p>
    <w:p>
      <w:pPr>
        <w:pStyle w:val="BodyText"/>
        <w:spacing w:line="192" w:lineRule="auto"/>
        <w:ind w:left="562" w:right="217"/>
        <w:jc w:val="both"/>
      </w:pPr>
      <w:r>
        <w:rPr>
          <w:spacing w:val="3"/>
        </w:rPr>
        <w:t>本集团既没有转移也没有保留金融资产所有权上几乎所有的风险和报酬的， 分别下列情况处理：放弃了对该金融资产控制的，终止确认该金融资产并确 认产生的资产和负债；未放弃对该金融资产控制的，按照其继续涉入所转移 </w:t>
      </w:r>
      <w:r>
        <w:rPr/>
        <w:t>金融资产的程度确认有关金融资产，并相应确认有关负债。</w:t>
      </w:r>
    </w:p>
    <w:p>
      <w:pPr>
        <w:spacing w:after="0" w:line="192" w:lineRule="auto"/>
        <w:jc w:val="both"/>
        <w:sectPr>
          <w:headerReference w:type="default" r:id="rId47"/>
          <w:pgSz w:w="11910" w:h="16840"/>
          <w:pgMar w:header="1504" w:footer="1117" w:top="3580" w:bottom="1300" w:left="1480" w:right="1600"/>
        </w:sectPr>
      </w:pPr>
    </w:p>
    <w:p>
      <w:pPr>
        <w:spacing w:line="240" w:lineRule="auto" w:before="6"/>
        <w:rPr>
          <w:rFonts w:ascii="华文楷体" w:hAnsi="华文楷体" w:cs="华文楷体" w:eastAsia="华文楷体" w:hint="default"/>
          <w:sz w:val="16"/>
          <w:szCs w:val="16"/>
        </w:rPr>
      </w:pPr>
    </w:p>
    <w:p>
      <w:pPr>
        <w:pStyle w:val="BodyText"/>
        <w:spacing w:line="369" w:lineRule="auto"/>
        <w:ind w:left="142" w:right="5062"/>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17.  </w:t>
      </w:r>
      <w:r>
        <w:rPr/>
        <w:t>借款费用</w:t>
      </w:r>
    </w:p>
    <w:p>
      <w:pPr>
        <w:pStyle w:val="BodyText"/>
        <w:spacing w:line="312" w:lineRule="exact" w:before="119"/>
        <w:ind w:left="562" w:right="137"/>
        <w:jc w:val="both"/>
      </w:pPr>
      <w:r>
        <w:rPr>
          <w:spacing w:val="3"/>
        </w:rPr>
        <w:t>借款费用是指本集团因借款而发生的利息及其他相关成本，包括借款利息、 </w:t>
      </w:r>
      <w:r>
        <w:rPr/>
        <w:t>折价或者溢价的摊销、辅助费用以及因外币借款而发生的汇兑差额等。</w:t>
      </w:r>
    </w:p>
    <w:p>
      <w:pPr>
        <w:spacing w:line="240" w:lineRule="auto" w:before="4"/>
        <w:rPr>
          <w:rFonts w:ascii="华文楷体" w:hAnsi="华文楷体" w:cs="华文楷体" w:eastAsia="华文楷体" w:hint="default"/>
          <w:sz w:val="16"/>
          <w:szCs w:val="16"/>
        </w:rPr>
      </w:pPr>
    </w:p>
    <w:p>
      <w:pPr>
        <w:pStyle w:val="BodyText"/>
        <w:spacing w:line="213" w:lineRule="auto"/>
        <w:ind w:left="562" w:right="128"/>
        <w:jc w:val="both"/>
      </w:pPr>
      <w:r>
        <w:rPr>
          <w:spacing w:val="3"/>
        </w:rPr>
        <w:t>可直接归属于符合资本化条件的资产的购建或者生产的借款费用，予以资本 化，其他借款费用计入当期损益。符合资本化条件的资产是指需要经过相当 </w:t>
      </w:r>
      <w:r>
        <w:rPr>
          <w:spacing w:val="10"/>
        </w:rPr>
        <w:t>长时间的购建或者生产活动才能达到预定可使用或者可销售状态的固定资</w:t>
      </w:r>
      <w:r>
        <w:rPr>
          <w:spacing w:val="-30"/>
        </w:rPr>
        <w:t> </w:t>
      </w:r>
      <w:r>
        <w:rPr>
          <w:spacing w:val="-30"/>
        </w:rPr>
      </w:r>
      <w:r>
        <w:rPr/>
        <w:t>产、投资性房地产和存货等资产。</w:t>
      </w:r>
    </w:p>
    <w:p>
      <w:pPr>
        <w:pStyle w:val="BodyText"/>
        <w:spacing w:line="334" w:lineRule="exact" w:before="212"/>
        <w:ind w:left="562" w:right="0"/>
        <w:jc w:val="both"/>
      </w:pPr>
      <w:r>
        <w:rPr/>
        <w:t>借款费用同时满足下列条件的，才能开始资本化：</w:t>
      </w:r>
    </w:p>
    <w:p>
      <w:pPr>
        <w:pStyle w:val="BodyText"/>
        <w:spacing w:line="324" w:lineRule="exact"/>
        <w:ind w:left="682" w:right="2093"/>
        <w:jc w:val="left"/>
      </w:pPr>
      <w:r>
        <w:rPr>
          <w:rFonts w:ascii="Courier New" w:hAnsi="Courier New" w:cs="Courier New" w:eastAsia="Courier New" w:hint="default"/>
        </w:rPr>
        <w:t>-</w:t>
      </w:r>
      <w:r>
        <w:rPr>
          <w:rFonts w:ascii="Courier New" w:hAnsi="Courier New" w:cs="Courier New" w:eastAsia="Courier New" w:hint="default"/>
          <w:spacing w:val="70"/>
        </w:rPr>
        <w:t> </w:t>
      </w:r>
      <w:r>
        <w:rPr>
          <w:position w:val="1"/>
        </w:rPr>
        <w:t>资产支出已经发生；</w:t>
      </w:r>
      <w:r>
        <w:rPr/>
      </w:r>
    </w:p>
    <w:p>
      <w:pPr>
        <w:pStyle w:val="BodyText"/>
        <w:spacing w:line="311" w:lineRule="exact"/>
        <w:ind w:left="682" w:right="2093"/>
        <w:jc w:val="left"/>
      </w:pPr>
      <w:r>
        <w:rPr>
          <w:rFonts w:ascii="Courier New" w:hAnsi="Courier New" w:cs="Courier New" w:eastAsia="Courier New" w:hint="default"/>
        </w:rPr>
        <w:t>-</w:t>
      </w:r>
      <w:r>
        <w:rPr>
          <w:rFonts w:ascii="Courier New" w:hAnsi="Courier New" w:cs="Courier New" w:eastAsia="Courier New" w:hint="default"/>
          <w:spacing w:val="70"/>
        </w:rPr>
        <w:t> </w:t>
      </w:r>
      <w:r>
        <w:rPr>
          <w:position w:val="1"/>
        </w:rPr>
        <w:t>借款费用已经发生；</w:t>
      </w:r>
      <w:r>
        <w:rPr/>
      </w:r>
    </w:p>
    <w:p>
      <w:pPr>
        <w:pStyle w:val="BodyText"/>
        <w:spacing w:line="298" w:lineRule="exact" w:before="30"/>
        <w:ind w:left="1042" w:right="129" w:hanging="360"/>
        <w:jc w:val="left"/>
      </w:pPr>
      <w:r>
        <w:rPr>
          <w:rFonts w:ascii="Courier New" w:hAnsi="Courier New" w:cs="Courier New" w:eastAsia="Courier New" w:hint="default"/>
        </w:rPr>
        <w:t>-</w:t>
      </w:r>
      <w:r>
        <w:rPr>
          <w:rFonts w:ascii="Courier New" w:hAnsi="Courier New" w:cs="Courier New" w:eastAsia="Courier New" w:hint="default"/>
          <w:spacing w:val="72"/>
        </w:rPr>
        <w:t> </w:t>
      </w:r>
      <w:r>
        <w:rPr>
          <w:spacing w:val="3"/>
          <w:position w:val="1"/>
        </w:rPr>
        <w:t>为使资产达到预定可使用或者可销售状态所必要的购建或者生产活动已 </w:t>
      </w:r>
      <w:r>
        <w:rPr/>
        <w:t>经开始。</w:t>
      </w:r>
    </w:p>
    <w:p>
      <w:pPr>
        <w:spacing w:line="240" w:lineRule="auto" w:before="1"/>
        <w:rPr>
          <w:rFonts w:ascii="华文楷体" w:hAnsi="华文楷体" w:cs="华文楷体" w:eastAsia="华文楷体" w:hint="default"/>
          <w:sz w:val="17"/>
          <w:szCs w:val="17"/>
        </w:rPr>
      </w:pPr>
    </w:p>
    <w:p>
      <w:pPr>
        <w:pStyle w:val="BodyText"/>
        <w:spacing w:line="310" w:lineRule="exact"/>
        <w:ind w:left="562" w:right="137"/>
        <w:jc w:val="both"/>
      </w:pPr>
      <w:r>
        <w:rPr>
          <w:spacing w:val="3"/>
        </w:rPr>
        <w:t>购建或者生产符合资本化条件的资产达到预定可使用或者可销售状态时，借 </w:t>
      </w:r>
      <w:r>
        <w:rPr/>
        <w:t>款费用停止资本化。之后发生的借款费用计入当期损益。</w:t>
      </w:r>
    </w:p>
    <w:p>
      <w:pPr>
        <w:pStyle w:val="BodyText"/>
        <w:spacing w:line="334" w:lineRule="exact" w:before="206"/>
        <w:ind w:left="562" w:right="0"/>
        <w:jc w:val="both"/>
      </w:pPr>
      <w:r>
        <w:rPr/>
        <w:t>在资本化期间内，每一会计期间的利息资本化金额，按照下列方法确定：</w:t>
      </w:r>
    </w:p>
    <w:p>
      <w:pPr>
        <w:pStyle w:val="BodyText"/>
        <w:spacing w:line="196" w:lineRule="auto" w:before="36"/>
        <w:ind w:left="1042" w:right="129" w:hanging="360"/>
        <w:jc w:val="left"/>
      </w:pPr>
      <w:r>
        <w:rPr>
          <w:rFonts w:ascii="Courier New" w:hAnsi="Courier New" w:cs="Courier New" w:eastAsia="Courier New" w:hint="default"/>
        </w:rPr>
        <w:t>-</w:t>
      </w:r>
      <w:r>
        <w:rPr>
          <w:rFonts w:ascii="Courier New" w:hAnsi="Courier New" w:cs="Courier New" w:eastAsia="Courier New" w:hint="default"/>
          <w:spacing w:val="72"/>
        </w:rPr>
        <w:t> </w:t>
      </w:r>
      <w:r>
        <w:rPr>
          <w:spacing w:val="3"/>
          <w:position w:val="1"/>
        </w:rPr>
        <w:t>专门借款以当期实际发生的利息费用，减去暂时性的存款利息收入或投 </w:t>
      </w:r>
      <w:r>
        <w:rPr/>
        <w:t>资收益后的金额确定；</w:t>
      </w:r>
    </w:p>
    <w:p>
      <w:pPr>
        <w:pStyle w:val="BodyText"/>
        <w:spacing w:line="298" w:lineRule="exact" w:before="37"/>
        <w:ind w:left="1042" w:right="129" w:hanging="360"/>
        <w:jc w:val="left"/>
      </w:pPr>
      <w:r>
        <w:rPr>
          <w:rFonts w:ascii="Courier New" w:hAnsi="Courier New" w:cs="Courier New" w:eastAsia="Courier New" w:hint="default"/>
        </w:rPr>
        <w:t>-</w:t>
      </w:r>
      <w:r>
        <w:rPr>
          <w:rFonts w:ascii="Courier New" w:hAnsi="Courier New" w:cs="Courier New" w:eastAsia="Courier New" w:hint="default"/>
          <w:spacing w:val="72"/>
        </w:rPr>
        <w:t> </w:t>
      </w:r>
      <w:r>
        <w:rPr>
          <w:spacing w:val="3"/>
          <w:position w:val="1"/>
        </w:rPr>
        <w:t>占用的一般借款，根据累计资产支出超过专门借款部分的资产支出加权 </w:t>
      </w:r>
      <w:r>
        <w:rPr/>
        <w:t>平均数乘以所占用一般借款的加权平均利率计算确定。</w:t>
      </w:r>
    </w:p>
    <w:p>
      <w:pPr>
        <w:spacing w:line="240" w:lineRule="auto" w:before="9"/>
        <w:rPr>
          <w:rFonts w:ascii="华文楷体" w:hAnsi="华文楷体" w:cs="华文楷体" w:eastAsia="华文楷体" w:hint="default"/>
          <w:sz w:val="16"/>
          <w:szCs w:val="16"/>
        </w:rPr>
      </w:pPr>
    </w:p>
    <w:p>
      <w:pPr>
        <w:pStyle w:val="BodyText"/>
        <w:spacing w:line="237" w:lineRule="auto"/>
        <w:ind w:left="624" w:right="141"/>
        <w:jc w:val="both"/>
      </w:pPr>
      <w:r>
        <w:rPr/>
        <w:t>符合资本化条件的资产在购建或者生产过程中，发生除达到预定可使用或者</w:t>
      </w:r>
      <w:r>
        <w:rPr>
          <w:spacing w:val="-27"/>
        </w:rPr>
        <w:t> </w:t>
      </w:r>
      <w:r>
        <w:rPr>
          <w:spacing w:val="-27"/>
        </w:rPr>
      </w:r>
      <w:r>
        <w:rPr>
          <w:spacing w:val="-2"/>
        </w:rPr>
        <w:t>可销售状态必要的程序之外的非正常中断、且中断时间连续超过</w:t>
      </w:r>
      <w:r>
        <w:rPr>
          <w:rFonts w:ascii="Times New Roman" w:hAnsi="Times New Roman" w:cs="Times New Roman" w:eastAsia="Times New Roman" w:hint="default"/>
          <w:spacing w:val="-2"/>
          <w:position w:val="-1"/>
        </w:rPr>
        <w:t>3</w:t>
      </w:r>
      <w:r>
        <w:rPr>
          <w:spacing w:val="-2"/>
        </w:rPr>
        <w:t>个月的，暂</w:t>
      </w:r>
      <w:r>
        <w:rPr>
          <w:spacing w:val="-56"/>
        </w:rPr>
        <w:t> </w:t>
      </w:r>
      <w:r>
        <w:rPr>
          <w:spacing w:val="-56"/>
        </w:rPr>
      </w:r>
      <w:r>
        <w:rPr/>
        <w:t>停借款费用的资本化。在中断期间发生的借款费用确认为费用，计入当期损</w:t>
      </w:r>
      <w:r>
        <w:rPr>
          <w:spacing w:val="-27"/>
        </w:rPr>
        <w:t> </w:t>
      </w:r>
      <w:r>
        <w:rPr>
          <w:spacing w:val="-27"/>
        </w:rPr>
      </w:r>
      <w:r>
        <w:rPr/>
        <w:t>益，直至资产的购建或者生产活动重新开始。</w:t>
      </w:r>
    </w:p>
    <w:p>
      <w:pPr>
        <w:spacing w:after="0" w:line="237" w:lineRule="auto"/>
        <w:jc w:val="both"/>
        <w:sectPr>
          <w:headerReference w:type="default" r:id="rId48"/>
          <w:pgSz w:w="11910" w:h="16840"/>
          <w:pgMar w:header="1504" w:footer="1117" w:top="2860" w:bottom="1300" w:left="1480" w:right="1680"/>
        </w:sectPr>
      </w:pPr>
    </w:p>
    <w:p>
      <w:pPr>
        <w:spacing w:line="240" w:lineRule="auto" w:before="6"/>
        <w:rPr>
          <w:rFonts w:ascii="华文楷体" w:hAnsi="华文楷体" w:cs="华文楷体" w:eastAsia="华文楷体" w:hint="default"/>
          <w:sz w:val="16"/>
          <w:szCs w:val="16"/>
        </w:rPr>
      </w:pPr>
    </w:p>
    <w:p>
      <w:pPr>
        <w:pStyle w:val="BodyText"/>
        <w:spacing w:line="369" w:lineRule="auto"/>
        <w:ind w:left="142" w:right="5062"/>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18.  </w:t>
      </w:r>
      <w:r>
        <w:rPr/>
        <w:t>资产减值</w:t>
      </w:r>
    </w:p>
    <w:p>
      <w:pPr>
        <w:pStyle w:val="BodyText"/>
        <w:spacing w:line="312" w:lineRule="exact" w:before="119"/>
        <w:ind w:left="562" w:right="137"/>
        <w:jc w:val="both"/>
      </w:pPr>
      <w:r>
        <w:rPr>
          <w:spacing w:val="3"/>
        </w:rPr>
        <w:t>本集团对除存货、递延所得税、金融资产、按成本法核算的在活跃市场中没 有报价且其公允价值不能可靠计量的长期股权投资外的资产减值，按以下方 </w:t>
      </w:r>
      <w:r>
        <w:rPr/>
        <w:t>法确定：</w:t>
      </w:r>
    </w:p>
    <w:p>
      <w:pPr>
        <w:spacing w:line="240" w:lineRule="auto" w:before="10"/>
        <w:rPr>
          <w:rFonts w:ascii="华文楷体" w:hAnsi="华文楷体" w:cs="华文楷体" w:eastAsia="华文楷体" w:hint="default"/>
          <w:sz w:val="20"/>
          <w:szCs w:val="20"/>
        </w:rPr>
      </w:pPr>
    </w:p>
    <w:p>
      <w:pPr>
        <w:pStyle w:val="BodyText"/>
        <w:spacing w:line="213" w:lineRule="auto"/>
        <w:ind w:left="562" w:right="137"/>
        <w:jc w:val="both"/>
      </w:pPr>
      <w:r>
        <w:rPr>
          <w:spacing w:val="3"/>
        </w:rPr>
        <w:t>本集团于资产负债表日判断资产是否存在可能发生减值的迹象，存在减值迹 象的，本集团将估计其可收回金额，进行减值测试。对因企业合并所形成的 商誉和使用寿命不确定的无形资产，无论是否存在减值迹象，至少于每年末 </w:t>
      </w:r>
      <w:r>
        <w:rPr/>
        <w:t>都进行减值测试。</w:t>
      </w:r>
    </w:p>
    <w:p>
      <w:pPr>
        <w:spacing w:line="240" w:lineRule="auto" w:before="2"/>
        <w:rPr>
          <w:rFonts w:ascii="华文楷体" w:hAnsi="华文楷体" w:cs="华文楷体" w:eastAsia="华文楷体" w:hint="default"/>
          <w:sz w:val="21"/>
          <w:szCs w:val="21"/>
        </w:rPr>
      </w:pPr>
    </w:p>
    <w:p>
      <w:pPr>
        <w:pStyle w:val="BodyText"/>
        <w:spacing w:line="213" w:lineRule="auto"/>
        <w:ind w:left="562" w:right="137"/>
        <w:jc w:val="both"/>
      </w:pPr>
      <w:r>
        <w:rPr>
          <w:spacing w:val="3"/>
        </w:rPr>
        <w:t>可收回金额根据资产的公允价值减去处置费用后的净额与资产预计未来现金 流量的现值两者之间较高者确定。本集团以单项资产为基础估计其可收回金 额；难以对单项资产的可收回金额进行估计的，以该资产所属的资产组为基 础确定资产组的可收回金额。资产组的认定，以资产组产生的主要现金流入 </w:t>
      </w:r>
      <w:r>
        <w:rPr/>
        <w:t>是否独立于其他资产或者资产组的现金流入为依据。</w:t>
      </w:r>
    </w:p>
    <w:p>
      <w:pPr>
        <w:spacing w:line="240" w:lineRule="auto" w:before="3"/>
        <w:rPr>
          <w:rFonts w:ascii="华文楷体" w:hAnsi="华文楷体" w:cs="华文楷体" w:eastAsia="华文楷体" w:hint="default"/>
          <w:sz w:val="17"/>
          <w:szCs w:val="17"/>
        </w:rPr>
      </w:pPr>
    </w:p>
    <w:p>
      <w:pPr>
        <w:pStyle w:val="BodyText"/>
        <w:spacing w:line="312" w:lineRule="exact"/>
        <w:ind w:left="562" w:right="137"/>
        <w:jc w:val="both"/>
      </w:pPr>
      <w:r>
        <w:rPr>
          <w:spacing w:val="3"/>
        </w:rPr>
        <w:t>当资产或资产组的可收回金额低于其账面价值时，本集团将其账面价值减记 </w:t>
      </w:r>
      <w:r>
        <w:rPr/>
        <w:t>至可收回金额，减记的金额计入当期损益，同时计提相应的资产减值准备。</w:t>
      </w:r>
    </w:p>
    <w:p>
      <w:pPr>
        <w:spacing w:line="240" w:lineRule="auto" w:before="10"/>
        <w:rPr>
          <w:rFonts w:ascii="华文楷体" w:hAnsi="华文楷体" w:cs="华文楷体" w:eastAsia="华文楷体" w:hint="default"/>
          <w:sz w:val="20"/>
          <w:szCs w:val="20"/>
        </w:rPr>
      </w:pPr>
    </w:p>
    <w:p>
      <w:pPr>
        <w:pStyle w:val="BodyText"/>
        <w:spacing w:line="213" w:lineRule="auto"/>
        <w:ind w:left="562" w:right="137"/>
        <w:jc w:val="both"/>
      </w:pPr>
      <w:r>
        <w:rPr>
          <w:spacing w:val="3"/>
        </w:rPr>
        <w:t>就商誉的减值测试而言，对于因企业合并形成的商誉的账面价值，自购买日 起按照合理的方法分摊至相关的资产组；难以分摊至相关的资产组的，将其 分摊至相关的资产组组合。相关的资产组或资产组组合，是能够从企业合并 的协同效应中受益的资产组或者资产组组合，且不大于本集团确定的报告分 </w:t>
      </w:r>
      <w:r>
        <w:rPr/>
        <w:t>部。</w:t>
      </w:r>
    </w:p>
    <w:p>
      <w:pPr>
        <w:spacing w:line="240" w:lineRule="auto" w:before="2"/>
        <w:rPr>
          <w:rFonts w:ascii="华文楷体" w:hAnsi="华文楷体" w:cs="华文楷体" w:eastAsia="华文楷体" w:hint="default"/>
          <w:sz w:val="21"/>
          <w:szCs w:val="21"/>
        </w:rPr>
      </w:pPr>
    </w:p>
    <w:p>
      <w:pPr>
        <w:pStyle w:val="BodyText"/>
        <w:spacing w:line="213" w:lineRule="auto"/>
        <w:ind w:left="624" w:right="142"/>
        <w:jc w:val="both"/>
      </w:pPr>
      <w:r>
        <w:rPr/>
        <w:t>对包含商誉的相关资产组或者资产组组合进行减值测试时，如与商誉相关的</w:t>
      </w:r>
      <w:r>
        <w:rPr>
          <w:spacing w:val="-27"/>
        </w:rPr>
        <w:t> </w:t>
      </w:r>
      <w:r>
        <w:rPr>
          <w:spacing w:val="-27"/>
        </w:rPr>
      </w:r>
      <w:r>
        <w:rPr/>
        <w:t>资产组或者资产组组合存在减值迹象的，首先对不包含商誉的资产组或者资</w:t>
      </w:r>
      <w:r>
        <w:rPr>
          <w:spacing w:val="-27"/>
        </w:rPr>
        <w:t> </w:t>
      </w:r>
      <w:r>
        <w:rPr>
          <w:spacing w:val="-27"/>
        </w:rPr>
      </w:r>
      <w:r>
        <w:rPr/>
        <w:t>产组组合进行减值测试，计算可收回金额，确认相应的减值损失。然后对包</w:t>
      </w:r>
      <w:r>
        <w:rPr>
          <w:spacing w:val="-27"/>
        </w:rPr>
        <w:t> </w:t>
      </w:r>
      <w:r>
        <w:rPr>
          <w:spacing w:val="-27"/>
        </w:rPr>
      </w:r>
      <w:r>
        <w:rPr/>
        <w:t>含商誉的资产组或者资产组组合进行减值测试，比较其账面价值与可收回金</w:t>
      </w:r>
      <w:r>
        <w:rPr>
          <w:spacing w:val="-27"/>
        </w:rPr>
        <w:t> </w:t>
      </w:r>
      <w:r>
        <w:rPr>
          <w:spacing w:val="-27"/>
        </w:rPr>
      </w:r>
      <w:r>
        <w:rPr/>
        <w:t>额，如可收回金额低于账面价值的，减值损失金额首先抵减分摊至资产组或</w:t>
      </w:r>
      <w:r>
        <w:rPr>
          <w:spacing w:val="-27"/>
        </w:rPr>
        <w:t> </w:t>
      </w:r>
      <w:r>
        <w:rPr>
          <w:spacing w:val="-27"/>
        </w:rPr>
      </w:r>
      <w:r>
        <w:rPr/>
        <w:t>资产组组合中商誉的账面价值，再根据资产组或资产组组合中除商誉之外的</w:t>
      </w:r>
      <w:r>
        <w:rPr>
          <w:spacing w:val="-27"/>
        </w:rPr>
        <w:t> </w:t>
      </w:r>
      <w:r>
        <w:rPr>
          <w:spacing w:val="-27"/>
        </w:rPr>
      </w:r>
      <w:r>
        <w:rPr/>
        <w:t>其他各项资产的账面价值所占比重，按比例抵减其他各项资产的账面价值。</w:t>
      </w:r>
    </w:p>
    <w:p>
      <w:pPr>
        <w:spacing w:line="240" w:lineRule="auto" w:before="4"/>
        <w:rPr>
          <w:rFonts w:ascii="华文楷体" w:hAnsi="华文楷体" w:cs="华文楷体" w:eastAsia="华文楷体" w:hint="default"/>
          <w:sz w:val="21"/>
          <w:szCs w:val="21"/>
        </w:rPr>
      </w:pPr>
    </w:p>
    <w:p>
      <w:pPr>
        <w:pStyle w:val="BodyText"/>
        <w:spacing w:line="240" w:lineRule="auto"/>
        <w:ind w:left="624" w:right="0"/>
        <w:jc w:val="both"/>
      </w:pPr>
      <w:r>
        <w:rPr/>
        <w:t>上述资产减值损失一经确认，在以后会计期间不再转回。</w:t>
      </w:r>
    </w:p>
    <w:p>
      <w:pPr>
        <w:spacing w:after="0" w:line="240" w:lineRule="auto"/>
        <w:jc w:val="both"/>
        <w:sectPr>
          <w:pgSz w:w="11910" w:h="16840"/>
          <w:pgMar w:header="1504" w:footer="1117" w:top="2860" w:bottom="1300" w:left="1480" w:right="1680"/>
        </w:sectPr>
      </w:pPr>
    </w:p>
    <w:p>
      <w:pPr>
        <w:spacing w:line="240" w:lineRule="auto" w:before="6"/>
        <w:rPr>
          <w:rFonts w:ascii="华文楷体" w:hAnsi="华文楷体" w:cs="华文楷体" w:eastAsia="华文楷体" w:hint="default"/>
          <w:sz w:val="16"/>
          <w:szCs w:val="16"/>
        </w:rPr>
      </w:pPr>
    </w:p>
    <w:p>
      <w:pPr>
        <w:pStyle w:val="BodyText"/>
        <w:spacing w:line="369" w:lineRule="auto"/>
        <w:ind w:left="142" w:right="5142"/>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19.  </w:t>
      </w:r>
      <w:r>
        <w:rPr/>
        <w:t>持有待售的非流动资产</w:t>
      </w:r>
    </w:p>
    <w:p>
      <w:pPr>
        <w:pStyle w:val="BodyText"/>
        <w:spacing w:line="312" w:lineRule="exact" w:before="119"/>
        <w:ind w:left="562" w:right="90"/>
        <w:jc w:val="left"/>
      </w:pPr>
      <w:r>
        <w:rPr>
          <w:spacing w:val="3"/>
        </w:rPr>
        <w:t>同时符合以下条件的非流动资产，除金融资产以及递延所得税资产之外，本 </w:t>
      </w:r>
      <w:r>
        <w:rPr/>
        <w:t>集团将其划分为持有待售：</w:t>
      </w:r>
    </w:p>
    <w:p>
      <w:pPr>
        <w:pStyle w:val="BodyText"/>
        <w:spacing w:line="306" w:lineRule="exact"/>
        <w:ind w:left="682" w:right="90"/>
        <w:jc w:val="left"/>
      </w:pPr>
      <w:r>
        <w:rPr>
          <w:rFonts w:ascii="Courier New" w:hAnsi="Courier New" w:cs="Courier New" w:eastAsia="Courier New" w:hint="default"/>
        </w:rPr>
        <w:t>-</w:t>
      </w:r>
      <w:r>
        <w:rPr>
          <w:rFonts w:ascii="Courier New" w:hAnsi="Courier New" w:cs="Courier New" w:eastAsia="Courier New" w:hint="default"/>
          <w:spacing w:val="70"/>
        </w:rPr>
        <w:t> </w:t>
      </w:r>
      <w:r>
        <w:rPr>
          <w:position w:val="1"/>
        </w:rPr>
        <w:t>本集团已经就处置该非流动资产作出决议；</w:t>
      </w:r>
      <w:r>
        <w:rPr/>
      </w:r>
    </w:p>
    <w:p>
      <w:pPr>
        <w:pStyle w:val="BodyText"/>
        <w:spacing w:line="311" w:lineRule="exact"/>
        <w:ind w:left="682" w:right="90"/>
        <w:jc w:val="left"/>
      </w:pPr>
      <w:r>
        <w:rPr>
          <w:rFonts w:ascii="Courier New" w:hAnsi="Courier New" w:cs="Courier New" w:eastAsia="Courier New" w:hint="default"/>
        </w:rPr>
        <w:t>-</w:t>
      </w:r>
      <w:r>
        <w:rPr>
          <w:rFonts w:ascii="Courier New" w:hAnsi="Courier New" w:cs="Courier New" w:eastAsia="Courier New" w:hint="default"/>
          <w:spacing w:val="70"/>
        </w:rPr>
        <w:t> </w:t>
      </w:r>
      <w:r>
        <w:rPr>
          <w:position w:val="1"/>
        </w:rPr>
        <w:t>已经与受让方签订了不可撤销的转让协议；</w:t>
      </w:r>
      <w:r>
        <w:rPr/>
      </w:r>
    </w:p>
    <w:p>
      <w:pPr>
        <w:pStyle w:val="BodyText"/>
        <w:spacing w:line="342" w:lineRule="exact"/>
        <w:ind w:left="682" w:right="90"/>
        <w:jc w:val="left"/>
      </w:pPr>
      <w:r>
        <w:rPr>
          <w:rFonts w:ascii="Courier New" w:hAnsi="Courier New" w:cs="Courier New" w:eastAsia="Courier New" w:hint="default"/>
        </w:rPr>
        <w:t>-</w:t>
      </w:r>
      <w:r>
        <w:rPr>
          <w:rFonts w:ascii="Courier New" w:hAnsi="Courier New" w:cs="Courier New" w:eastAsia="Courier New" w:hint="default"/>
          <w:spacing w:val="70"/>
        </w:rPr>
        <w:t> </w:t>
      </w:r>
      <w:r>
        <w:rPr>
          <w:position w:val="1"/>
        </w:rPr>
        <w:t>该项转让将在一年内完成。</w:t>
      </w:r>
      <w:r>
        <w:rPr/>
      </w:r>
    </w:p>
    <w:p>
      <w:pPr>
        <w:spacing w:line="240" w:lineRule="auto" w:before="4"/>
        <w:rPr>
          <w:rFonts w:ascii="华文楷体" w:hAnsi="华文楷体" w:cs="华文楷体" w:eastAsia="华文楷体" w:hint="default"/>
          <w:sz w:val="19"/>
          <w:szCs w:val="19"/>
        </w:rPr>
      </w:pPr>
    </w:p>
    <w:p>
      <w:pPr>
        <w:pStyle w:val="BodyText"/>
        <w:spacing w:line="237" w:lineRule="auto"/>
        <w:ind w:left="624" w:right="88"/>
        <w:jc w:val="left"/>
      </w:pPr>
      <w:r>
        <w:rPr/>
        <w:t>划分为持有待售的非流动资产的单项资产和处置组，按照公允价值减去处置</w:t>
      </w:r>
      <w:r>
        <w:rPr>
          <w:spacing w:val="-27"/>
        </w:rPr>
        <w:t> </w:t>
      </w:r>
      <w:r>
        <w:rPr>
          <w:spacing w:val="-27"/>
        </w:rPr>
      </w:r>
      <w:r>
        <w:rPr/>
        <w:t>费用后的金额计量，但不得超过符合持有待售条件时的原账面价值。原账面</w:t>
      </w:r>
      <w:r>
        <w:rPr>
          <w:spacing w:val="-27"/>
        </w:rPr>
        <w:t> </w:t>
      </w:r>
      <w:r>
        <w:rPr>
          <w:spacing w:val="-27"/>
        </w:rPr>
      </w:r>
      <w:r>
        <w:rPr>
          <w:spacing w:val="-2"/>
        </w:rPr>
        <w:t>价值高于公允价值减去处置费用后的差额，作为资产减值损失计入当期损益。</w:t>
      </w:r>
      <w:r>
        <w:rPr>
          <w:spacing w:val="-56"/>
        </w:rPr>
        <w:t> </w:t>
      </w:r>
      <w:r>
        <w:rPr>
          <w:spacing w:val="-56"/>
        </w:rPr>
      </w:r>
      <w:r>
        <w:rPr/>
        <w:t>处置组是指作为整体出售或其他方式一并处置的一组资产。</w:t>
      </w:r>
    </w:p>
    <w:p>
      <w:pPr>
        <w:pStyle w:val="BodyText"/>
        <w:spacing w:line="240" w:lineRule="auto" w:before="205"/>
        <w:ind w:left="142" w:right="5159"/>
        <w:jc w:val="left"/>
      </w:pPr>
      <w:r>
        <w:rPr>
          <w:rFonts w:ascii="Times New Roman" w:hAnsi="Times New Roman" w:cs="Times New Roman" w:eastAsia="Times New Roman" w:hint="default"/>
          <w:position w:val="-1"/>
        </w:rPr>
        <w:t>20.  </w:t>
      </w:r>
      <w:r>
        <w:rPr/>
        <w:t>预计负债</w:t>
      </w:r>
    </w:p>
    <w:p>
      <w:pPr>
        <w:spacing w:line="240" w:lineRule="auto" w:before="1"/>
        <w:rPr>
          <w:rFonts w:ascii="华文楷体" w:hAnsi="华文楷体" w:cs="华文楷体" w:eastAsia="华文楷体" w:hint="default"/>
          <w:sz w:val="16"/>
          <w:szCs w:val="16"/>
        </w:rPr>
      </w:pPr>
    </w:p>
    <w:p>
      <w:pPr>
        <w:pStyle w:val="BodyText"/>
        <w:spacing w:line="333" w:lineRule="exact"/>
        <w:ind w:left="562" w:right="90"/>
        <w:jc w:val="left"/>
      </w:pPr>
      <w:r>
        <w:rPr/>
        <w:t>当与或有事项相关的义务同时符合以下条件，本集团将其确认为预计负债：</w:t>
      </w:r>
    </w:p>
    <w:p>
      <w:pPr>
        <w:pStyle w:val="BodyText"/>
        <w:spacing w:line="323" w:lineRule="exact"/>
        <w:ind w:left="682" w:right="90"/>
        <w:jc w:val="left"/>
      </w:pPr>
      <w:r>
        <w:rPr>
          <w:rFonts w:ascii="Courier New" w:hAnsi="Courier New" w:cs="Courier New" w:eastAsia="Courier New" w:hint="default"/>
        </w:rPr>
        <w:t>-</w:t>
      </w:r>
      <w:r>
        <w:rPr>
          <w:rFonts w:ascii="Courier New" w:hAnsi="Courier New" w:cs="Courier New" w:eastAsia="Courier New" w:hint="default"/>
          <w:spacing w:val="70"/>
        </w:rPr>
        <w:t> </w:t>
      </w:r>
      <w:r>
        <w:rPr>
          <w:position w:val="1"/>
        </w:rPr>
        <w:t>该义务是本集团承担的现时义务；</w:t>
      </w:r>
      <w:r>
        <w:rPr/>
      </w:r>
    </w:p>
    <w:p>
      <w:pPr>
        <w:pStyle w:val="BodyText"/>
        <w:spacing w:line="312" w:lineRule="exact"/>
        <w:ind w:left="682" w:right="90"/>
        <w:jc w:val="left"/>
      </w:pPr>
      <w:r>
        <w:rPr>
          <w:rFonts w:ascii="Courier New" w:hAnsi="Courier New" w:cs="Courier New" w:eastAsia="Courier New" w:hint="default"/>
        </w:rPr>
        <w:t>-</w:t>
      </w:r>
      <w:r>
        <w:rPr>
          <w:rFonts w:ascii="Courier New" w:hAnsi="Courier New" w:cs="Courier New" w:eastAsia="Courier New" w:hint="default"/>
          <w:spacing w:val="70"/>
        </w:rPr>
        <w:t> </w:t>
      </w:r>
      <w:r>
        <w:rPr>
          <w:position w:val="1"/>
        </w:rPr>
        <w:t>该义务的履行很可能导致经济利益流出本集团；</w:t>
      </w:r>
      <w:r>
        <w:rPr/>
      </w:r>
    </w:p>
    <w:p>
      <w:pPr>
        <w:pStyle w:val="BodyText"/>
        <w:spacing w:line="342" w:lineRule="exact"/>
        <w:ind w:left="682" w:right="90"/>
        <w:jc w:val="left"/>
      </w:pPr>
      <w:r>
        <w:rPr>
          <w:rFonts w:ascii="Courier New" w:hAnsi="Courier New" w:cs="Courier New" w:eastAsia="Courier New" w:hint="default"/>
        </w:rPr>
        <w:t>-</w:t>
      </w:r>
      <w:r>
        <w:rPr>
          <w:rFonts w:ascii="Courier New" w:hAnsi="Courier New" w:cs="Courier New" w:eastAsia="Courier New" w:hint="default"/>
          <w:spacing w:val="70"/>
        </w:rPr>
        <w:t> </w:t>
      </w:r>
      <w:r>
        <w:rPr>
          <w:position w:val="1"/>
        </w:rPr>
        <w:t>该义务的金额能够可靠地计量。</w:t>
      </w:r>
      <w:r>
        <w:rPr/>
      </w:r>
    </w:p>
    <w:p>
      <w:pPr>
        <w:pStyle w:val="BodyText"/>
        <w:spacing w:line="192" w:lineRule="auto" w:before="203"/>
        <w:ind w:left="562" w:right="217"/>
        <w:jc w:val="both"/>
      </w:pPr>
      <w:r>
        <w:rPr>
          <w:spacing w:val="3"/>
        </w:rPr>
        <w:t>预计负债按照履行相关现时义务所需支出的最佳估计数进行初始计量，并综 合考虑与或有事项有关的风险、不确定性和货币时间价值等因素。每个资产 负债表日对预计负债的账面价值进行复核。有确凿证据表明该账面价值不能 </w:t>
      </w:r>
      <w:r>
        <w:rPr/>
        <w:t>反映当前最佳估计数的，按照当前最佳估计数对该账面价值进行调整。</w:t>
      </w:r>
    </w:p>
    <w:p>
      <w:pPr>
        <w:spacing w:after="0" w:line="192" w:lineRule="auto"/>
        <w:jc w:val="both"/>
        <w:sectPr>
          <w:pgSz w:w="11910" w:h="16840"/>
          <w:pgMar w:header="1504" w:footer="1117" w:top="2860" w:bottom="1300" w:left="1480" w:right="1600"/>
        </w:sectPr>
      </w:pPr>
    </w:p>
    <w:p>
      <w:pPr>
        <w:spacing w:line="240" w:lineRule="auto" w:before="6"/>
        <w:rPr>
          <w:rFonts w:ascii="华文楷体" w:hAnsi="华文楷体" w:cs="华文楷体" w:eastAsia="华文楷体" w:hint="default"/>
          <w:sz w:val="16"/>
          <w:szCs w:val="16"/>
        </w:rPr>
      </w:pPr>
    </w:p>
    <w:p>
      <w:pPr>
        <w:pStyle w:val="BodyText"/>
        <w:spacing w:line="369" w:lineRule="auto"/>
        <w:ind w:left="142" w:right="5142"/>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21.  </w:t>
      </w:r>
      <w:r>
        <w:rPr>
          <w:position w:val="2"/>
        </w:rPr>
        <w:t>收入</w:t>
      </w:r>
      <w:r>
        <w:rPr/>
      </w:r>
    </w:p>
    <w:p>
      <w:pPr>
        <w:pStyle w:val="BodyText"/>
        <w:spacing w:line="189" w:lineRule="auto" w:before="109"/>
        <w:ind w:left="562" w:right="90"/>
        <w:jc w:val="left"/>
      </w:pPr>
      <w:r>
        <w:rPr>
          <w:spacing w:val="3"/>
        </w:rPr>
        <w:t>收入在经济利益很可能流入本集团、且金额能够可靠计量，并同时满足下列 </w:t>
      </w:r>
      <w:r>
        <w:rPr/>
        <w:t>条件时予以确认。</w:t>
      </w:r>
    </w:p>
    <w:p>
      <w:pPr>
        <w:spacing w:line="240" w:lineRule="auto" w:before="2"/>
        <w:rPr>
          <w:rFonts w:ascii="华文楷体" w:hAnsi="华文楷体" w:cs="华文楷体" w:eastAsia="华文楷体" w:hint="default"/>
          <w:sz w:val="15"/>
          <w:szCs w:val="15"/>
        </w:rPr>
      </w:pPr>
    </w:p>
    <w:p>
      <w:pPr>
        <w:pStyle w:val="BodyText"/>
        <w:spacing w:line="240" w:lineRule="auto"/>
        <w:ind w:left="562" w:right="5159"/>
        <w:jc w:val="left"/>
      </w:pPr>
      <w:r>
        <w:rPr/>
        <w:t>销售商品收入</w:t>
      </w:r>
    </w:p>
    <w:p>
      <w:pPr>
        <w:spacing w:line="240" w:lineRule="auto" w:before="2"/>
        <w:rPr>
          <w:rFonts w:ascii="华文楷体" w:hAnsi="华文楷体" w:cs="华文楷体" w:eastAsia="华文楷体" w:hint="default"/>
          <w:sz w:val="18"/>
          <w:szCs w:val="18"/>
        </w:rPr>
      </w:pPr>
    </w:p>
    <w:p>
      <w:pPr>
        <w:pStyle w:val="BodyText"/>
        <w:spacing w:line="192" w:lineRule="auto"/>
        <w:ind w:left="562" w:right="217"/>
        <w:jc w:val="both"/>
      </w:pPr>
      <w:r>
        <w:rPr>
          <w:spacing w:val="3"/>
        </w:rPr>
        <w:t>本集团已将商品所有权上的主要风险和报酬转移给购货方，并不再对该商品 保留通常与所有权相联系的继续管理权和实施有效控制，且相关的已发生或 </w:t>
      </w:r>
      <w:r>
        <w:rPr/>
        <w:t>将发生的成本能够可靠地计量，确认为收入的实现。</w:t>
      </w:r>
    </w:p>
    <w:p>
      <w:pPr>
        <w:spacing w:line="240" w:lineRule="auto" w:before="1"/>
        <w:rPr>
          <w:rFonts w:ascii="华文楷体" w:hAnsi="华文楷体" w:cs="华文楷体" w:eastAsia="华文楷体" w:hint="default"/>
          <w:sz w:val="15"/>
          <w:szCs w:val="15"/>
        </w:rPr>
      </w:pPr>
    </w:p>
    <w:p>
      <w:pPr>
        <w:pStyle w:val="BodyText"/>
        <w:spacing w:line="240" w:lineRule="auto"/>
        <w:ind w:left="562" w:right="5159"/>
        <w:jc w:val="left"/>
      </w:pPr>
      <w:r>
        <w:rPr/>
        <w:t>提供劳务收入</w:t>
      </w:r>
    </w:p>
    <w:p>
      <w:pPr>
        <w:spacing w:line="240" w:lineRule="auto" w:before="2"/>
        <w:rPr>
          <w:rFonts w:ascii="华文楷体" w:hAnsi="华文楷体" w:cs="华文楷体" w:eastAsia="华文楷体" w:hint="default"/>
          <w:sz w:val="18"/>
          <w:szCs w:val="18"/>
        </w:rPr>
      </w:pPr>
    </w:p>
    <w:p>
      <w:pPr>
        <w:pStyle w:val="BodyText"/>
        <w:spacing w:line="192" w:lineRule="auto"/>
        <w:ind w:left="562" w:right="82"/>
        <w:jc w:val="left"/>
      </w:pPr>
      <w:r>
        <w:rPr>
          <w:spacing w:val="3"/>
        </w:rPr>
        <w:t>于资产负债表日，在提供劳务交易的结果能够可靠估计的情况下，按完工百 分比法确认提供劳务收入；否则按已经发生并预计能够得到补偿的劳务成本 </w:t>
      </w:r>
      <w:r>
        <w:rPr/>
        <w:t>金额确认收入。提供劳务交易的结果能够可靠估计，是指同时满足下列条件：</w:t>
      </w:r>
      <w:r>
        <w:rPr/>
        <w:t> </w:t>
      </w:r>
      <w:r>
        <w:rPr>
          <w:spacing w:val="3"/>
        </w:rPr>
        <w:t>收入的金额能够可靠地计量，相关的经济利益很可能流入本集团，交易的完</w:t>
      </w:r>
      <w:r>
        <w:rPr>
          <w:spacing w:val="3"/>
        </w:rPr>
        <w:t> 工进度能够可靠地确定，交易中已发生和将发生的成本能够可靠地计量。本 集团以已经提供的劳务占应提供劳务总量的比例确定提供劳务交易的完工进 </w:t>
      </w:r>
      <w:r>
        <w:rPr/>
        <w:t>度。</w:t>
      </w:r>
    </w:p>
    <w:p>
      <w:pPr>
        <w:spacing w:line="240" w:lineRule="auto" w:before="1"/>
        <w:rPr>
          <w:rFonts w:ascii="华文楷体" w:hAnsi="华文楷体" w:cs="华文楷体" w:eastAsia="华文楷体" w:hint="default"/>
          <w:sz w:val="19"/>
          <w:szCs w:val="19"/>
        </w:rPr>
      </w:pPr>
    </w:p>
    <w:p>
      <w:pPr>
        <w:pStyle w:val="BodyText"/>
        <w:spacing w:line="192" w:lineRule="auto"/>
        <w:ind w:left="562" w:right="217"/>
        <w:jc w:val="both"/>
      </w:pPr>
      <w:r>
        <w:rPr>
          <w:spacing w:val="3"/>
        </w:rPr>
        <w:t>本集团与其他企业签订的合同或协议包括销售商品和提供劳务时，如销售商 品部分和提供劳务部分能够区分并单独计量的，将销售商品部分和提供劳务 部分分别处理；如销售商品部分和提供劳务部分不能够区分，或虽能区分但 </w:t>
      </w:r>
      <w:r>
        <w:rPr/>
        <w:t>不能够单独计量的，将该合同全部作为销售商品处理。</w:t>
      </w:r>
    </w:p>
    <w:p>
      <w:pPr>
        <w:spacing w:line="240" w:lineRule="auto" w:before="1"/>
        <w:rPr>
          <w:rFonts w:ascii="华文楷体" w:hAnsi="华文楷体" w:cs="华文楷体" w:eastAsia="华文楷体" w:hint="default"/>
          <w:sz w:val="15"/>
          <w:szCs w:val="15"/>
        </w:rPr>
      </w:pPr>
    </w:p>
    <w:p>
      <w:pPr>
        <w:pStyle w:val="BodyText"/>
        <w:spacing w:line="381" w:lineRule="auto"/>
        <w:ind w:left="562" w:right="2482"/>
        <w:jc w:val="left"/>
      </w:pPr>
      <w:r>
        <w:rPr/>
        <w:t>利息收入 按照他人使用本集团货币资金的时间和实际利率确认。 使用费收入 按照有关合同或协议约定的收费时间和方法确认。 租赁收入</w:t>
      </w:r>
    </w:p>
    <w:p>
      <w:pPr>
        <w:pStyle w:val="BodyText"/>
        <w:spacing w:line="240" w:lineRule="auto" w:before="50"/>
        <w:ind w:left="562" w:right="90"/>
        <w:jc w:val="left"/>
      </w:pPr>
      <w:r>
        <w:rPr/>
        <w:t>经营租赁的租金收入在租赁期内各个期间按照直线法确认。</w:t>
      </w:r>
    </w:p>
    <w:p>
      <w:pPr>
        <w:spacing w:after="0" w:line="240" w:lineRule="auto"/>
        <w:jc w:val="left"/>
        <w:sectPr>
          <w:pgSz w:w="11910" w:h="16840"/>
          <w:pgMar w:header="1504" w:footer="1117" w:top="2860" w:bottom="1300" w:left="1480" w:right="1600"/>
        </w:sectPr>
      </w:pPr>
    </w:p>
    <w:p>
      <w:pPr>
        <w:spacing w:line="240" w:lineRule="auto" w:before="6"/>
        <w:rPr>
          <w:rFonts w:ascii="华文楷体" w:hAnsi="华文楷体" w:cs="华文楷体" w:eastAsia="华文楷体" w:hint="default"/>
          <w:sz w:val="16"/>
          <w:szCs w:val="16"/>
        </w:rPr>
      </w:pPr>
    </w:p>
    <w:p>
      <w:pPr>
        <w:pStyle w:val="BodyText"/>
        <w:spacing w:line="369" w:lineRule="auto"/>
        <w:ind w:left="142" w:right="5062"/>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22.  </w:t>
      </w:r>
      <w:r>
        <w:rPr>
          <w:position w:val="2"/>
        </w:rPr>
        <w:t>租赁</w:t>
      </w:r>
      <w:r>
        <w:rPr/>
      </w:r>
    </w:p>
    <w:p>
      <w:pPr>
        <w:pStyle w:val="BodyText"/>
        <w:spacing w:line="312" w:lineRule="exact" w:before="119"/>
        <w:ind w:left="562" w:right="129"/>
        <w:jc w:val="left"/>
      </w:pPr>
      <w:r>
        <w:rPr>
          <w:spacing w:val="3"/>
        </w:rPr>
        <w:t>实质上转移了与资产所有权有关的全部风险和报酬的租赁为融资租赁，除此 </w:t>
      </w:r>
      <w:r>
        <w:rPr/>
        <w:t>之外的均为经营租赁。</w:t>
      </w:r>
    </w:p>
    <w:p>
      <w:pPr>
        <w:spacing w:line="240" w:lineRule="auto" w:before="3"/>
        <w:rPr>
          <w:rFonts w:ascii="华文楷体" w:hAnsi="华文楷体" w:cs="华文楷体" w:eastAsia="华文楷体" w:hint="default"/>
          <w:sz w:val="21"/>
          <w:szCs w:val="21"/>
        </w:rPr>
      </w:pPr>
    </w:p>
    <w:p>
      <w:pPr>
        <w:spacing w:line="312" w:lineRule="exact" w:before="0"/>
        <w:ind w:left="562" w:right="129" w:firstLine="0"/>
        <w:jc w:val="left"/>
        <w:rPr>
          <w:rFonts w:ascii="华文楷体" w:hAnsi="华文楷体" w:cs="华文楷体" w:eastAsia="华文楷体" w:hint="default"/>
          <w:sz w:val="24"/>
          <w:szCs w:val="24"/>
        </w:rPr>
      </w:pPr>
      <w:r>
        <w:rPr>
          <w:rFonts w:ascii="华文楷体" w:hAnsi="华文楷体" w:cs="华文楷体" w:eastAsia="华文楷体" w:hint="default"/>
          <w:i/>
          <w:w w:val="96"/>
          <w:sz w:val="25"/>
          <w:szCs w:val="25"/>
        </w:rPr>
      </w:r>
      <w:r>
        <w:rPr>
          <w:rFonts w:ascii="华文楷体" w:hAnsi="华文楷体" w:cs="华文楷体" w:eastAsia="华文楷体" w:hint="default"/>
          <w:i/>
          <w:sz w:val="25"/>
          <w:szCs w:val="25"/>
          <w:u w:val="single" w:color="000000"/>
        </w:rPr>
        <w:t>本集团作为承租人记录经营租赁业务</w:t>
      </w:r>
      <w:r>
        <w:rPr>
          <w:rFonts w:ascii="华文楷体" w:hAnsi="华文楷体" w:cs="华文楷体" w:eastAsia="华文楷体" w:hint="default"/>
          <w:i/>
          <w:w w:val="96"/>
          <w:sz w:val="25"/>
          <w:szCs w:val="25"/>
        </w:rPr>
      </w:r>
      <w:r>
        <w:rPr>
          <w:rFonts w:ascii="华文楷体" w:hAnsi="华文楷体" w:cs="华文楷体" w:eastAsia="华文楷体" w:hint="default"/>
          <w:i/>
          <w:w w:val="96"/>
          <w:sz w:val="25"/>
          <w:szCs w:val="25"/>
        </w:rPr>
        <w:t> </w:t>
      </w:r>
      <w:r>
        <w:rPr>
          <w:rFonts w:ascii="华文楷体" w:hAnsi="华文楷体" w:cs="华文楷体" w:eastAsia="华文楷体" w:hint="default"/>
          <w:spacing w:val="3"/>
          <w:sz w:val="24"/>
          <w:szCs w:val="24"/>
        </w:rPr>
        <w:t>经营租赁的租金支出，在租赁期内各个期间按照直线法计入相关的资产成本 </w:t>
      </w:r>
      <w:r>
        <w:rPr>
          <w:rFonts w:ascii="华文楷体" w:hAnsi="华文楷体" w:cs="华文楷体" w:eastAsia="华文楷体" w:hint="default"/>
          <w:sz w:val="24"/>
          <w:szCs w:val="24"/>
        </w:rPr>
        <w:t>或当期损益。</w:t>
      </w:r>
    </w:p>
    <w:p>
      <w:pPr>
        <w:spacing w:line="240" w:lineRule="auto" w:before="10"/>
        <w:rPr>
          <w:rFonts w:ascii="华文楷体" w:hAnsi="华文楷体" w:cs="华文楷体" w:eastAsia="华文楷体" w:hint="default"/>
          <w:sz w:val="17"/>
          <w:szCs w:val="17"/>
        </w:rPr>
      </w:pPr>
    </w:p>
    <w:p>
      <w:pPr>
        <w:spacing w:line="345" w:lineRule="exact" w:before="0"/>
        <w:ind w:left="562" w:right="2093" w:firstLine="0"/>
        <w:jc w:val="left"/>
        <w:rPr>
          <w:rFonts w:ascii="华文楷体" w:hAnsi="华文楷体" w:cs="华文楷体" w:eastAsia="华文楷体" w:hint="default"/>
          <w:sz w:val="25"/>
          <w:szCs w:val="25"/>
        </w:rPr>
      </w:pPr>
      <w:r>
        <w:rPr>
          <w:rFonts w:ascii="华文楷体" w:hAnsi="华文楷体" w:cs="华文楷体" w:eastAsia="华文楷体" w:hint="default"/>
          <w:i/>
          <w:w w:val="95"/>
          <w:sz w:val="25"/>
          <w:szCs w:val="25"/>
        </w:rPr>
      </w:r>
      <w:r>
        <w:rPr>
          <w:rFonts w:ascii="华文楷体" w:hAnsi="华文楷体" w:cs="华文楷体" w:eastAsia="华文楷体" w:hint="default"/>
          <w:i/>
          <w:sz w:val="25"/>
          <w:szCs w:val="25"/>
          <w:u w:val="single" w:color="000000"/>
        </w:rPr>
        <w:t>本集团作为出租人记录经营租赁业务</w:t>
      </w:r>
      <w:r>
        <w:rPr>
          <w:rFonts w:ascii="华文楷体" w:hAnsi="华文楷体" w:cs="华文楷体" w:eastAsia="华文楷体" w:hint="default"/>
          <w:i/>
          <w:sz w:val="25"/>
          <w:szCs w:val="25"/>
        </w:rPr>
      </w:r>
      <w:r>
        <w:rPr>
          <w:rFonts w:ascii="华文楷体" w:hAnsi="华文楷体" w:cs="华文楷体" w:eastAsia="华文楷体" w:hint="default"/>
          <w:sz w:val="25"/>
          <w:szCs w:val="25"/>
        </w:rPr>
      </w:r>
    </w:p>
    <w:p>
      <w:pPr>
        <w:pStyle w:val="BodyText"/>
        <w:spacing w:line="330" w:lineRule="exact"/>
        <w:ind w:left="562" w:right="129"/>
        <w:jc w:val="left"/>
      </w:pPr>
      <w:r>
        <w:rPr/>
        <w:t>经营租赁的租金收入在租赁期内的各个期间按直线法确认为当期损益。</w:t>
      </w:r>
    </w:p>
    <w:p>
      <w:pPr>
        <w:pStyle w:val="BodyText"/>
        <w:spacing w:line="240" w:lineRule="auto" w:before="200"/>
        <w:ind w:left="142" w:right="2093"/>
        <w:jc w:val="left"/>
      </w:pPr>
      <w:r>
        <w:rPr>
          <w:rFonts w:ascii="Times New Roman" w:hAnsi="Times New Roman" w:cs="Times New Roman" w:eastAsia="Times New Roman" w:hint="default"/>
          <w:position w:val="-1"/>
        </w:rPr>
        <w:t>23.  </w:t>
      </w:r>
      <w:r>
        <w:rPr/>
        <w:t>职工薪酬</w:t>
      </w:r>
    </w:p>
    <w:p>
      <w:pPr>
        <w:spacing w:line="240" w:lineRule="auto" w:before="6"/>
        <w:rPr>
          <w:rFonts w:ascii="华文楷体" w:hAnsi="华文楷体" w:cs="华文楷体" w:eastAsia="华文楷体" w:hint="default"/>
          <w:sz w:val="18"/>
          <w:szCs w:val="18"/>
        </w:rPr>
      </w:pPr>
    </w:p>
    <w:p>
      <w:pPr>
        <w:pStyle w:val="BodyText"/>
        <w:spacing w:line="312" w:lineRule="exact"/>
        <w:ind w:left="562" w:right="137"/>
        <w:jc w:val="both"/>
      </w:pPr>
      <w:r>
        <w:rPr>
          <w:spacing w:val="3"/>
        </w:rPr>
        <w:t>职工薪酬指集团为获得职工提供的服务而给予各种形式的报酬以及其他相关 支出。在职工提供服务的会计期间，将应付的职工薪酬确认为负债。对于资 </w:t>
      </w:r>
      <w:r>
        <w:rPr/>
        <w:t>产负债表日后1年以上到期的，如果折现的影响金额重大，则以其现值列示。</w:t>
      </w:r>
    </w:p>
    <w:p>
      <w:pPr>
        <w:spacing w:line="240" w:lineRule="auto" w:before="3"/>
        <w:rPr>
          <w:rFonts w:ascii="华文楷体" w:hAnsi="华文楷体" w:cs="华文楷体" w:eastAsia="华文楷体" w:hint="default"/>
          <w:sz w:val="21"/>
          <w:szCs w:val="21"/>
        </w:rPr>
      </w:pPr>
    </w:p>
    <w:p>
      <w:pPr>
        <w:pStyle w:val="BodyText"/>
        <w:spacing w:line="312" w:lineRule="exact"/>
        <w:ind w:left="562" w:right="129"/>
        <w:jc w:val="left"/>
      </w:pPr>
      <w:r>
        <w:rPr>
          <w:spacing w:val="3"/>
        </w:rPr>
        <w:t>本集团的职工参加由当地政府管理的养老保险、医疗保险、失业保险费等社 </w:t>
      </w:r>
      <w:r>
        <w:rPr/>
        <w:t>会保险费和住房公积金，相应支出在发生时计入相关资产成本或当期损益。</w:t>
      </w:r>
    </w:p>
    <w:p>
      <w:pPr>
        <w:spacing w:after="0" w:line="312" w:lineRule="exact"/>
        <w:jc w:val="left"/>
        <w:sectPr>
          <w:pgSz w:w="11910" w:h="16840"/>
          <w:pgMar w:header="1504" w:footer="1117" w:top="2860" w:bottom="1300" w:left="1480" w:right="1680"/>
        </w:sectPr>
      </w:pPr>
    </w:p>
    <w:p>
      <w:pPr>
        <w:spacing w:line="240" w:lineRule="auto" w:before="6"/>
        <w:rPr>
          <w:rFonts w:ascii="华文楷体" w:hAnsi="华文楷体" w:cs="华文楷体" w:eastAsia="华文楷体" w:hint="default"/>
          <w:sz w:val="16"/>
          <w:szCs w:val="16"/>
        </w:rPr>
      </w:pPr>
    </w:p>
    <w:p>
      <w:pPr>
        <w:pStyle w:val="BodyText"/>
        <w:spacing w:line="369" w:lineRule="auto"/>
        <w:ind w:left="142" w:right="5062"/>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24.  </w:t>
      </w:r>
      <w:r>
        <w:rPr/>
        <w:t>所得税</w:t>
      </w:r>
    </w:p>
    <w:p>
      <w:pPr>
        <w:pStyle w:val="BodyText"/>
        <w:spacing w:line="312" w:lineRule="exact" w:before="119"/>
        <w:ind w:left="562" w:right="137"/>
        <w:jc w:val="both"/>
      </w:pPr>
      <w:r>
        <w:rPr>
          <w:spacing w:val="3"/>
        </w:rPr>
        <w:t>所得税包括当期所得税和递延所得税，均作为所得税费用或收益计入当期损 </w:t>
      </w:r>
      <w:r>
        <w:rPr/>
        <w:t>益。</w:t>
      </w:r>
    </w:p>
    <w:p>
      <w:pPr>
        <w:spacing w:line="240" w:lineRule="auto" w:before="3"/>
        <w:rPr>
          <w:rFonts w:ascii="华文楷体" w:hAnsi="华文楷体" w:cs="华文楷体" w:eastAsia="华文楷体" w:hint="default"/>
          <w:sz w:val="21"/>
          <w:szCs w:val="21"/>
        </w:rPr>
      </w:pPr>
    </w:p>
    <w:p>
      <w:pPr>
        <w:pStyle w:val="BodyText"/>
        <w:spacing w:line="312" w:lineRule="exact"/>
        <w:ind w:left="562" w:right="137"/>
        <w:jc w:val="both"/>
      </w:pPr>
      <w:r>
        <w:rPr>
          <w:spacing w:val="3"/>
        </w:rPr>
        <w:t>当期所得税是按照当期应纳税所得额计算的当期应交所得税金额。应纳税所 </w:t>
      </w:r>
      <w:r>
        <w:rPr/>
        <w:t>得额系根据有关税法规定对本年度税前会计利润作相应调整后得出。</w:t>
      </w:r>
    </w:p>
    <w:p>
      <w:pPr>
        <w:spacing w:line="240" w:lineRule="auto" w:before="3"/>
        <w:rPr>
          <w:rFonts w:ascii="华文楷体" w:hAnsi="华文楷体" w:cs="华文楷体" w:eastAsia="华文楷体" w:hint="default"/>
          <w:sz w:val="21"/>
          <w:szCs w:val="21"/>
        </w:rPr>
      </w:pPr>
    </w:p>
    <w:p>
      <w:pPr>
        <w:pStyle w:val="BodyText"/>
        <w:spacing w:line="312" w:lineRule="exact"/>
        <w:ind w:left="562" w:right="137"/>
        <w:jc w:val="both"/>
      </w:pPr>
      <w:r>
        <w:rPr>
          <w:spacing w:val="3"/>
        </w:rPr>
        <w:t>本集团对于当期和以前期间形成的当期所得税负债或资产，按照税法规定计 </w:t>
      </w:r>
      <w:r>
        <w:rPr/>
        <w:t>算的预期应交纳或返还的所得税金额计量。</w:t>
      </w:r>
    </w:p>
    <w:p>
      <w:pPr>
        <w:spacing w:line="240" w:lineRule="auto" w:before="10"/>
        <w:rPr>
          <w:rFonts w:ascii="华文楷体" w:hAnsi="华文楷体" w:cs="华文楷体" w:eastAsia="华文楷体" w:hint="default"/>
          <w:sz w:val="20"/>
          <w:szCs w:val="20"/>
        </w:rPr>
      </w:pPr>
    </w:p>
    <w:p>
      <w:pPr>
        <w:pStyle w:val="BodyText"/>
        <w:spacing w:line="213" w:lineRule="auto"/>
        <w:ind w:left="562" w:right="137"/>
        <w:jc w:val="both"/>
      </w:pPr>
      <w:r>
        <w:rPr>
          <w:spacing w:val="3"/>
        </w:rPr>
        <w:t>本集团根据资产与负债于资产负债表日的账面价值与计税基础之间的暂时性 差异，以及未作为资产和负债确认但按照税法规定可以确定其计税基础的项 目的账面价值与计税基础之间的差额产生的暂时性差异，采用资产负债表债 </w:t>
      </w:r>
      <w:r>
        <w:rPr/>
        <w:t>务法计提递延所得税。</w:t>
      </w:r>
    </w:p>
    <w:p>
      <w:pPr>
        <w:spacing w:line="240" w:lineRule="auto" w:before="10"/>
        <w:rPr>
          <w:rFonts w:ascii="华文楷体" w:hAnsi="华文楷体" w:cs="华文楷体" w:eastAsia="华文楷体" w:hint="default"/>
          <w:sz w:val="21"/>
          <w:szCs w:val="21"/>
        </w:rPr>
      </w:pPr>
    </w:p>
    <w:p>
      <w:pPr>
        <w:pStyle w:val="BodyText"/>
        <w:spacing w:line="312" w:lineRule="exact"/>
        <w:ind w:left="562" w:right="137"/>
        <w:jc w:val="both"/>
      </w:pPr>
      <w:r>
        <w:rPr>
          <w:spacing w:val="3"/>
        </w:rPr>
        <w:t>各种应纳税暂时性差异均据以确认递延所得税负债，除非应纳税暂时性差异 </w:t>
      </w:r>
      <w:r>
        <w:rPr/>
        <w:t>是在以下交易中产生的：</w:t>
      </w:r>
    </w:p>
    <w:p>
      <w:pPr>
        <w:pStyle w:val="BodyText"/>
        <w:spacing w:line="213" w:lineRule="auto"/>
        <w:ind w:left="1010" w:right="141" w:hanging="328"/>
        <w:jc w:val="both"/>
      </w:pPr>
      <w:r>
        <w:rPr/>
        <w:t>1)</w:t>
      </w:r>
      <w:r>
        <w:rPr>
          <w:spacing w:val="19"/>
        </w:rPr>
        <w:t> </w:t>
      </w:r>
      <w:r>
        <w:rPr>
          <w:spacing w:val="-3"/>
        </w:rPr>
        <w:t>商誉的初始确认，或者具有以下特征的交易中产生的资产或负债的初始确</w:t>
      </w:r>
      <w:r>
        <w:rPr>
          <w:spacing w:val="-57"/>
        </w:rPr>
        <w:t> </w:t>
      </w:r>
      <w:r>
        <w:rPr>
          <w:spacing w:val="-57"/>
        </w:rPr>
      </w:r>
      <w:r>
        <w:rPr>
          <w:spacing w:val="-3"/>
        </w:rPr>
        <w:t>认：该交易不是企业合并，并且交易发生时既不影响会计利润也不影响应</w:t>
      </w:r>
      <w:r>
        <w:rPr/>
        <w:t> 纳税所得额；</w:t>
      </w:r>
    </w:p>
    <w:p>
      <w:pPr>
        <w:spacing w:line="240" w:lineRule="auto" w:before="10"/>
        <w:rPr>
          <w:rFonts w:ascii="华文楷体" w:hAnsi="华文楷体" w:cs="华文楷体" w:eastAsia="华文楷体" w:hint="default"/>
          <w:sz w:val="21"/>
          <w:szCs w:val="21"/>
        </w:rPr>
      </w:pPr>
    </w:p>
    <w:p>
      <w:pPr>
        <w:pStyle w:val="BodyText"/>
        <w:spacing w:line="312" w:lineRule="exact"/>
        <w:ind w:left="1010" w:right="136" w:hanging="328"/>
        <w:jc w:val="both"/>
      </w:pPr>
      <w:r>
        <w:rPr/>
        <w:t>2)</w:t>
      </w:r>
      <w:r>
        <w:rPr>
          <w:spacing w:val="26"/>
        </w:rPr>
        <w:t> </w:t>
      </w:r>
      <w:r>
        <w:rPr>
          <w:spacing w:val="-3"/>
        </w:rPr>
        <w:t>对于与子公司、合营企业及联营企业投资相关的应纳税暂时性差异，该暂</w:t>
      </w:r>
      <w:r>
        <w:rPr>
          <w:spacing w:val="-57"/>
        </w:rPr>
        <w:t> </w:t>
      </w:r>
      <w:r>
        <w:rPr>
          <w:spacing w:val="-57"/>
        </w:rPr>
      </w:r>
      <w:r>
        <w:rPr>
          <w:spacing w:val="5"/>
        </w:rPr>
        <w:t>时性差异转回的时间能够控制并且该暂时性差异在可预见的未来很可能</w:t>
      </w:r>
      <w:r>
        <w:rPr>
          <w:spacing w:val="5"/>
        </w:rPr>
        <w:t> </w:t>
      </w:r>
      <w:r>
        <w:rPr/>
        <w:t>不会转回。</w:t>
      </w:r>
    </w:p>
    <w:p>
      <w:pPr>
        <w:spacing w:line="240" w:lineRule="auto" w:before="10"/>
        <w:rPr>
          <w:rFonts w:ascii="华文楷体" w:hAnsi="华文楷体" w:cs="华文楷体" w:eastAsia="华文楷体" w:hint="default"/>
          <w:sz w:val="20"/>
          <w:szCs w:val="20"/>
        </w:rPr>
      </w:pPr>
    </w:p>
    <w:p>
      <w:pPr>
        <w:pStyle w:val="BodyText"/>
        <w:spacing w:line="213" w:lineRule="auto"/>
        <w:ind w:left="562" w:right="137"/>
        <w:jc w:val="both"/>
      </w:pPr>
      <w:r>
        <w:rPr>
          <w:spacing w:val="3"/>
        </w:rPr>
        <w:t>对于可抵扣暂时性差异、能够结转以后年度的可抵扣亏损和税款抵减，本集 团以很可能取得用来抵扣可抵扣暂时性差异、可抵扣亏损和税款抵减的未来 应纳税所得额为限，确认由此产生的递延所得税资产，除非可抵扣暂时性差 </w:t>
      </w:r>
      <w:r>
        <w:rPr/>
        <w:t>异是在以下交易中产生的：</w:t>
      </w:r>
    </w:p>
    <w:p>
      <w:pPr>
        <w:pStyle w:val="BodyText"/>
        <w:spacing w:line="310" w:lineRule="exact" w:before="8"/>
        <w:ind w:left="1042" w:right="141" w:hanging="360"/>
        <w:jc w:val="both"/>
      </w:pPr>
      <w:r>
        <w:rPr/>
        <w:t>1)</w:t>
      </w:r>
      <w:r>
        <w:rPr>
          <w:spacing w:val="17"/>
        </w:rPr>
        <w:t> </w:t>
      </w:r>
      <w:r>
        <w:rPr>
          <w:spacing w:val="-3"/>
        </w:rPr>
        <w:t>该交易不是企业合并，并且交易发生时既不影响会计利润也不影响应纳税</w:t>
      </w:r>
      <w:r>
        <w:rPr>
          <w:spacing w:val="-57"/>
        </w:rPr>
        <w:t> </w:t>
      </w:r>
      <w:r>
        <w:rPr>
          <w:spacing w:val="-57"/>
        </w:rPr>
      </w:r>
      <w:r>
        <w:rPr/>
        <w:t>所得额；</w:t>
      </w:r>
    </w:p>
    <w:p>
      <w:pPr>
        <w:pStyle w:val="BodyText"/>
        <w:spacing w:line="213" w:lineRule="auto"/>
        <w:ind w:left="1042" w:right="138" w:hanging="360"/>
        <w:jc w:val="both"/>
      </w:pPr>
      <w:r>
        <w:rPr/>
        <w:t>2)</w:t>
      </w:r>
      <w:r>
        <w:rPr>
          <w:spacing w:val="26"/>
        </w:rPr>
        <w:t> </w:t>
      </w:r>
      <w:r>
        <w:rPr>
          <w:spacing w:val="-3"/>
        </w:rPr>
        <w:t>对于与子公司、合营企业及联营企业投资相关的可抵扣暂时性差异，同时</w:t>
      </w:r>
      <w:r>
        <w:rPr>
          <w:spacing w:val="-57"/>
        </w:rPr>
        <w:t> </w:t>
      </w:r>
      <w:r>
        <w:rPr>
          <w:spacing w:val="-57"/>
        </w:rPr>
      </w:r>
      <w:r>
        <w:rPr>
          <w:spacing w:val="3"/>
        </w:rPr>
        <w:t>满足下列条件的，确认相应的递延所得税资产：暂时性差异在可预见的</w:t>
      </w:r>
      <w:r>
        <w:rPr>
          <w:spacing w:val="3"/>
        </w:rPr>
        <w:t> 未来很可能转回，且未来很可能获得用来抵扣可抵扣暂时性差异的应纳 </w:t>
      </w:r>
      <w:r>
        <w:rPr/>
        <w:t>税所得额。</w:t>
      </w:r>
    </w:p>
    <w:p>
      <w:pPr>
        <w:spacing w:after="0" w:line="213" w:lineRule="auto"/>
        <w:jc w:val="both"/>
        <w:sectPr>
          <w:pgSz w:w="11910" w:h="16840"/>
          <w:pgMar w:header="1504" w:footer="1117" w:top="2860" w:bottom="1300" w:left="1480" w:right="1680"/>
        </w:sectPr>
      </w:pPr>
    </w:p>
    <w:p>
      <w:pPr>
        <w:spacing w:line="240" w:lineRule="auto" w:before="6"/>
        <w:rPr>
          <w:rFonts w:ascii="华文楷体" w:hAnsi="华文楷体" w:cs="华文楷体" w:eastAsia="华文楷体" w:hint="default"/>
          <w:sz w:val="16"/>
          <w:szCs w:val="16"/>
        </w:rPr>
      </w:pPr>
    </w:p>
    <w:p>
      <w:pPr>
        <w:pStyle w:val="BodyText"/>
        <w:spacing w:line="369" w:lineRule="auto"/>
        <w:ind w:left="142" w:right="5062"/>
        <w:jc w:val="left"/>
        <w:rPr>
          <w:rFonts w:ascii="Times New Roman" w:hAnsi="Times New Roman" w:cs="Times New Roman" w:eastAsia="Times New Roman" w:hint="default"/>
        </w:rPr>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24</w:t>
      </w:r>
      <w:r>
        <w:rPr/>
        <w:t>．所得税</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213" w:lineRule="auto" w:before="148"/>
        <w:ind w:left="624" w:right="142"/>
        <w:jc w:val="both"/>
      </w:pPr>
      <w:r>
        <w:rPr/>
        <w:t>本集团于资产负债表日，对于递延所得税资产和递延所得税负债，依据税法</w:t>
      </w:r>
      <w:r>
        <w:rPr>
          <w:spacing w:val="-27"/>
        </w:rPr>
        <w:t> </w:t>
      </w:r>
      <w:r>
        <w:rPr>
          <w:spacing w:val="-27"/>
        </w:rPr>
      </w:r>
      <w:r>
        <w:rPr/>
        <w:t>规定，按照预期收回该资产或清偿该负债期间的适用税率计量，并反映资产</w:t>
      </w:r>
      <w:r>
        <w:rPr>
          <w:spacing w:val="-27"/>
        </w:rPr>
        <w:t> </w:t>
      </w:r>
      <w:r>
        <w:rPr>
          <w:spacing w:val="-27"/>
        </w:rPr>
      </w:r>
      <w:r>
        <w:rPr/>
        <w:t>负债表日预期收回资产或清偿负债方式的所得税影响。</w:t>
      </w:r>
    </w:p>
    <w:p>
      <w:pPr>
        <w:spacing w:line="240" w:lineRule="auto" w:before="13"/>
        <w:rPr>
          <w:rFonts w:ascii="华文楷体" w:hAnsi="华文楷体" w:cs="华文楷体" w:eastAsia="华文楷体" w:hint="default"/>
          <w:sz w:val="21"/>
          <w:szCs w:val="21"/>
        </w:rPr>
      </w:pPr>
    </w:p>
    <w:p>
      <w:pPr>
        <w:pStyle w:val="BodyText"/>
        <w:spacing w:line="350" w:lineRule="exact"/>
        <w:ind w:left="624" w:right="142"/>
        <w:jc w:val="both"/>
      </w:pPr>
      <w:r>
        <w:rPr/>
        <w:t>于资产负债表日，本集团对递延所得税资产的账面价值进行复核。如果未来</w:t>
      </w:r>
      <w:r>
        <w:rPr>
          <w:spacing w:val="-27"/>
        </w:rPr>
        <w:t> </w:t>
      </w:r>
      <w:r>
        <w:rPr>
          <w:spacing w:val="-27"/>
        </w:rPr>
      </w:r>
      <w:r>
        <w:rPr/>
        <w:t>期间很可能无法获得足够的应纳税所得额用以抵扣递延所得税资产的利益，</w:t>
      </w:r>
      <w:r>
        <w:rPr>
          <w:spacing w:val="-27"/>
        </w:rPr>
        <w:t> </w:t>
      </w:r>
      <w:r>
        <w:rPr>
          <w:spacing w:val="-27"/>
        </w:rPr>
      </w:r>
      <w:r>
        <w:rPr/>
        <w:t>减记递延所得税资产的账面价值。在很可能获得足够的应纳税所得额时，减</w:t>
      </w:r>
      <w:r>
        <w:rPr>
          <w:spacing w:val="-27"/>
        </w:rPr>
        <w:t> </w:t>
      </w:r>
      <w:r>
        <w:rPr>
          <w:spacing w:val="-27"/>
        </w:rPr>
      </w:r>
      <w:r>
        <w:rPr/>
        <w:t>记的金额予以转回。</w:t>
      </w:r>
    </w:p>
    <w:p>
      <w:pPr>
        <w:pStyle w:val="BodyText"/>
        <w:spacing w:line="240" w:lineRule="auto" w:before="197"/>
        <w:ind w:left="142" w:right="2093"/>
        <w:jc w:val="left"/>
      </w:pPr>
      <w:r>
        <w:rPr>
          <w:rFonts w:ascii="Times New Roman" w:hAnsi="Times New Roman" w:cs="Times New Roman" w:eastAsia="Times New Roman" w:hint="default"/>
          <w:position w:val="-1"/>
        </w:rPr>
        <w:t>25.  </w:t>
      </w:r>
      <w:r>
        <w:rPr/>
        <w:t>政府补助</w:t>
      </w:r>
    </w:p>
    <w:p>
      <w:pPr>
        <w:spacing w:line="240" w:lineRule="auto" w:before="9"/>
        <w:rPr>
          <w:rFonts w:ascii="华文楷体" w:hAnsi="华文楷体" w:cs="华文楷体" w:eastAsia="华文楷体" w:hint="default"/>
          <w:sz w:val="23"/>
          <w:szCs w:val="23"/>
        </w:rPr>
      </w:pPr>
    </w:p>
    <w:p>
      <w:pPr>
        <w:pStyle w:val="BodyText"/>
        <w:spacing w:line="350" w:lineRule="exact"/>
        <w:ind w:left="624" w:right="142"/>
        <w:jc w:val="both"/>
      </w:pPr>
      <w:r>
        <w:rPr/>
        <w:t>政府补助是本集团从政府无偿取得的货币性资产或非货币性资产，但不包括</w:t>
      </w:r>
      <w:r>
        <w:rPr>
          <w:spacing w:val="-27"/>
        </w:rPr>
        <w:t> </w:t>
      </w:r>
      <w:r>
        <w:rPr>
          <w:spacing w:val="-27"/>
        </w:rPr>
      </w:r>
      <w:r>
        <w:rPr/>
        <w:t>政府以投资者身份向本集团投入的资本。</w:t>
      </w:r>
    </w:p>
    <w:p>
      <w:pPr>
        <w:spacing w:line="240" w:lineRule="auto" w:before="2"/>
        <w:rPr>
          <w:rFonts w:ascii="华文楷体" w:hAnsi="华文楷体" w:cs="华文楷体" w:eastAsia="华文楷体" w:hint="default"/>
          <w:sz w:val="23"/>
          <w:szCs w:val="23"/>
        </w:rPr>
      </w:pPr>
    </w:p>
    <w:p>
      <w:pPr>
        <w:pStyle w:val="BodyText"/>
        <w:spacing w:line="240" w:lineRule="auto"/>
        <w:ind w:left="624" w:right="0"/>
        <w:jc w:val="both"/>
      </w:pPr>
      <w:r>
        <w:rPr/>
        <w:t>政府补助在能够满足政府补助所附条件，并能够收到时，予以确认。</w:t>
      </w:r>
    </w:p>
    <w:p>
      <w:pPr>
        <w:spacing w:line="240" w:lineRule="auto" w:before="5"/>
        <w:rPr>
          <w:rFonts w:ascii="华文楷体" w:hAnsi="华文楷体" w:cs="华文楷体" w:eastAsia="华文楷体" w:hint="default"/>
          <w:sz w:val="24"/>
          <w:szCs w:val="24"/>
        </w:rPr>
      </w:pPr>
    </w:p>
    <w:p>
      <w:pPr>
        <w:pStyle w:val="BodyText"/>
        <w:spacing w:line="350" w:lineRule="exact"/>
        <w:ind w:left="624" w:right="142"/>
        <w:jc w:val="both"/>
      </w:pPr>
      <w:r>
        <w:rPr/>
        <w:t>政府补助为货币性资产的，按照收到或应收的金额计量。政府补助为非货币</w:t>
      </w:r>
      <w:r>
        <w:rPr>
          <w:spacing w:val="-27"/>
        </w:rPr>
        <w:t> </w:t>
      </w:r>
      <w:r>
        <w:rPr>
          <w:spacing w:val="-27"/>
        </w:rPr>
      </w:r>
      <w:r>
        <w:rPr/>
        <w:t>性资产的，按照公允价值计量。</w:t>
      </w:r>
    </w:p>
    <w:p>
      <w:pPr>
        <w:spacing w:line="240" w:lineRule="auto" w:before="5"/>
        <w:rPr>
          <w:rFonts w:ascii="华文楷体" w:hAnsi="华文楷体" w:cs="华文楷体" w:eastAsia="华文楷体" w:hint="default"/>
          <w:sz w:val="23"/>
          <w:szCs w:val="23"/>
        </w:rPr>
      </w:pPr>
    </w:p>
    <w:p>
      <w:pPr>
        <w:pStyle w:val="BodyText"/>
        <w:spacing w:line="237" w:lineRule="auto"/>
        <w:ind w:left="562" w:right="141" w:firstLine="62"/>
        <w:jc w:val="both"/>
      </w:pPr>
      <w:r>
        <w:rPr/>
        <w:t>与资产相关的政府补助，本集团将其确认为递延收益，并在相关资产使用寿</w:t>
      </w:r>
      <w:r>
        <w:rPr>
          <w:spacing w:val="1"/>
        </w:rPr>
        <w:t> </w:t>
      </w:r>
      <w:r>
        <w:rPr/>
        <w:t>命内平均分配，计入当期损益。与收益相关的政府补助，如果用于补偿本集</w:t>
      </w:r>
      <w:r>
        <w:rPr>
          <w:spacing w:val="-27"/>
        </w:rPr>
        <w:t> </w:t>
      </w:r>
      <w:r>
        <w:rPr>
          <w:spacing w:val="-27"/>
        </w:rPr>
      </w:r>
      <w:r>
        <w:rPr/>
        <w:t>团以后期间的相关费用或损失的，本集团将其确认为递延收益，并在确认相</w:t>
      </w:r>
      <w:r>
        <w:rPr>
          <w:spacing w:val="-27"/>
        </w:rPr>
        <w:t> </w:t>
      </w:r>
      <w:r>
        <w:rPr>
          <w:spacing w:val="-27"/>
        </w:rPr>
      </w:r>
      <w:r>
        <w:rPr/>
        <w:t>关费用的期间，计入当期损益；如果用于补偿本集团已发生的相关费用或损</w:t>
      </w:r>
      <w:r>
        <w:rPr>
          <w:spacing w:val="-27"/>
        </w:rPr>
        <w:t> </w:t>
      </w:r>
      <w:r>
        <w:rPr>
          <w:spacing w:val="-27"/>
        </w:rPr>
      </w:r>
      <w:r>
        <w:rPr/>
        <w:t>失的，则直接计入当期损益。</w:t>
      </w:r>
    </w:p>
    <w:p>
      <w:pPr>
        <w:spacing w:line="240" w:lineRule="auto" w:before="5"/>
        <w:rPr>
          <w:rFonts w:ascii="华文楷体" w:hAnsi="华文楷体" w:cs="华文楷体" w:eastAsia="华文楷体" w:hint="default"/>
          <w:sz w:val="19"/>
          <w:szCs w:val="19"/>
        </w:rPr>
      </w:pPr>
    </w:p>
    <w:p>
      <w:pPr>
        <w:pStyle w:val="BodyText"/>
        <w:spacing w:line="350" w:lineRule="exact"/>
        <w:ind w:left="562" w:right="141"/>
        <w:jc w:val="both"/>
      </w:pPr>
      <w:r>
        <w:rPr/>
        <w:t>本集团对即征即退的增值税（详见附注四、（</w:t>
      </w:r>
      <w:r>
        <w:rPr>
          <w:rFonts w:ascii="Times New Roman" w:hAnsi="Times New Roman" w:cs="Times New Roman" w:eastAsia="Times New Roman" w:hint="default"/>
          <w:position w:val="-1"/>
        </w:rPr>
        <w:t>1</w:t>
      </w:r>
      <w:r>
        <w:rPr/>
        <w:t>）），于实际收到退还的增值 税时记入损益。</w:t>
      </w:r>
    </w:p>
    <w:p>
      <w:pPr>
        <w:spacing w:after="0" w:line="350" w:lineRule="exact"/>
        <w:jc w:val="both"/>
        <w:sectPr>
          <w:pgSz w:w="11910" w:h="16840"/>
          <w:pgMar w:header="1504" w:footer="1117" w:top="2860" w:bottom="1300" w:left="1480" w:right="1680"/>
        </w:sectPr>
      </w:pPr>
    </w:p>
    <w:p>
      <w:pPr>
        <w:spacing w:line="240" w:lineRule="auto" w:before="14"/>
        <w:rPr>
          <w:rFonts w:ascii="华文楷体" w:hAnsi="华文楷体" w:cs="华文楷体" w:eastAsia="华文楷体" w:hint="default"/>
          <w:sz w:val="11"/>
          <w:szCs w:val="11"/>
        </w:rPr>
      </w:pPr>
    </w:p>
    <w:p>
      <w:pPr>
        <w:pStyle w:val="BodyText"/>
        <w:spacing w:line="393" w:lineRule="auto"/>
        <w:ind w:left="624" w:right="5700" w:hanging="483"/>
        <w:jc w:val="left"/>
      </w:pPr>
      <w:r>
        <w:rPr>
          <w:rFonts w:ascii="Times New Roman" w:hAnsi="Times New Roman" w:cs="Times New Roman" w:eastAsia="Times New Roman" w:hint="default"/>
          <w:position w:val="-1"/>
        </w:rPr>
        <w:t>26. </w:t>
      </w:r>
      <w:r>
        <w:rPr/>
        <w:t>股份支付</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t>以权益结算的股份支付</w:t>
      </w:r>
    </w:p>
    <w:p>
      <w:pPr>
        <w:pStyle w:val="BodyText"/>
        <w:spacing w:line="213" w:lineRule="auto" w:before="132"/>
        <w:ind w:left="624" w:right="142"/>
        <w:jc w:val="both"/>
      </w:pPr>
      <w:r>
        <w:rPr/>
        <w:t>本集团以股份或其他权益工具作为对价换取职工提供服务时，以授予职工权</w:t>
      </w:r>
      <w:r>
        <w:rPr>
          <w:spacing w:val="-27"/>
        </w:rPr>
        <w:t> </w:t>
      </w:r>
      <w:r>
        <w:rPr>
          <w:spacing w:val="-27"/>
        </w:rPr>
      </w:r>
      <w:r>
        <w:rPr/>
        <w:t>益工具的公允价值计量。对于授予后立即可行权的股份支付交易，本集团在</w:t>
      </w:r>
      <w:r>
        <w:rPr>
          <w:spacing w:val="-27"/>
        </w:rPr>
        <w:t> </w:t>
      </w:r>
      <w:r>
        <w:rPr>
          <w:spacing w:val="-27"/>
        </w:rPr>
      </w:r>
      <w:r>
        <w:rPr/>
        <w:t>授予日按照权益工具的公允价值计入相关成本或费用，相应增加资本公积。</w:t>
      </w:r>
      <w:r>
        <w:rPr>
          <w:spacing w:val="-27"/>
        </w:rPr>
        <w:t> </w:t>
      </w:r>
      <w:r>
        <w:rPr>
          <w:spacing w:val="-27"/>
        </w:rPr>
      </w:r>
      <w:r>
        <w:rPr/>
        <w:t>对于授予后完成等待期内的服务或达到规定业绩条件才可行权的股份支付交</w:t>
      </w:r>
      <w:r>
        <w:rPr>
          <w:spacing w:val="-27"/>
        </w:rPr>
        <w:t> </w:t>
      </w:r>
      <w:r>
        <w:rPr>
          <w:spacing w:val="-27"/>
        </w:rPr>
      </w:r>
      <w:r>
        <w:rPr/>
        <w:t>易，本集团在等待期内的每个资产负债表日，根据最新取得的可行权职工人</w:t>
      </w:r>
      <w:r>
        <w:rPr>
          <w:spacing w:val="-27"/>
        </w:rPr>
        <w:t> </w:t>
      </w:r>
      <w:r>
        <w:rPr>
          <w:spacing w:val="-27"/>
        </w:rPr>
      </w:r>
      <w:r>
        <w:rPr/>
        <w:t>数变动等后续信息对可行权权益工具数量作出最佳估计，以此基础按照权益</w:t>
      </w:r>
      <w:r>
        <w:rPr>
          <w:spacing w:val="-27"/>
        </w:rPr>
        <w:t> </w:t>
      </w:r>
      <w:r>
        <w:rPr>
          <w:spacing w:val="-27"/>
        </w:rPr>
      </w:r>
      <w:r>
        <w:rPr/>
        <w:t>工具授予日的公允价值，将当期取得的服务计入相关成本或费用并相应计入</w:t>
      </w:r>
      <w:r>
        <w:rPr>
          <w:spacing w:val="-27"/>
        </w:rPr>
        <w:t> </w:t>
      </w:r>
      <w:r>
        <w:rPr>
          <w:spacing w:val="-27"/>
        </w:rPr>
      </w:r>
      <w:r>
        <w:rPr/>
        <w:t>资本公积。</w:t>
      </w:r>
    </w:p>
    <w:p>
      <w:pPr>
        <w:spacing w:line="240" w:lineRule="auto" w:before="9"/>
        <w:rPr>
          <w:rFonts w:ascii="华文楷体" w:hAnsi="华文楷体" w:cs="华文楷体" w:eastAsia="华文楷体" w:hint="default"/>
          <w:sz w:val="16"/>
          <w:szCs w:val="16"/>
        </w:rPr>
      </w:pPr>
    </w:p>
    <w:p>
      <w:pPr>
        <w:pStyle w:val="BodyText"/>
        <w:spacing w:line="240" w:lineRule="auto"/>
        <w:ind w:left="142" w:right="2093"/>
        <w:jc w:val="left"/>
      </w:pPr>
      <w:r>
        <w:rPr>
          <w:rFonts w:ascii="Times New Roman" w:hAnsi="Times New Roman" w:cs="Times New Roman" w:eastAsia="Times New Roman" w:hint="default"/>
          <w:position w:val="-1"/>
        </w:rPr>
        <w:t>27.   </w:t>
      </w:r>
      <w:r>
        <w:rPr/>
        <w:t>利润分配</w:t>
      </w:r>
    </w:p>
    <w:p>
      <w:pPr>
        <w:spacing w:line="240" w:lineRule="auto" w:before="4"/>
        <w:rPr>
          <w:rFonts w:ascii="华文楷体" w:hAnsi="华文楷体" w:cs="华文楷体" w:eastAsia="华文楷体" w:hint="default"/>
          <w:sz w:val="18"/>
          <w:szCs w:val="18"/>
        </w:rPr>
      </w:pPr>
    </w:p>
    <w:p>
      <w:pPr>
        <w:pStyle w:val="BodyText"/>
        <w:spacing w:line="240" w:lineRule="auto"/>
        <w:ind w:left="622" w:right="0"/>
        <w:jc w:val="both"/>
      </w:pPr>
      <w:r>
        <w:rPr/>
        <w:t>税后利润在提取盈余公积和任意盈余公积后，余额进行利润分配。</w:t>
      </w:r>
    </w:p>
    <w:p>
      <w:pPr>
        <w:spacing w:line="240" w:lineRule="auto" w:before="1"/>
        <w:rPr>
          <w:rFonts w:ascii="华文楷体" w:hAnsi="华文楷体" w:cs="华文楷体" w:eastAsia="华文楷体" w:hint="default"/>
          <w:sz w:val="19"/>
          <w:szCs w:val="19"/>
        </w:rPr>
      </w:pPr>
    </w:p>
    <w:p>
      <w:pPr>
        <w:pStyle w:val="BodyText"/>
        <w:spacing w:line="235" w:lineRule="auto"/>
        <w:ind w:left="622" w:right="136"/>
        <w:jc w:val="both"/>
      </w:pPr>
      <w:r>
        <w:rPr/>
        <w:t>根据公司法及本公司的公司章程，本公司需按适用于本公司的企业会计准则</w:t>
      </w:r>
      <w:r>
        <w:rPr>
          <w:spacing w:val="-12"/>
        </w:rPr>
        <w:t> </w:t>
      </w:r>
      <w:r>
        <w:rPr>
          <w:spacing w:val="-12"/>
        </w:rPr>
      </w:r>
      <w:r>
        <w:rPr>
          <w:spacing w:val="2"/>
        </w:rPr>
        <w:t>及相关的补充规定计算之净利润的</w:t>
      </w:r>
      <w:r>
        <w:rPr>
          <w:rFonts w:ascii="Times New Roman" w:hAnsi="Times New Roman" w:cs="Times New Roman" w:eastAsia="Times New Roman" w:hint="default"/>
          <w:spacing w:val="2"/>
          <w:position w:val="-1"/>
        </w:rPr>
        <w:t>10%</w:t>
      </w:r>
      <w:r>
        <w:rPr>
          <w:spacing w:val="2"/>
        </w:rPr>
        <w:t>提取法定盈余公积，直至该储备已达</w:t>
      </w:r>
      <w:r>
        <w:rPr>
          <w:spacing w:val="-33"/>
        </w:rPr>
        <w:t> </w:t>
      </w:r>
      <w:r>
        <w:rPr>
          <w:spacing w:val="2"/>
        </w:rPr>
        <w:t>本公司注册资本的</w:t>
      </w:r>
      <w:r>
        <w:rPr>
          <w:rFonts w:ascii="Times New Roman" w:hAnsi="Times New Roman" w:cs="Times New Roman" w:eastAsia="Times New Roman" w:hint="default"/>
          <w:spacing w:val="2"/>
          <w:position w:val="-1"/>
        </w:rPr>
        <w:t>50%</w:t>
      </w:r>
      <w:r>
        <w:rPr>
          <w:spacing w:val="2"/>
        </w:rPr>
        <w:t>。在符合公司法及本公司的公司章程的若干规定下，</w:t>
      </w:r>
      <w:r>
        <w:rPr>
          <w:spacing w:val="-36"/>
        </w:rPr>
        <w:t> </w:t>
      </w:r>
      <w:r>
        <w:rPr/>
        <w:t>部分法定盈余公积可转增为股本，惟所留存后的法定盈余公积余额不可低于</w:t>
      </w:r>
      <w:r>
        <w:rPr>
          <w:spacing w:val="-12"/>
        </w:rPr>
        <w:t> </w:t>
      </w:r>
      <w:r>
        <w:rPr>
          <w:spacing w:val="-12"/>
        </w:rPr>
      </w:r>
      <w:r>
        <w:rPr/>
        <w:t>注册资本的</w:t>
      </w:r>
      <w:r>
        <w:rPr>
          <w:rFonts w:ascii="Times New Roman" w:hAnsi="Times New Roman" w:cs="Times New Roman" w:eastAsia="Times New Roman" w:hint="default"/>
          <w:position w:val="-1"/>
        </w:rPr>
        <w:t>25%</w:t>
      </w:r>
      <w:r>
        <w:rPr/>
        <w:t>。</w:t>
      </w:r>
    </w:p>
    <w:p>
      <w:pPr>
        <w:pStyle w:val="BodyText"/>
        <w:spacing w:line="240" w:lineRule="auto" w:before="197"/>
        <w:ind w:left="562" w:right="0"/>
        <w:jc w:val="both"/>
      </w:pPr>
      <w:r>
        <w:rPr/>
        <w:t>任意盈余公积的提取由股东大会根据需要决定。</w:t>
      </w:r>
    </w:p>
    <w:p>
      <w:pPr>
        <w:spacing w:line="240" w:lineRule="auto" w:before="6"/>
        <w:rPr>
          <w:rFonts w:ascii="华文楷体" w:hAnsi="华文楷体" w:cs="华文楷体" w:eastAsia="华文楷体" w:hint="default"/>
          <w:sz w:val="18"/>
          <w:szCs w:val="18"/>
        </w:rPr>
      </w:pPr>
    </w:p>
    <w:p>
      <w:pPr>
        <w:pStyle w:val="BodyText"/>
        <w:spacing w:line="189" w:lineRule="auto"/>
        <w:ind w:left="590" w:right="138"/>
        <w:jc w:val="both"/>
      </w:pPr>
      <w:r>
        <w:rPr/>
        <w:t>资产负债表日后，经审议批准的利润分配方案中拟分配的股利或利润，不确</w:t>
      </w:r>
      <w:r>
        <w:rPr>
          <w:spacing w:val="5"/>
        </w:rPr>
        <w:t> </w:t>
      </w:r>
      <w:r>
        <w:rPr/>
        <w:t>认为资产负债表日的负债，在附注中单独披露。</w:t>
      </w:r>
    </w:p>
    <w:p>
      <w:pPr>
        <w:spacing w:after="0" w:line="189" w:lineRule="auto"/>
        <w:jc w:val="both"/>
        <w:sectPr>
          <w:pgSz w:w="11910" w:h="16840"/>
          <w:pgMar w:header="1504" w:footer="1117" w:top="2860" w:bottom="1300" w:left="1480" w:right="1680"/>
        </w:sectPr>
      </w:pPr>
    </w:p>
    <w:p>
      <w:pPr>
        <w:spacing w:line="240" w:lineRule="auto" w:before="3"/>
        <w:rPr>
          <w:rFonts w:ascii="华文楷体" w:hAnsi="华文楷体" w:cs="华文楷体" w:eastAsia="华文楷体" w:hint="default"/>
          <w:sz w:val="14"/>
          <w:szCs w:val="14"/>
        </w:rPr>
      </w:pPr>
    </w:p>
    <w:p>
      <w:pPr>
        <w:pStyle w:val="BodyText"/>
        <w:spacing w:line="372" w:lineRule="auto"/>
        <w:ind w:left="142" w:right="5062"/>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28.  </w:t>
      </w:r>
      <w:r>
        <w:rPr/>
        <w:t>重大会计判断和估计</w:t>
      </w:r>
    </w:p>
    <w:p>
      <w:pPr>
        <w:pStyle w:val="BodyText"/>
        <w:spacing w:line="240" w:lineRule="auto" w:before="204"/>
        <w:ind w:left="622" w:right="2093"/>
        <w:jc w:val="left"/>
      </w:pPr>
      <w:r>
        <w:rPr/>
      </w:r>
      <w:r>
        <w:rPr>
          <w:u w:val="single" w:color="000000"/>
        </w:rPr>
        <w:t>会计估计的不确定性</w:t>
      </w:r>
      <w:r>
        <w:rPr/>
      </w:r>
    </w:p>
    <w:p>
      <w:pPr>
        <w:spacing w:line="240" w:lineRule="auto" w:before="9"/>
        <w:rPr>
          <w:rFonts w:ascii="华文楷体" w:hAnsi="华文楷体" w:cs="华文楷体" w:eastAsia="华文楷体" w:hint="default"/>
          <w:sz w:val="25"/>
          <w:szCs w:val="25"/>
        </w:rPr>
      </w:pPr>
    </w:p>
    <w:p>
      <w:pPr>
        <w:pStyle w:val="BodyText"/>
        <w:spacing w:line="244" w:lineRule="auto"/>
        <w:ind w:left="622" w:right="422"/>
        <w:jc w:val="left"/>
      </w:pPr>
      <w:r>
        <w:rPr/>
        <w:t>以下为于资产负债表日有关未来的关键假设以及估计不确定性的其他关键 来源，可能会导致下一会计年度资产和负债账面金额重大调整。</w:t>
      </w:r>
    </w:p>
    <w:p>
      <w:pPr>
        <w:spacing w:line="240" w:lineRule="auto" w:before="10"/>
        <w:rPr>
          <w:rFonts w:ascii="华文楷体" w:hAnsi="华文楷体" w:cs="华文楷体" w:eastAsia="华文楷体" w:hint="default"/>
          <w:sz w:val="20"/>
          <w:szCs w:val="20"/>
        </w:rPr>
      </w:pPr>
    </w:p>
    <w:p>
      <w:pPr>
        <w:pStyle w:val="BodyText"/>
        <w:spacing w:line="244" w:lineRule="auto"/>
        <w:ind w:left="622" w:right="422"/>
        <w:jc w:val="left"/>
      </w:pPr>
      <w:r>
        <w:rPr>
          <w:rFonts w:ascii="华文楷体" w:hAnsi="华文楷体" w:cs="华文楷体" w:eastAsia="华文楷体" w:hint="default"/>
          <w:i/>
          <w:sz w:val="25"/>
          <w:szCs w:val="25"/>
        </w:rPr>
        <w:t>商誉减值</w:t>
      </w:r>
      <w:r>
        <w:rPr>
          <w:rFonts w:ascii="华文楷体" w:hAnsi="华文楷体" w:cs="华文楷体" w:eastAsia="华文楷体" w:hint="default"/>
          <w:i/>
          <w:w w:val="96"/>
          <w:sz w:val="25"/>
          <w:szCs w:val="25"/>
        </w:rPr>
        <w:t> </w:t>
      </w:r>
      <w:r>
        <w:rPr/>
        <w:t>本集团至少每年评估商誉是否发生减值。这要求对分配了商誉的资产组的 使用价值进行估计。估计使用价值时，本集团需要估计未来来自资产组的 现金流量，同时选择恰当的折现率计算未来现金流量的现值。</w:t>
      </w:r>
    </w:p>
    <w:p>
      <w:pPr>
        <w:spacing w:line="240" w:lineRule="auto" w:before="10"/>
        <w:rPr>
          <w:rFonts w:ascii="华文楷体" w:hAnsi="华文楷体" w:cs="华文楷体" w:eastAsia="华文楷体" w:hint="default"/>
          <w:sz w:val="20"/>
          <w:szCs w:val="20"/>
        </w:rPr>
      </w:pPr>
    </w:p>
    <w:p>
      <w:pPr>
        <w:pStyle w:val="BodyText"/>
        <w:spacing w:line="244" w:lineRule="auto"/>
        <w:ind w:left="622" w:right="422"/>
        <w:jc w:val="left"/>
      </w:pPr>
      <w:r>
        <w:rPr>
          <w:rFonts w:ascii="华文楷体" w:hAnsi="华文楷体" w:cs="华文楷体" w:eastAsia="华文楷体" w:hint="default"/>
          <w:i/>
          <w:sz w:val="25"/>
          <w:szCs w:val="25"/>
        </w:rPr>
        <w:t>开发支出</w:t>
      </w:r>
      <w:r>
        <w:rPr>
          <w:rFonts w:ascii="华文楷体" w:hAnsi="华文楷体" w:cs="华文楷体" w:eastAsia="华文楷体" w:hint="default"/>
          <w:i/>
          <w:w w:val="96"/>
          <w:sz w:val="25"/>
          <w:szCs w:val="25"/>
        </w:rPr>
        <w:t> </w:t>
      </w:r>
      <w:r>
        <w:rPr/>
        <w:t>确定资本化的金额时，管理层需做出有关资产的预期未来现金的产生、应 采用的折现率以及预计受益期间的假设。</w:t>
      </w:r>
    </w:p>
    <w:p>
      <w:pPr>
        <w:spacing w:line="240" w:lineRule="auto" w:before="14"/>
        <w:rPr>
          <w:rFonts w:ascii="华文楷体" w:hAnsi="华文楷体" w:cs="华文楷体" w:eastAsia="华文楷体" w:hint="default"/>
          <w:sz w:val="23"/>
          <w:szCs w:val="23"/>
        </w:rPr>
      </w:pPr>
    </w:p>
    <w:p>
      <w:pPr>
        <w:pStyle w:val="BodyText"/>
        <w:spacing w:line="244" w:lineRule="auto"/>
        <w:ind w:left="622" w:right="422"/>
        <w:jc w:val="left"/>
      </w:pPr>
      <w:r>
        <w:rPr>
          <w:rFonts w:ascii="华文楷体" w:hAnsi="华文楷体" w:cs="华文楷体" w:eastAsia="华文楷体" w:hint="default"/>
          <w:i/>
          <w:sz w:val="25"/>
          <w:szCs w:val="25"/>
        </w:rPr>
        <w:t>递延所得税资产</w:t>
      </w:r>
      <w:r>
        <w:rPr>
          <w:rFonts w:ascii="华文楷体" w:hAnsi="华文楷体" w:cs="华文楷体" w:eastAsia="华文楷体" w:hint="default"/>
          <w:i/>
          <w:w w:val="96"/>
          <w:sz w:val="25"/>
          <w:szCs w:val="25"/>
        </w:rPr>
        <w:t> </w:t>
      </w:r>
      <w:r>
        <w:rPr/>
        <w:t>在很有可能有足够的应纳税利润来抵扣亏损的限度内，应就所有未利用的 税务亏损确认递延所得税资产。这需要管理层运用大量的判断来估计未来 应纳税利润发生的时间和金额，结合纳税筹划策略，以决定应确认的递延 所得税资产的金额。</w:t>
      </w:r>
    </w:p>
    <w:p>
      <w:pPr>
        <w:spacing w:line="240" w:lineRule="auto" w:before="10"/>
        <w:rPr>
          <w:rFonts w:ascii="华文楷体" w:hAnsi="华文楷体" w:cs="华文楷体" w:eastAsia="华文楷体" w:hint="default"/>
          <w:sz w:val="20"/>
          <w:szCs w:val="20"/>
        </w:rPr>
      </w:pPr>
    </w:p>
    <w:p>
      <w:pPr>
        <w:pStyle w:val="Heading3"/>
        <w:spacing w:line="240" w:lineRule="auto"/>
        <w:ind w:right="2093"/>
        <w:jc w:val="left"/>
        <w:rPr>
          <w:i w:val="0"/>
        </w:rPr>
      </w:pPr>
      <w:r>
        <w:rPr/>
        <w:t>折旧</w:t>
      </w:r>
      <w:r>
        <w:rPr>
          <w:i w:val="0"/>
        </w:rPr>
      </w:r>
    </w:p>
    <w:p>
      <w:pPr>
        <w:pStyle w:val="BodyText"/>
        <w:spacing w:line="244" w:lineRule="auto" w:before="5"/>
        <w:ind w:left="622" w:right="381"/>
        <w:jc w:val="both"/>
      </w:pPr>
      <w:r>
        <w:rPr/>
        <w:t>如附注三、</w:t>
      </w:r>
      <w:r>
        <w:rPr>
          <w:rFonts w:ascii="Trebuchet MS" w:hAnsi="Trebuchet MS" w:cs="Trebuchet MS" w:eastAsia="Trebuchet MS" w:hint="default"/>
          <w:i/>
        </w:rPr>
        <w:t>11</w:t>
      </w:r>
      <w:r>
        <w:rPr>
          <w:rFonts w:ascii="Trebuchet MS" w:hAnsi="Trebuchet MS" w:cs="Trebuchet MS" w:eastAsia="Trebuchet MS" w:hint="default"/>
          <w:i/>
          <w:spacing w:val="-24"/>
        </w:rPr>
        <w:t> </w:t>
      </w:r>
      <w:r>
        <w:rPr/>
        <w:t>所述，本集团对固定资产在考虑其残值后，在预计可使用年 限内按直线法计提折旧。本集团定期审阅预计可使用年限，以决定将计入 每个报告期的折旧费用数额。预计可使用年限是本集团根据对同类资产的 已往经验并结合预期的技术改变而确定。如果以前的估计发生重大变化， 则会在未来期间对折旧费用进行调整。</w:t>
      </w:r>
    </w:p>
    <w:p>
      <w:pPr>
        <w:spacing w:after="0" w:line="244" w:lineRule="auto"/>
        <w:jc w:val="both"/>
        <w:sectPr>
          <w:headerReference w:type="default" r:id="rId49"/>
          <w:pgSz w:w="11910" w:h="16840"/>
          <w:pgMar w:header="1784" w:footer="1117" w:top="3140" w:bottom="1300" w:left="1480" w:right="1680"/>
        </w:sectPr>
      </w:pPr>
    </w:p>
    <w:p>
      <w:pPr>
        <w:spacing w:line="240" w:lineRule="auto" w:before="7"/>
        <w:rPr>
          <w:rFonts w:ascii="华文楷体" w:hAnsi="华文楷体" w:cs="华文楷体" w:eastAsia="华文楷体" w:hint="default"/>
          <w:sz w:val="17"/>
          <w:szCs w:val="17"/>
        </w:rPr>
      </w:pPr>
    </w:p>
    <w:p>
      <w:pPr>
        <w:pStyle w:val="BodyText"/>
        <w:spacing w:line="372" w:lineRule="auto"/>
        <w:ind w:left="142" w:right="5062"/>
        <w:jc w:val="left"/>
        <w:rPr>
          <w:rFonts w:ascii="Times New Roman" w:hAnsi="Times New Roman" w:cs="Times New Roman" w:eastAsia="Times New Roman" w:hint="default"/>
        </w:rPr>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28.  </w:t>
      </w:r>
      <w:r>
        <w:rPr/>
        <w:t>重大会计判断和估计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240" w:lineRule="auto" w:before="45"/>
        <w:ind w:left="562" w:right="2093"/>
        <w:jc w:val="left"/>
        <w:rPr>
          <w:rFonts w:ascii="Times New Roman" w:hAnsi="Times New Roman" w:cs="Times New Roman" w:eastAsia="Times New Roman" w:hint="default"/>
        </w:rPr>
      </w:pPr>
      <w:r>
        <w:rPr/>
      </w:r>
      <w:r>
        <w:rPr>
          <w:u w:val="single" w:color="000000"/>
        </w:rPr>
        <w:t>会计估计的不确定性</w:t>
      </w:r>
      <w:r>
        <w:rPr/>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30"/>
          <w:szCs w:val="30"/>
        </w:rPr>
      </w:pPr>
    </w:p>
    <w:p>
      <w:pPr>
        <w:pStyle w:val="Heading3"/>
        <w:spacing w:line="240" w:lineRule="auto"/>
        <w:ind w:right="2093"/>
        <w:jc w:val="left"/>
        <w:rPr>
          <w:i w:val="0"/>
        </w:rPr>
      </w:pPr>
      <w:r>
        <w:rPr/>
        <w:t>长期资产减值</w:t>
      </w:r>
      <w:r>
        <w:rPr>
          <w:i w:val="0"/>
        </w:rPr>
      </w:r>
    </w:p>
    <w:p>
      <w:pPr>
        <w:pStyle w:val="BodyText"/>
        <w:spacing w:line="244" w:lineRule="auto" w:before="5"/>
        <w:ind w:left="622" w:right="317"/>
        <w:jc w:val="both"/>
      </w:pPr>
      <w:r>
        <w:rPr/>
        <w:t>如附注三、</w:t>
      </w:r>
      <w:r>
        <w:rPr>
          <w:rFonts w:ascii="Times New Roman" w:hAnsi="Times New Roman" w:cs="Times New Roman" w:eastAsia="Times New Roman" w:hint="default"/>
        </w:rPr>
        <w:t>18</w:t>
      </w:r>
      <w:r>
        <w:rPr>
          <w:rFonts w:ascii="Times New Roman" w:hAnsi="Times New Roman" w:cs="Times New Roman" w:eastAsia="Times New Roman" w:hint="default"/>
          <w:spacing w:val="58"/>
        </w:rPr>
        <w:t> </w:t>
      </w:r>
      <w:r>
        <w:rPr/>
        <w:t>所述，本集团定期对长期资产进行减值评估，以确定资产可 </w:t>
      </w:r>
      <w:r>
        <w:rPr>
          <w:spacing w:val="3"/>
        </w:rPr>
        <w:t>收回金额是否下跌至低于其账面价值。如果情况显示长期资产的账面价值</w:t>
      </w:r>
      <w:r>
        <w:rPr>
          <w:spacing w:val="3"/>
        </w:rPr>
        <w:t> </w:t>
      </w:r>
      <w:r>
        <w:rPr/>
        <w:t>可能无法全部收回，有关资产便会视为已减值，并相应确认减值损失。</w:t>
      </w:r>
    </w:p>
    <w:p>
      <w:pPr>
        <w:spacing w:line="240" w:lineRule="auto" w:before="11"/>
        <w:rPr>
          <w:rFonts w:ascii="华文楷体" w:hAnsi="华文楷体" w:cs="华文楷体" w:eastAsia="华文楷体" w:hint="default"/>
          <w:sz w:val="24"/>
          <w:szCs w:val="24"/>
        </w:rPr>
      </w:pPr>
    </w:p>
    <w:p>
      <w:pPr>
        <w:pStyle w:val="BodyText"/>
        <w:spacing w:line="240" w:lineRule="auto"/>
        <w:ind w:left="622" w:right="129"/>
        <w:jc w:val="left"/>
      </w:pPr>
      <w:r>
        <w:rPr>
          <w:spacing w:val="3"/>
        </w:rPr>
        <w:t>可收回金额是资产（或资产组）的公允价值减去处置费用后的净额与资产</w:t>
      </w:r>
      <w:r>
        <w:rPr/>
      </w:r>
    </w:p>
    <w:p>
      <w:pPr>
        <w:pStyle w:val="BodyText"/>
        <w:spacing w:line="244" w:lineRule="auto" w:before="8"/>
        <w:ind w:left="562" w:right="129" w:firstLine="60"/>
        <w:jc w:val="left"/>
      </w:pPr>
      <w:r>
        <w:rPr>
          <w:spacing w:val="3"/>
        </w:rPr>
        <w:t>（或资产组）预计未来现金流量的现值两者之间的较高者。由于本集团难 </w:t>
      </w:r>
      <w:r>
        <w:rPr/>
        <w:t>以获得资产（或资产组）的公开市价，因此难以准确估计资产的公允价值。</w:t>
      </w:r>
      <w:r>
        <w:rPr/>
        <w:t> </w:t>
      </w:r>
      <w:r>
        <w:rPr>
          <w:spacing w:val="3"/>
        </w:rPr>
        <w:t>在预计未来现金流量现值时，需要对该资产（或资产组）的产量、售价、</w:t>
      </w:r>
      <w:r>
        <w:rPr>
          <w:spacing w:val="3"/>
        </w:rPr>
        <w:t> 相关经营成本以及计算现值时使用的折现率等作出重大判断。本集团在估 计可收回金额时会采用所有容易可供使用的资料，包括根据合理和可支持 </w:t>
      </w:r>
      <w:r>
        <w:rPr/>
        <w:t>的假设所作出有关产量、售价和相关经营成本的预测。</w:t>
      </w:r>
    </w:p>
    <w:p>
      <w:pPr>
        <w:spacing w:line="240" w:lineRule="auto" w:before="14"/>
        <w:rPr>
          <w:rFonts w:ascii="华文楷体" w:hAnsi="华文楷体" w:cs="华文楷体" w:eastAsia="华文楷体" w:hint="default"/>
          <w:sz w:val="18"/>
          <w:szCs w:val="18"/>
        </w:rPr>
      </w:pPr>
    </w:p>
    <w:p>
      <w:pPr>
        <w:pStyle w:val="BodyText"/>
        <w:spacing w:line="350" w:lineRule="exact"/>
        <w:ind w:left="562" w:right="129"/>
        <w:jc w:val="left"/>
      </w:pPr>
      <w:r>
        <w:rPr>
          <w:rFonts w:ascii="华文楷体" w:hAnsi="华文楷体" w:cs="华文楷体" w:eastAsia="华文楷体" w:hint="default"/>
          <w:i/>
          <w:sz w:val="25"/>
          <w:szCs w:val="25"/>
        </w:rPr>
        <w:t>无形资产的可使用寿命</w:t>
      </w:r>
      <w:r>
        <w:rPr>
          <w:rFonts w:ascii="华文楷体" w:hAnsi="华文楷体" w:cs="华文楷体" w:eastAsia="华文楷体" w:hint="default"/>
          <w:i/>
          <w:w w:val="96"/>
          <w:sz w:val="25"/>
          <w:szCs w:val="25"/>
        </w:rPr>
        <w:t> </w:t>
      </w:r>
      <w:r>
        <w:rPr>
          <w:spacing w:val="3"/>
        </w:rPr>
        <w:t>无形资产的预计可使用寿命，以过去性质及功能相似的无形资产的实际使用 寿命为基础，按照历史经验施行估计，并考虑该些无形资产适用的合同性权 </w:t>
      </w:r>
      <w:r>
        <w:rPr/>
        <w:t>利或其他法定权利的期限。</w:t>
      </w:r>
    </w:p>
    <w:p>
      <w:pPr>
        <w:spacing w:line="240" w:lineRule="auto" w:before="13"/>
        <w:rPr>
          <w:rFonts w:ascii="华文楷体" w:hAnsi="华文楷体" w:cs="华文楷体" w:eastAsia="华文楷体" w:hint="default"/>
          <w:sz w:val="23"/>
          <w:szCs w:val="23"/>
        </w:rPr>
      </w:pPr>
    </w:p>
    <w:p>
      <w:pPr>
        <w:pStyle w:val="BodyText"/>
        <w:spacing w:line="350" w:lineRule="exact"/>
        <w:ind w:left="562" w:right="137"/>
        <w:jc w:val="both"/>
      </w:pPr>
      <w:r>
        <w:rPr>
          <w:spacing w:val="3"/>
        </w:rPr>
        <w:t>如果该些无形资产的可使用寿命缩短或延长，则对于可使用寿命有限的无形 资产，应改变其摊销年限；对于可使用寿命不确定的无形资产，如果有证据 表明其使用寿命是有限的，应当估计其使用寿命并按照使用寿命有限的无形 </w:t>
      </w:r>
      <w:r>
        <w:rPr/>
        <w:t>资产的处理原则进行处理。</w:t>
      </w:r>
    </w:p>
    <w:p>
      <w:pPr>
        <w:spacing w:after="0" w:line="350" w:lineRule="exact"/>
        <w:jc w:val="both"/>
        <w:sectPr>
          <w:pgSz w:w="11910" w:h="16840"/>
          <w:pgMar w:header="1784" w:footer="1117" w:top="3140" w:bottom="1300" w:left="1480" w:right="1680"/>
        </w:sectPr>
      </w:pPr>
    </w:p>
    <w:p>
      <w:pPr>
        <w:spacing w:line="240" w:lineRule="auto" w:before="12"/>
        <w:rPr>
          <w:rFonts w:ascii="华文楷体" w:hAnsi="华文楷体" w:cs="华文楷体" w:eastAsia="华文楷体" w:hint="default"/>
          <w:sz w:val="16"/>
          <w:szCs w:val="16"/>
        </w:rPr>
      </w:pPr>
    </w:p>
    <w:p>
      <w:pPr>
        <w:pStyle w:val="BodyText"/>
        <w:spacing w:line="451" w:lineRule="auto"/>
        <w:ind w:left="142" w:right="5062"/>
        <w:jc w:val="left"/>
        <w:rPr>
          <w:rFonts w:ascii="Times New Roman" w:hAnsi="Times New Roman" w:cs="Times New Roman" w:eastAsia="Times New Roman" w:hint="default"/>
        </w:rPr>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28</w:t>
      </w:r>
      <w:r>
        <w:rPr/>
        <w:t>．重大会计判断和估计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240" w:lineRule="auto" w:before="34"/>
        <w:ind w:left="562" w:right="2093"/>
        <w:jc w:val="left"/>
        <w:rPr>
          <w:rFonts w:ascii="Times New Roman" w:hAnsi="Times New Roman" w:cs="Times New Roman" w:eastAsia="Times New Roman" w:hint="default"/>
        </w:rPr>
      </w:pPr>
      <w:r>
        <w:rPr/>
      </w:r>
      <w:r>
        <w:rPr>
          <w:u w:val="single" w:color="000000"/>
        </w:rPr>
        <w:t>会计估计的不确定性</w:t>
      </w:r>
      <w:r>
        <w:rPr/>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1"/>
        <w:rPr>
          <w:rFonts w:ascii="Times New Roman" w:hAnsi="Times New Roman" w:cs="Times New Roman" w:eastAsia="Times New Roman" w:hint="default"/>
          <w:sz w:val="22"/>
          <w:szCs w:val="22"/>
        </w:rPr>
      </w:pPr>
    </w:p>
    <w:p>
      <w:pPr>
        <w:pStyle w:val="BodyText"/>
        <w:spacing w:line="237" w:lineRule="auto"/>
        <w:ind w:left="604" w:right="129"/>
        <w:jc w:val="left"/>
      </w:pPr>
      <w:r>
        <w:rPr>
          <w:rFonts w:ascii="华文楷体" w:hAnsi="华文楷体" w:cs="华文楷体" w:eastAsia="华文楷体" w:hint="default"/>
          <w:i/>
          <w:sz w:val="25"/>
          <w:szCs w:val="25"/>
        </w:rPr>
        <w:t>应收款项的坏账准备</w:t>
      </w:r>
      <w:r>
        <w:rPr>
          <w:rFonts w:ascii="华文楷体" w:hAnsi="华文楷体" w:cs="华文楷体" w:eastAsia="华文楷体" w:hint="default"/>
          <w:i/>
          <w:w w:val="95"/>
          <w:sz w:val="25"/>
          <w:szCs w:val="25"/>
        </w:rPr>
        <w:t> </w:t>
      </w:r>
      <w:r>
        <w:rPr/>
        <w:t>应收款项的坏账准备由管理层根据会影响应收款项回收的客观证据（如债务</w:t>
      </w:r>
      <w:r>
        <w:rPr>
          <w:spacing w:val="5"/>
        </w:rPr>
        <w:t> </w:t>
      </w:r>
      <w:r>
        <w:rPr/>
        <w:t>人破产或出现严重财政困难的可能性）确定。管理层将会于每年年末重新估</w:t>
      </w:r>
      <w:r>
        <w:rPr>
          <w:spacing w:val="5"/>
        </w:rPr>
        <w:t> </w:t>
      </w:r>
      <w:r>
        <w:rPr/>
        <w:t>计坏账准备。</w:t>
      </w:r>
    </w:p>
    <w:p>
      <w:pPr>
        <w:spacing w:line="240" w:lineRule="auto" w:before="1"/>
        <w:rPr>
          <w:rFonts w:ascii="华文楷体" w:hAnsi="华文楷体" w:cs="华文楷体" w:eastAsia="华文楷体" w:hint="default"/>
          <w:sz w:val="23"/>
          <w:szCs w:val="23"/>
        </w:rPr>
      </w:pPr>
    </w:p>
    <w:p>
      <w:pPr>
        <w:pStyle w:val="BodyText"/>
        <w:spacing w:line="237" w:lineRule="auto"/>
        <w:ind w:left="604" w:right="129"/>
        <w:jc w:val="left"/>
      </w:pPr>
      <w:r>
        <w:rPr>
          <w:rFonts w:ascii="华文楷体" w:hAnsi="华文楷体" w:cs="华文楷体" w:eastAsia="华文楷体" w:hint="default"/>
          <w:i/>
          <w:sz w:val="25"/>
          <w:szCs w:val="25"/>
        </w:rPr>
        <w:t>以可变现净值为基础计提的存货跌价准备</w:t>
      </w:r>
      <w:r>
        <w:rPr>
          <w:rFonts w:ascii="华文楷体" w:hAnsi="华文楷体" w:cs="华文楷体" w:eastAsia="华文楷体" w:hint="default"/>
          <w:i/>
          <w:w w:val="96"/>
          <w:sz w:val="25"/>
          <w:szCs w:val="25"/>
        </w:rPr>
        <w:t> </w:t>
      </w:r>
      <w:r>
        <w:rPr/>
        <w:t>本集团根据存货会计政策，按照成本与可变现净值孰低计量，对成本高于可</w:t>
      </w:r>
      <w:r>
        <w:rPr>
          <w:spacing w:val="5"/>
        </w:rPr>
        <w:t> </w:t>
      </w:r>
      <w:r>
        <w:rPr/>
        <w:t>变现净值及陈旧和滞销的存货，计提存货跌价准备。本集团将于每年年末对</w:t>
      </w:r>
      <w:r>
        <w:rPr>
          <w:spacing w:val="5"/>
        </w:rPr>
        <w:t> </w:t>
      </w:r>
      <w:r>
        <w:rPr/>
        <w:t>单个存货是否陈旧和滞销、可变现净值是否低于存货成本进行重新估计。</w:t>
      </w:r>
    </w:p>
    <w:p>
      <w:pPr>
        <w:spacing w:line="240" w:lineRule="auto" w:before="1"/>
        <w:rPr>
          <w:rFonts w:ascii="华文楷体" w:hAnsi="华文楷体" w:cs="华文楷体" w:eastAsia="华文楷体" w:hint="default"/>
          <w:sz w:val="23"/>
          <w:szCs w:val="23"/>
        </w:rPr>
      </w:pPr>
    </w:p>
    <w:p>
      <w:pPr>
        <w:pStyle w:val="BodyText"/>
        <w:spacing w:line="237" w:lineRule="auto"/>
        <w:ind w:left="646" w:right="129"/>
        <w:jc w:val="left"/>
      </w:pPr>
      <w:r>
        <w:rPr>
          <w:rFonts w:ascii="华文楷体" w:hAnsi="华文楷体" w:cs="华文楷体" w:eastAsia="华文楷体" w:hint="default"/>
          <w:i/>
          <w:sz w:val="25"/>
          <w:szCs w:val="25"/>
        </w:rPr>
        <w:t>所得税</w:t>
      </w:r>
      <w:r>
        <w:rPr>
          <w:rFonts w:ascii="华文楷体" w:hAnsi="华文楷体" w:cs="华文楷体" w:eastAsia="华文楷体" w:hint="default"/>
          <w:i/>
          <w:w w:val="95"/>
          <w:sz w:val="25"/>
          <w:szCs w:val="25"/>
        </w:rPr>
        <w:t> </w:t>
      </w:r>
      <w:r>
        <w:rPr/>
        <w:t>本公司及其子公司因分布在国内若干省份而需分别在其所在地缴纳企业所得</w:t>
      </w:r>
      <w:r>
        <w:rPr>
          <w:spacing w:val="-28"/>
        </w:rPr>
        <w:t> </w:t>
      </w:r>
      <w:r>
        <w:rPr/>
        <w:t>税。在计提企业所得税时，由于有关企业所得税的若干事项尚未获得主管税</w:t>
      </w:r>
      <w:r>
        <w:rPr>
          <w:spacing w:val="-28"/>
        </w:rPr>
        <w:t> </w:t>
      </w:r>
      <w:r>
        <w:rPr/>
        <w:t>务机关确认，因此需以现行的税收法规及其他相关政策为依据，作出可靠的</w:t>
      </w:r>
      <w:r>
        <w:rPr>
          <w:spacing w:val="-28"/>
        </w:rPr>
        <w:t> </w:t>
      </w:r>
      <w:r>
        <w:rPr/>
        <w:t>估计和判断。若有关事项的最终税务结果有别于已确认金额时，该些差额将</w:t>
      </w:r>
      <w:r>
        <w:rPr>
          <w:spacing w:val="-28"/>
        </w:rPr>
        <w:t> </w:t>
      </w:r>
      <w:r>
        <w:rPr/>
        <w:t>对当期的所得税造成影响。</w:t>
      </w:r>
    </w:p>
    <w:p>
      <w:pPr>
        <w:spacing w:line="240" w:lineRule="auto" w:before="1"/>
        <w:rPr>
          <w:rFonts w:ascii="华文楷体" w:hAnsi="华文楷体" w:cs="华文楷体" w:eastAsia="华文楷体" w:hint="default"/>
          <w:sz w:val="18"/>
          <w:szCs w:val="18"/>
        </w:rPr>
      </w:pPr>
    </w:p>
    <w:p>
      <w:pPr>
        <w:pStyle w:val="BodyText"/>
        <w:spacing w:line="237" w:lineRule="auto"/>
        <w:ind w:left="682" w:right="122"/>
        <w:jc w:val="left"/>
      </w:pPr>
      <w:r>
        <w:rPr>
          <w:rFonts w:ascii="华文楷体" w:hAnsi="华文楷体" w:cs="华文楷体" w:eastAsia="华文楷体" w:hint="default"/>
          <w:i/>
          <w:sz w:val="25"/>
          <w:szCs w:val="25"/>
        </w:rPr>
        <w:t>公允价值的估计</w:t>
      </w:r>
      <w:r>
        <w:rPr>
          <w:rFonts w:ascii="华文楷体" w:hAnsi="华文楷体" w:cs="华文楷体" w:eastAsia="华文楷体" w:hint="default"/>
          <w:i/>
          <w:w w:val="95"/>
          <w:sz w:val="25"/>
          <w:szCs w:val="25"/>
        </w:rPr>
        <w:t> </w:t>
      </w:r>
      <w:r>
        <w:rPr>
          <w:spacing w:val="7"/>
        </w:rPr>
        <w:t>对于采用估值模型确定公允价值的以股份为基础支付的交易成本或金融资 </w:t>
      </w:r>
      <w:r>
        <w:rPr/>
        <w:t>产或负债，其公允价值受估值参数的影响而具有不确定。这需要管理层结合</w:t>
      </w:r>
      <w:r>
        <w:rPr/>
        <w:t> 本公司股票的市场价格及对市场的实证研究结果对估值参数进行合理估计， 以决定应确认的公允价值。</w:t>
      </w:r>
    </w:p>
    <w:p>
      <w:pPr>
        <w:spacing w:after="0" w:line="237" w:lineRule="auto"/>
        <w:jc w:val="left"/>
        <w:sectPr>
          <w:headerReference w:type="default" r:id="rId50"/>
          <w:pgSz w:w="11910" w:h="16840"/>
          <w:pgMar w:header="1504" w:footer="1117" w:top="2860" w:bottom="1300" w:left="1480" w:right="1680"/>
        </w:sectPr>
      </w:pPr>
    </w:p>
    <w:p>
      <w:pPr>
        <w:spacing w:line="240" w:lineRule="auto" w:before="5"/>
        <w:rPr>
          <w:rFonts w:ascii="华文楷体" w:hAnsi="华文楷体" w:cs="华文楷体" w:eastAsia="华文楷体" w:hint="default"/>
          <w:sz w:val="19"/>
          <w:szCs w:val="19"/>
        </w:rPr>
      </w:pPr>
    </w:p>
    <w:p>
      <w:pPr>
        <w:pStyle w:val="BodyText"/>
        <w:tabs>
          <w:tab w:pos="682" w:val="left" w:leader="none"/>
        </w:tabs>
        <w:spacing w:line="420" w:lineRule="auto"/>
        <w:ind w:left="142" w:right="5079"/>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29.</w:t>
        <w:tab/>
      </w:r>
      <w:r>
        <w:rPr/>
        <w:t>会计估计变更</w:t>
      </w:r>
    </w:p>
    <w:p>
      <w:pPr>
        <w:pStyle w:val="BodyText"/>
        <w:spacing w:line="235" w:lineRule="auto" w:before="133"/>
        <w:ind w:left="682" w:right="141"/>
        <w:jc w:val="both"/>
      </w:pPr>
      <w:r>
        <w:rPr/>
        <w:t>本集团对房屋及建筑物的使用年限的估计原为</w:t>
      </w:r>
      <w:r>
        <w:rPr>
          <w:rFonts w:ascii="Times New Roman" w:hAnsi="Times New Roman" w:cs="Times New Roman" w:eastAsia="Times New Roman" w:hint="default"/>
          <w:position w:val="-1"/>
        </w:rPr>
        <w:t>30</w:t>
      </w:r>
      <w:r>
        <w:rPr/>
        <w:t>年。本年度内，本集团对所</w:t>
      </w:r>
      <w:r>
        <w:rPr>
          <w:spacing w:val="-1"/>
        </w:rPr>
        <w:t> 有的房屋及建筑物进行重新评估，根据估计结果将房屋及建筑物的使用寿命 </w:t>
      </w:r>
      <w:r>
        <w:rPr/>
        <w:t>变更为</w:t>
      </w:r>
      <w:r>
        <w:rPr>
          <w:rFonts w:ascii="Times New Roman" w:hAnsi="Times New Roman" w:cs="Times New Roman" w:eastAsia="Times New Roman" w:hint="default"/>
          <w:position w:val="-1"/>
        </w:rPr>
        <w:t>40</w:t>
      </w:r>
      <w:r>
        <w:rPr/>
        <w:t>年。因此，从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w:t>
      </w:r>
      <w:r>
        <w:rPr/>
        <w:t>月</w:t>
      </w:r>
      <w:r>
        <w:rPr>
          <w:rFonts w:ascii="Times New Roman" w:hAnsi="Times New Roman" w:cs="Times New Roman" w:eastAsia="Times New Roman" w:hint="default"/>
          <w:position w:val="-1"/>
        </w:rPr>
        <w:t>1</w:t>
      </w:r>
      <w:r>
        <w:rPr/>
        <w:t>日起本集团的房屋及建筑物的折旧年限估 计变更为40年。</w:t>
      </w:r>
    </w:p>
    <w:p>
      <w:pPr>
        <w:spacing w:line="240" w:lineRule="auto" w:before="5"/>
        <w:rPr>
          <w:rFonts w:ascii="华文楷体" w:hAnsi="华文楷体" w:cs="华文楷体" w:eastAsia="华文楷体" w:hint="default"/>
          <w:sz w:val="24"/>
          <w:szCs w:val="24"/>
        </w:rPr>
      </w:pPr>
    </w:p>
    <w:p>
      <w:pPr>
        <w:pStyle w:val="BodyText"/>
        <w:spacing w:line="350" w:lineRule="exact"/>
        <w:ind w:left="682" w:right="141"/>
        <w:jc w:val="both"/>
      </w:pPr>
      <w:r>
        <w:rPr>
          <w:spacing w:val="-3"/>
        </w:rPr>
        <w:t>本集团的原固定资产残值率原为</w:t>
      </w:r>
      <w:r>
        <w:rPr>
          <w:rFonts w:ascii="Times New Roman" w:hAnsi="Times New Roman" w:cs="Times New Roman" w:eastAsia="Times New Roman" w:hint="default"/>
          <w:spacing w:val="-3"/>
          <w:position w:val="-1"/>
        </w:rPr>
        <w:t>3%</w:t>
      </w:r>
      <w:r>
        <w:rPr>
          <w:spacing w:val="-3"/>
        </w:rPr>
        <w:t>，根据本集团固定资产的实际使用及处置</w:t>
      </w:r>
      <w:r>
        <w:rPr>
          <w:spacing w:val="-56"/>
        </w:rPr>
        <w:t> </w:t>
      </w:r>
      <w:r>
        <w:rPr>
          <w:spacing w:val="-56"/>
        </w:rPr>
      </w:r>
      <w:r>
        <w:rPr/>
        <w:t>情况，从</w:t>
      </w:r>
      <w:r>
        <w:rPr>
          <w:rFonts w:ascii="Times New Roman" w:hAnsi="Times New Roman" w:cs="Times New Roman" w:eastAsia="Times New Roman" w:hint="default"/>
          <w:position w:val="-1"/>
        </w:rPr>
        <w:t>2007</w:t>
      </w:r>
      <w:r>
        <w:rPr/>
        <w:t>年1月1日起本集团将固定资产残值率由</w:t>
      </w:r>
      <w:r>
        <w:rPr>
          <w:rFonts w:ascii="Times New Roman" w:hAnsi="Times New Roman" w:cs="Times New Roman" w:eastAsia="Times New Roman" w:hint="default"/>
          <w:position w:val="-1"/>
        </w:rPr>
        <w:t>3%</w:t>
      </w:r>
      <w:r>
        <w:rPr/>
        <w:t>调整为</w:t>
      </w:r>
      <w:r>
        <w:rPr>
          <w:rFonts w:ascii="Times New Roman" w:hAnsi="Times New Roman" w:cs="Times New Roman" w:eastAsia="Times New Roman" w:hint="default"/>
          <w:position w:val="-1"/>
        </w:rPr>
        <w:t>5%</w:t>
      </w:r>
      <w:r>
        <w:rPr/>
        <w:t>。</w:t>
      </w:r>
    </w:p>
    <w:p>
      <w:pPr>
        <w:spacing w:line="240" w:lineRule="auto" w:before="11"/>
        <w:rPr>
          <w:rFonts w:ascii="华文楷体" w:hAnsi="华文楷体" w:cs="华文楷体" w:eastAsia="华文楷体" w:hint="default"/>
          <w:sz w:val="23"/>
          <w:szCs w:val="23"/>
        </w:rPr>
      </w:pPr>
    </w:p>
    <w:p>
      <w:pPr>
        <w:pStyle w:val="BodyText"/>
        <w:spacing w:line="232" w:lineRule="auto"/>
        <w:ind w:left="682" w:right="141" w:hanging="1"/>
        <w:jc w:val="both"/>
      </w:pPr>
      <w:r>
        <w:rPr/>
        <w:t>上述变更，已经由本公司第三届董事会</w:t>
      </w:r>
      <w:r>
        <w:rPr>
          <w:rFonts w:ascii="Times New Roman" w:hAnsi="Times New Roman" w:cs="Times New Roman" w:eastAsia="Times New Roman" w:hint="default"/>
          <w:position w:val="-1"/>
        </w:rPr>
        <w:t>2007</w:t>
      </w:r>
      <w:r>
        <w:rPr/>
        <w:t>年第五次会议审议通过并进行了 公告。以上会计估计变更导致</w:t>
      </w:r>
      <w:r>
        <w:rPr>
          <w:rFonts w:ascii="Times New Roman" w:hAnsi="Times New Roman" w:cs="Times New Roman" w:eastAsia="Times New Roman" w:hint="default"/>
          <w:position w:val="-1"/>
        </w:rPr>
        <w:t>2007</w:t>
      </w:r>
      <w:r>
        <w:rPr/>
        <w:t>年度本集团及本公司的净利润分别增加了 </w:t>
      </w:r>
      <w:r>
        <w:rPr>
          <w:position w:val="2"/>
        </w:rPr>
        <w:t>人民币</w:t>
      </w:r>
      <w:r>
        <w:rPr>
          <w:rFonts w:ascii="Times New Roman" w:hAnsi="Times New Roman" w:cs="Times New Roman" w:eastAsia="Times New Roman" w:hint="default"/>
        </w:rPr>
        <w:t>454,781</w:t>
      </w:r>
      <w:r>
        <w:rPr>
          <w:position w:val="2"/>
        </w:rPr>
        <w:t>元及人民币</w:t>
      </w:r>
      <w:r>
        <w:rPr>
          <w:rFonts w:ascii="Times New Roman" w:hAnsi="Times New Roman" w:cs="Times New Roman" w:eastAsia="Times New Roman" w:hint="default"/>
        </w:rPr>
        <w:t>396,743</w:t>
      </w:r>
      <w:r>
        <w:rPr>
          <w:position w:val="2"/>
        </w:rPr>
        <w:t>元。</w:t>
      </w:r>
      <w:r>
        <w:rPr/>
      </w:r>
    </w:p>
    <w:p>
      <w:pPr>
        <w:spacing w:after="0" w:line="232" w:lineRule="auto"/>
        <w:jc w:val="both"/>
        <w:sectPr>
          <w:pgSz w:w="11910" w:h="16840"/>
          <w:pgMar w:header="1504" w:footer="1117" w:top="2860" w:bottom="1300" w:left="1480" w:right="1680"/>
        </w:sectPr>
      </w:pPr>
    </w:p>
    <w:p>
      <w:pPr>
        <w:spacing w:line="240" w:lineRule="auto" w:before="10"/>
        <w:rPr>
          <w:rFonts w:ascii="华文楷体" w:hAnsi="华文楷体" w:cs="华文楷体" w:eastAsia="华文楷体" w:hint="default"/>
          <w:sz w:val="14"/>
          <w:szCs w:val="14"/>
        </w:rPr>
      </w:pPr>
    </w:p>
    <w:p>
      <w:pPr>
        <w:pStyle w:val="BodyText"/>
        <w:spacing w:line="372" w:lineRule="auto"/>
        <w:ind w:left="202" w:right="5062"/>
        <w:jc w:val="left"/>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30.  </w:t>
      </w:r>
      <w:r>
        <w:rPr/>
        <w:t>首次执行企业会计准则</w:t>
      </w:r>
    </w:p>
    <w:p>
      <w:pPr>
        <w:pStyle w:val="BodyText"/>
        <w:spacing w:line="244" w:lineRule="auto" w:before="120"/>
        <w:ind w:left="622" w:right="321"/>
        <w:jc w:val="both"/>
      </w:pPr>
      <w:r>
        <w:rPr/>
        <w:t>如附注二所述，本集团自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日起执行企业会计准则，对于因首 </w:t>
      </w:r>
      <w:r>
        <w:rPr>
          <w:spacing w:val="-2"/>
        </w:rPr>
        <w:t>次执行企业会计准则而发生的会计政策变更，本集团按照有关首次执行企业</w:t>
      </w:r>
      <w:r>
        <w:rPr>
          <w:spacing w:val="-56"/>
        </w:rPr>
        <w:t> </w:t>
      </w:r>
      <w:r>
        <w:rPr>
          <w:spacing w:val="-56"/>
        </w:rPr>
      </w:r>
      <w:r>
        <w:rPr/>
        <w:t>会计准则的规定采用下述方法进行处理。</w:t>
      </w:r>
    </w:p>
    <w:p>
      <w:pPr>
        <w:spacing w:line="650" w:lineRule="atLeast" w:before="31"/>
        <w:ind w:left="622" w:right="4222" w:hanging="504"/>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w:t>
      </w:r>
      <w:r>
        <w:rPr>
          <w:rFonts w:ascii="Times New Roman" w:hAnsi="Times New Roman" w:cs="Times New Roman" w:eastAsia="Times New Roman" w:hint="default"/>
          <w:b/>
          <w:bCs/>
          <w:position w:val="-1"/>
          <w:sz w:val="24"/>
          <w:szCs w:val="24"/>
        </w:rPr>
        <w:t>1</w:t>
      </w:r>
      <w:r>
        <w:rPr>
          <w:rFonts w:ascii="华文楷体" w:hAnsi="华文楷体" w:cs="华文楷体" w:eastAsia="华文楷体" w:hint="default"/>
          <w:b/>
          <w:bCs/>
          <w:sz w:val="24"/>
          <w:szCs w:val="24"/>
        </w:rPr>
        <w:t>）采用追溯调整法核算的会计政策变更</w:t>
      </w:r>
      <w:r>
        <w:rPr>
          <w:rFonts w:ascii="华文楷体" w:hAnsi="华文楷体" w:cs="华文楷体" w:eastAsia="华文楷体" w:hint="default"/>
          <w:b/>
          <w:bCs/>
          <w:w w:val="99"/>
          <w:sz w:val="24"/>
          <w:szCs w:val="24"/>
        </w:rPr>
        <w:t> </w:t>
      </w:r>
      <w:r>
        <w:rPr>
          <w:rFonts w:ascii="华文楷体" w:hAnsi="华文楷体" w:cs="华文楷体" w:eastAsia="华文楷体" w:hint="default"/>
          <w:sz w:val="24"/>
          <w:szCs w:val="24"/>
        </w:rPr>
      </w:r>
      <w:r>
        <w:rPr>
          <w:rFonts w:ascii="华文楷体" w:hAnsi="华文楷体" w:cs="华文楷体" w:eastAsia="华文楷体" w:hint="default"/>
          <w:sz w:val="24"/>
          <w:szCs w:val="24"/>
          <w:u w:val="single" w:color="000000"/>
        </w:rPr>
        <w:t>长期股权投资</w:t>
      </w:r>
      <w:r>
        <w:rPr>
          <w:rFonts w:ascii="华文楷体" w:hAnsi="华文楷体" w:cs="华文楷体" w:eastAsia="华文楷体" w:hint="default"/>
          <w:sz w:val="24"/>
          <w:szCs w:val="24"/>
        </w:rPr>
      </w:r>
    </w:p>
    <w:p>
      <w:pPr>
        <w:pStyle w:val="BodyText"/>
        <w:spacing w:line="244" w:lineRule="auto" w:before="8"/>
        <w:ind w:left="622" w:right="321"/>
        <w:jc w:val="both"/>
      </w:pPr>
      <w:r>
        <w:rPr>
          <w:spacing w:val="-2"/>
        </w:rPr>
        <w:t>执行企业会计准则前，长期股权投资采用权益法核算时，初始投资成本大于</w:t>
      </w:r>
      <w:r>
        <w:rPr>
          <w:spacing w:val="-54"/>
        </w:rPr>
        <w:t> </w:t>
      </w:r>
      <w:r>
        <w:rPr>
          <w:spacing w:val="-54"/>
        </w:rPr>
      </w:r>
      <w:r>
        <w:rPr>
          <w:spacing w:val="-2"/>
        </w:rPr>
        <w:t>应享有被投资单位所有者权益份额的差额作为股权投资差额，并按一定期限</w:t>
      </w:r>
      <w:r>
        <w:rPr>
          <w:spacing w:val="-56"/>
        </w:rPr>
        <w:t> </w:t>
      </w:r>
      <w:r>
        <w:rPr>
          <w:spacing w:val="-56"/>
        </w:rPr>
      </w:r>
      <w:r>
        <w:rPr>
          <w:spacing w:val="-2"/>
        </w:rPr>
        <w:t>平均摊销计入损益。初始投资成本小于应享有被投资单位所有者权益份额的</w:t>
      </w:r>
      <w:r>
        <w:rPr>
          <w:spacing w:val="-56"/>
        </w:rPr>
        <w:t> </w:t>
      </w:r>
      <w:r>
        <w:rPr>
          <w:spacing w:val="-56"/>
        </w:rPr>
      </w:r>
      <w:r>
        <w:rPr/>
        <w:t>差额，在财会</w:t>
      </w:r>
      <w:r>
        <w:rPr>
          <w:rFonts w:ascii="Times New Roman" w:hAnsi="Times New Roman" w:cs="Times New Roman" w:eastAsia="Times New Roman" w:hint="default"/>
        </w:rPr>
        <w:t>[2003]10</w:t>
      </w:r>
      <w:r>
        <w:rPr>
          <w:rFonts w:ascii="Times New Roman" w:hAnsi="Times New Roman" w:cs="Times New Roman" w:eastAsia="Times New Roman" w:hint="default"/>
          <w:spacing w:val="-39"/>
        </w:rPr>
        <w:t> </w:t>
      </w:r>
      <w:r>
        <w:rPr/>
        <w:t>号文发布之前产生的作为股权投资贷方差额，并按一 定期限平均摊销计入损益；在财会</w:t>
      </w:r>
      <w:r>
        <w:rPr>
          <w:rFonts w:ascii="Times New Roman" w:hAnsi="Times New Roman" w:cs="Times New Roman" w:eastAsia="Times New Roman" w:hint="default"/>
        </w:rPr>
        <w:t>[2003]10</w:t>
      </w:r>
      <w:r>
        <w:rPr>
          <w:rFonts w:ascii="Times New Roman" w:hAnsi="Times New Roman" w:cs="Times New Roman" w:eastAsia="Times New Roman" w:hint="default"/>
          <w:spacing w:val="-39"/>
        </w:rPr>
        <w:t> </w:t>
      </w:r>
      <w:r>
        <w:rPr/>
        <w:t>号文发布之后产生的，计入资本 公积。</w:t>
      </w:r>
    </w:p>
    <w:p>
      <w:pPr>
        <w:spacing w:line="240" w:lineRule="auto" w:before="11"/>
        <w:rPr>
          <w:rFonts w:ascii="华文楷体" w:hAnsi="华文楷体" w:cs="华文楷体" w:eastAsia="华文楷体" w:hint="default"/>
          <w:sz w:val="24"/>
          <w:szCs w:val="24"/>
        </w:rPr>
      </w:pPr>
    </w:p>
    <w:p>
      <w:pPr>
        <w:pStyle w:val="BodyText"/>
        <w:spacing w:line="244" w:lineRule="auto"/>
        <w:ind w:left="622" w:right="321"/>
        <w:jc w:val="both"/>
      </w:pPr>
      <w:r>
        <w:rPr/>
        <w:t>执行企业会计准则后，长期股权投资的会计政策详见附注三</w:t>
      </w:r>
      <w:r>
        <w:rPr>
          <w:sz w:val="20"/>
          <w:szCs w:val="20"/>
        </w:rPr>
        <w:t>、</w:t>
      </w:r>
      <w:r>
        <w:rPr>
          <w:rFonts w:ascii="Times New Roman" w:hAnsi="Times New Roman" w:cs="Times New Roman" w:eastAsia="Times New Roman" w:hint="default"/>
        </w:rPr>
        <w:t>9</w:t>
      </w:r>
      <w:r>
        <w:rPr/>
        <w:t>“长期股权 投资”。</w:t>
      </w:r>
    </w:p>
    <w:p>
      <w:pPr>
        <w:spacing w:line="240" w:lineRule="auto" w:before="11"/>
        <w:rPr>
          <w:rFonts w:ascii="华文楷体" w:hAnsi="华文楷体" w:cs="华文楷体" w:eastAsia="华文楷体" w:hint="default"/>
          <w:sz w:val="24"/>
          <w:szCs w:val="24"/>
        </w:rPr>
      </w:pPr>
    </w:p>
    <w:p>
      <w:pPr>
        <w:pStyle w:val="BodyText"/>
        <w:spacing w:line="244" w:lineRule="auto"/>
        <w:ind w:left="622" w:right="321"/>
        <w:jc w:val="both"/>
      </w:pPr>
      <w:r>
        <w:rPr>
          <w:spacing w:val="-2"/>
        </w:rPr>
        <w:t>在首次执行日，对于同一控制下企业合并产生的长期股权投资尚未摊销完毕</w:t>
      </w:r>
      <w:r>
        <w:rPr>
          <w:spacing w:val="-56"/>
        </w:rPr>
        <w:t> </w:t>
      </w:r>
      <w:r>
        <w:rPr>
          <w:spacing w:val="-56"/>
        </w:rPr>
      </w:r>
      <w:r>
        <w:rPr>
          <w:spacing w:val="-2"/>
        </w:rPr>
        <w:t>的股权投资差额全额冲销；其他采用权益法核算的长期股权投资，存在股权</w:t>
      </w:r>
      <w:r>
        <w:rPr>
          <w:spacing w:val="-54"/>
        </w:rPr>
        <w:t> </w:t>
      </w:r>
      <w:r>
        <w:rPr>
          <w:spacing w:val="-54"/>
        </w:rPr>
      </w:r>
      <w:r>
        <w:rPr>
          <w:spacing w:val="-2"/>
        </w:rPr>
        <w:t>投资贷方差额的，也全额冲销，并以冲销贷方差额后的长期股权投资账面余</w:t>
      </w:r>
      <w:r>
        <w:rPr>
          <w:spacing w:val="-54"/>
        </w:rPr>
        <w:t> </w:t>
      </w:r>
      <w:r>
        <w:rPr>
          <w:spacing w:val="-54"/>
        </w:rPr>
      </w:r>
      <w:r>
        <w:rPr/>
        <w:t>额作为首次执行日的认定成本。</w:t>
      </w:r>
    </w:p>
    <w:p>
      <w:pPr>
        <w:spacing w:line="240" w:lineRule="auto" w:before="11"/>
        <w:rPr>
          <w:rFonts w:ascii="华文楷体" w:hAnsi="华文楷体" w:cs="华文楷体" w:eastAsia="华文楷体" w:hint="default"/>
          <w:sz w:val="24"/>
          <w:szCs w:val="24"/>
        </w:rPr>
      </w:pPr>
    </w:p>
    <w:p>
      <w:pPr>
        <w:pStyle w:val="BodyText"/>
        <w:spacing w:line="244" w:lineRule="auto"/>
        <w:ind w:left="622" w:right="308"/>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日前，对子公司的长期股权投资采用权益法核算，执行企业 </w:t>
      </w:r>
      <w:r>
        <w:rPr>
          <w:spacing w:val="-2"/>
        </w:rPr>
        <w:t>会计准则后，对子公司的长期股权投资采用成本法核算，具体会计政策详见</w:t>
      </w:r>
      <w:r>
        <w:rPr>
          <w:spacing w:val="-54"/>
        </w:rPr>
        <w:t> </w:t>
      </w:r>
      <w:r>
        <w:rPr>
          <w:spacing w:val="-54"/>
        </w:rPr>
      </w:r>
      <w:r>
        <w:rPr/>
        <w:t>附注三</w:t>
      </w:r>
      <w:r>
        <w:rPr>
          <w:sz w:val="20"/>
          <w:szCs w:val="20"/>
        </w:rPr>
        <w:t>、</w:t>
      </w:r>
      <w:r>
        <w:rPr>
          <w:rFonts w:ascii="Times New Roman" w:hAnsi="Times New Roman" w:cs="Times New Roman" w:eastAsia="Times New Roman" w:hint="default"/>
        </w:rPr>
        <w:t>9</w:t>
      </w:r>
      <w:r>
        <w:rPr/>
        <w:t>“长期股权投资”。在首次执行日，对以前已经持有的对子公司 </w:t>
      </w:r>
      <w:r>
        <w:rPr>
          <w:spacing w:val="-2"/>
        </w:rPr>
        <w:t>长期股权投资进行追溯调整，视同该子公司自最初即采用成本法核算。执行</w:t>
      </w:r>
      <w:r>
        <w:rPr>
          <w:spacing w:val="-54"/>
        </w:rPr>
        <w:t> </w:t>
      </w:r>
      <w:r>
        <w:rPr>
          <w:spacing w:val="-54"/>
        </w:rPr>
      </w:r>
      <w:r>
        <w:rPr>
          <w:spacing w:val="-2"/>
        </w:rPr>
        <w:t>会计准则后，按照子公司宣告分派现金股利或利润中应分得的部分，确认投</w:t>
      </w:r>
      <w:r>
        <w:rPr>
          <w:spacing w:val="-54"/>
        </w:rPr>
        <w:t> </w:t>
      </w:r>
      <w:r>
        <w:rPr>
          <w:spacing w:val="-54"/>
        </w:rPr>
      </w:r>
      <w:r>
        <w:rPr/>
        <w:t>资收益。</w:t>
      </w:r>
    </w:p>
    <w:p>
      <w:pPr>
        <w:spacing w:after="0" w:line="244" w:lineRule="auto"/>
        <w:jc w:val="left"/>
        <w:sectPr>
          <w:pgSz w:w="11910" w:h="16840"/>
          <w:pgMar w:header="1504" w:footer="1117" w:top="2860" w:bottom="1300" w:left="1420" w:right="1680"/>
        </w:sectPr>
      </w:pPr>
    </w:p>
    <w:p>
      <w:pPr>
        <w:spacing w:line="240" w:lineRule="auto" w:before="6"/>
        <w:rPr>
          <w:rFonts w:ascii="华文楷体" w:hAnsi="华文楷体" w:cs="华文楷体" w:eastAsia="华文楷体" w:hint="default"/>
          <w:sz w:val="14"/>
          <w:szCs w:val="14"/>
        </w:rPr>
      </w:pPr>
    </w:p>
    <w:p>
      <w:pPr>
        <w:pStyle w:val="BodyText"/>
        <w:spacing w:line="398" w:lineRule="auto"/>
        <w:ind w:left="202" w:right="5062"/>
        <w:jc w:val="left"/>
        <w:rPr>
          <w:rFonts w:ascii="Times New Roman" w:hAnsi="Times New Roman" w:cs="Times New Roman" w:eastAsia="Times New Roman" w:hint="default"/>
        </w:rPr>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30</w:t>
      </w:r>
      <w:r>
        <w:rPr/>
        <w:t>．首次执行企业会计准则</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Heading4"/>
        <w:spacing w:line="240" w:lineRule="auto" w:before="55"/>
        <w:ind w:left="118" w:right="308"/>
        <w:jc w:val="left"/>
        <w:rPr>
          <w:b w:val="0"/>
          <w:bCs w:val="0"/>
        </w:rPr>
      </w:pPr>
      <w:r>
        <w:rPr/>
        <w:t>（</w:t>
      </w:r>
      <w:r>
        <w:rPr>
          <w:rFonts w:ascii="Times New Roman" w:hAnsi="Times New Roman" w:cs="Times New Roman" w:eastAsia="Times New Roman" w:hint="default"/>
          <w:position w:val="-1"/>
        </w:rPr>
        <w:t>1</w:t>
      </w:r>
      <w:r>
        <w:rPr/>
        <w:t>）采用追溯调整法核算的会计政策变更(续)</w:t>
      </w:r>
      <w:r>
        <w:rPr>
          <w:b w:val="0"/>
          <w:bCs w:val="0"/>
        </w:rPr>
      </w:r>
    </w:p>
    <w:p>
      <w:pPr>
        <w:spacing w:line="240" w:lineRule="auto" w:before="12"/>
        <w:rPr>
          <w:rFonts w:ascii="华文楷体" w:hAnsi="华文楷体" w:cs="华文楷体" w:eastAsia="华文楷体" w:hint="default"/>
          <w:b/>
          <w:bCs/>
          <w:sz w:val="22"/>
          <w:szCs w:val="22"/>
        </w:rPr>
      </w:pPr>
    </w:p>
    <w:p>
      <w:pPr>
        <w:pStyle w:val="BodyText"/>
        <w:spacing w:line="300" w:lineRule="exact"/>
        <w:ind w:left="682" w:right="1142" w:firstLine="60"/>
        <w:jc w:val="left"/>
      </w:pPr>
      <w:r>
        <w:rPr/>
      </w:r>
      <w:r>
        <w:rPr>
          <w:u w:val="single" w:color="000000"/>
        </w:rPr>
        <w:t>所得税</w:t>
      </w:r>
      <w:r>
        <w:rPr/>
      </w:r>
      <w:r>
        <w:rPr/>
        <w:t> 执行企业会计准则前，本集团对所得税采用应付税款法进行核算。</w:t>
      </w:r>
    </w:p>
    <w:p>
      <w:pPr>
        <w:spacing w:line="240" w:lineRule="auto" w:before="7"/>
        <w:rPr>
          <w:rFonts w:ascii="华文楷体" w:hAnsi="华文楷体" w:cs="华文楷体" w:eastAsia="华文楷体" w:hint="default"/>
          <w:sz w:val="20"/>
          <w:szCs w:val="20"/>
        </w:rPr>
      </w:pPr>
    </w:p>
    <w:p>
      <w:pPr>
        <w:pStyle w:val="BodyText"/>
        <w:spacing w:line="300" w:lineRule="exact"/>
        <w:ind w:left="682" w:right="180"/>
        <w:jc w:val="left"/>
      </w:pPr>
      <w:r>
        <w:rPr>
          <w:spacing w:val="-1"/>
        </w:rPr>
        <w:t>执行企业会计准则后，本集团采用资产负债表债务法进行所得税会计处理， </w:t>
      </w:r>
      <w:r>
        <w:rPr/>
        <w:t>具体会计政策详见附注三、</w:t>
      </w:r>
      <w:r>
        <w:rPr>
          <w:rFonts w:ascii="Times New Roman" w:hAnsi="Times New Roman" w:cs="Times New Roman" w:eastAsia="Times New Roman" w:hint="default"/>
        </w:rPr>
        <w:t>25</w:t>
      </w:r>
      <w:r>
        <w:rPr/>
        <w:t>“所得税”。</w:t>
      </w:r>
    </w:p>
    <w:p>
      <w:pPr>
        <w:spacing w:line="240" w:lineRule="auto" w:before="7"/>
        <w:rPr>
          <w:rFonts w:ascii="华文楷体" w:hAnsi="华文楷体" w:cs="华文楷体" w:eastAsia="华文楷体" w:hint="default"/>
          <w:sz w:val="20"/>
          <w:szCs w:val="20"/>
        </w:rPr>
      </w:pPr>
    </w:p>
    <w:p>
      <w:pPr>
        <w:pStyle w:val="BodyText"/>
        <w:spacing w:line="300" w:lineRule="exact"/>
        <w:ind w:left="682" w:right="308"/>
        <w:jc w:val="left"/>
      </w:pPr>
      <w:r>
        <w:rPr>
          <w:spacing w:val="3"/>
        </w:rPr>
        <w:t>在首次执行日，本集团对资产、负债的账面价值与计税基础不同形成的暂 </w:t>
      </w:r>
      <w:r>
        <w:rPr/>
        <w:t>时性差异的所得税影响进行追溯调整，并将影响金额调整留存收益。</w:t>
      </w:r>
    </w:p>
    <w:p>
      <w:pPr>
        <w:spacing w:line="240" w:lineRule="auto" w:before="7"/>
        <w:rPr>
          <w:rFonts w:ascii="华文楷体" w:hAnsi="华文楷体" w:cs="华文楷体" w:eastAsia="华文楷体" w:hint="default"/>
          <w:sz w:val="20"/>
          <w:szCs w:val="20"/>
        </w:rPr>
      </w:pPr>
    </w:p>
    <w:p>
      <w:pPr>
        <w:pStyle w:val="BodyText"/>
        <w:spacing w:line="300" w:lineRule="exact"/>
        <w:ind w:left="682" w:right="302" w:firstLine="60"/>
        <w:jc w:val="left"/>
      </w:pPr>
      <w:r>
        <w:rPr/>
      </w:r>
      <w:r>
        <w:rPr>
          <w:u w:val="single" w:color="000000"/>
        </w:rPr>
        <w:t>商誉/合并价差</w:t>
      </w:r>
      <w:r>
        <w:rPr/>
      </w:r>
      <w:r>
        <w:rPr/>
        <w:t> </w:t>
      </w:r>
      <w:r>
        <w:rPr>
          <w:w w:val="95"/>
        </w:rPr>
        <w:t>执行企业会计准则前，企业合并形成的商誉</w:t>
      </w:r>
      <w:r>
        <w:rPr>
          <w:rFonts w:ascii="Trebuchet MS" w:hAnsi="Trebuchet MS" w:cs="Trebuchet MS" w:eastAsia="Trebuchet MS" w:hint="default"/>
          <w:i/>
          <w:w w:val="95"/>
        </w:rPr>
        <w:t>/</w:t>
      </w:r>
      <w:r>
        <w:rPr>
          <w:w w:val="95"/>
        </w:rPr>
        <w:t>合并价差按照一定期限平均摊    </w:t>
      </w:r>
      <w:r>
        <w:rPr>
          <w:spacing w:val="24"/>
          <w:w w:val="95"/>
        </w:rPr>
        <w:t> </w:t>
      </w:r>
      <w:r>
        <w:rPr/>
        <w:t>销。 </w:t>
      </w:r>
      <w:r>
        <w:rPr>
          <w:spacing w:val="-1"/>
        </w:rPr>
        <w:t>执行企业会计准则后，属于同一控制下企业合并产生的商誉/合并价差在首</w:t>
      </w:r>
      <w:r>
        <w:rPr>
          <w:spacing w:val="-1"/>
        </w:rPr>
        <w:t> </w:t>
      </w:r>
      <w:r>
        <w:rPr>
          <w:spacing w:val="3"/>
        </w:rPr>
        <w:t>次执行日的摊余价值全额冲销，调整留存收益；属于非同一控制下企业合</w:t>
      </w:r>
      <w:r>
        <w:rPr>
          <w:spacing w:val="3"/>
        </w:rPr>
        <w:t> </w:t>
      </w:r>
      <w:r>
        <w:rPr/>
        <w:t>并产生的商誉/合并价差，如果是与对子公司长期投资相关的，将首次执行</w:t>
      </w:r>
      <w:r>
        <w:rPr/>
        <w:t> </w:t>
      </w:r>
      <w:r>
        <w:rPr>
          <w:spacing w:val="3"/>
        </w:rPr>
        <w:t>日的摊余价值作为认定成本，不再进行摊销；如果是与对合营企业或联营</w:t>
      </w:r>
      <w:r>
        <w:rPr>
          <w:spacing w:val="3"/>
        </w:rPr>
        <w:t> 企业投资相关的，继续按原剩余摊销期限采用直线法进行摊销，确认投资 </w:t>
      </w:r>
      <w:r>
        <w:rPr/>
        <w:t>收益。</w:t>
      </w:r>
    </w:p>
    <w:p>
      <w:pPr>
        <w:pStyle w:val="BodyText"/>
        <w:spacing w:line="302" w:lineRule="exact"/>
        <w:ind w:left="682" w:right="308"/>
        <w:jc w:val="left"/>
      </w:pPr>
      <w:r>
        <w:rPr/>
        <w:t>有关企业合并的会计政策详见附注三、</w:t>
      </w:r>
      <w:r>
        <w:rPr>
          <w:rFonts w:ascii="Times New Roman" w:hAnsi="Times New Roman" w:cs="Times New Roman" w:eastAsia="Times New Roman" w:hint="default"/>
        </w:rPr>
        <w:t>4</w:t>
      </w:r>
      <w:r>
        <w:rPr/>
        <w:t>“企业合并”。</w:t>
      </w:r>
    </w:p>
    <w:p>
      <w:pPr>
        <w:spacing w:line="240" w:lineRule="auto" w:before="4"/>
        <w:rPr>
          <w:rFonts w:ascii="华文楷体" w:hAnsi="华文楷体" w:cs="华文楷体" w:eastAsia="华文楷体" w:hint="default"/>
          <w:sz w:val="20"/>
          <w:szCs w:val="20"/>
        </w:rPr>
      </w:pPr>
    </w:p>
    <w:p>
      <w:pPr>
        <w:pStyle w:val="BodyText"/>
        <w:spacing w:line="300" w:lineRule="exact"/>
        <w:ind w:left="682" w:right="308" w:firstLine="60"/>
        <w:jc w:val="left"/>
      </w:pPr>
      <w:r>
        <w:rPr/>
      </w:r>
      <w:r>
        <w:rPr>
          <w:u w:val="single" w:color="000000"/>
        </w:rPr>
        <w:t>交易性金融资产和可供出售金融资产</w:t>
      </w:r>
      <w:r>
        <w:rPr/>
      </w:r>
      <w:r>
        <w:rPr/>
        <w:t> </w:t>
      </w:r>
      <w:r>
        <w:rPr>
          <w:spacing w:val="3"/>
        </w:rPr>
        <w:t>执行企业会计准则之前，并没有金融工具的定义。企业会计准则下金融资</w:t>
      </w:r>
      <w:r>
        <w:rPr>
          <w:spacing w:val="3"/>
        </w:rPr>
        <w:t> 产中的投资在原企业会计准则和企业会计制度下分类为短期投资和长期投 资，长期投资进一步分类为长期股权投资和长期债权投资。投资在取得时 按初始投资成本确认，短期投资后续按成本与市价孰低计量；对于长期股 权投资，如果集团对被投资单位无控制、共同控制且无重大影响的，后续 </w:t>
      </w:r>
      <w:r>
        <w:rPr/>
        <w:t>采用成本法核算。</w:t>
      </w:r>
    </w:p>
    <w:p>
      <w:pPr>
        <w:spacing w:line="240" w:lineRule="auto" w:before="7"/>
        <w:rPr>
          <w:rFonts w:ascii="华文楷体" w:hAnsi="华文楷体" w:cs="华文楷体" w:eastAsia="华文楷体" w:hint="default"/>
          <w:sz w:val="20"/>
          <w:szCs w:val="20"/>
        </w:rPr>
      </w:pPr>
    </w:p>
    <w:p>
      <w:pPr>
        <w:pStyle w:val="BodyText"/>
        <w:spacing w:line="300" w:lineRule="exact"/>
        <w:ind w:left="682" w:right="317"/>
        <w:jc w:val="both"/>
      </w:pPr>
      <w:r>
        <w:rPr>
          <w:spacing w:val="3"/>
        </w:rPr>
        <w:t>执行企业会计准则后，上述投资被划分为以公允价值计量且其变动计入当 </w:t>
      </w:r>
      <w:r>
        <w:rPr>
          <w:spacing w:val="-4"/>
        </w:rPr>
        <w:t>期损益的金融资产或可供出售金融资产。有关会计政策详见附注三、</w:t>
      </w:r>
      <w:r>
        <w:rPr>
          <w:rFonts w:ascii="Trebuchet MS" w:hAnsi="Trebuchet MS" w:cs="Trebuchet MS" w:eastAsia="Trebuchet MS" w:hint="default"/>
          <w:i/>
          <w:spacing w:val="-4"/>
        </w:rPr>
        <w:t>16</w:t>
      </w:r>
      <w:r>
        <w:rPr>
          <w:spacing w:val="-4"/>
        </w:rPr>
        <w:t>“金</w:t>
      </w:r>
      <w:r>
        <w:rPr/>
        <w:t> 融工具”。</w:t>
      </w:r>
    </w:p>
    <w:p>
      <w:pPr>
        <w:spacing w:after="0" w:line="300" w:lineRule="exact"/>
        <w:jc w:val="both"/>
        <w:sectPr>
          <w:pgSz w:w="11910" w:h="16840"/>
          <w:pgMar w:header="1504" w:footer="1117" w:top="2860" w:bottom="1300" w:left="1420" w:right="1680"/>
        </w:sectPr>
      </w:pPr>
    </w:p>
    <w:p>
      <w:pPr>
        <w:spacing w:line="240" w:lineRule="auto" w:before="8"/>
        <w:rPr>
          <w:rFonts w:ascii="华文楷体" w:hAnsi="华文楷体" w:cs="华文楷体" w:eastAsia="华文楷体" w:hint="default"/>
          <w:sz w:val="19"/>
          <w:szCs w:val="19"/>
        </w:rPr>
      </w:pPr>
    </w:p>
    <w:p>
      <w:pPr>
        <w:pStyle w:val="BodyText"/>
        <w:spacing w:line="403" w:lineRule="auto"/>
        <w:ind w:left="202" w:right="5062"/>
        <w:jc w:val="left"/>
        <w:rPr>
          <w:rFonts w:ascii="Times New Roman" w:hAnsi="Times New Roman" w:cs="Times New Roman" w:eastAsia="Times New Roman" w:hint="default"/>
        </w:rPr>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30</w:t>
      </w:r>
      <w:r>
        <w:rPr/>
        <w:t>．首次执行企业会计准则</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Heading4"/>
        <w:spacing w:line="240" w:lineRule="auto" w:before="125"/>
        <w:ind w:left="118" w:right="308"/>
        <w:jc w:val="left"/>
        <w:rPr>
          <w:b w:val="0"/>
          <w:bCs w:val="0"/>
        </w:rPr>
      </w:pPr>
      <w:r>
        <w:rPr/>
        <w:t>（</w:t>
      </w:r>
      <w:r>
        <w:rPr>
          <w:rFonts w:ascii="Times New Roman" w:hAnsi="Times New Roman" w:cs="Times New Roman" w:eastAsia="Times New Roman" w:hint="default"/>
          <w:position w:val="-1"/>
        </w:rPr>
        <w:t>1</w:t>
      </w:r>
      <w:r>
        <w:rPr/>
        <w:t>）采用追溯调整法核算的会计政策变更(续)</w:t>
      </w:r>
      <w:r>
        <w:rPr>
          <w:b w:val="0"/>
          <w:bCs w:val="0"/>
        </w:rPr>
      </w:r>
    </w:p>
    <w:p>
      <w:pPr>
        <w:spacing w:line="240" w:lineRule="auto" w:before="2"/>
        <w:rPr>
          <w:rFonts w:ascii="华文楷体" w:hAnsi="华文楷体" w:cs="华文楷体" w:eastAsia="华文楷体" w:hint="default"/>
          <w:b/>
          <w:bCs/>
          <w:sz w:val="24"/>
          <w:szCs w:val="24"/>
        </w:rPr>
      </w:pPr>
    </w:p>
    <w:p>
      <w:pPr>
        <w:pStyle w:val="BodyText"/>
        <w:spacing w:line="244" w:lineRule="auto"/>
        <w:ind w:left="622" w:right="308"/>
        <w:jc w:val="left"/>
      </w:pPr>
      <w:r>
        <w:rPr>
          <w:w w:val="99"/>
        </w:rPr>
      </w:r>
      <w:r>
        <w:rPr>
          <w:u w:val="single" w:color="000000"/>
        </w:rPr>
        <w:t>交易性金融资产和可供出售金融资产(续)</w:t>
      </w:r>
      <w:r>
        <w:rPr>
          <w:spacing w:val="-1"/>
          <w:w w:val="99"/>
        </w:rPr>
      </w:r>
      <w:r>
        <w:rPr>
          <w:spacing w:val="-1"/>
          <w:w w:val="99"/>
        </w:rPr>
        <w:t> </w:t>
      </w:r>
      <w:r>
        <w:rPr>
          <w:spacing w:val="-2"/>
        </w:rPr>
        <w:t>在首次执行日，划分为以公允价值计量且其变动计入当期损益的金融资产或</w:t>
      </w:r>
      <w:r>
        <w:rPr>
          <w:spacing w:val="-56"/>
        </w:rPr>
        <w:t> </w:t>
      </w:r>
      <w:r>
        <w:rPr>
          <w:spacing w:val="-56"/>
        </w:rPr>
      </w:r>
      <w:r>
        <w:rPr>
          <w:spacing w:val="-2"/>
        </w:rPr>
        <w:t>可供出售金融资产按照公允价值计量的，对于以公允价值计量且其变动计入</w:t>
      </w:r>
      <w:r>
        <w:rPr>
          <w:spacing w:val="-56"/>
        </w:rPr>
        <w:t> </w:t>
      </w:r>
      <w:r>
        <w:rPr>
          <w:spacing w:val="-56"/>
        </w:rPr>
      </w:r>
      <w:r>
        <w:rPr>
          <w:spacing w:val="-2"/>
        </w:rPr>
        <w:t>当期损益的金融资产，账面价值与公允价值的差额调整留存收益；对于可供</w:t>
      </w:r>
      <w:r>
        <w:rPr>
          <w:spacing w:val="-54"/>
        </w:rPr>
        <w:t> </w:t>
      </w:r>
      <w:r>
        <w:rPr>
          <w:spacing w:val="-54"/>
        </w:rPr>
      </w:r>
      <w:r>
        <w:rPr/>
        <w:t>出售金融资产，账面价值与公允价值的差额调整资本公积。</w:t>
      </w:r>
    </w:p>
    <w:p>
      <w:pPr>
        <w:spacing w:line="240" w:lineRule="auto" w:before="11"/>
        <w:rPr>
          <w:rFonts w:ascii="华文楷体" w:hAnsi="华文楷体" w:cs="华文楷体" w:eastAsia="华文楷体" w:hint="default"/>
          <w:sz w:val="24"/>
          <w:szCs w:val="24"/>
        </w:rPr>
      </w:pPr>
    </w:p>
    <w:p>
      <w:pPr>
        <w:pStyle w:val="BodyText"/>
        <w:spacing w:line="244" w:lineRule="auto"/>
        <w:ind w:left="622" w:right="308"/>
        <w:jc w:val="left"/>
      </w:pPr>
      <w:r>
        <w:rPr/>
      </w:r>
      <w:r>
        <w:rPr>
          <w:u w:val="single" w:color="000000"/>
        </w:rPr>
        <w:t>合并财务报表</w:t>
      </w:r>
      <w:r>
        <w:rPr/>
      </w:r>
      <w:r>
        <w:rPr/>
        <w:t> </w:t>
      </w:r>
      <w:r>
        <w:rPr>
          <w:spacing w:val="-2"/>
        </w:rPr>
        <w:t>执行企业会计准则前，少数股东权益于合并资产负债报表中在负债和股东权</w:t>
      </w:r>
      <w:r>
        <w:rPr>
          <w:spacing w:val="-56"/>
        </w:rPr>
        <w:t> </w:t>
      </w:r>
      <w:r>
        <w:rPr>
          <w:spacing w:val="-56"/>
        </w:rPr>
      </w:r>
      <w:r>
        <w:rPr>
          <w:spacing w:val="-2"/>
        </w:rPr>
        <w:t>益之间单独列报，少数股东损益于合并利润表中在合并净利润之前作为扣减</w:t>
      </w:r>
      <w:r>
        <w:rPr>
          <w:spacing w:val="-56"/>
        </w:rPr>
        <w:t> </w:t>
      </w:r>
      <w:r>
        <w:rPr>
          <w:spacing w:val="-56"/>
        </w:rPr>
      </w:r>
      <w:r>
        <w:rPr/>
        <w:t>项目反映。</w:t>
      </w:r>
    </w:p>
    <w:p>
      <w:pPr>
        <w:spacing w:line="240" w:lineRule="auto" w:before="11"/>
        <w:rPr>
          <w:rFonts w:ascii="华文楷体" w:hAnsi="华文楷体" w:cs="华文楷体" w:eastAsia="华文楷体" w:hint="default"/>
          <w:sz w:val="24"/>
          <w:szCs w:val="24"/>
        </w:rPr>
      </w:pPr>
    </w:p>
    <w:p>
      <w:pPr>
        <w:pStyle w:val="BodyText"/>
        <w:spacing w:line="244" w:lineRule="auto"/>
        <w:ind w:left="622" w:right="321"/>
        <w:jc w:val="both"/>
      </w:pPr>
      <w:r>
        <w:rPr>
          <w:spacing w:val="-2"/>
        </w:rPr>
        <w:t>执行企业会计准则后，少数股东权益于合并资产负债报表中作为股东权益单</w:t>
      </w:r>
      <w:r>
        <w:rPr>
          <w:spacing w:val="-56"/>
        </w:rPr>
        <w:t> </w:t>
      </w:r>
      <w:r>
        <w:rPr>
          <w:spacing w:val="-56"/>
        </w:rPr>
      </w:r>
      <w:r>
        <w:rPr>
          <w:spacing w:val="-2"/>
        </w:rPr>
        <w:t>独列报；合并利润表中在合并净利润之下单独列报归属于母公司股东的损益</w:t>
      </w:r>
      <w:r>
        <w:rPr>
          <w:spacing w:val="-56"/>
        </w:rPr>
        <w:t> </w:t>
      </w:r>
      <w:r>
        <w:rPr>
          <w:spacing w:val="-56"/>
        </w:rPr>
      </w:r>
      <w:r>
        <w:rPr/>
        <w:t>和归属于少数股东的损益。</w:t>
      </w:r>
    </w:p>
    <w:p>
      <w:pPr>
        <w:spacing w:line="240" w:lineRule="auto" w:before="11"/>
        <w:rPr>
          <w:rFonts w:ascii="华文楷体" w:hAnsi="华文楷体" w:cs="华文楷体" w:eastAsia="华文楷体" w:hint="default"/>
          <w:sz w:val="24"/>
          <w:szCs w:val="24"/>
        </w:rPr>
      </w:pPr>
    </w:p>
    <w:p>
      <w:pPr>
        <w:pStyle w:val="BodyText"/>
        <w:spacing w:line="244" w:lineRule="auto"/>
        <w:ind w:left="622" w:right="180"/>
        <w:jc w:val="left"/>
      </w:pPr>
      <w:r>
        <w:rPr/>
        <w:t>在编制执行企业准则后的首份报表时，按照企业会计准则对少数股东权益的 列报要求调整上年度的比较合并财务报表。</w:t>
      </w:r>
    </w:p>
    <w:p>
      <w:pPr>
        <w:spacing w:line="240" w:lineRule="auto" w:before="11"/>
        <w:rPr>
          <w:rFonts w:ascii="华文楷体" w:hAnsi="华文楷体" w:cs="华文楷体" w:eastAsia="华文楷体" w:hint="default"/>
          <w:sz w:val="24"/>
          <w:szCs w:val="24"/>
        </w:rPr>
      </w:pPr>
    </w:p>
    <w:p>
      <w:pPr>
        <w:pStyle w:val="BodyText"/>
        <w:spacing w:line="244" w:lineRule="auto"/>
        <w:ind w:left="622" w:right="180"/>
        <w:jc w:val="left"/>
      </w:pPr>
      <w:r>
        <w:rPr/>
        <w:t>对于上述会计政策变更，本集团及本公司根据企业会计准则第 38</w:t>
      </w:r>
      <w:r>
        <w:rPr>
          <w:spacing w:val="-43"/>
        </w:rPr>
        <w:t> </w:t>
      </w:r>
      <w:r>
        <w:rPr/>
        <w:t>号的规定，</w:t>
      </w:r>
      <w:r>
        <w:rPr/>
        <w:t> 采用追溯调整的方法调整并重述了可比年度的财务报表。上述会计政策变更 对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日及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日的所有者权益的累计影响如下：</w:t>
      </w:r>
    </w:p>
    <w:p>
      <w:pPr>
        <w:spacing w:after="0" w:line="244" w:lineRule="auto"/>
        <w:jc w:val="left"/>
        <w:sectPr>
          <w:pgSz w:w="11910" w:h="16840"/>
          <w:pgMar w:header="1504" w:footer="1117" w:top="2860" w:bottom="1300" w:left="1420" w:right="1680"/>
        </w:sectPr>
      </w:pPr>
    </w:p>
    <w:p>
      <w:pPr>
        <w:spacing w:line="240" w:lineRule="auto" w:before="8"/>
        <w:rPr>
          <w:rFonts w:ascii="华文楷体" w:hAnsi="华文楷体" w:cs="华文楷体" w:eastAsia="华文楷体" w:hint="default"/>
          <w:sz w:val="19"/>
          <w:szCs w:val="19"/>
        </w:rPr>
      </w:pPr>
    </w:p>
    <w:p>
      <w:pPr>
        <w:pStyle w:val="BodyText"/>
        <w:spacing w:line="403" w:lineRule="auto"/>
        <w:ind w:left="1382" w:right="6322"/>
        <w:jc w:val="left"/>
        <w:rPr>
          <w:rFonts w:ascii="Times New Roman" w:hAnsi="Times New Roman" w:cs="Times New Roman" w:eastAsia="Times New Roman" w:hint="default"/>
        </w:rPr>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30</w:t>
      </w:r>
      <w:r>
        <w:rPr/>
        <w:t>．首次执行企业会计准则</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Heading4"/>
        <w:spacing w:line="240" w:lineRule="auto" w:before="46"/>
        <w:ind w:left="1298" w:right="0"/>
        <w:jc w:val="left"/>
        <w:rPr>
          <w:b w:val="0"/>
          <w:bCs w:val="0"/>
        </w:rPr>
      </w:pPr>
      <w:r>
        <w:rPr/>
        <w:t>（</w:t>
      </w:r>
      <w:r>
        <w:rPr>
          <w:rFonts w:ascii="Times New Roman" w:hAnsi="Times New Roman" w:cs="Times New Roman" w:eastAsia="Times New Roman" w:hint="default"/>
          <w:position w:val="-1"/>
        </w:rPr>
        <w:t>1</w:t>
      </w:r>
      <w:r>
        <w:rPr/>
        <w:t>）采用追溯调整法核算的会计政策变更(续)</w:t>
      </w:r>
      <w:r>
        <w:rPr>
          <w:b w:val="0"/>
          <w:bCs w:val="0"/>
        </w:rPr>
      </w:r>
    </w:p>
    <w:p>
      <w:pPr>
        <w:spacing w:line="240" w:lineRule="auto" w:before="8"/>
        <w:rPr>
          <w:rFonts w:ascii="华文楷体" w:hAnsi="华文楷体" w:cs="华文楷体" w:eastAsia="华文楷体" w:hint="default"/>
          <w:b/>
          <w:bCs/>
          <w:sz w:val="24"/>
          <w:szCs w:val="24"/>
        </w:rPr>
      </w:pPr>
    </w:p>
    <w:p>
      <w:pPr>
        <w:spacing w:after="0" w:line="240" w:lineRule="auto"/>
        <w:rPr>
          <w:rFonts w:ascii="华文楷体" w:hAnsi="华文楷体" w:cs="华文楷体" w:eastAsia="华文楷体" w:hint="default"/>
          <w:sz w:val="24"/>
          <w:szCs w:val="24"/>
        </w:rPr>
        <w:sectPr>
          <w:headerReference w:type="default" r:id="rId51"/>
          <w:pgSz w:w="11910" w:h="16840"/>
          <w:pgMar w:header="1816" w:footer="1117" w:top="3220" w:bottom="1300" w:left="240" w:right="420"/>
        </w:sectPr>
      </w:pPr>
    </w:p>
    <w:p>
      <w:pPr>
        <w:pStyle w:val="BodyText"/>
        <w:spacing w:line="344" w:lineRule="exact"/>
        <w:ind w:left="0" w:right="0"/>
        <w:jc w:val="right"/>
      </w:pPr>
      <w:r>
        <w:rPr/>
        <w:t>本集团</w:t>
      </w:r>
    </w:p>
    <w:p>
      <w:pPr>
        <w:spacing w:line="240" w:lineRule="auto" w:before="8"/>
        <w:rPr>
          <w:rFonts w:ascii="华文楷体" w:hAnsi="华文楷体" w:cs="华文楷体" w:eastAsia="华文楷体" w:hint="default"/>
          <w:sz w:val="23"/>
          <w:szCs w:val="23"/>
        </w:rPr>
      </w:pPr>
      <w:r>
        <w:rPr/>
        <w:br w:type="column"/>
      </w:r>
      <w:r>
        <w:rPr>
          <w:rFonts w:ascii="华文楷体"/>
          <w:sz w:val="23"/>
        </w:rPr>
      </w:r>
    </w:p>
    <w:p>
      <w:pPr>
        <w:tabs>
          <w:tab w:pos="6099" w:val="left" w:leader="none"/>
        </w:tabs>
        <w:spacing w:before="0"/>
        <w:ind w:left="1606" w:right="0" w:firstLine="0"/>
        <w:jc w:val="left"/>
        <w:rPr>
          <w:rFonts w:ascii="华文楷体" w:hAnsi="华文楷体" w:cs="华文楷体" w:eastAsia="华文楷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spacing w:val="-1"/>
          <w:sz w:val="20"/>
          <w:szCs w:val="20"/>
          <w:u w:val="single" w:color="000000"/>
        </w:rPr>
        <w:t>2007</w:t>
      </w:r>
      <w:r>
        <w:rPr>
          <w:rFonts w:ascii="华文楷体" w:hAnsi="华文楷体" w:cs="华文楷体" w:eastAsia="华文楷体" w:hint="default"/>
          <w:spacing w:val="-1"/>
          <w:position w:val="2"/>
          <w:sz w:val="20"/>
          <w:szCs w:val="20"/>
          <w:u w:val="single" w:color="000000"/>
        </w:rPr>
        <w:t>年</w:t>
      </w:r>
      <w:r>
        <w:rPr>
          <w:rFonts w:ascii="华文楷体" w:hAnsi="华文楷体" w:cs="华文楷体" w:eastAsia="华文楷体" w:hint="default"/>
          <w:spacing w:val="-1"/>
          <w:position w:val="2"/>
          <w:sz w:val="20"/>
          <w:szCs w:val="20"/>
        </w:rPr>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2006</w:t>
      </w:r>
      <w:r>
        <w:rPr>
          <w:rFonts w:ascii="华文楷体" w:hAnsi="华文楷体" w:cs="华文楷体" w:eastAsia="华文楷体" w:hint="default"/>
          <w:spacing w:val="-1"/>
          <w:position w:val="2"/>
          <w:sz w:val="20"/>
          <w:szCs w:val="20"/>
          <w:u w:val="single" w:color="000000"/>
        </w:rPr>
        <w:t>年</w:t>
      </w:r>
      <w:r>
        <w:rPr>
          <w:rFonts w:ascii="华文楷体" w:hAnsi="华文楷体" w:cs="华文楷体" w:eastAsia="华文楷体" w:hint="default"/>
          <w:spacing w:val="-1"/>
          <w:sz w:val="20"/>
          <w:szCs w:val="20"/>
        </w:rPr>
      </w:r>
    </w:p>
    <w:p>
      <w:pPr>
        <w:spacing w:after="0"/>
        <w:jc w:val="left"/>
        <w:rPr>
          <w:rFonts w:ascii="华文楷体" w:hAnsi="华文楷体" w:cs="华文楷体" w:eastAsia="华文楷体" w:hint="default"/>
          <w:sz w:val="20"/>
          <w:szCs w:val="20"/>
        </w:rPr>
        <w:sectPr>
          <w:type w:val="continuous"/>
          <w:pgSz w:w="11910" w:h="16840"/>
          <w:pgMar w:top="1600" w:bottom="280" w:left="240" w:right="420"/>
          <w:cols w:num="2" w:equalWidth="0">
            <w:col w:w="2523" w:space="40"/>
            <w:col w:w="8687"/>
          </w:cols>
        </w:sectPr>
      </w:pPr>
    </w:p>
    <w:p>
      <w:pPr>
        <w:spacing w:line="240" w:lineRule="auto" w:before="0"/>
        <w:rPr>
          <w:rFonts w:ascii="华文楷体" w:hAnsi="华文楷体" w:cs="华文楷体" w:eastAsia="华文楷体" w:hint="default"/>
          <w:sz w:val="20"/>
          <w:szCs w:val="20"/>
        </w:rPr>
      </w:pPr>
    </w:p>
    <w:p>
      <w:pPr>
        <w:spacing w:line="240" w:lineRule="auto" w:before="12"/>
        <w:rPr>
          <w:rFonts w:ascii="华文楷体" w:hAnsi="华文楷体" w:cs="华文楷体" w:eastAsia="华文楷体" w:hint="default"/>
          <w:sz w:val="27"/>
          <w:szCs w:val="27"/>
        </w:rPr>
      </w:pPr>
    </w:p>
    <w:p>
      <w:pPr>
        <w:spacing w:line="295" w:lineRule="auto" w:before="0"/>
        <w:ind w:left="107" w:right="202" w:firstLine="0"/>
        <w:jc w:val="lef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追溯调整前年初余额</w:t>
      </w:r>
      <w:r>
        <w:rPr>
          <w:rFonts w:ascii="华文楷体" w:hAnsi="华文楷体" w:cs="华文楷体" w:eastAsia="华文楷体" w:hint="default"/>
          <w:spacing w:val="-42"/>
          <w:sz w:val="20"/>
          <w:szCs w:val="20"/>
        </w:rPr>
        <w:t> </w:t>
      </w:r>
      <w:r>
        <w:rPr>
          <w:rFonts w:ascii="华文楷体" w:hAnsi="华文楷体" w:cs="华文楷体" w:eastAsia="华文楷体" w:hint="default"/>
          <w:spacing w:val="-42"/>
          <w:sz w:val="20"/>
          <w:szCs w:val="20"/>
        </w:rPr>
      </w:r>
      <w:r>
        <w:rPr>
          <w:rFonts w:ascii="华文楷体" w:hAnsi="华文楷体" w:cs="华文楷体" w:eastAsia="华文楷体" w:hint="default"/>
          <w:sz w:val="20"/>
          <w:szCs w:val="20"/>
        </w:rPr>
        <w:t>追溯调整：</w:t>
      </w:r>
    </w:p>
    <w:p>
      <w:pPr>
        <w:spacing w:line="312" w:lineRule="auto" w:before="18"/>
        <w:ind w:left="319" w:right="-10" w:hanging="12"/>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所得税</w:t>
      </w:r>
      <w:r>
        <w:rPr>
          <w:rFonts w:ascii="华文楷体" w:hAnsi="华文楷体" w:cs="华文楷体" w:eastAsia="华文楷体" w:hint="default"/>
          <w:w w:val="100"/>
          <w:sz w:val="20"/>
          <w:szCs w:val="20"/>
        </w:rPr>
        <w:t> </w:t>
      </w:r>
      <w:r>
        <w:rPr>
          <w:rFonts w:ascii="华文楷体" w:hAnsi="华文楷体" w:cs="华文楷体" w:eastAsia="华文楷体" w:hint="default"/>
          <w:spacing w:val="-1"/>
          <w:sz w:val="20"/>
          <w:szCs w:val="20"/>
        </w:rPr>
        <w:t>交易性金融资产公允</w:t>
      </w:r>
    </w:p>
    <w:p>
      <w:pPr>
        <w:spacing w:line="295" w:lineRule="auto" w:before="0"/>
        <w:ind w:left="106" w:right="-12" w:firstLine="812"/>
        <w:jc w:val="lef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价值变动损益</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追溯调整后年初余额</w:t>
      </w:r>
    </w:p>
    <w:p>
      <w:pPr>
        <w:tabs>
          <w:tab w:pos="1329" w:val="left" w:leader="none"/>
          <w:tab w:pos="2413" w:val="left" w:leader="none"/>
          <w:tab w:pos="3658" w:val="left" w:leader="none"/>
        </w:tabs>
        <w:spacing w:line="292" w:lineRule="exact" w:before="48"/>
        <w:ind w:left="106" w:right="-18" w:firstLine="0"/>
        <w:jc w:val="left"/>
        <w:rPr>
          <w:rFonts w:ascii="华文楷体" w:hAnsi="华文楷体" w:cs="华文楷体" w:eastAsia="华文楷体" w:hint="default"/>
          <w:sz w:val="20"/>
          <w:szCs w:val="20"/>
        </w:rPr>
      </w:pPr>
      <w:r>
        <w:rPr/>
        <w:br w:type="column"/>
      </w:r>
      <w:r>
        <w:rPr>
          <w:rFonts w:ascii="华文楷体" w:hAnsi="华文楷体" w:cs="华文楷体" w:eastAsia="华文楷体" w:hint="default"/>
          <w:sz w:val="20"/>
          <w:szCs w:val="20"/>
        </w:rPr>
        <w:t>资本公积</w:t>
        <w:tab/>
        <w:t>盈余公积</w:t>
        <w:tab/>
      </w:r>
      <w:r>
        <w:rPr>
          <w:rFonts w:ascii="华文楷体" w:hAnsi="华文楷体" w:cs="华文楷体" w:eastAsia="华文楷体" w:hint="default"/>
          <w:spacing w:val="-1"/>
          <w:sz w:val="20"/>
          <w:szCs w:val="20"/>
        </w:rPr>
        <w:t>未分配利润</w:t>
        <w:tab/>
      </w:r>
      <w:r>
        <w:rPr>
          <w:rFonts w:ascii="华文楷体" w:hAnsi="华文楷体" w:cs="华文楷体" w:eastAsia="华文楷体" w:hint="default"/>
          <w:sz w:val="20"/>
          <w:szCs w:val="20"/>
        </w:rPr>
        <w:t>少数股东</w:t>
      </w:r>
    </w:p>
    <w:p>
      <w:pPr>
        <w:spacing w:line="292" w:lineRule="exact" w:before="0"/>
        <w:ind w:left="0" w:right="199" w:firstLine="0"/>
        <w:jc w:val="right"/>
        <w:rPr>
          <w:rFonts w:ascii="华文楷体" w:hAnsi="华文楷体" w:cs="华文楷体" w:eastAsia="华文楷体" w:hint="default"/>
          <w:sz w:val="20"/>
          <w:szCs w:val="20"/>
        </w:rPr>
      </w:pPr>
      <w:r>
        <w:rPr/>
        <w:pict>
          <v:shape style="position:absolute;margin-left:127.252876pt;margin-top:24.004852pt;width:441.7pt;height:106.2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17"/>
                    <w:gridCol w:w="1064"/>
                    <w:gridCol w:w="1196"/>
                    <w:gridCol w:w="1081"/>
                    <w:gridCol w:w="1127"/>
                    <w:gridCol w:w="1071"/>
                    <w:gridCol w:w="1179"/>
                    <w:gridCol w:w="999"/>
                  </w:tblGrid>
                  <w:tr>
                    <w:trPr>
                      <w:trHeight w:val="462"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05" w:lineRule="exact"/>
                          <w:ind w:right="80"/>
                          <w:jc w:val="right"/>
                          <w:rPr>
                            <w:rFonts w:ascii="Times New Roman" w:hAnsi="Times New Roman" w:cs="Times New Roman" w:eastAsia="Times New Roman" w:hint="default"/>
                            <w:sz w:val="20"/>
                            <w:szCs w:val="20"/>
                          </w:rPr>
                        </w:pPr>
                        <w:r>
                          <w:rPr>
                            <w:rFonts w:ascii="Times New Roman"/>
                            <w:spacing w:val="-1"/>
                            <w:sz w:val="20"/>
                          </w:rPr>
                          <w:t>803,758,552</w:t>
                        </w:r>
                        <w:r>
                          <w:rPr>
                            <w:rFonts w:ascii="Times New Roman"/>
                            <w:sz w:val="20"/>
                          </w:rPr>
                        </w:r>
                      </w:p>
                    </w:tc>
                    <w:tc>
                      <w:tcPr>
                        <w:tcW w:w="1064" w:type="dxa"/>
                        <w:tcBorders>
                          <w:top w:val="nil" w:sz="6" w:space="0" w:color="auto"/>
                          <w:left w:val="nil" w:sz="6" w:space="0" w:color="auto"/>
                          <w:bottom w:val="nil" w:sz="6" w:space="0" w:color="auto"/>
                          <w:right w:val="nil" w:sz="6" w:space="0" w:color="auto"/>
                        </w:tcBorders>
                      </w:tcPr>
                      <w:p>
                        <w:pPr>
                          <w:pStyle w:val="TableParagraph"/>
                          <w:spacing w:line="205" w:lineRule="exact"/>
                          <w:ind w:right="79"/>
                          <w:jc w:val="right"/>
                          <w:rPr>
                            <w:rFonts w:ascii="Times New Roman" w:hAnsi="Times New Roman" w:cs="Times New Roman" w:eastAsia="Times New Roman" w:hint="default"/>
                            <w:sz w:val="20"/>
                            <w:szCs w:val="20"/>
                          </w:rPr>
                        </w:pPr>
                        <w:r>
                          <w:rPr>
                            <w:rFonts w:ascii="Times New Roman"/>
                            <w:spacing w:val="-1"/>
                            <w:sz w:val="20"/>
                          </w:rPr>
                          <w:t>86,523,179</w:t>
                        </w:r>
                        <w:r>
                          <w:rPr>
                            <w:rFonts w:ascii="Times New Roman"/>
                            <w:sz w:val="20"/>
                          </w:rPr>
                        </w:r>
                      </w:p>
                    </w:tc>
                    <w:tc>
                      <w:tcPr>
                        <w:tcW w:w="1196" w:type="dxa"/>
                        <w:tcBorders>
                          <w:top w:val="nil" w:sz="6" w:space="0" w:color="auto"/>
                          <w:left w:val="nil" w:sz="6" w:space="0" w:color="auto"/>
                          <w:bottom w:val="nil" w:sz="6" w:space="0" w:color="auto"/>
                          <w:right w:val="nil" w:sz="6" w:space="0" w:color="auto"/>
                        </w:tcBorders>
                      </w:tcPr>
                      <w:p>
                        <w:pPr>
                          <w:pStyle w:val="TableParagraph"/>
                          <w:spacing w:line="205" w:lineRule="exact"/>
                          <w:ind w:right="112"/>
                          <w:jc w:val="right"/>
                          <w:rPr>
                            <w:rFonts w:ascii="Times New Roman" w:hAnsi="Times New Roman" w:cs="Times New Roman" w:eastAsia="Times New Roman" w:hint="default"/>
                            <w:sz w:val="20"/>
                            <w:szCs w:val="20"/>
                          </w:rPr>
                        </w:pPr>
                        <w:r>
                          <w:rPr>
                            <w:rFonts w:ascii="Times New Roman"/>
                            <w:spacing w:val="-1"/>
                            <w:sz w:val="20"/>
                          </w:rPr>
                          <w:t>175,617,965</w:t>
                        </w:r>
                        <w:r>
                          <w:rPr>
                            <w:rFonts w:ascii="Times New Roman"/>
                            <w:sz w:val="20"/>
                          </w:rPr>
                        </w:r>
                      </w:p>
                    </w:tc>
                    <w:tc>
                      <w:tcPr>
                        <w:tcW w:w="1081" w:type="dxa"/>
                        <w:tcBorders>
                          <w:top w:val="nil" w:sz="6" w:space="0" w:color="auto"/>
                          <w:left w:val="nil" w:sz="6" w:space="0" w:color="auto"/>
                          <w:bottom w:val="nil" w:sz="6" w:space="0" w:color="auto"/>
                          <w:right w:val="nil" w:sz="6" w:space="0" w:color="auto"/>
                        </w:tcBorders>
                      </w:tcPr>
                      <w:p>
                        <w:pPr>
                          <w:pStyle w:val="TableParagraph"/>
                          <w:spacing w:line="205" w:lineRule="exact"/>
                          <w:ind w:right="64"/>
                          <w:jc w:val="right"/>
                          <w:rPr>
                            <w:rFonts w:ascii="Times New Roman" w:hAnsi="Times New Roman" w:cs="Times New Roman" w:eastAsia="Times New Roman" w:hint="default"/>
                            <w:sz w:val="20"/>
                            <w:szCs w:val="20"/>
                          </w:rPr>
                        </w:pPr>
                        <w:r>
                          <w:rPr>
                            <w:rFonts w:ascii="Times New Roman"/>
                            <w:spacing w:val="-1"/>
                            <w:sz w:val="20"/>
                          </w:rPr>
                          <w:t>19,586,099</w:t>
                        </w:r>
                        <w:r>
                          <w:rPr>
                            <w:rFonts w:ascii="Times New Roman"/>
                            <w:sz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05" w:lineRule="exact"/>
                          <w:ind w:right="59"/>
                          <w:jc w:val="right"/>
                          <w:rPr>
                            <w:rFonts w:ascii="Times New Roman" w:hAnsi="Times New Roman" w:cs="Times New Roman" w:eastAsia="Times New Roman" w:hint="default"/>
                            <w:sz w:val="20"/>
                            <w:szCs w:val="20"/>
                          </w:rPr>
                        </w:pPr>
                        <w:r>
                          <w:rPr>
                            <w:rFonts w:ascii="Times New Roman"/>
                            <w:spacing w:val="-1"/>
                            <w:sz w:val="20"/>
                          </w:rPr>
                          <w:t>831,369,965</w:t>
                        </w:r>
                        <w:r>
                          <w:rPr>
                            <w:rFonts w:ascii="Times New Roman"/>
                            <w:sz w:val="20"/>
                          </w:rPr>
                        </w:r>
                      </w:p>
                    </w:tc>
                    <w:tc>
                      <w:tcPr>
                        <w:tcW w:w="1071" w:type="dxa"/>
                        <w:tcBorders>
                          <w:top w:val="nil" w:sz="6" w:space="0" w:color="auto"/>
                          <w:left w:val="nil" w:sz="6" w:space="0" w:color="auto"/>
                          <w:bottom w:val="nil" w:sz="6" w:space="0" w:color="auto"/>
                          <w:right w:val="nil" w:sz="6" w:space="0" w:color="auto"/>
                        </w:tcBorders>
                      </w:tcPr>
                      <w:p>
                        <w:pPr>
                          <w:pStyle w:val="TableParagraph"/>
                          <w:spacing w:line="205" w:lineRule="exact"/>
                          <w:ind w:right="107"/>
                          <w:jc w:val="right"/>
                          <w:rPr>
                            <w:rFonts w:ascii="Times New Roman" w:hAnsi="Times New Roman" w:cs="Times New Roman" w:eastAsia="Times New Roman" w:hint="default"/>
                            <w:sz w:val="20"/>
                            <w:szCs w:val="20"/>
                          </w:rPr>
                        </w:pPr>
                        <w:r>
                          <w:rPr>
                            <w:rFonts w:ascii="Times New Roman"/>
                            <w:spacing w:val="-1"/>
                            <w:sz w:val="20"/>
                          </w:rPr>
                          <w:t>64,235,515</w:t>
                        </w:r>
                        <w:r>
                          <w:rPr>
                            <w:rFonts w:ascii="Times New Roman"/>
                            <w:sz w:val="20"/>
                          </w:rPr>
                        </w:r>
                      </w:p>
                    </w:tc>
                    <w:tc>
                      <w:tcPr>
                        <w:tcW w:w="1179" w:type="dxa"/>
                        <w:tcBorders>
                          <w:top w:val="nil" w:sz="6" w:space="0" w:color="auto"/>
                          <w:left w:val="nil" w:sz="6" w:space="0" w:color="auto"/>
                          <w:bottom w:val="nil" w:sz="6" w:space="0" w:color="auto"/>
                          <w:right w:val="nil" w:sz="6" w:space="0" w:color="auto"/>
                        </w:tcBorders>
                      </w:tcPr>
                      <w:p>
                        <w:pPr>
                          <w:pStyle w:val="TableParagraph"/>
                          <w:spacing w:line="205" w:lineRule="exact"/>
                          <w:ind w:right="61"/>
                          <w:jc w:val="right"/>
                          <w:rPr>
                            <w:rFonts w:ascii="Times New Roman" w:hAnsi="Times New Roman" w:cs="Times New Roman" w:eastAsia="Times New Roman" w:hint="default"/>
                            <w:sz w:val="20"/>
                            <w:szCs w:val="20"/>
                          </w:rPr>
                        </w:pPr>
                        <w:r>
                          <w:rPr>
                            <w:rFonts w:ascii="Times New Roman"/>
                            <w:spacing w:val="-1"/>
                            <w:sz w:val="20"/>
                          </w:rPr>
                          <w:t>138,563,873</w:t>
                        </w:r>
                        <w:r>
                          <w:rPr>
                            <w:rFonts w:ascii="Times New Roman"/>
                            <w:sz w:val="20"/>
                          </w:rPr>
                        </w:r>
                      </w:p>
                    </w:tc>
                    <w:tc>
                      <w:tcPr>
                        <w:tcW w:w="999" w:type="dxa"/>
                        <w:tcBorders>
                          <w:top w:val="nil" w:sz="6" w:space="0" w:color="auto"/>
                          <w:left w:val="nil" w:sz="6" w:space="0" w:color="auto"/>
                          <w:bottom w:val="nil" w:sz="6" w:space="0" w:color="auto"/>
                          <w:right w:val="nil" w:sz="6" w:space="0" w:color="auto"/>
                        </w:tcBorders>
                      </w:tcPr>
                      <w:p>
                        <w:pPr>
                          <w:pStyle w:val="TableParagraph"/>
                          <w:spacing w:line="205" w:lineRule="exact"/>
                          <w:ind w:right="33"/>
                          <w:jc w:val="right"/>
                          <w:rPr>
                            <w:rFonts w:ascii="Times New Roman" w:hAnsi="Times New Roman" w:cs="Times New Roman" w:eastAsia="Times New Roman" w:hint="default"/>
                            <w:sz w:val="20"/>
                            <w:szCs w:val="20"/>
                          </w:rPr>
                        </w:pPr>
                        <w:r>
                          <w:rPr>
                            <w:rFonts w:ascii="Times New Roman"/>
                            <w:spacing w:val="-1"/>
                            <w:sz w:val="20"/>
                          </w:rPr>
                          <w:t>25,056,790</w:t>
                        </w:r>
                        <w:r>
                          <w:rPr>
                            <w:rFonts w:ascii="Times New Roman"/>
                            <w:sz w:val="20"/>
                          </w:rPr>
                        </w:r>
                      </w:p>
                    </w:tc>
                  </w:tr>
                  <w:tr>
                    <w:trPr>
                      <w:trHeight w:val="731"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79"/>
                          <w:jc w:val="right"/>
                          <w:rPr>
                            <w:rFonts w:ascii="Times New Roman" w:hAnsi="Times New Roman" w:cs="Times New Roman" w:eastAsia="Times New Roman" w:hint="default"/>
                            <w:sz w:val="20"/>
                            <w:szCs w:val="20"/>
                          </w:rPr>
                        </w:pPr>
                        <w:r>
                          <w:rPr>
                            <w:rFonts w:ascii="Times New Roman"/>
                            <w:w w:val="100"/>
                            <w:sz w:val="20"/>
                          </w:rPr>
                          <w:t>-</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79"/>
                          <w:jc w:val="right"/>
                          <w:rPr>
                            <w:rFonts w:ascii="Times New Roman" w:hAnsi="Times New Roman" w:cs="Times New Roman" w:eastAsia="Times New Roman" w:hint="default"/>
                            <w:sz w:val="20"/>
                            <w:szCs w:val="20"/>
                          </w:rPr>
                        </w:pPr>
                        <w:r>
                          <w:rPr>
                            <w:rFonts w:ascii="Times New Roman"/>
                            <w:w w:val="100"/>
                            <w:sz w:val="20"/>
                          </w:rPr>
                          <w:t>-</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112"/>
                          <w:jc w:val="right"/>
                          <w:rPr>
                            <w:rFonts w:ascii="Times New Roman" w:hAnsi="Times New Roman" w:cs="Times New Roman" w:eastAsia="Times New Roman" w:hint="default"/>
                            <w:sz w:val="20"/>
                            <w:szCs w:val="20"/>
                          </w:rPr>
                        </w:pPr>
                        <w:r>
                          <w:rPr>
                            <w:rFonts w:ascii="Times New Roman"/>
                            <w:spacing w:val="-1"/>
                            <w:sz w:val="20"/>
                          </w:rPr>
                          <w:t>5,175,776</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64"/>
                          <w:jc w:val="right"/>
                          <w:rPr>
                            <w:rFonts w:ascii="Times New Roman" w:hAnsi="Times New Roman" w:cs="Times New Roman" w:eastAsia="Times New Roman" w:hint="default"/>
                            <w:sz w:val="20"/>
                            <w:szCs w:val="20"/>
                          </w:rPr>
                        </w:pPr>
                        <w:r>
                          <w:rPr>
                            <w:rFonts w:ascii="Times New Roman"/>
                            <w:spacing w:val="-1"/>
                            <w:sz w:val="20"/>
                          </w:rPr>
                          <w:t>45,006</w:t>
                        </w:r>
                        <w:r>
                          <w:rPr>
                            <w:rFonts w:ascii="Times New Roman"/>
                            <w:sz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59"/>
                          <w:jc w:val="right"/>
                          <w:rPr>
                            <w:rFonts w:ascii="Times New Roman" w:hAnsi="Times New Roman" w:cs="Times New Roman" w:eastAsia="Times New Roman" w:hint="default"/>
                            <w:sz w:val="20"/>
                            <w:szCs w:val="20"/>
                          </w:rPr>
                        </w:pPr>
                        <w:r>
                          <w:rPr>
                            <w:rFonts w:ascii="Times New Roman"/>
                            <w:w w:val="100"/>
                            <w:sz w:val="20"/>
                          </w:rPr>
                          <w:t>-</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100"/>
                            <w:sz w:val="20"/>
                          </w:rPr>
                          <w:t>-</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61"/>
                          <w:jc w:val="right"/>
                          <w:rPr>
                            <w:rFonts w:ascii="Times New Roman" w:hAnsi="Times New Roman" w:cs="Times New Roman" w:eastAsia="Times New Roman" w:hint="default"/>
                            <w:sz w:val="20"/>
                            <w:szCs w:val="20"/>
                          </w:rPr>
                        </w:pPr>
                        <w:r>
                          <w:rPr>
                            <w:rFonts w:ascii="Times New Roman"/>
                            <w:spacing w:val="-1"/>
                            <w:sz w:val="20"/>
                          </w:rPr>
                          <w:t>4,761,031</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34"/>
                          <w:jc w:val="right"/>
                          <w:rPr>
                            <w:rFonts w:ascii="Times New Roman" w:hAnsi="Times New Roman" w:cs="Times New Roman" w:eastAsia="Times New Roman" w:hint="default"/>
                            <w:sz w:val="20"/>
                            <w:szCs w:val="20"/>
                          </w:rPr>
                        </w:pPr>
                        <w:r>
                          <w:rPr>
                            <w:rFonts w:ascii="Times New Roman"/>
                            <w:spacing w:val="-1"/>
                            <w:sz w:val="20"/>
                          </w:rPr>
                          <w:t>24,773</w:t>
                        </w:r>
                        <w:r>
                          <w:rPr>
                            <w:rFonts w:ascii="Times New Roman"/>
                            <w:sz w:val="20"/>
                          </w:rPr>
                        </w:r>
                      </w:p>
                    </w:tc>
                  </w:tr>
                  <w:tr>
                    <w:trPr>
                      <w:trHeight w:val="550"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6"/>
                            <w:szCs w:val="16"/>
                          </w:rPr>
                        </w:pPr>
                      </w:p>
                      <w:p>
                        <w:pPr>
                          <w:pStyle w:val="TableParagraph"/>
                          <w:tabs>
                            <w:tab w:pos="920" w:val="left" w:leader="none"/>
                          </w:tabs>
                          <w:spacing w:line="240" w:lineRule="auto"/>
                          <w:ind w:right="7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6"/>
                            <w:szCs w:val="16"/>
                          </w:rPr>
                        </w:pPr>
                      </w:p>
                      <w:p>
                        <w:pPr>
                          <w:pStyle w:val="TableParagraph"/>
                          <w:tabs>
                            <w:tab w:pos="800" w:val="left" w:leader="none"/>
                          </w:tabs>
                          <w:spacing w:line="240" w:lineRule="auto"/>
                          <w:ind w:right="7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6"/>
                            <w:szCs w:val="16"/>
                          </w:rPr>
                        </w:pPr>
                      </w:p>
                      <w:p>
                        <w:pPr>
                          <w:pStyle w:val="TableParagraph"/>
                          <w:spacing w:line="240" w:lineRule="auto"/>
                          <w:ind w:right="11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2,947,798</w:t>
                        </w:r>
                        <w:r>
                          <w:rPr>
                            <w:rFonts w:ascii="Times New Roman"/>
                            <w:spacing w:val="-1"/>
                            <w:sz w:val="20"/>
                          </w:rPr>
                        </w:r>
                        <w:r>
                          <w:rPr>
                            <w:rFonts w:ascii="Times New Roman"/>
                            <w:sz w:val="20"/>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6"/>
                            <w:szCs w:val="16"/>
                          </w:rPr>
                        </w:pPr>
                      </w:p>
                      <w:p>
                        <w:pPr>
                          <w:pStyle w:val="TableParagraph"/>
                          <w:tabs>
                            <w:tab w:pos="800" w:val="left" w:leader="none"/>
                          </w:tabs>
                          <w:spacing w:line="240" w:lineRule="auto"/>
                          <w:ind w:right="6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6"/>
                            <w:szCs w:val="16"/>
                          </w:rPr>
                        </w:pPr>
                      </w:p>
                      <w:p>
                        <w:pPr>
                          <w:pStyle w:val="TableParagraph"/>
                          <w:tabs>
                            <w:tab w:pos="920" w:val="left" w:leader="none"/>
                          </w:tabs>
                          <w:spacing w:line="240" w:lineRule="auto"/>
                          <w:ind w:right="5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6"/>
                            <w:szCs w:val="16"/>
                          </w:rPr>
                        </w:pPr>
                      </w:p>
                      <w:p>
                        <w:pPr>
                          <w:pStyle w:val="TableParagraph"/>
                          <w:tabs>
                            <w:tab w:pos="800" w:val="left" w:leader="none"/>
                          </w:tabs>
                          <w:spacing w:line="240" w:lineRule="auto"/>
                          <w:ind w:right="10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6"/>
                            <w:szCs w:val="16"/>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0"/>
                            <w:sz w:val="20"/>
                            <w:u w:val="single" w:color="000000"/>
                          </w:rPr>
                          <w:t> </w:t>
                        </w:r>
                        <w:r>
                          <w:rPr>
                            <w:rFonts w:ascii="Times New Roman"/>
                            <w:spacing w:val="-1"/>
                            <w:sz w:val="20"/>
                            <w:u w:val="single" w:color="000000"/>
                          </w:rPr>
                          <w:t>5,038,756</w:t>
                        </w:r>
                        <w:r>
                          <w:rPr>
                            <w:rFonts w:ascii="Times New Roman"/>
                            <w:spacing w:val="-1"/>
                            <w:sz w:val="20"/>
                          </w:rPr>
                        </w:r>
                        <w:r>
                          <w:rPr>
                            <w:rFonts w:ascii="Times New Roman"/>
                            <w:sz w:val="20"/>
                          </w:rPr>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6"/>
                            <w:szCs w:val="16"/>
                          </w:rPr>
                        </w:pPr>
                      </w:p>
                      <w:p>
                        <w:pPr>
                          <w:pStyle w:val="TableParagraph"/>
                          <w:tabs>
                            <w:tab w:pos="809" w:val="left" w:leader="none"/>
                          </w:tabs>
                          <w:spacing w:line="240" w:lineRule="auto"/>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380"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1"/>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803,758,552</w:t>
                        </w:r>
                        <w:r>
                          <w:rPr>
                            <w:rFonts w:ascii="Times New Roman"/>
                            <w:spacing w:val="-1"/>
                            <w:sz w:val="20"/>
                          </w:rPr>
                        </w:r>
                        <w:r>
                          <w:rPr>
                            <w:rFonts w:ascii="Times New Roman"/>
                            <w:sz w:val="20"/>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0"/>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86,523,179</w:t>
                        </w:r>
                        <w:r>
                          <w:rPr>
                            <w:rFonts w:ascii="Times New Roman"/>
                            <w:spacing w:val="-1"/>
                            <w:sz w:val="20"/>
                          </w:rPr>
                        </w:r>
                        <w:r>
                          <w:rPr>
                            <w:rFonts w:ascii="Times New Roman"/>
                            <w:sz w:val="20"/>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183,741,539</w:t>
                        </w:r>
                        <w:r>
                          <w:rPr>
                            <w:rFonts w:ascii="Times New Roman"/>
                            <w:spacing w:val="-1"/>
                            <w:sz w:val="20"/>
                          </w:rPr>
                        </w:r>
                        <w:r>
                          <w:rPr>
                            <w:rFonts w:ascii="Times New Roman"/>
                            <w:sz w:val="20"/>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4"/>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19,631,105</w:t>
                        </w:r>
                        <w:r>
                          <w:rPr>
                            <w:rFonts w:ascii="Times New Roman"/>
                            <w:spacing w:val="-1"/>
                            <w:sz w:val="20"/>
                          </w:rPr>
                        </w:r>
                        <w:r>
                          <w:rPr>
                            <w:rFonts w:ascii="Times New Roman"/>
                            <w:sz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831,369,965</w:t>
                        </w:r>
                        <w:r>
                          <w:rPr>
                            <w:rFonts w:ascii="Times New Roman"/>
                            <w:spacing w:val="-1"/>
                            <w:sz w:val="20"/>
                          </w:rPr>
                        </w:r>
                        <w:r>
                          <w:rPr>
                            <w:rFonts w:ascii="Times New Roman"/>
                            <w:sz w:val="20"/>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64,235,515</w:t>
                        </w:r>
                        <w:r>
                          <w:rPr>
                            <w:rFonts w:ascii="Times New Roman"/>
                            <w:spacing w:val="-1"/>
                            <w:sz w:val="20"/>
                          </w:rPr>
                        </w:r>
                        <w:r>
                          <w:rPr>
                            <w:rFonts w:ascii="Times New Roman"/>
                            <w:sz w:val="20"/>
                          </w:rPr>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2"/>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148,363,660</w:t>
                        </w:r>
                        <w:r>
                          <w:rPr>
                            <w:rFonts w:ascii="Times New Roman"/>
                            <w:spacing w:val="-1"/>
                            <w:sz w:val="20"/>
                          </w:rPr>
                        </w:r>
                        <w:r>
                          <w:rPr>
                            <w:rFonts w:ascii="Times New Roman"/>
                            <w:sz w:val="20"/>
                          </w:rPr>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25,081,563</w:t>
                        </w:r>
                        <w:r>
                          <w:rPr>
                            <w:rFonts w:ascii="Times New Roman"/>
                            <w:spacing w:val="-1"/>
                            <w:sz w:val="20"/>
                          </w:rPr>
                        </w:r>
                        <w:r>
                          <w:rPr>
                            <w:rFonts w:ascii="Times New Roman"/>
                            <w:sz w:val="20"/>
                          </w:rPr>
                        </w:r>
                      </w:p>
                    </w:tc>
                  </w:tr>
                </w:tbl>
                <w:p>
                  <w:pPr/>
                </w:p>
              </w:txbxContent>
            </v:textbox>
            <w10:wrap type="none"/>
          </v:shape>
        </w:pict>
      </w:r>
      <w:r>
        <w:rPr>
          <w:rFonts w:ascii="华文楷体" w:hAnsi="华文楷体" w:cs="华文楷体" w:eastAsia="华文楷体" w:hint="default"/>
          <w:sz w:val="20"/>
          <w:szCs w:val="20"/>
        </w:rPr>
        <w:t>权益</w:t>
      </w:r>
    </w:p>
    <w:p>
      <w:pPr>
        <w:tabs>
          <w:tab w:pos="1239" w:val="left" w:leader="none"/>
          <w:tab w:pos="2265" w:val="left" w:leader="none"/>
          <w:tab w:pos="3492" w:val="left" w:leader="none"/>
        </w:tabs>
        <w:spacing w:line="292" w:lineRule="exact" w:before="48"/>
        <w:ind w:left="106" w:right="0" w:firstLine="0"/>
        <w:jc w:val="left"/>
        <w:rPr>
          <w:rFonts w:ascii="华文楷体" w:hAnsi="华文楷体" w:cs="华文楷体" w:eastAsia="华文楷体" w:hint="default"/>
          <w:sz w:val="20"/>
          <w:szCs w:val="20"/>
        </w:rPr>
      </w:pPr>
      <w:r>
        <w:rPr/>
        <w:br w:type="column"/>
      </w:r>
      <w:r>
        <w:rPr>
          <w:rFonts w:ascii="华文楷体" w:hAnsi="华文楷体" w:cs="华文楷体" w:eastAsia="华文楷体" w:hint="default"/>
          <w:sz w:val="20"/>
          <w:szCs w:val="20"/>
        </w:rPr>
        <w:t>资本公积</w:t>
        <w:tab/>
        <w:t>盈余公积</w:t>
        <w:tab/>
      </w:r>
      <w:r>
        <w:rPr>
          <w:rFonts w:ascii="华文楷体" w:hAnsi="华文楷体" w:cs="华文楷体" w:eastAsia="华文楷体" w:hint="default"/>
          <w:spacing w:val="-1"/>
          <w:sz w:val="20"/>
          <w:szCs w:val="20"/>
        </w:rPr>
        <w:t>未分配利润</w:t>
        <w:tab/>
      </w:r>
      <w:r>
        <w:rPr>
          <w:rFonts w:ascii="华文楷体" w:hAnsi="华文楷体" w:cs="华文楷体" w:eastAsia="华文楷体" w:hint="default"/>
          <w:sz w:val="20"/>
          <w:szCs w:val="20"/>
        </w:rPr>
        <w:t>少数股东</w:t>
      </w:r>
    </w:p>
    <w:p>
      <w:pPr>
        <w:spacing w:line="292" w:lineRule="exact" w:before="0"/>
        <w:ind w:left="0" w:right="389" w:firstLine="0"/>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权益</w:t>
      </w:r>
    </w:p>
    <w:p>
      <w:pPr>
        <w:spacing w:after="0" w:line="292" w:lineRule="exact"/>
        <w:jc w:val="right"/>
        <w:rPr>
          <w:rFonts w:ascii="华文楷体" w:hAnsi="华文楷体" w:cs="华文楷体" w:eastAsia="华文楷体" w:hint="default"/>
          <w:sz w:val="20"/>
          <w:szCs w:val="20"/>
        </w:rPr>
        <w:sectPr>
          <w:type w:val="continuous"/>
          <w:pgSz w:w="11910" w:h="16840"/>
          <w:pgMar w:top="1600" w:bottom="280" w:left="240" w:right="420"/>
          <w:cols w:num="3" w:equalWidth="0">
            <w:col w:w="2121" w:space="61"/>
            <w:col w:w="4461" w:space="117"/>
            <w:col w:w="4490"/>
          </w:cols>
        </w:sectPr>
      </w:pPr>
    </w:p>
    <w:p>
      <w:pPr>
        <w:spacing w:line="240" w:lineRule="auto" w:before="9"/>
        <w:rPr>
          <w:rFonts w:ascii="华文楷体" w:hAnsi="华文楷体" w:cs="华文楷体" w:eastAsia="华文楷体" w:hint="default"/>
          <w:sz w:val="21"/>
          <w:szCs w:val="21"/>
        </w:rPr>
      </w:pPr>
    </w:p>
    <w:p>
      <w:pPr>
        <w:spacing w:after="0" w:line="240" w:lineRule="auto"/>
        <w:rPr>
          <w:rFonts w:ascii="华文楷体" w:hAnsi="华文楷体" w:cs="华文楷体" w:eastAsia="华文楷体" w:hint="default"/>
          <w:sz w:val="21"/>
          <w:szCs w:val="21"/>
        </w:rPr>
        <w:sectPr>
          <w:type w:val="continuous"/>
          <w:pgSz w:w="11910" w:h="16840"/>
          <w:pgMar w:top="1600" w:bottom="280" w:left="240" w:right="420"/>
        </w:sectPr>
      </w:pPr>
    </w:p>
    <w:p>
      <w:pPr>
        <w:pStyle w:val="BodyText"/>
        <w:spacing w:line="344" w:lineRule="exact"/>
        <w:ind w:left="0" w:right="0"/>
        <w:jc w:val="right"/>
      </w:pPr>
      <w:r>
        <w:rPr/>
        <w:t>本公司</w:t>
      </w:r>
    </w:p>
    <w:p>
      <w:pPr>
        <w:spacing w:line="240" w:lineRule="auto" w:before="8"/>
        <w:rPr>
          <w:rFonts w:ascii="华文楷体" w:hAnsi="华文楷体" w:cs="华文楷体" w:eastAsia="华文楷体" w:hint="default"/>
          <w:sz w:val="23"/>
          <w:szCs w:val="23"/>
        </w:rPr>
      </w:pPr>
      <w:r>
        <w:rPr/>
        <w:br w:type="column"/>
      </w:r>
      <w:r>
        <w:rPr>
          <w:rFonts w:ascii="华文楷体"/>
          <w:sz w:val="23"/>
        </w:rPr>
      </w:r>
    </w:p>
    <w:p>
      <w:pPr>
        <w:tabs>
          <w:tab w:pos="5969" w:val="left" w:leader="none"/>
        </w:tabs>
        <w:spacing w:before="0"/>
        <w:ind w:left="1488" w:right="0" w:firstLine="0"/>
        <w:jc w:val="left"/>
        <w:rPr>
          <w:rFonts w:ascii="华文楷体" w:hAnsi="华文楷体" w:cs="华文楷体" w:eastAsia="华文楷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spacing w:val="-1"/>
          <w:sz w:val="20"/>
          <w:szCs w:val="20"/>
          <w:u w:val="single" w:color="000000"/>
        </w:rPr>
        <w:t>2007</w:t>
      </w:r>
      <w:r>
        <w:rPr>
          <w:rFonts w:ascii="华文楷体" w:hAnsi="华文楷体" w:cs="华文楷体" w:eastAsia="华文楷体" w:hint="default"/>
          <w:spacing w:val="-1"/>
          <w:position w:val="2"/>
          <w:sz w:val="20"/>
          <w:szCs w:val="20"/>
          <w:u w:val="single" w:color="000000"/>
        </w:rPr>
        <w:t>年</w:t>
      </w:r>
      <w:r>
        <w:rPr>
          <w:rFonts w:ascii="华文楷体" w:hAnsi="华文楷体" w:cs="华文楷体" w:eastAsia="华文楷体" w:hint="default"/>
          <w:spacing w:val="-1"/>
          <w:position w:val="2"/>
          <w:sz w:val="20"/>
          <w:szCs w:val="20"/>
        </w:rPr>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2006</w:t>
      </w:r>
      <w:r>
        <w:rPr>
          <w:rFonts w:ascii="华文楷体" w:hAnsi="华文楷体" w:cs="华文楷体" w:eastAsia="华文楷体" w:hint="default"/>
          <w:spacing w:val="-1"/>
          <w:position w:val="2"/>
          <w:sz w:val="20"/>
          <w:szCs w:val="20"/>
          <w:u w:val="single" w:color="000000"/>
        </w:rPr>
        <w:t>年</w:t>
      </w:r>
      <w:r>
        <w:rPr>
          <w:rFonts w:ascii="华文楷体" w:hAnsi="华文楷体" w:cs="华文楷体" w:eastAsia="华文楷体" w:hint="default"/>
          <w:spacing w:val="-1"/>
          <w:sz w:val="20"/>
          <w:szCs w:val="20"/>
        </w:rPr>
      </w:r>
    </w:p>
    <w:p>
      <w:pPr>
        <w:spacing w:after="0"/>
        <w:jc w:val="left"/>
        <w:rPr>
          <w:rFonts w:ascii="华文楷体" w:hAnsi="华文楷体" w:cs="华文楷体" w:eastAsia="华文楷体" w:hint="default"/>
          <w:sz w:val="20"/>
          <w:szCs w:val="20"/>
        </w:rPr>
        <w:sectPr>
          <w:type w:val="continuous"/>
          <w:pgSz w:w="11910" w:h="16840"/>
          <w:pgMar w:top="1600" w:bottom="280" w:left="240" w:right="420"/>
          <w:cols w:num="2" w:equalWidth="0">
            <w:col w:w="2523" w:space="40"/>
            <w:col w:w="8687"/>
          </w:cols>
        </w:sectPr>
      </w:pPr>
    </w:p>
    <w:p>
      <w:pPr>
        <w:spacing w:line="240" w:lineRule="auto" w:before="8"/>
        <w:rPr>
          <w:rFonts w:ascii="华文楷体" w:hAnsi="华文楷体" w:cs="华文楷体" w:eastAsia="华文楷体" w:hint="default"/>
          <w:sz w:val="2"/>
          <w:szCs w:val="2"/>
        </w:rPr>
      </w:pPr>
    </w:p>
    <w:tbl>
      <w:tblPr>
        <w:tblW w:w="0" w:type="auto"/>
        <w:jc w:val="left"/>
        <w:tblInd w:w="173" w:type="dxa"/>
        <w:tblLayout w:type="fixed"/>
        <w:tblCellMar>
          <w:top w:w="0" w:type="dxa"/>
          <w:left w:w="0" w:type="dxa"/>
          <w:bottom w:w="0" w:type="dxa"/>
          <w:right w:w="0" w:type="dxa"/>
        </w:tblCellMar>
        <w:tblLook w:val="01E0"/>
      </w:tblPr>
      <w:tblGrid>
        <w:gridCol w:w="2082"/>
        <w:gridCol w:w="1466"/>
        <w:gridCol w:w="1485"/>
        <w:gridCol w:w="1472"/>
        <w:gridCol w:w="1564"/>
        <w:gridCol w:w="1444"/>
        <w:gridCol w:w="1384"/>
      </w:tblGrid>
      <w:tr>
        <w:trPr>
          <w:trHeight w:val="953" w:hRule="exact"/>
        </w:trPr>
        <w:tc>
          <w:tcPr>
            <w:tcW w:w="3548" w:type="dxa"/>
            <w:gridSpan w:val="2"/>
            <w:tcBorders>
              <w:top w:val="nil" w:sz="6" w:space="0" w:color="auto"/>
              <w:left w:val="nil" w:sz="6" w:space="0" w:color="auto"/>
              <w:bottom w:val="nil" w:sz="6" w:space="0" w:color="auto"/>
              <w:right w:val="nil" w:sz="6" w:space="0" w:color="auto"/>
            </w:tcBorders>
          </w:tcPr>
          <w:p>
            <w:pPr>
              <w:pStyle w:val="TableParagraph"/>
              <w:tabs>
                <w:tab w:pos="2124" w:val="left" w:leader="none"/>
              </w:tabs>
              <w:spacing w:line="295" w:lineRule="auto" w:before="10"/>
              <w:ind w:left="34" w:right="423" w:firstLine="2208"/>
              <w:jc w:val="left"/>
              <w:rPr>
                <w:rFonts w:ascii="Times New Roman" w:hAnsi="Times New Roman" w:cs="Times New Roman" w:eastAsia="Times New Roman" w:hint="default"/>
                <w:sz w:val="20"/>
                <w:szCs w:val="20"/>
              </w:rPr>
            </w:pPr>
            <w:r>
              <w:rPr>
                <w:rFonts w:ascii="华文楷体" w:hAnsi="华文楷体" w:cs="华文楷体" w:eastAsia="华文楷体" w:hint="default"/>
                <w:sz w:val="20"/>
                <w:szCs w:val="20"/>
              </w:rPr>
              <w:t>资本公积</w:t>
            </w:r>
            <w:r>
              <w:rPr>
                <w:rFonts w:ascii="华文楷体" w:hAnsi="华文楷体" w:cs="华文楷体" w:eastAsia="华文楷体" w:hint="default"/>
                <w:w w:val="100"/>
                <w:sz w:val="20"/>
                <w:szCs w:val="20"/>
              </w:rPr>
              <w:t> </w:t>
            </w:r>
            <w:r>
              <w:rPr>
                <w:rFonts w:ascii="华文楷体" w:hAnsi="华文楷体" w:cs="华文楷体" w:eastAsia="华文楷体" w:hint="default"/>
                <w:spacing w:val="-1"/>
                <w:position w:val="4"/>
                <w:sz w:val="20"/>
                <w:szCs w:val="20"/>
              </w:rPr>
              <w:t>追溯调整前年初余额</w:t>
              <w:tab/>
            </w:r>
            <w:r>
              <w:rPr>
                <w:rFonts w:ascii="Times New Roman" w:hAnsi="Times New Roman" w:cs="Times New Roman" w:eastAsia="Times New Roman" w:hint="default"/>
                <w:spacing w:val="-1"/>
                <w:sz w:val="20"/>
                <w:szCs w:val="20"/>
              </w:rPr>
              <w:t>803,758,552</w:t>
            </w:r>
            <w:r>
              <w:rPr>
                <w:rFonts w:ascii="Times New Roman" w:hAnsi="Times New Roman" w:cs="Times New Roman" w:eastAsia="Times New Roman" w:hint="default"/>
                <w:sz w:val="20"/>
                <w:szCs w:val="20"/>
              </w:rPr>
            </w:r>
          </w:p>
          <w:p>
            <w:pPr>
              <w:pStyle w:val="TableParagraph"/>
              <w:spacing w:line="238" w:lineRule="exact"/>
              <w:ind w:left="3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追溯调整：</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盈余公积</w:t>
            </w:r>
          </w:p>
          <w:p>
            <w:pPr>
              <w:pStyle w:val="TableParagraph"/>
              <w:spacing w:line="240" w:lineRule="auto" w:before="162"/>
              <w:ind w:left="297" w:right="0"/>
              <w:jc w:val="left"/>
              <w:rPr>
                <w:rFonts w:ascii="Times New Roman" w:hAnsi="Times New Roman" w:cs="Times New Roman" w:eastAsia="Times New Roman" w:hint="default"/>
                <w:sz w:val="20"/>
                <w:szCs w:val="20"/>
              </w:rPr>
            </w:pPr>
            <w:r>
              <w:rPr>
                <w:rFonts w:ascii="Times New Roman"/>
                <w:sz w:val="20"/>
              </w:rPr>
              <w:t>86,483,450</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未分配利润</w:t>
            </w:r>
          </w:p>
          <w:p>
            <w:pPr>
              <w:pStyle w:val="TableParagraph"/>
              <w:spacing w:line="240" w:lineRule="auto" w:before="162"/>
              <w:ind w:left="330" w:right="0"/>
              <w:jc w:val="left"/>
              <w:rPr>
                <w:rFonts w:ascii="Times New Roman" w:hAnsi="Times New Roman" w:cs="Times New Roman" w:eastAsia="Times New Roman" w:hint="default"/>
                <w:sz w:val="20"/>
                <w:szCs w:val="20"/>
              </w:rPr>
            </w:pPr>
            <w:r>
              <w:rPr>
                <w:rFonts w:ascii="Times New Roman"/>
                <w:sz w:val="20"/>
              </w:rPr>
              <w:t>175,260,407</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资本公积</w:t>
            </w:r>
          </w:p>
          <w:p>
            <w:pPr>
              <w:pStyle w:val="TableParagraph"/>
              <w:spacing w:line="240" w:lineRule="auto" w:before="162"/>
              <w:ind w:right="255"/>
              <w:jc w:val="center"/>
              <w:rPr>
                <w:rFonts w:ascii="Times New Roman" w:hAnsi="Times New Roman" w:cs="Times New Roman" w:eastAsia="Times New Roman" w:hint="default"/>
                <w:sz w:val="20"/>
                <w:szCs w:val="20"/>
              </w:rPr>
            </w:pPr>
            <w:r>
              <w:rPr>
                <w:rFonts w:ascii="Times New Roman"/>
                <w:sz w:val="20"/>
              </w:rPr>
              <w:t>831,369,965</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盈余公积</w:t>
            </w:r>
          </w:p>
          <w:p>
            <w:pPr>
              <w:pStyle w:val="TableParagraph"/>
              <w:spacing w:line="240" w:lineRule="auto" w:before="162"/>
              <w:ind w:left="276" w:right="0"/>
              <w:jc w:val="left"/>
              <w:rPr>
                <w:rFonts w:ascii="Times New Roman" w:hAnsi="Times New Roman" w:cs="Times New Roman" w:eastAsia="Times New Roman" w:hint="default"/>
                <w:sz w:val="20"/>
                <w:szCs w:val="20"/>
              </w:rPr>
            </w:pPr>
            <w:r>
              <w:rPr>
                <w:rFonts w:ascii="Times New Roman"/>
                <w:sz w:val="20"/>
              </w:rPr>
              <w:t>64,249,385</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未分配利润</w:t>
            </w:r>
          </w:p>
          <w:p>
            <w:pPr>
              <w:pStyle w:val="TableParagraph"/>
              <w:spacing w:line="240" w:lineRule="auto" w:before="162"/>
              <w:ind w:left="311" w:right="0"/>
              <w:jc w:val="left"/>
              <w:rPr>
                <w:rFonts w:ascii="Times New Roman" w:hAnsi="Times New Roman" w:cs="Times New Roman" w:eastAsia="Times New Roman" w:hint="default"/>
                <w:sz w:val="20"/>
                <w:szCs w:val="20"/>
              </w:rPr>
            </w:pPr>
            <w:r>
              <w:rPr>
                <w:rFonts w:ascii="Times New Roman"/>
                <w:sz w:val="20"/>
              </w:rPr>
              <w:t>138,688,697</w:t>
            </w:r>
          </w:p>
        </w:tc>
      </w:tr>
      <w:tr>
        <w:trPr>
          <w:trHeight w:val="526" w:hRule="exact"/>
        </w:trPr>
        <w:tc>
          <w:tcPr>
            <w:tcW w:w="3548" w:type="dxa"/>
            <w:gridSpan w:val="2"/>
            <w:tcBorders>
              <w:top w:val="nil" w:sz="6" w:space="0" w:color="auto"/>
              <w:left w:val="nil" w:sz="6" w:space="0" w:color="auto"/>
              <w:bottom w:val="nil" w:sz="6" w:space="0" w:color="auto"/>
              <w:right w:val="nil" w:sz="6" w:space="0" w:color="auto"/>
            </w:tcBorders>
          </w:tcPr>
          <w:p>
            <w:pPr>
              <w:pStyle w:val="TableParagraph"/>
              <w:tabs>
                <w:tab w:pos="3057" w:val="left" w:leader="none"/>
              </w:tabs>
              <w:spacing w:line="240" w:lineRule="auto" w:before="141"/>
              <w:ind w:left="247" w:right="0"/>
              <w:jc w:val="left"/>
              <w:rPr>
                <w:rFonts w:ascii="Times New Roman" w:hAnsi="Times New Roman" w:cs="Times New Roman" w:eastAsia="Times New Roman" w:hint="default"/>
                <w:sz w:val="20"/>
                <w:szCs w:val="20"/>
              </w:rPr>
            </w:pPr>
            <w:r>
              <w:rPr>
                <w:rFonts w:ascii="华文楷体" w:hAnsi="华文楷体" w:cs="华文楷体" w:eastAsia="华文楷体" w:hint="default"/>
                <w:sz w:val="20"/>
                <w:szCs w:val="20"/>
              </w:rPr>
              <w:t>所得税</w:t>
              <w:tab/>
            </w:r>
            <w:r>
              <w:rPr>
                <w:rFonts w:ascii="Times New Roman" w:hAnsi="Times New Roman" w:cs="Times New Roman" w:eastAsia="Times New Roman" w:hint="default"/>
                <w:position w:val="-3"/>
                <w:sz w:val="20"/>
                <w:szCs w:val="20"/>
              </w:rPr>
              <w:t>-</w:t>
            </w:r>
            <w:r>
              <w:rPr>
                <w:rFonts w:ascii="Times New Roman" w:hAnsi="Times New Roman" w:cs="Times New Roman" w:eastAsia="Times New Roman" w:hint="default"/>
                <w:sz w:val="20"/>
                <w:szCs w:val="20"/>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284"/>
              <w:jc w:val="right"/>
              <w:rPr>
                <w:rFonts w:ascii="Times New Roman" w:hAnsi="Times New Roman" w:cs="Times New Roman" w:eastAsia="Times New Roman" w:hint="default"/>
                <w:sz w:val="20"/>
                <w:szCs w:val="20"/>
              </w:rPr>
            </w:pPr>
            <w:r>
              <w:rPr>
                <w:rFonts w:ascii="Times New Roman"/>
                <w:w w:val="100"/>
                <w:sz w:val="20"/>
              </w:rPr>
              <w:t>-</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left="531" w:right="0"/>
              <w:jc w:val="left"/>
              <w:rPr>
                <w:rFonts w:ascii="Times New Roman" w:hAnsi="Times New Roman" w:cs="Times New Roman" w:eastAsia="Times New Roman" w:hint="default"/>
                <w:sz w:val="20"/>
                <w:szCs w:val="20"/>
              </w:rPr>
            </w:pPr>
            <w:r>
              <w:rPr>
                <w:rFonts w:ascii="Times New Roman"/>
                <w:sz w:val="20"/>
              </w:rPr>
              <w:t>4,404,125</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408"/>
              <w:jc w:val="right"/>
              <w:rPr>
                <w:rFonts w:ascii="Times New Roman" w:hAnsi="Times New Roman" w:cs="Times New Roman" w:eastAsia="Times New Roman" w:hint="default"/>
                <w:sz w:val="20"/>
                <w:szCs w:val="20"/>
              </w:rPr>
            </w:pPr>
            <w:r>
              <w:rPr>
                <w:rFonts w:ascii="Times New Roman"/>
                <w:w w:val="100"/>
                <w:sz w:val="20"/>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264"/>
              <w:jc w:val="right"/>
              <w:rPr>
                <w:rFonts w:ascii="Times New Roman" w:hAnsi="Times New Roman" w:cs="Times New Roman" w:eastAsia="Times New Roman" w:hint="default"/>
                <w:sz w:val="20"/>
                <w:szCs w:val="20"/>
              </w:rPr>
            </w:pPr>
            <w:r>
              <w:rPr>
                <w:rFonts w:ascii="Times New Roman"/>
                <w:w w:val="100"/>
                <w:sz w:val="20"/>
              </w:rPr>
              <w:t>-</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left="511" w:right="0"/>
              <w:jc w:val="left"/>
              <w:rPr>
                <w:rFonts w:ascii="Times New Roman" w:hAnsi="Times New Roman" w:cs="Times New Roman" w:eastAsia="Times New Roman" w:hint="default"/>
                <w:sz w:val="20"/>
                <w:szCs w:val="20"/>
              </w:rPr>
            </w:pPr>
            <w:r>
              <w:rPr>
                <w:rFonts w:ascii="Times New Roman"/>
                <w:sz w:val="20"/>
              </w:rPr>
              <w:t>3,497,724</w:t>
            </w:r>
          </w:p>
        </w:tc>
      </w:tr>
      <w:tr>
        <w:trPr>
          <w:trHeight w:val="340"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269" w:lineRule="exact"/>
              <w:ind w:right="219"/>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以成本法核算长期</w:t>
            </w:r>
          </w:p>
        </w:tc>
        <w:tc>
          <w:tcPr>
            <w:tcW w:w="1466" w:type="dxa"/>
            <w:tcBorders>
              <w:top w:val="nil" w:sz="6" w:space="0" w:color="auto"/>
              <w:left w:val="nil" w:sz="6" w:space="0" w:color="auto"/>
              <w:bottom w:val="nil" w:sz="6" w:space="0" w:color="auto"/>
              <w:right w:val="nil" w:sz="6" w:space="0" w:color="auto"/>
            </w:tcBorders>
          </w:tcPr>
          <w:p>
            <w:pPr/>
          </w:p>
        </w:tc>
        <w:tc>
          <w:tcPr>
            <w:tcW w:w="2957" w:type="dxa"/>
            <w:gridSpan w:val="2"/>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2828" w:type="dxa"/>
            <w:gridSpan w:val="2"/>
            <w:tcBorders>
              <w:top w:val="nil" w:sz="6" w:space="0" w:color="auto"/>
              <w:left w:val="nil" w:sz="6" w:space="0" w:color="auto"/>
              <w:bottom w:val="nil" w:sz="6" w:space="0" w:color="auto"/>
              <w:right w:val="nil" w:sz="6" w:space="0" w:color="auto"/>
            </w:tcBorders>
          </w:tcPr>
          <w:p>
            <w:pPr/>
          </w:p>
        </w:tc>
      </w:tr>
      <w:tr>
        <w:trPr>
          <w:trHeight w:val="724"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295" w:lineRule="auto"/>
              <w:ind w:left="246" w:right="114" w:firstLine="262"/>
              <w:jc w:val="left"/>
              <w:rPr>
                <w:rFonts w:ascii="华文楷体" w:hAnsi="华文楷体" w:cs="华文楷体" w:eastAsia="华文楷体" w:hint="default"/>
                <w:sz w:val="20"/>
                <w:szCs w:val="20"/>
              </w:rPr>
            </w:pPr>
            <w:r>
              <w:rPr>
                <w:rFonts w:ascii="华文楷体" w:hAnsi="华文楷体" w:cs="华文楷体" w:eastAsia="华文楷体" w:hint="default"/>
                <w:spacing w:val="-17"/>
                <w:w w:val="100"/>
                <w:sz w:val="20"/>
                <w:szCs w:val="20"/>
              </w:rPr>
              <w:t>股权投资（注</w:t>
            </w:r>
            <w:r>
              <w:rPr>
                <w:rFonts w:ascii="华文楷体" w:hAnsi="华文楷体" w:cs="华文楷体" w:eastAsia="华文楷体" w:hint="default"/>
                <w:spacing w:val="5"/>
                <w:w w:val="100"/>
                <w:sz w:val="20"/>
                <w:szCs w:val="20"/>
              </w:rPr>
              <w:t> </w:t>
            </w:r>
            <w:r>
              <w:rPr>
                <w:rFonts w:ascii="Times New Roman" w:hAnsi="Times New Roman" w:cs="Times New Roman" w:eastAsia="Times New Roman" w:hint="default"/>
                <w:spacing w:val="-1"/>
                <w:w w:val="100"/>
                <w:sz w:val="20"/>
                <w:szCs w:val="20"/>
              </w:rPr>
              <w:t>1</w:t>
            </w:r>
            <w:r>
              <w:rPr>
                <w:rFonts w:ascii="华文楷体" w:hAnsi="华文楷体" w:cs="华文楷体" w:eastAsia="华文楷体" w:hint="default"/>
                <w:spacing w:val="-1"/>
                <w:w w:val="100"/>
                <w:sz w:val="20"/>
                <w:szCs w:val="20"/>
              </w:rPr>
              <w:t>）</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交易性金融资产公</w:t>
            </w:r>
          </w:p>
        </w:tc>
        <w:tc>
          <w:tcPr>
            <w:tcW w:w="1466" w:type="dxa"/>
            <w:tcBorders>
              <w:top w:val="nil" w:sz="6" w:space="0" w:color="auto"/>
              <w:left w:val="nil" w:sz="6" w:space="0" w:color="auto"/>
              <w:bottom w:val="nil" w:sz="6" w:space="0" w:color="auto"/>
              <w:right w:val="nil" w:sz="6" w:space="0" w:color="auto"/>
            </w:tcBorders>
          </w:tcPr>
          <w:p>
            <w:pPr>
              <w:pStyle w:val="TableParagraph"/>
              <w:tabs>
                <w:tab w:pos="393" w:val="left" w:leader="none"/>
              </w:tabs>
              <w:spacing w:line="240" w:lineRule="auto" w:before="89"/>
              <w:ind w:left="27" w:right="0"/>
              <w:jc w:val="left"/>
              <w:rPr>
                <w:rFonts w:ascii="Times New Roman" w:hAnsi="Times New Roman" w:cs="Times New Roman" w:eastAsia="Times New Roman" w:hint="default"/>
                <w:sz w:val="20"/>
                <w:szCs w:val="20"/>
              </w:rPr>
            </w:pPr>
            <w:r>
              <w:rPr>
                <w:rFonts w:ascii="Times New Roman"/>
                <w:sz w:val="20"/>
              </w:rPr>
              <w:t>(</w:t>
              <w:tab/>
              <w:t>800,000</w:t>
            </w:r>
            <w:r>
              <w:rPr>
                <w:rFonts w:ascii="Times New Roman"/>
                <w:spacing w:val="10"/>
                <w:sz w:val="20"/>
              </w:rPr>
              <w:t> </w:t>
            </w:r>
            <w:r>
              <w:rPr>
                <w:rFonts w:ascii="Times New Roman"/>
                <w:sz w:val="20"/>
              </w:rPr>
              <w:t>)</w:t>
            </w:r>
          </w:p>
        </w:tc>
        <w:tc>
          <w:tcPr>
            <w:tcW w:w="2957" w:type="dxa"/>
            <w:gridSpan w:val="2"/>
            <w:tcBorders>
              <w:top w:val="nil" w:sz="6" w:space="0" w:color="auto"/>
              <w:left w:val="nil" w:sz="6" w:space="0" w:color="auto"/>
              <w:bottom w:val="nil" w:sz="6" w:space="0" w:color="auto"/>
              <w:right w:val="nil" w:sz="6" w:space="0" w:color="auto"/>
            </w:tcBorders>
          </w:tcPr>
          <w:p>
            <w:pPr>
              <w:pStyle w:val="TableParagraph"/>
              <w:tabs>
                <w:tab w:pos="1916" w:val="left" w:leader="none"/>
              </w:tabs>
              <w:spacing w:line="240" w:lineRule="auto" w:before="91"/>
              <w:ind w:left="1139" w:right="0"/>
              <w:jc w:val="left"/>
              <w:rPr>
                <w:rFonts w:ascii="Times New Roman" w:hAnsi="Times New Roman" w:cs="Times New Roman" w:eastAsia="Times New Roman" w:hint="default"/>
                <w:sz w:val="20"/>
                <w:szCs w:val="20"/>
              </w:rPr>
            </w:pPr>
            <w:r>
              <w:rPr>
                <w:rFonts w:ascii="Times New Roman"/>
                <w:sz w:val="18"/>
              </w:rPr>
              <w:t>-</w:t>
              <w:tab/>
            </w:r>
            <w:r>
              <w:rPr>
                <w:rFonts w:ascii="Times New Roman"/>
                <w:sz w:val="20"/>
              </w:rPr>
              <w:t>47,279,575</w:t>
            </w:r>
          </w:p>
        </w:tc>
        <w:tc>
          <w:tcPr>
            <w:tcW w:w="1564" w:type="dxa"/>
            <w:tcBorders>
              <w:top w:val="nil" w:sz="6" w:space="0" w:color="auto"/>
              <w:left w:val="nil" w:sz="6" w:space="0" w:color="auto"/>
              <w:bottom w:val="nil" w:sz="6" w:space="0" w:color="auto"/>
              <w:right w:val="nil" w:sz="6" w:space="0" w:color="auto"/>
            </w:tcBorders>
          </w:tcPr>
          <w:p>
            <w:pPr>
              <w:pStyle w:val="TableParagraph"/>
              <w:tabs>
                <w:tab w:pos="505" w:val="left" w:leader="none"/>
              </w:tabs>
              <w:spacing w:line="240" w:lineRule="auto" w:before="89"/>
              <w:ind w:left="139" w:right="0"/>
              <w:jc w:val="left"/>
              <w:rPr>
                <w:rFonts w:ascii="Times New Roman" w:hAnsi="Times New Roman" w:cs="Times New Roman" w:eastAsia="Times New Roman" w:hint="default"/>
                <w:sz w:val="20"/>
                <w:szCs w:val="20"/>
              </w:rPr>
            </w:pPr>
            <w:r>
              <w:rPr>
                <w:rFonts w:ascii="Times New Roman"/>
                <w:sz w:val="20"/>
              </w:rPr>
              <w:t>(</w:t>
              <w:tab/>
              <w:t>800,000</w:t>
            </w:r>
            <w:r>
              <w:rPr>
                <w:rFonts w:ascii="Times New Roman"/>
                <w:spacing w:val="12"/>
                <w:sz w:val="20"/>
              </w:rPr>
              <w:t> </w:t>
            </w:r>
            <w:r>
              <w:rPr>
                <w:rFonts w:ascii="Times New Roman"/>
                <w:sz w:val="20"/>
              </w:rPr>
              <w:t>)</w:t>
            </w:r>
          </w:p>
        </w:tc>
        <w:tc>
          <w:tcPr>
            <w:tcW w:w="2828" w:type="dxa"/>
            <w:gridSpan w:val="2"/>
            <w:tcBorders>
              <w:top w:val="nil" w:sz="6" w:space="0" w:color="auto"/>
              <w:left w:val="nil" w:sz="6" w:space="0" w:color="auto"/>
              <w:bottom w:val="nil" w:sz="6" w:space="0" w:color="auto"/>
              <w:right w:val="nil" w:sz="6" w:space="0" w:color="auto"/>
            </w:tcBorders>
          </w:tcPr>
          <w:p>
            <w:pPr>
              <w:pStyle w:val="TableParagraph"/>
              <w:tabs>
                <w:tab w:pos="1855" w:val="left" w:leader="none"/>
              </w:tabs>
              <w:spacing w:line="240" w:lineRule="auto" w:before="89"/>
              <w:ind w:left="1110" w:right="0"/>
              <w:jc w:val="left"/>
              <w:rPr>
                <w:rFonts w:ascii="Times New Roman" w:hAnsi="Times New Roman" w:cs="Times New Roman" w:eastAsia="Times New Roman" w:hint="default"/>
                <w:sz w:val="20"/>
                <w:szCs w:val="20"/>
              </w:rPr>
            </w:pPr>
            <w:r>
              <w:rPr>
                <w:rFonts w:ascii="Times New Roman"/>
                <w:sz w:val="20"/>
              </w:rPr>
              <w:t>-</w:t>
              <w:tab/>
              <w:t>34,474,364</w:t>
            </w:r>
          </w:p>
        </w:tc>
      </w:tr>
      <w:tr>
        <w:trPr>
          <w:trHeight w:val="375"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284" w:lineRule="exact"/>
              <w:ind w:right="253"/>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允价值变动损益</w:t>
            </w:r>
          </w:p>
        </w:tc>
        <w:tc>
          <w:tcPr>
            <w:tcW w:w="1466" w:type="dxa"/>
            <w:tcBorders>
              <w:top w:val="nil" w:sz="6" w:space="0" w:color="auto"/>
              <w:left w:val="nil" w:sz="6" w:space="0" w:color="auto"/>
              <w:bottom w:val="nil" w:sz="6" w:space="0" w:color="auto"/>
              <w:right w:val="nil" w:sz="6" w:space="0" w:color="auto"/>
            </w:tcBorders>
          </w:tcPr>
          <w:p>
            <w:pPr>
              <w:pStyle w:val="TableParagraph"/>
              <w:tabs>
                <w:tab w:pos="975" w:val="left" w:leader="none"/>
              </w:tabs>
              <w:spacing w:line="240" w:lineRule="auto" w:before="84"/>
              <w:ind w:left="55"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2957" w:type="dxa"/>
            <w:gridSpan w:val="2"/>
            <w:tcBorders>
              <w:top w:val="nil" w:sz="6" w:space="0" w:color="auto"/>
              <w:left w:val="nil" w:sz="6" w:space="0" w:color="auto"/>
              <w:bottom w:val="nil" w:sz="6" w:space="0" w:color="auto"/>
              <w:right w:val="nil" w:sz="6" w:space="0" w:color="auto"/>
            </w:tcBorders>
          </w:tcPr>
          <w:p>
            <w:pPr>
              <w:pStyle w:val="TableParagraph"/>
              <w:tabs>
                <w:tab w:pos="1131" w:val="left" w:leader="none"/>
                <w:tab w:pos="1817" w:val="left" w:leader="none"/>
              </w:tabs>
              <w:spacing w:line="240" w:lineRule="auto" w:before="84"/>
              <w:ind w:left="291"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tab/>
            </w:r>
            <w:r>
              <w:rPr>
                <w:rFonts w:ascii="Times New Roman"/>
                <w:sz w:val="20"/>
                <w:u w:val="single" w:color="000000"/>
              </w:rPr>
              <w:t> 2,947,798</w:t>
            </w:r>
            <w:r>
              <w:rPr>
                <w:rFonts w:ascii="Times New Roman"/>
                <w:sz w:val="20"/>
              </w:rPr>
            </w:r>
          </w:p>
        </w:tc>
        <w:tc>
          <w:tcPr>
            <w:tcW w:w="1564" w:type="dxa"/>
            <w:tcBorders>
              <w:top w:val="nil" w:sz="6" w:space="0" w:color="auto"/>
              <w:left w:val="nil" w:sz="6" w:space="0" w:color="auto"/>
              <w:bottom w:val="nil" w:sz="6" w:space="0" w:color="auto"/>
              <w:right w:val="nil" w:sz="6" w:space="0" w:color="auto"/>
            </w:tcBorders>
          </w:tcPr>
          <w:p>
            <w:pPr>
              <w:pStyle w:val="TableParagraph"/>
              <w:tabs>
                <w:tab w:pos="1089" w:val="left" w:leader="none"/>
              </w:tabs>
              <w:spacing w:line="240" w:lineRule="auto" w:before="84"/>
              <w:ind w:left="14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2828" w:type="dxa"/>
            <w:gridSpan w:val="2"/>
            <w:tcBorders>
              <w:top w:val="nil" w:sz="6" w:space="0" w:color="auto"/>
              <w:left w:val="nil" w:sz="6" w:space="0" w:color="auto"/>
              <w:bottom w:val="nil" w:sz="6" w:space="0" w:color="auto"/>
              <w:right w:val="nil" w:sz="6" w:space="0" w:color="auto"/>
            </w:tcBorders>
          </w:tcPr>
          <w:p>
            <w:pPr>
              <w:pStyle w:val="TableParagraph"/>
              <w:tabs>
                <w:tab w:pos="1146" w:val="left" w:leader="none"/>
                <w:tab w:pos="1751" w:val="left" w:leader="none"/>
              </w:tabs>
              <w:spacing w:line="240" w:lineRule="auto" w:before="84"/>
              <w:ind w:left="29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tab/>
            </w:r>
            <w:r>
              <w:rPr>
                <w:rFonts w:ascii="Times New Roman"/>
                <w:sz w:val="20"/>
                <w:u w:val="single" w:color="000000"/>
              </w:rPr>
              <w:t> 5,038,756</w:t>
            </w:r>
            <w:r>
              <w:rPr>
                <w:rFonts w:ascii="Times New Roman"/>
                <w:sz w:val="20"/>
              </w:rPr>
            </w:r>
          </w:p>
        </w:tc>
      </w:tr>
      <w:tr>
        <w:trPr>
          <w:trHeight w:val="395"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269" w:lineRule="exact"/>
              <w:ind w:right="243"/>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追溯调整后年初余额</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802,958,552</w:t>
            </w:r>
            <w:r>
              <w:rPr>
                <w:rFonts w:ascii="Times New Roman"/>
                <w:sz w:val="20"/>
              </w:rPr>
            </w:r>
          </w:p>
        </w:tc>
        <w:tc>
          <w:tcPr>
            <w:tcW w:w="2957" w:type="dxa"/>
            <w:gridSpan w:val="2"/>
            <w:tcBorders>
              <w:top w:val="nil" w:sz="6" w:space="0" w:color="auto"/>
              <w:left w:val="nil" w:sz="6" w:space="0" w:color="auto"/>
              <w:bottom w:val="nil" w:sz="6" w:space="0" w:color="auto"/>
              <w:right w:val="nil" w:sz="6" w:space="0" w:color="auto"/>
            </w:tcBorders>
          </w:tcPr>
          <w:p>
            <w:pPr>
              <w:pStyle w:val="TableParagraph"/>
              <w:tabs>
                <w:tab w:pos="1817" w:val="left" w:leader="none"/>
              </w:tabs>
              <w:spacing w:line="240" w:lineRule="auto" w:before="69"/>
              <w:ind w:left="297" w:right="0"/>
              <w:jc w:val="lef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86,483,450</w:t>
            </w:r>
            <w:r>
              <w:rPr>
                <w:rFonts w:ascii="Times New Roman"/>
                <w:spacing w:val="-1"/>
                <w:sz w:val="20"/>
              </w:rPr>
              <w:tab/>
            </w:r>
            <w:r>
              <w:rPr>
                <w:rFonts w:ascii="Times New Roman"/>
                <w:spacing w:val="-1"/>
                <w:sz w:val="20"/>
                <w:u w:val="thick" w:color="000000"/>
              </w:rPr>
              <w:t>229,891,905</w:t>
            </w:r>
            <w:r>
              <w:rPr>
                <w:rFonts w:ascii="Times New Roman"/>
                <w:spacing w:val="-1"/>
                <w:sz w:val="20"/>
              </w:rPr>
            </w:r>
            <w:r>
              <w:rPr>
                <w:rFonts w:ascii="Times New Roman"/>
                <w:sz w:val="20"/>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3"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830,569,965</w:t>
            </w:r>
            <w:r>
              <w:rPr>
                <w:rFonts w:ascii="Times New Roman"/>
                <w:sz w:val="20"/>
              </w:rPr>
            </w:r>
          </w:p>
        </w:tc>
        <w:tc>
          <w:tcPr>
            <w:tcW w:w="2828" w:type="dxa"/>
            <w:gridSpan w:val="2"/>
            <w:tcBorders>
              <w:top w:val="nil" w:sz="6" w:space="0" w:color="auto"/>
              <w:left w:val="nil" w:sz="6" w:space="0" w:color="auto"/>
              <w:bottom w:val="nil" w:sz="6" w:space="0" w:color="auto"/>
              <w:right w:val="nil" w:sz="6" w:space="0" w:color="auto"/>
            </w:tcBorders>
          </w:tcPr>
          <w:p>
            <w:pPr>
              <w:pStyle w:val="TableParagraph"/>
              <w:tabs>
                <w:tab w:pos="1756" w:val="left" w:leader="none"/>
              </w:tabs>
              <w:spacing w:line="240" w:lineRule="auto" w:before="69"/>
              <w:ind w:left="276" w:right="0"/>
              <w:jc w:val="lef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64,249,385</w:t>
            </w:r>
            <w:r>
              <w:rPr>
                <w:rFonts w:ascii="Times New Roman"/>
                <w:spacing w:val="-1"/>
                <w:sz w:val="20"/>
              </w:rPr>
              <w:tab/>
            </w:r>
            <w:r>
              <w:rPr>
                <w:rFonts w:ascii="Times New Roman"/>
                <w:spacing w:val="-1"/>
                <w:sz w:val="20"/>
                <w:u w:val="thick" w:color="000000"/>
              </w:rPr>
              <w:t>181,699,541</w:t>
            </w:r>
            <w:r>
              <w:rPr>
                <w:rFonts w:ascii="Times New Roman"/>
                <w:spacing w:val="-1"/>
                <w:sz w:val="20"/>
              </w:rPr>
            </w:r>
            <w:r>
              <w:rPr>
                <w:rFonts w:ascii="Times New Roman"/>
                <w:sz w:val="20"/>
              </w:rPr>
            </w:r>
          </w:p>
        </w:tc>
      </w:tr>
    </w:tbl>
    <w:p>
      <w:pPr>
        <w:spacing w:line="240" w:lineRule="auto" w:before="4"/>
        <w:rPr>
          <w:rFonts w:ascii="华文楷体" w:hAnsi="华文楷体" w:cs="华文楷体" w:eastAsia="华文楷体" w:hint="default"/>
          <w:sz w:val="10"/>
          <w:szCs w:val="10"/>
        </w:rPr>
      </w:pPr>
    </w:p>
    <w:p>
      <w:pPr>
        <w:pStyle w:val="BodyText"/>
        <w:spacing w:line="208" w:lineRule="auto" w:before="30"/>
        <w:ind w:left="2432" w:right="0" w:hanging="588"/>
        <w:jc w:val="left"/>
      </w:pPr>
      <w:r>
        <w:rPr/>
        <w:t>注</w:t>
      </w:r>
      <w:r>
        <w:rPr>
          <w:rFonts w:ascii="Times New Roman" w:hAnsi="Times New Roman" w:cs="Times New Roman" w:eastAsia="Times New Roman" w:hint="default"/>
          <w:position w:val="-1"/>
        </w:rPr>
        <w:t>1. </w:t>
      </w:r>
      <w:r>
        <w:rPr/>
        <w:t>本公司于</w:t>
      </w:r>
      <w:r>
        <w:rPr>
          <w:rFonts w:ascii="Times New Roman" w:hAnsi="Times New Roman" w:cs="Times New Roman" w:eastAsia="Times New Roman" w:hint="default"/>
          <w:position w:val="-1"/>
        </w:rPr>
        <w:t>2004</w:t>
      </w:r>
      <w:r>
        <w:rPr/>
        <w:t>年</w:t>
      </w:r>
      <w:r>
        <w:rPr>
          <w:rFonts w:ascii="Times New Roman" w:hAnsi="Times New Roman" w:cs="Times New Roman" w:eastAsia="Times New Roman" w:hint="default"/>
          <w:position w:val="-1"/>
        </w:rPr>
        <w:t>8</w:t>
      </w:r>
      <w:r>
        <w:rPr/>
        <w:t>月</w:t>
      </w:r>
      <w:r>
        <w:rPr>
          <w:rFonts w:ascii="Times New Roman" w:hAnsi="Times New Roman" w:cs="Times New Roman" w:eastAsia="Times New Roman" w:hint="default"/>
          <w:position w:val="-1"/>
        </w:rPr>
        <w:t>3</w:t>
      </w:r>
      <w:r>
        <w:rPr/>
        <w:t>日设立用友金融时，出资人民币</w:t>
      </w:r>
      <w:r>
        <w:rPr>
          <w:rFonts w:ascii="Times New Roman" w:hAnsi="Times New Roman" w:cs="Times New Roman" w:eastAsia="Times New Roman" w:hint="default"/>
          <w:position w:val="-1"/>
        </w:rPr>
        <w:t>28,000,000</w:t>
      </w:r>
      <w:r>
        <w:rPr/>
        <w:t>元，获取用友金 </w:t>
      </w:r>
      <w:r>
        <w:rPr>
          <w:spacing w:val="-4"/>
        </w:rPr>
        <w:t>融</w:t>
      </w:r>
      <w:r>
        <w:rPr>
          <w:rFonts w:ascii="Times New Roman" w:hAnsi="Times New Roman" w:cs="Times New Roman" w:eastAsia="Times New Roman" w:hint="default"/>
          <w:spacing w:val="-4"/>
          <w:position w:val="-1"/>
        </w:rPr>
        <w:t>96%</w:t>
      </w:r>
      <w:r>
        <w:rPr>
          <w:spacing w:val="-4"/>
        </w:rPr>
        <w:t>的股权。本公司于当年将实际投入金额低于用友金融所有者权益中本公司</w:t>
      </w:r>
      <w:r>
        <w:rPr/>
        <w:t> </w:t>
      </w:r>
      <w:r>
        <w:rPr>
          <w:spacing w:val="-3"/>
        </w:rPr>
        <w:t>所占份额的差额计人民币</w:t>
      </w:r>
      <w:r>
        <w:rPr>
          <w:rFonts w:ascii="Times New Roman" w:hAnsi="Times New Roman" w:cs="Times New Roman" w:eastAsia="Times New Roman" w:hint="default"/>
          <w:spacing w:val="-3"/>
          <w:position w:val="-1"/>
        </w:rPr>
        <w:t>800,000</w:t>
      </w:r>
      <w:r>
        <w:rPr>
          <w:spacing w:val="-3"/>
        </w:rPr>
        <w:t>元，分别计入长期股权投资和资本公积科目中。</w:t>
      </w:r>
      <w:r>
        <w:rPr/>
        <w:t> </w:t>
      </w:r>
      <w:r>
        <w:rPr>
          <w:spacing w:val="2"/>
        </w:rPr>
        <w:t>本公司根据企业会计准则第38号的规定，冲销贷方差额，调整留存收益，并以</w:t>
      </w:r>
      <w:r>
        <w:rPr>
          <w:spacing w:val="3"/>
        </w:rPr>
        <w:t> </w:t>
      </w:r>
      <w:r>
        <w:rPr/>
        <w:t>冲销贷方差额后的长期股权投资账面余额作为首次执行日的认定成本。</w:t>
      </w:r>
    </w:p>
    <w:p>
      <w:pPr>
        <w:spacing w:after="0" w:line="208" w:lineRule="auto"/>
        <w:jc w:val="left"/>
        <w:sectPr>
          <w:type w:val="continuous"/>
          <w:pgSz w:w="11910" w:h="16840"/>
          <w:pgMar w:top="1600" w:bottom="280" w:left="240" w:right="420"/>
        </w:sectPr>
      </w:pPr>
    </w:p>
    <w:p>
      <w:pPr>
        <w:spacing w:line="240" w:lineRule="auto" w:before="3"/>
        <w:rPr>
          <w:rFonts w:ascii="华文楷体" w:hAnsi="华文楷体" w:cs="华文楷体" w:eastAsia="华文楷体" w:hint="default"/>
          <w:sz w:val="16"/>
          <w:szCs w:val="16"/>
        </w:rPr>
      </w:pPr>
    </w:p>
    <w:p>
      <w:pPr>
        <w:pStyle w:val="BodyText"/>
        <w:spacing w:line="405" w:lineRule="auto"/>
        <w:ind w:left="202" w:right="5062"/>
        <w:jc w:val="left"/>
        <w:rPr>
          <w:rFonts w:ascii="Times New Roman" w:hAnsi="Times New Roman" w:cs="Times New Roman" w:eastAsia="Times New Roman" w:hint="default"/>
        </w:rPr>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30</w:t>
      </w:r>
      <w:r>
        <w:rPr/>
        <w:t>．首次执行企业会计准则</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Heading4"/>
        <w:spacing w:line="240" w:lineRule="auto" w:before="42"/>
        <w:ind w:left="118" w:right="308"/>
        <w:jc w:val="left"/>
        <w:rPr>
          <w:b w:val="0"/>
          <w:bCs w:val="0"/>
        </w:rPr>
      </w:pPr>
      <w:r>
        <w:rPr/>
        <w:t>（</w:t>
      </w:r>
      <w:r>
        <w:rPr>
          <w:rFonts w:ascii="Times New Roman" w:hAnsi="Times New Roman" w:cs="Times New Roman" w:eastAsia="Times New Roman" w:hint="default"/>
          <w:position w:val="-1"/>
        </w:rPr>
        <w:t>1</w:t>
      </w:r>
      <w:r>
        <w:rPr/>
        <w:t>）采用追溯调整法核算的会计政策变更(续)</w:t>
      </w:r>
      <w:r>
        <w:rPr>
          <w:b w:val="0"/>
          <w:bCs w:val="0"/>
        </w:rPr>
      </w:r>
    </w:p>
    <w:p>
      <w:pPr>
        <w:spacing w:line="240" w:lineRule="auto" w:before="3"/>
        <w:rPr>
          <w:rFonts w:ascii="华文楷体" w:hAnsi="华文楷体" w:cs="华文楷体" w:eastAsia="华文楷体" w:hint="default"/>
          <w:b/>
          <w:bCs/>
          <w:sz w:val="16"/>
          <w:szCs w:val="16"/>
        </w:rPr>
      </w:pPr>
    </w:p>
    <w:tbl>
      <w:tblPr>
        <w:tblW w:w="0" w:type="auto"/>
        <w:jc w:val="left"/>
        <w:tblInd w:w="707" w:type="dxa"/>
        <w:tblLayout w:type="fixed"/>
        <w:tblCellMar>
          <w:top w:w="0" w:type="dxa"/>
          <w:left w:w="0" w:type="dxa"/>
          <w:bottom w:w="0" w:type="dxa"/>
          <w:right w:w="0" w:type="dxa"/>
        </w:tblCellMar>
        <w:tblLook w:val="01E0"/>
      </w:tblPr>
      <w:tblGrid>
        <w:gridCol w:w="6194"/>
        <w:gridCol w:w="1795"/>
      </w:tblGrid>
      <w:tr>
        <w:trPr>
          <w:trHeight w:val="1056" w:hRule="exact"/>
        </w:trPr>
        <w:tc>
          <w:tcPr>
            <w:tcW w:w="6194"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首次执行企业会计准则对</w:t>
            </w:r>
            <w:r>
              <w:rPr>
                <w:rFonts w:ascii="Times New Roman" w:hAnsi="Times New Roman" w:cs="Times New Roman" w:eastAsia="Times New Roman" w:hint="default"/>
                <w:position w:val="-1"/>
                <w:sz w:val="24"/>
                <w:szCs w:val="24"/>
              </w:rPr>
              <w:t>2006</w:t>
            </w:r>
            <w:r>
              <w:rPr>
                <w:rFonts w:ascii="华文楷体" w:hAnsi="华文楷体" w:cs="华文楷体" w:eastAsia="华文楷体" w:hint="default"/>
                <w:sz w:val="24"/>
                <w:szCs w:val="24"/>
              </w:rPr>
              <w:t>年度净利润的影响如下：</w:t>
            </w:r>
          </w:p>
          <w:p>
            <w:pPr>
              <w:pStyle w:val="TableParagraph"/>
              <w:spacing w:line="240" w:lineRule="auto" w:before="2"/>
              <w:ind w:right="0"/>
              <w:jc w:val="left"/>
              <w:rPr>
                <w:rFonts w:ascii="华文楷体" w:hAnsi="华文楷体" w:cs="华文楷体" w:eastAsia="华文楷体" w:hint="default"/>
                <w:b/>
                <w:bCs/>
                <w:sz w:val="20"/>
                <w:szCs w:val="20"/>
              </w:rPr>
            </w:pPr>
          </w:p>
          <w:p>
            <w:pPr>
              <w:pStyle w:val="TableParagraph"/>
              <w:spacing w:line="240" w:lineRule="auto"/>
              <w:ind w:left="8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本集团</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before="4"/>
              <w:ind w:right="0"/>
              <w:jc w:val="left"/>
              <w:rPr>
                <w:rFonts w:ascii="华文楷体" w:hAnsi="华文楷体" w:cs="华文楷体" w:eastAsia="华文楷体" w:hint="default"/>
                <w:b/>
                <w:bCs/>
                <w:sz w:val="20"/>
                <w:szCs w:val="20"/>
              </w:rPr>
            </w:pPr>
          </w:p>
          <w:p>
            <w:pPr>
              <w:pStyle w:val="TableParagraph"/>
              <w:spacing w:line="240" w:lineRule="auto"/>
              <w:ind w:left="799"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694" w:hRule="exact"/>
        </w:trPr>
        <w:tc>
          <w:tcPr>
            <w:tcW w:w="6194" w:type="dxa"/>
            <w:tcBorders>
              <w:top w:val="nil" w:sz="6" w:space="0" w:color="auto"/>
              <w:left w:val="nil" w:sz="6" w:space="0" w:color="auto"/>
              <w:bottom w:val="nil" w:sz="6" w:space="0" w:color="auto"/>
              <w:right w:val="nil" w:sz="6" w:space="0" w:color="auto"/>
            </w:tcBorders>
          </w:tcPr>
          <w:p>
            <w:pPr>
              <w:pStyle w:val="TableParagraph"/>
              <w:spacing w:line="293" w:lineRule="exact"/>
              <w:ind w:left="8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追溯调整前金额</w:t>
            </w:r>
          </w:p>
          <w:p>
            <w:pPr>
              <w:pStyle w:val="TableParagraph"/>
              <w:spacing w:line="350" w:lineRule="exact"/>
              <w:ind w:left="8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调整：</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4"/>
              <w:jc w:val="right"/>
              <w:rPr>
                <w:rFonts w:ascii="Times New Roman" w:hAnsi="Times New Roman" w:cs="Times New Roman" w:eastAsia="Times New Roman" w:hint="default"/>
                <w:sz w:val="24"/>
                <w:szCs w:val="24"/>
              </w:rPr>
            </w:pPr>
            <w:r>
              <w:rPr>
                <w:rFonts w:ascii="Times New Roman"/>
                <w:sz w:val="24"/>
              </w:rPr>
              <w:t>173,389,756</w:t>
            </w:r>
          </w:p>
        </w:tc>
      </w:tr>
      <w:tr>
        <w:trPr>
          <w:trHeight w:val="362" w:hRule="exact"/>
        </w:trPr>
        <w:tc>
          <w:tcPr>
            <w:tcW w:w="6194" w:type="dxa"/>
            <w:tcBorders>
              <w:top w:val="nil" w:sz="6" w:space="0" w:color="auto"/>
              <w:left w:val="nil" w:sz="6" w:space="0" w:color="auto"/>
              <w:bottom w:val="nil" w:sz="6" w:space="0" w:color="auto"/>
              <w:right w:val="nil" w:sz="6" w:space="0" w:color="auto"/>
            </w:tcBorders>
          </w:tcPr>
          <w:p>
            <w:pPr>
              <w:pStyle w:val="TableParagraph"/>
              <w:spacing w:line="299" w:lineRule="exact"/>
              <w:ind w:left="3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公允价值变动收益</w:t>
            </w:r>
          </w:p>
        </w:tc>
        <w:tc>
          <w:tcPr>
            <w:tcW w:w="1795" w:type="dxa"/>
            <w:tcBorders>
              <w:top w:val="nil" w:sz="6" w:space="0" w:color="auto"/>
              <w:left w:val="nil" w:sz="6" w:space="0" w:color="auto"/>
              <w:bottom w:val="nil" w:sz="6" w:space="0" w:color="auto"/>
              <w:right w:val="nil" w:sz="6" w:space="0" w:color="auto"/>
            </w:tcBorders>
          </w:tcPr>
          <w:p>
            <w:pPr>
              <w:pStyle w:val="TableParagraph"/>
              <w:tabs>
                <w:tab w:pos="319" w:val="left" w:leader="none"/>
              </w:tabs>
              <w:spacing w:line="240" w:lineRule="auto" w:before="48"/>
              <w:ind w:right="33"/>
              <w:jc w:val="right"/>
              <w:rPr>
                <w:rFonts w:ascii="Times New Roman" w:hAnsi="Times New Roman" w:cs="Times New Roman" w:eastAsia="Times New Roman" w:hint="default"/>
                <w:sz w:val="24"/>
                <w:szCs w:val="24"/>
              </w:rPr>
            </w:pPr>
            <w:r>
              <w:rPr>
                <w:rFonts w:ascii="Times New Roman"/>
                <w:sz w:val="24"/>
              </w:rPr>
              <w:t>(</w:t>
              <w:tab/>
            </w:r>
            <w:r>
              <w:rPr>
                <w:rFonts w:ascii="Times New Roman"/>
                <w:w w:val="95"/>
                <w:sz w:val="24"/>
              </w:rPr>
              <w:t>2,090,958)</w:t>
            </w:r>
            <w:r>
              <w:rPr>
                <w:rFonts w:ascii="Times New Roman"/>
                <w:sz w:val="24"/>
              </w:rPr>
            </w:r>
          </w:p>
        </w:tc>
      </w:tr>
      <w:tr>
        <w:trPr>
          <w:trHeight w:val="350" w:hRule="exact"/>
        </w:trPr>
        <w:tc>
          <w:tcPr>
            <w:tcW w:w="6194" w:type="dxa"/>
            <w:tcBorders>
              <w:top w:val="nil" w:sz="6" w:space="0" w:color="auto"/>
              <w:left w:val="nil" w:sz="6" w:space="0" w:color="auto"/>
              <w:bottom w:val="nil" w:sz="6" w:space="0" w:color="auto"/>
              <w:right w:val="nil" w:sz="6" w:space="0" w:color="auto"/>
            </w:tcBorders>
          </w:tcPr>
          <w:p>
            <w:pPr>
              <w:pStyle w:val="TableParagraph"/>
              <w:spacing w:line="287" w:lineRule="exact"/>
              <w:ind w:left="3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递延所得税资产</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Times New Roman" w:hAnsi="Times New Roman" w:cs="Times New Roman" w:eastAsia="Times New Roman" w:hint="default"/>
                <w:sz w:val="24"/>
                <w:szCs w:val="24"/>
              </w:rPr>
            </w:pPr>
            <w:r>
              <w:rPr>
                <w:rFonts w:ascii="Times New Roman"/>
                <w:sz w:val="24"/>
              </w:rPr>
              <w:t>434,978</w:t>
            </w:r>
          </w:p>
        </w:tc>
      </w:tr>
      <w:tr>
        <w:trPr>
          <w:trHeight w:val="349" w:hRule="exact"/>
        </w:trPr>
        <w:tc>
          <w:tcPr>
            <w:tcW w:w="6194" w:type="dxa"/>
            <w:tcBorders>
              <w:top w:val="nil" w:sz="6" w:space="0" w:color="auto"/>
              <w:left w:val="nil" w:sz="6" w:space="0" w:color="auto"/>
              <w:bottom w:val="nil" w:sz="6" w:space="0" w:color="auto"/>
              <w:right w:val="nil" w:sz="6" w:space="0" w:color="auto"/>
            </w:tcBorders>
          </w:tcPr>
          <w:p>
            <w:pPr>
              <w:pStyle w:val="TableParagraph"/>
              <w:spacing w:line="287" w:lineRule="exact"/>
              <w:ind w:left="3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1795"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36"/>
              <w:ind w:right="33"/>
              <w:jc w:val="right"/>
              <w:rPr>
                <w:rFonts w:ascii="Times New Roman" w:hAnsi="Times New Roman" w:cs="Times New Roman" w:eastAsia="Times New Roman" w:hint="default"/>
                <w:sz w:val="24"/>
                <w:szCs w:val="24"/>
              </w:rPr>
            </w:pPr>
            <w:r>
              <w:rPr>
                <w:rFonts w:ascii="Times New Roman"/>
                <w:sz w:val="24"/>
              </w:rPr>
              <w:t>(</w:t>
            </w:r>
            <w:r>
              <w:rPr>
                <w:rFonts w:ascii="Times New Roman"/>
                <w:sz w:val="24"/>
                <w:u w:val="single" w:color="000000"/>
              </w:rPr>
              <w:t> </w:t>
              <w:tab/>
            </w:r>
            <w:r>
              <w:rPr>
                <w:rFonts w:ascii="Times New Roman"/>
                <w:w w:val="95"/>
                <w:sz w:val="24"/>
                <w:u w:val="single" w:color="000000"/>
              </w:rPr>
              <w:t>20,233</w:t>
            </w:r>
            <w:r>
              <w:rPr>
                <w:rFonts w:ascii="Times New Roman"/>
                <w:w w:val="95"/>
                <w:sz w:val="24"/>
              </w:rPr>
              <w:t>)</w:t>
            </w:r>
            <w:r>
              <w:rPr>
                <w:rFonts w:ascii="Times New Roman"/>
                <w:sz w:val="24"/>
              </w:rPr>
            </w:r>
          </w:p>
        </w:tc>
      </w:tr>
      <w:tr>
        <w:trPr>
          <w:trHeight w:val="662" w:hRule="exact"/>
        </w:trPr>
        <w:tc>
          <w:tcPr>
            <w:tcW w:w="6194" w:type="dxa"/>
            <w:tcBorders>
              <w:top w:val="nil" w:sz="6" w:space="0" w:color="auto"/>
              <w:left w:val="nil" w:sz="6" w:space="0" w:color="auto"/>
              <w:bottom w:val="nil" w:sz="6" w:space="0" w:color="auto"/>
              <w:right w:val="nil" w:sz="6" w:space="0" w:color="auto"/>
            </w:tcBorders>
          </w:tcPr>
          <w:p>
            <w:pPr>
              <w:pStyle w:val="TableParagraph"/>
              <w:spacing w:line="287" w:lineRule="exact"/>
              <w:ind w:left="8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追溯调整后金额</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171,713,543</w:t>
            </w:r>
            <w:r>
              <w:rPr>
                <w:rFonts w:ascii="Times New Roman"/>
                <w:sz w:val="24"/>
              </w:rPr>
            </w:r>
          </w:p>
        </w:tc>
      </w:tr>
      <w:tr>
        <w:trPr>
          <w:trHeight w:val="655" w:hRule="exact"/>
        </w:trPr>
        <w:tc>
          <w:tcPr>
            <w:tcW w:w="61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b/>
                <w:bCs/>
                <w:sz w:val="16"/>
                <w:szCs w:val="16"/>
              </w:rPr>
            </w:pPr>
          </w:p>
          <w:p>
            <w:pPr>
              <w:pStyle w:val="TableParagraph"/>
              <w:spacing w:line="240" w:lineRule="auto"/>
              <w:ind w:left="8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本公司</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b/>
                <w:bCs/>
                <w:sz w:val="16"/>
                <w:szCs w:val="16"/>
              </w:rPr>
            </w:pPr>
          </w:p>
          <w:p>
            <w:pPr>
              <w:pStyle w:val="TableParagraph"/>
              <w:spacing w:line="240" w:lineRule="auto"/>
              <w:ind w:left="799"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694" w:hRule="exact"/>
        </w:trPr>
        <w:tc>
          <w:tcPr>
            <w:tcW w:w="6194" w:type="dxa"/>
            <w:tcBorders>
              <w:top w:val="nil" w:sz="6" w:space="0" w:color="auto"/>
              <w:left w:val="nil" w:sz="6" w:space="0" w:color="auto"/>
              <w:bottom w:val="nil" w:sz="6" w:space="0" w:color="auto"/>
              <w:right w:val="nil" w:sz="6" w:space="0" w:color="auto"/>
            </w:tcBorders>
          </w:tcPr>
          <w:p>
            <w:pPr>
              <w:pStyle w:val="TableParagraph"/>
              <w:spacing w:line="294" w:lineRule="exact"/>
              <w:ind w:left="8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追溯调整前金额</w:t>
            </w:r>
          </w:p>
          <w:p>
            <w:pPr>
              <w:pStyle w:val="TableParagraph"/>
              <w:spacing w:line="350" w:lineRule="exact"/>
              <w:ind w:left="8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调整：</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4"/>
              <w:jc w:val="right"/>
              <w:rPr>
                <w:rFonts w:ascii="Times New Roman" w:hAnsi="Times New Roman" w:cs="Times New Roman" w:eastAsia="Times New Roman" w:hint="default"/>
                <w:sz w:val="24"/>
                <w:szCs w:val="24"/>
              </w:rPr>
            </w:pPr>
            <w:r>
              <w:rPr>
                <w:rFonts w:ascii="Times New Roman"/>
                <w:sz w:val="24"/>
              </w:rPr>
              <w:t>172,853,775</w:t>
            </w:r>
          </w:p>
        </w:tc>
      </w:tr>
      <w:tr>
        <w:trPr>
          <w:trHeight w:val="362" w:hRule="exact"/>
        </w:trPr>
        <w:tc>
          <w:tcPr>
            <w:tcW w:w="6194" w:type="dxa"/>
            <w:tcBorders>
              <w:top w:val="nil" w:sz="6" w:space="0" w:color="auto"/>
              <w:left w:val="nil" w:sz="6" w:space="0" w:color="auto"/>
              <w:bottom w:val="nil" w:sz="6" w:space="0" w:color="auto"/>
              <w:right w:val="nil" w:sz="6" w:space="0" w:color="auto"/>
            </w:tcBorders>
          </w:tcPr>
          <w:p>
            <w:pPr>
              <w:pStyle w:val="TableParagraph"/>
              <w:spacing w:line="299" w:lineRule="exact"/>
              <w:ind w:left="3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公允价值变动收益</w:t>
            </w:r>
          </w:p>
        </w:tc>
        <w:tc>
          <w:tcPr>
            <w:tcW w:w="1795" w:type="dxa"/>
            <w:tcBorders>
              <w:top w:val="nil" w:sz="6" w:space="0" w:color="auto"/>
              <w:left w:val="nil" w:sz="6" w:space="0" w:color="auto"/>
              <w:bottom w:val="nil" w:sz="6" w:space="0" w:color="auto"/>
              <w:right w:val="nil" w:sz="6" w:space="0" w:color="auto"/>
            </w:tcBorders>
          </w:tcPr>
          <w:p>
            <w:pPr>
              <w:pStyle w:val="TableParagraph"/>
              <w:tabs>
                <w:tab w:pos="319" w:val="left" w:leader="none"/>
              </w:tabs>
              <w:spacing w:line="240" w:lineRule="auto" w:before="48"/>
              <w:ind w:right="33"/>
              <w:jc w:val="right"/>
              <w:rPr>
                <w:rFonts w:ascii="Times New Roman" w:hAnsi="Times New Roman" w:cs="Times New Roman" w:eastAsia="Times New Roman" w:hint="default"/>
                <w:sz w:val="24"/>
                <w:szCs w:val="24"/>
              </w:rPr>
            </w:pPr>
            <w:r>
              <w:rPr>
                <w:rFonts w:ascii="Times New Roman"/>
                <w:sz w:val="24"/>
              </w:rPr>
              <w:t>(</w:t>
              <w:tab/>
            </w:r>
            <w:r>
              <w:rPr>
                <w:rFonts w:ascii="Times New Roman"/>
                <w:w w:val="95"/>
                <w:sz w:val="24"/>
              </w:rPr>
              <w:t>2,090,958)</w:t>
            </w:r>
            <w:r>
              <w:rPr>
                <w:rFonts w:ascii="Times New Roman"/>
                <w:sz w:val="24"/>
              </w:rPr>
            </w:r>
          </w:p>
        </w:tc>
      </w:tr>
      <w:tr>
        <w:trPr>
          <w:trHeight w:val="349" w:hRule="exact"/>
        </w:trPr>
        <w:tc>
          <w:tcPr>
            <w:tcW w:w="6194" w:type="dxa"/>
            <w:tcBorders>
              <w:top w:val="nil" w:sz="6" w:space="0" w:color="auto"/>
              <w:left w:val="nil" w:sz="6" w:space="0" w:color="auto"/>
              <w:bottom w:val="nil" w:sz="6" w:space="0" w:color="auto"/>
              <w:right w:val="nil" w:sz="6" w:space="0" w:color="auto"/>
            </w:tcBorders>
          </w:tcPr>
          <w:p>
            <w:pPr>
              <w:pStyle w:val="TableParagraph"/>
              <w:spacing w:line="287" w:lineRule="exact"/>
              <w:ind w:left="3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递延所得税资产</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Times New Roman" w:hAnsi="Times New Roman" w:cs="Times New Roman" w:eastAsia="Times New Roman" w:hint="default"/>
                <w:sz w:val="24"/>
                <w:szCs w:val="24"/>
              </w:rPr>
            </w:pPr>
            <w:r>
              <w:rPr>
                <w:rFonts w:ascii="Times New Roman"/>
                <w:sz w:val="24"/>
              </w:rPr>
              <w:t>906,401</w:t>
            </w:r>
          </w:p>
        </w:tc>
      </w:tr>
      <w:tr>
        <w:trPr>
          <w:trHeight w:val="349" w:hRule="exact"/>
        </w:trPr>
        <w:tc>
          <w:tcPr>
            <w:tcW w:w="6194" w:type="dxa"/>
            <w:tcBorders>
              <w:top w:val="nil" w:sz="6" w:space="0" w:color="auto"/>
              <w:left w:val="nil" w:sz="6" w:space="0" w:color="auto"/>
              <w:bottom w:val="nil" w:sz="6" w:space="0" w:color="auto"/>
              <w:right w:val="nil" w:sz="6" w:space="0" w:color="auto"/>
            </w:tcBorders>
          </w:tcPr>
          <w:p>
            <w:pPr>
              <w:pStyle w:val="TableParagraph"/>
              <w:spacing w:line="287" w:lineRule="exact"/>
              <w:ind w:left="3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转回本年分占子公司损益</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Times New Roman" w:hAnsi="Times New Roman" w:cs="Times New Roman" w:eastAsia="Times New Roman" w:hint="default"/>
                <w:sz w:val="24"/>
                <w:szCs w:val="24"/>
              </w:rPr>
            </w:pPr>
            <w:r>
              <w:rPr>
                <w:rFonts w:ascii="Times New Roman"/>
                <w:sz w:val="24"/>
              </w:rPr>
              <w:t>8,734,101</w:t>
            </w:r>
          </w:p>
        </w:tc>
      </w:tr>
      <w:tr>
        <w:trPr>
          <w:trHeight w:val="350" w:hRule="exact"/>
        </w:trPr>
        <w:tc>
          <w:tcPr>
            <w:tcW w:w="6194" w:type="dxa"/>
            <w:tcBorders>
              <w:top w:val="nil" w:sz="6" w:space="0" w:color="auto"/>
              <w:left w:val="nil" w:sz="6" w:space="0" w:color="auto"/>
              <w:bottom w:val="nil" w:sz="6" w:space="0" w:color="auto"/>
              <w:right w:val="nil" w:sz="6" w:space="0" w:color="auto"/>
            </w:tcBorders>
          </w:tcPr>
          <w:p>
            <w:pPr>
              <w:pStyle w:val="TableParagraph"/>
              <w:spacing w:line="287" w:lineRule="exact"/>
              <w:ind w:left="3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转回股权投资差额摊销</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4,071,110</w:t>
            </w:r>
            <w:r>
              <w:rPr>
                <w:rFonts w:ascii="Times New Roman"/>
                <w:sz w:val="24"/>
              </w:rPr>
            </w:r>
          </w:p>
        </w:tc>
      </w:tr>
      <w:tr>
        <w:trPr>
          <w:trHeight w:val="408" w:hRule="exact"/>
        </w:trPr>
        <w:tc>
          <w:tcPr>
            <w:tcW w:w="6194" w:type="dxa"/>
            <w:tcBorders>
              <w:top w:val="nil" w:sz="6" w:space="0" w:color="auto"/>
              <w:left w:val="nil" w:sz="6" w:space="0" w:color="auto"/>
              <w:bottom w:val="nil" w:sz="6" w:space="0" w:color="auto"/>
              <w:right w:val="nil" w:sz="6" w:space="0" w:color="auto"/>
            </w:tcBorders>
          </w:tcPr>
          <w:p>
            <w:pPr>
              <w:pStyle w:val="TableParagraph"/>
              <w:spacing w:line="287" w:lineRule="exact"/>
              <w:ind w:left="8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追溯调整后金额</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184,474,429</w:t>
            </w:r>
            <w:r>
              <w:rPr>
                <w:rFonts w:ascii="Times New Roman"/>
                <w:sz w:val="24"/>
              </w:rPr>
            </w:r>
          </w:p>
        </w:tc>
      </w:tr>
    </w:tbl>
    <w:p>
      <w:pPr>
        <w:spacing w:line="240" w:lineRule="auto" w:before="0"/>
        <w:rPr>
          <w:rFonts w:ascii="华文楷体" w:hAnsi="华文楷体" w:cs="华文楷体" w:eastAsia="华文楷体" w:hint="default"/>
          <w:b/>
          <w:bCs/>
          <w:sz w:val="20"/>
          <w:szCs w:val="20"/>
        </w:rPr>
      </w:pPr>
    </w:p>
    <w:p>
      <w:pPr>
        <w:spacing w:line="240" w:lineRule="auto" w:before="8"/>
        <w:rPr>
          <w:rFonts w:ascii="华文楷体" w:hAnsi="华文楷体" w:cs="华文楷体" w:eastAsia="华文楷体" w:hint="default"/>
          <w:b/>
          <w:bCs/>
          <w:sz w:val="12"/>
          <w:szCs w:val="12"/>
        </w:rPr>
      </w:pPr>
    </w:p>
    <w:p>
      <w:pPr>
        <w:spacing w:line="344" w:lineRule="exact" w:before="0"/>
        <w:ind w:left="202" w:right="4222" w:firstLine="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（2）采用未来适用法的会计政策变更</w:t>
      </w:r>
      <w:r>
        <w:rPr>
          <w:rFonts w:ascii="华文楷体" w:hAnsi="华文楷体" w:cs="华文楷体" w:eastAsia="华文楷体" w:hint="default"/>
          <w:sz w:val="24"/>
          <w:szCs w:val="24"/>
        </w:rPr>
      </w:r>
    </w:p>
    <w:p>
      <w:pPr>
        <w:spacing w:line="240" w:lineRule="auto" w:before="3"/>
        <w:rPr>
          <w:rFonts w:ascii="华文楷体" w:hAnsi="华文楷体" w:cs="华文楷体" w:eastAsia="华文楷体" w:hint="default"/>
          <w:b/>
          <w:bCs/>
          <w:sz w:val="21"/>
          <w:szCs w:val="21"/>
        </w:rPr>
      </w:pPr>
    </w:p>
    <w:p>
      <w:pPr>
        <w:pStyle w:val="BodyText"/>
        <w:spacing w:line="312" w:lineRule="exact"/>
        <w:ind w:left="742" w:right="141"/>
        <w:jc w:val="both"/>
      </w:pPr>
      <w:r>
        <w:rPr>
          <w:spacing w:val="-4"/>
        </w:rPr>
        <w:t>除上面（1）所述的采用追溯调整法的会计政策变更以外，根据企业会计准则</w:t>
      </w:r>
      <w:r>
        <w:rPr>
          <w:spacing w:val="-41"/>
        </w:rPr>
        <w:t> </w:t>
      </w:r>
      <w:r>
        <w:rPr>
          <w:spacing w:val="-41"/>
        </w:rPr>
      </w:r>
      <w:r>
        <w:rPr>
          <w:spacing w:val="-1"/>
        </w:rPr>
        <w:t>的有关规定，本集团对因首次执行企业会计准则而产生的下述主要会计政策</w:t>
      </w:r>
      <w:r>
        <w:rPr>
          <w:spacing w:val="-1"/>
        </w:rPr>
        <w:t> </w:t>
      </w:r>
      <w:r>
        <w:rPr/>
        <w:t>变更采用未来适用法：</w:t>
      </w:r>
    </w:p>
    <w:p>
      <w:pPr>
        <w:spacing w:after="0" w:line="312" w:lineRule="exact"/>
        <w:jc w:val="both"/>
        <w:sectPr>
          <w:pgSz w:w="11910" w:h="16840"/>
          <w:pgMar w:header="1816" w:footer="1117" w:top="3220" w:bottom="1300" w:left="1420" w:right="1680"/>
        </w:sectPr>
      </w:pPr>
    </w:p>
    <w:p>
      <w:pPr>
        <w:pStyle w:val="BodyText"/>
        <w:spacing w:line="243" w:lineRule="exact"/>
        <w:ind w:left="3331" w:right="3273"/>
        <w:jc w:val="center"/>
      </w:pPr>
      <w:r>
        <w:rPr/>
        <w:t>财务报表附注（续）</w:t>
      </w:r>
    </w:p>
    <w:p>
      <w:pPr>
        <w:pStyle w:val="BodyText"/>
        <w:spacing w:line="355" w:lineRule="exact"/>
        <w:ind w:left="3331" w:right="3273"/>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3331" w:right="3273"/>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73"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25.25pt;height:1.5pt;mso-position-horizontal-relative:char;mso-position-vertical-relative:line" coordorigin="0,0" coordsize="8505,30">
            <v:group style="position:absolute;left:15;top:15;width:8475;height:2" coordorigin="15,15" coordsize="8475,2">
              <v:shape style="position:absolute;left:15;top:15;width:8475;height:2" coordorigin="15,15" coordsize="8475,0" path="m15,15l8489,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6"/>
        <w:rPr>
          <w:rFonts w:ascii="华文楷体" w:hAnsi="华文楷体" w:cs="华文楷体" w:eastAsia="华文楷体" w:hint="default"/>
          <w:sz w:val="14"/>
          <w:szCs w:val="14"/>
        </w:rPr>
      </w:pPr>
    </w:p>
    <w:p>
      <w:pPr>
        <w:pStyle w:val="BodyText"/>
        <w:spacing w:line="398" w:lineRule="auto"/>
        <w:ind w:left="202" w:right="5062"/>
        <w:jc w:val="left"/>
        <w:rPr>
          <w:rFonts w:ascii="Times New Roman" w:hAnsi="Times New Roman" w:cs="Times New Roman" w:eastAsia="Times New Roman" w:hint="default"/>
        </w:rPr>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30</w:t>
      </w:r>
      <w:r>
        <w:rPr/>
        <w:t>．首次执行企业会计准则</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Heading4"/>
        <w:spacing w:line="240" w:lineRule="auto" w:before="55"/>
        <w:ind w:left="104" w:right="4222"/>
        <w:jc w:val="left"/>
        <w:rPr>
          <w:rFonts w:ascii="Times New Roman" w:hAnsi="Times New Roman" w:cs="Times New Roman" w:eastAsia="Times New Roman" w:hint="default"/>
          <w:b w:val="0"/>
          <w:bCs w:val="0"/>
        </w:rPr>
      </w:pPr>
      <w:r>
        <w:rPr/>
        <w:t>（2）采用未来适用法的会计政策变更</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b w:val="0"/>
          <w:bCs w:val="0"/>
        </w:rPr>
      </w:r>
    </w:p>
    <w:p>
      <w:pPr>
        <w:spacing w:line="240" w:lineRule="auto" w:before="1"/>
        <w:rPr>
          <w:rFonts w:ascii="Times New Roman" w:hAnsi="Times New Roman" w:cs="Times New Roman" w:eastAsia="Times New Roman" w:hint="default"/>
          <w:b/>
          <w:bCs/>
          <w:sz w:val="25"/>
          <w:szCs w:val="25"/>
        </w:rPr>
      </w:pPr>
    </w:p>
    <w:p>
      <w:pPr>
        <w:pStyle w:val="BodyText"/>
        <w:spacing w:line="300" w:lineRule="exact"/>
        <w:ind w:left="650" w:right="180" w:firstLine="42"/>
        <w:jc w:val="left"/>
      </w:pPr>
      <w:r>
        <w:rPr/>
      </w:r>
      <w:r>
        <w:rPr>
          <w:u w:val="single" w:color="000000"/>
        </w:rPr>
        <w:t>职工福利费</w:t>
      </w:r>
      <w:r>
        <w:rPr/>
      </w:r>
      <w:r>
        <w:rPr/>
        <w:t> 执行企业会计准则之前，本集团按照工资总额的</w:t>
      </w:r>
      <w:r>
        <w:rPr>
          <w:rFonts w:ascii="Times New Roman" w:hAnsi="Times New Roman" w:cs="Times New Roman" w:eastAsia="Times New Roman" w:hint="default"/>
          <w:position w:val="-1"/>
        </w:rPr>
        <w:t>14</w:t>
      </w:r>
      <w:r>
        <w:rPr/>
        <w:t>％计提职工福利费，并计</w:t>
      </w:r>
      <w:r>
        <w:rPr>
          <w:spacing w:val="-39"/>
        </w:rPr>
        <w:t> </w:t>
      </w:r>
      <w:r>
        <w:rPr/>
        <w:t>入当期损益。</w:t>
      </w:r>
    </w:p>
    <w:p>
      <w:pPr>
        <w:spacing w:line="240" w:lineRule="auto" w:before="7"/>
        <w:rPr>
          <w:rFonts w:ascii="华文楷体" w:hAnsi="华文楷体" w:cs="华文楷体" w:eastAsia="华文楷体" w:hint="default"/>
          <w:sz w:val="20"/>
          <w:szCs w:val="20"/>
        </w:rPr>
      </w:pPr>
    </w:p>
    <w:p>
      <w:pPr>
        <w:pStyle w:val="BodyText"/>
        <w:spacing w:line="300" w:lineRule="exact"/>
        <w:ind w:left="664" w:right="138" w:firstLine="14"/>
        <w:jc w:val="both"/>
      </w:pPr>
      <w:r>
        <w:rPr/>
        <w:t>执行企业会计准则后，本集团不再按照工资总额的</w:t>
      </w:r>
      <w:r>
        <w:rPr>
          <w:rFonts w:ascii="Times New Roman" w:hAnsi="Times New Roman" w:cs="Times New Roman" w:eastAsia="Times New Roman" w:hint="default"/>
          <w:position w:val="-1"/>
        </w:rPr>
        <w:t>14</w:t>
      </w:r>
      <w:r>
        <w:rPr/>
        <w:t>％计提职工福利费，而</w:t>
      </w:r>
      <w:r>
        <w:rPr>
          <w:spacing w:val="-40"/>
        </w:rPr>
        <w:t> </w:t>
      </w:r>
      <w:r>
        <w:rPr>
          <w:spacing w:val="-3"/>
        </w:rPr>
        <w:t>是根据实际情况和职工福利计划确认应付职工薪酬(职工福利)，并计入当期损</w:t>
      </w:r>
      <w:r>
        <w:rPr>
          <w:spacing w:val="-47"/>
        </w:rPr>
        <w:t> </w:t>
      </w:r>
      <w:r>
        <w:rPr>
          <w:spacing w:val="-47"/>
        </w:rPr>
      </w:r>
      <w:r>
        <w:rPr/>
        <w:t>益。在首次执行日后的第一个会计期间，将企业会计准则下应确认的职工福</w:t>
      </w:r>
      <w:r>
        <w:rPr>
          <w:spacing w:val="5"/>
        </w:rPr>
        <w:t> </w:t>
      </w:r>
      <w:r>
        <w:rPr>
          <w:spacing w:val="5"/>
        </w:rPr>
      </w:r>
      <w:r>
        <w:rPr/>
        <w:t>利与原计提的职工福利费余额之间的差额计入当期损益。</w:t>
      </w:r>
    </w:p>
    <w:p>
      <w:pPr>
        <w:spacing w:line="240" w:lineRule="auto" w:before="4"/>
        <w:rPr>
          <w:rFonts w:ascii="华文楷体" w:hAnsi="华文楷体" w:cs="华文楷体" w:eastAsia="华文楷体" w:hint="default"/>
          <w:sz w:val="19"/>
          <w:szCs w:val="19"/>
        </w:rPr>
      </w:pPr>
    </w:p>
    <w:p>
      <w:pPr>
        <w:pStyle w:val="BodyText"/>
        <w:spacing w:line="213" w:lineRule="auto"/>
        <w:ind w:left="678" w:right="180" w:firstLine="3"/>
        <w:jc w:val="left"/>
      </w:pPr>
      <w:r>
        <w:rPr/>
      </w:r>
      <w:r>
        <w:rPr>
          <w:u w:val="single" w:color="000000"/>
        </w:rPr>
        <w:t>借款费用</w:t>
      </w:r>
      <w:r>
        <w:rPr/>
      </w:r>
      <w:r>
        <w:rPr/>
        <w:t> 执行企业会计准则之前，本集团借款费用资本化范围仅限于购建固定资产 </w:t>
      </w:r>
      <w:r>
        <w:rPr>
          <w:spacing w:val="-4"/>
        </w:rPr>
        <w:t>的专门借款发生的借款费用，在该资产达到预定可使用状态前，按借款费用</w:t>
      </w:r>
      <w:r>
        <w:rPr>
          <w:spacing w:val="-46"/>
        </w:rPr>
        <w:t> </w:t>
      </w:r>
      <w:r>
        <w:rPr>
          <w:spacing w:val="-46"/>
        </w:rPr>
      </w:r>
      <w:r>
        <w:rPr>
          <w:spacing w:val="-4"/>
        </w:rPr>
        <w:t>资本化金额的确定原则予以资本化。其他的借款费用，均于发生当期计入损</w:t>
      </w:r>
      <w:r>
        <w:rPr>
          <w:spacing w:val="-46"/>
        </w:rPr>
        <w:t> </w:t>
      </w:r>
      <w:r>
        <w:rPr>
          <w:spacing w:val="-46"/>
        </w:rPr>
      </w:r>
      <w:r>
        <w:rPr/>
        <w:t>益。</w:t>
      </w:r>
    </w:p>
    <w:p>
      <w:pPr>
        <w:spacing w:line="240" w:lineRule="auto" w:before="11"/>
        <w:rPr>
          <w:rFonts w:ascii="华文楷体" w:hAnsi="华文楷体" w:cs="华文楷体" w:eastAsia="华文楷体" w:hint="default"/>
          <w:sz w:val="20"/>
          <w:szCs w:val="20"/>
        </w:rPr>
      </w:pPr>
    </w:p>
    <w:p>
      <w:pPr>
        <w:pStyle w:val="BodyText"/>
        <w:spacing w:line="300" w:lineRule="exact"/>
        <w:ind w:left="678" w:right="180" w:firstLine="13"/>
        <w:jc w:val="left"/>
      </w:pPr>
      <w:r>
        <w:rPr>
          <w:spacing w:val="-1"/>
        </w:rPr>
        <w:t>执行企业会计准则之后，本集团就借款费用采用的会计政策详见本附注三、</w:t>
      </w:r>
      <w:r>
        <w:rPr>
          <w:spacing w:val="-51"/>
        </w:rPr>
        <w:t> </w:t>
      </w:r>
      <w:r>
        <w:rPr>
          <w:spacing w:val="-51"/>
        </w:rPr>
      </w:r>
      <w:r>
        <w:rPr/>
        <w:t>17“借款费用”。</w:t>
      </w:r>
    </w:p>
    <w:p>
      <w:pPr>
        <w:spacing w:line="240" w:lineRule="auto" w:before="7"/>
        <w:rPr>
          <w:rFonts w:ascii="华文楷体" w:hAnsi="华文楷体" w:cs="华文楷体" w:eastAsia="华文楷体" w:hint="default"/>
          <w:sz w:val="20"/>
          <w:szCs w:val="20"/>
        </w:rPr>
      </w:pPr>
    </w:p>
    <w:p>
      <w:pPr>
        <w:pStyle w:val="BodyText"/>
        <w:spacing w:line="300" w:lineRule="exact"/>
        <w:ind w:left="742" w:right="362"/>
        <w:jc w:val="left"/>
      </w:pPr>
      <w:r>
        <w:rPr/>
      </w:r>
      <w:r>
        <w:rPr>
          <w:u w:val="single" w:color="000000"/>
        </w:rPr>
        <w:t>研究开发支出</w:t>
      </w:r>
      <w:r>
        <w:rPr/>
      </w:r>
      <w:r>
        <w:rPr/>
        <w:t> 执行企业会计准则之前，自行开发并按法律程序申请取得的无形资产，其 实际成本按依法取得时发生的注册费、聘请律师费等费用确定，依法申请 取得前发生的研究与开发费用均直接计入当期损益。</w:t>
      </w:r>
    </w:p>
    <w:p>
      <w:pPr>
        <w:spacing w:line="240" w:lineRule="auto" w:before="7"/>
        <w:rPr>
          <w:rFonts w:ascii="华文楷体" w:hAnsi="华文楷体" w:cs="华文楷体" w:eastAsia="华文楷体" w:hint="default"/>
          <w:sz w:val="20"/>
          <w:szCs w:val="20"/>
        </w:rPr>
      </w:pPr>
    </w:p>
    <w:p>
      <w:pPr>
        <w:pStyle w:val="BodyText"/>
        <w:spacing w:line="300" w:lineRule="exact"/>
        <w:ind w:left="742" w:right="362"/>
        <w:jc w:val="left"/>
      </w:pPr>
      <w:r>
        <w:rPr/>
        <w:t>执行企业会计准则之后，有关企业内部研究开发项目的会计政策详见附注 三、15“研究开发支出”。</w:t>
      </w:r>
    </w:p>
    <w:p>
      <w:pPr>
        <w:spacing w:line="240" w:lineRule="auto" w:before="7"/>
        <w:rPr>
          <w:rFonts w:ascii="华文楷体" w:hAnsi="华文楷体" w:cs="华文楷体" w:eastAsia="华文楷体" w:hint="default"/>
          <w:sz w:val="20"/>
          <w:szCs w:val="20"/>
        </w:rPr>
      </w:pPr>
    </w:p>
    <w:p>
      <w:pPr>
        <w:pStyle w:val="BodyText"/>
        <w:spacing w:line="300" w:lineRule="exact"/>
        <w:ind w:left="742" w:right="381"/>
        <w:jc w:val="both"/>
      </w:pPr>
      <w:r>
        <w:rPr/>
        <w:t>本集团对处于开发阶段的内部开发项目，首次执行日之前已经费用化的开 发支出，不追溯调整；首次执行日及以后发生的开发支出符合附注三、14 “研究与开发支出”规定的资本化条件的，予以资本化，不符合资本化条 件的，于发生时计入当期损益。</w:t>
      </w:r>
    </w:p>
    <w:p>
      <w:pPr>
        <w:spacing w:after="0" w:line="300" w:lineRule="exact"/>
        <w:jc w:val="both"/>
        <w:sectPr>
          <w:headerReference w:type="default" r:id="rId52"/>
          <w:pgSz w:w="11910" w:h="16840"/>
          <w:pgMar w:header="1504" w:footer="1117" w:top="1840" w:bottom="1300" w:left="1420" w:right="1680"/>
        </w:sectPr>
      </w:pPr>
    </w:p>
    <w:p>
      <w:pPr>
        <w:spacing w:line="240" w:lineRule="auto" w:before="0"/>
        <w:rPr>
          <w:rFonts w:ascii="华文楷体" w:hAnsi="华文楷体" w:cs="华文楷体" w:eastAsia="华文楷体" w:hint="default"/>
          <w:sz w:val="18"/>
          <w:szCs w:val="18"/>
        </w:rPr>
      </w:pPr>
    </w:p>
    <w:p>
      <w:pPr>
        <w:pStyle w:val="BodyText"/>
        <w:spacing w:line="344" w:lineRule="exact"/>
        <w:ind w:left="162" w:right="82"/>
        <w:jc w:val="left"/>
      </w:pPr>
      <w:r>
        <w:rPr/>
        <w:t>四、税项</w:t>
      </w:r>
    </w:p>
    <w:p>
      <w:pPr>
        <w:spacing w:line="240" w:lineRule="auto" w:before="10"/>
        <w:rPr>
          <w:rFonts w:ascii="华文楷体" w:hAnsi="华文楷体" w:cs="华文楷体" w:eastAsia="华文楷体" w:hint="default"/>
          <w:sz w:val="18"/>
          <w:szCs w:val="18"/>
        </w:rPr>
      </w:pPr>
    </w:p>
    <w:p>
      <w:pPr>
        <w:pStyle w:val="BodyText"/>
        <w:spacing w:line="240" w:lineRule="auto"/>
        <w:ind w:left="582" w:right="0"/>
        <w:jc w:val="both"/>
        <w:rPr>
          <w:rFonts w:ascii="Times New Roman" w:hAnsi="Times New Roman" w:cs="Times New Roman" w:eastAsia="Times New Roman" w:hint="default"/>
        </w:rPr>
      </w:pPr>
      <w:r>
        <w:rPr/>
        <w:t>本集团适用的主要税种及税率如下</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23"/>
          <w:szCs w:val="23"/>
        </w:rPr>
      </w:pPr>
    </w:p>
    <w:p>
      <w:pPr>
        <w:pStyle w:val="BodyText"/>
        <w:spacing w:line="237" w:lineRule="auto"/>
        <w:ind w:left="624" w:right="216" w:hanging="462"/>
        <w:jc w:val="both"/>
      </w:pPr>
      <w:r>
        <w:rPr/>
        <w:t>(1) 增值税 – </w:t>
      </w:r>
      <w:r>
        <w:rPr>
          <w:spacing w:val="3"/>
        </w:rPr>
        <w:t>根据国家税务法规，本集团产品销售收入为计征增值税收入。因</w:t>
      </w:r>
      <w:r>
        <w:rPr>
          <w:spacing w:val="3"/>
        </w:rPr>
        <w:t> </w:t>
      </w:r>
      <w:r>
        <w:rPr/>
        <w:t>应各集团内分公司及子公司的个别情况，增值税征收方法有所不同。个别分</w:t>
      </w:r>
      <w:r>
        <w:rPr>
          <w:spacing w:val="2"/>
        </w:rPr>
        <w:t> 公司或子公司为增值税一般纳税人的，增值税由买方按销售额的</w:t>
      </w:r>
      <w:r>
        <w:rPr>
          <w:rFonts w:ascii="Times New Roman" w:hAnsi="Times New Roman" w:cs="Times New Roman" w:eastAsia="Times New Roman" w:hint="default"/>
          <w:spacing w:val="2"/>
          <w:position w:val="-1"/>
        </w:rPr>
        <w:t>17%</w:t>
      </w:r>
      <w:r>
        <w:rPr>
          <w:spacing w:val="2"/>
        </w:rPr>
        <w:t>计算连</w:t>
      </w:r>
      <w:r>
        <w:rPr>
          <w:spacing w:val="3"/>
        </w:rPr>
        <w:t> </w:t>
      </w:r>
      <w:r>
        <w:rPr/>
        <w:t>同销售金额一并支付分公司或子公司，分公司及子公司在扣除那些因购进货</w:t>
      </w:r>
      <w:r>
        <w:rPr>
          <w:spacing w:val="2"/>
        </w:rPr>
        <w:t> </w:t>
      </w:r>
      <w:r>
        <w:rPr/>
        <w:t>物所支付而允许抵扣的增值税之后上税务机关。</w:t>
      </w:r>
    </w:p>
    <w:p>
      <w:pPr>
        <w:spacing w:line="240" w:lineRule="auto" w:before="1"/>
        <w:rPr>
          <w:rFonts w:ascii="华文楷体" w:hAnsi="华文楷体" w:cs="华文楷体" w:eastAsia="华文楷体" w:hint="default"/>
          <w:sz w:val="24"/>
          <w:szCs w:val="24"/>
        </w:rPr>
      </w:pPr>
    </w:p>
    <w:p>
      <w:pPr>
        <w:pStyle w:val="BodyText"/>
        <w:spacing w:line="235" w:lineRule="auto"/>
        <w:ind w:left="624" w:right="216" w:firstLine="18"/>
        <w:jc w:val="both"/>
      </w:pPr>
      <w:r>
        <w:rPr>
          <w:spacing w:val="-2"/>
        </w:rPr>
        <w:t>依据财政部、国家税务总局、海关总署于</w:t>
      </w:r>
      <w:r>
        <w:rPr>
          <w:rFonts w:ascii="Times New Roman" w:hAnsi="Times New Roman" w:cs="Times New Roman" w:eastAsia="Times New Roman" w:hint="default"/>
          <w:spacing w:val="-2"/>
          <w:position w:val="-1"/>
        </w:rPr>
        <w:t>2000</w:t>
      </w:r>
      <w:r>
        <w:rPr>
          <w:spacing w:val="-2"/>
        </w:rPr>
        <w:t>年</w:t>
      </w:r>
      <w:r>
        <w:rPr>
          <w:rFonts w:ascii="Times New Roman" w:hAnsi="Times New Roman" w:cs="Times New Roman" w:eastAsia="Times New Roman" w:hint="default"/>
          <w:spacing w:val="-2"/>
          <w:position w:val="-1"/>
        </w:rPr>
        <w:t>9</w:t>
      </w:r>
      <w:r>
        <w:rPr>
          <w:spacing w:val="-2"/>
        </w:rPr>
        <w:t>月</w:t>
      </w:r>
      <w:r>
        <w:rPr>
          <w:rFonts w:ascii="Times New Roman" w:hAnsi="Times New Roman" w:cs="Times New Roman" w:eastAsia="Times New Roman" w:hint="default"/>
          <w:spacing w:val="-2"/>
          <w:position w:val="-1"/>
        </w:rPr>
        <w:t>22</w:t>
      </w:r>
      <w:r>
        <w:rPr>
          <w:spacing w:val="-2"/>
        </w:rPr>
        <w:t>日下发的《关于鼓励软</w:t>
      </w:r>
      <w:r>
        <w:rPr/>
        <w:t> 件产业和集成电路产业发展有关税收政策问题的通知》(财税[</w:t>
      </w:r>
      <w:r>
        <w:rPr>
          <w:rFonts w:ascii="Times New Roman" w:hAnsi="Times New Roman" w:cs="Times New Roman" w:eastAsia="Times New Roman" w:hint="default"/>
          <w:position w:val="-1"/>
        </w:rPr>
        <w:t>2000]25</w:t>
      </w:r>
      <w:r>
        <w:rPr/>
        <w:t>号)，自</w:t>
      </w:r>
      <w:r>
        <w:rPr>
          <w:spacing w:val="-35"/>
        </w:rPr>
        <w:t> </w:t>
      </w:r>
      <w:r>
        <w:rPr>
          <w:rFonts w:ascii="Times New Roman" w:hAnsi="Times New Roman" w:cs="Times New Roman" w:eastAsia="Times New Roman" w:hint="default"/>
          <w:spacing w:val="-1"/>
          <w:position w:val="-1"/>
        </w:rPr>
        <w:t>2000</w:t>
      </w:r>
      <w:r>
        <w:rPr>
          <w:spacing w:val="-1"/>
        </w:rPr>
        <w:t>年</w:t>
      </w:r>
      <w:r>
        <w:rPr>
          <w:rFonts w:ascii="Times New Roman" w:hAnsi="Times New Roman" w:cs="Times New Roman" w:eastAsia="Times New Roman" w:hint="default"/>
          <w:spacing w:val="-1"/>
          <w:position w:val="-1"/>
        </w:rPr>
        <w:t>6</w:t>
      </w:r>
      <w:r>
        <w:rPr>
          <w:spacing w:val="-1"/>
        </w:rPr>
        <w:t>月24日起至</w:t>
      </w:r>
      <w:r>
        <w:rPr>
          <w:rFonts w:ascii="Times New Roman" w:hAnsi="Times New Roman" w:cs="Times New Roman" w:eastAsia="Times New Roman" w:hint="default"/>
          <w:spacing w:val="-1"/>
          <w:position w:val="-1"/>
        </w:rPr>
        <w:t>2010</w:t>
      </w:r>
      <w:r>
        <w:rPr>
          <w:spacing w:val="-1"/>
        </w:rPr>
        <w:t>年底以前，本公司及其在北京的分公司销售其自行开</w:t>
      </w:r>
      <w:r>
        <w:rPr>
          <w:spacing w:val="-49"/>
        </w:rPr>
        <w:t> </w:t>
      </w:r>
      <w:r>
        <w:rPr>
          <w:spacing w:val="-49"/>
        </w:rPr>
      </w:r>
      <w:r>
        <w:rPr>
          <w:spacing w:val="-4"/>
        </w:rPr>
        <w:t>发生产的计算机软件产品，可按法定17%的税率征收增值税后，对实际税负超</w:t>
      </w:r>
      <w:r>
        <w:rPr>
          <w:spacing w:val="-26"/>
        </w:rPr>
        <w:t> </w:t>
      </w:r>
      <w:r>
        <w:rPr>
          <w:spacing w:val="-26"/>
        </w:rPr>
      </w:r>
      <w:r>
        <w:rPr/>
        <w:t>过</w:t>
      </w:r>
      <w:r>
        <w:rPr>
          <w:rFonts w:ascii="Times New Roman" w:hAnsi="Times New Roman" w:cs="Times New Roman" w:eastAsia="Times New Roman" w:hint="default"/>
          <w:position w:val="-1"/>
        </w:rPr>
        <w:t>3%</w:t>
      </w:r>
      <w:r>
        <w:rPr/>
        <w:t>的部分实行即征即退；本公司的上海分公司及子公司用友艾福斯软件系 统有限公司、用友华表软件技术有限公司、用友政务软件有限公司、用友金</w:t>
      </w:r>
      <w:r>
        <w:rPr>
          <w:spacing w:val="5"/>
        </w:rPr>
        <w:t> </w:t>
      </w:r>
      <w:r>
        <w:rPr>
          <w:spacing w:val="5"/>
        </w:rPr>
      </w:r>
      <w:r>
        <w:rPr/>
        <w:t>融软件系统有限公司和厦门海晟用友软件有限责任公司亦已经获得税务局的</w:t>
      </w:r>
      <w:r>
        <w:rPr>
          <w:spacing w:val="5"/>
        </w:rPr>
        <w:t> </w:t>
      </w:r>
      <w:r>
        <w:rPr>
          <w:spacing w:val="2"/>
        </w:rPr>
        <w:t>批准可实施与北京分公司同一政策；其他分公司及子公司按法定</w:t>
      </w:r>
      <w:r>
        <w:rPr>
          <w:rFonts w:ascii="Times New Roman" w:hAnsi="Times New Roman" w:cs="Times New Roman" w:eastAsia="Times New Roman" w:hint="default"/>
          <w:spacing w:val="2"/>
          <w:position w:val="-1"/>
        </w:rPr>
        <w:t>17%</w:t>
      </w:r>
      <w:r>
        <w:rPr>
          <w:spacing w:val="2"/>
        </w:rPr>
        <w:t>的税率</w:t>
      </w:r>
      <w:r>
        <w:rPr>
          <w:spacing w:val="-30"/>
        </w:rPr>
        <w:t> </w:t>
      </w:r>
      <w:r>
        <w:rPr/>
        <w:t>征收增值税，不作退还。所退税款用于研究开发软件产品和扩大再生产，不</w:t>
      </w:r>
      <w:r>
        <w:rPr>
          <w:spacing w:val="5"/>
        </w:rPr>
        <w:t> </w:t>
      </w:r>
      <w:r>
        <w:rPr>
          <w:spacing w:val="5"/>
        </w:rPr>
      </w:r>
      <w:r>
        <w:rPr/>
        <w:t>作为企业所得税应税收入，不予征收企业所得税。</w:t>
      </w:r>
    </w:p>
    <w:p>
      <w:pPr>
        <w:spacing w:line="240" w:lineRule="auto" w:before="14"/>
        <w:rPr>
          <w:rFonts w:ascii="华文楷体" w:hAnsi="华文楷体" w:cs="华文楷体" w:eastAsia="华文楷体" w:hint="default"/>
          <w:sz w:val="18"/>
          <w:szCs w:val="18"/>
        </w:rPr>
      </w:pPr>
    </w:p>
    <w:p>
      <w:pPr>
        <w:pStyle w:val="BodyText"/>
        <w:spacing w:line="237" w:lineRule="auto"/>
        <w:ind w:left="624" w:right="101" w:firstLine="18"/>
        <w:jc w:val="both"/>
      </w:pPr>
      <w:r>
        <w:rPr/>
        <w:t>另有个别分公司或子公司由增值税一般纳税人转为商业企业小规模纳税人或</w:t>
      </w:r>
      <w:r>
        <w:rPr>
          <w:spacing w:val="-30"/>
        </w:rPr>
        <w:t> </w:t>
      </w:r>
      <w:r>
        <w:rPr>
          <w:spacing w:val="-30"/>
        </w:rPr>
      </w:r>
      <w:r>
        <w:rPr/>
        <w:t>由商业企业小规模纳税人转为一般纳税人。当其为增值税一般纳税人时，依</w:t>
      </w:r>
      <w:r>
        <w:rPr>
          <w:spacing w:val="5"/>
        </w:rPr>
        <w:t> </w:t>
      </w:r>
      <w:r>
        <w:rPr>
          <w:spacing w:val="5"/>
        </w:rPr>
      </w:r>
      <w:r>
        <w:rPr/>
        <w:t>照以上方法计征增值税。而在被认定为商业企业小规模纳税人期间，在小规</w:t>
      </w:r>
      <w:r>
        <w:rPr>
          <w:spacing w:val="5"/>
        </w:rPr>
        <w:t> </w:t>
      </w:r>
      <w:r>
        <w:rPr>
          <w:spacing w:val="-3"/>
        </w:rPr>
        <w:t>模纳税人制度下，其增值税由买方按销售额</w:t>
      </w:r>
      <w:r>
        <w:rPr>
          <w:rFonts w:ascii="Times New Roman" w:hAnsi="Times New Roman" w:cs="Times New Roman" w:eastAsia="Times New Roman" w:hint="default"/>
          <w:spacing w:val="-3"/>
          <w:position w:val="-1"/>
        </w:rPr>
        <w:t>4%</w:t>
      </w:r>
      <w:r>
        <w:rPr>
          <w:spacing w:val="-3"/>
        </w:rPr>
        <w:t>或</w:t>
      </w:r>
      <w:r>
        <w:rPr>
          <w:rFonts w:ascii="Times New Roman" w:hAnsi="Times New Roman" w:cs="Times New Roman" w:eastAsia="Times New Roman" w:hint="default"/>
          <w:spacing w:val="-3"/>
          <w:position w:val="-1"/>
        </w:rPr>
        <w:t>6%</w:t>
      </w:r>
      <w:r>
        <w:rPr>
          <w:spacing w:val="-3"/>
        </w:rPr>
        <w:t>计算连同销售金额一并支</w:t>
      </w:r>
      <w:r>
        <w:rPr>
          <w:spacing w:val="-49"/>
        </w:rPr>
        <w:t> </w:t>
      </w:r>
      <w:r>
        <w:rPr/>
        <w:t>付有关的分公司或子公司，在此简易方法下，那些因购进货物所支付的增值</w:t>
      </w:r>
      <w:r>
        <w:rPr>
          <w:spacing w:val="5"/>
        </w:rPr>
        <w:t> </w:t>
      </w:r>
      <w:r>
        <w:rPr>
          <w:spacing w:val="5"/>
        </w:rPr>
      </w:r>
      <w:r>
        <w:rPr>
          <w:spacing w:val="-2"/>
        </w:rPr>
        <w:t>税不能作销项抵扣，分公司及子公司直接上销项所获取的增值税予税务机关。</w:t>
      </w:r>
    </w:p>
    <w:p>
      <w:pPr>
        <w:spacing w:after="0" w:line="237" w:lineRule="auto"/>
        <w:jc w:val="both"/>
        <w:sectPr>
          <w:headerReference w:type="default" r:id="rId53"/>
          <w:pgSz w:w="11910" w:h="16840"/>
          <w:pgMar w:header="1597" w:footer="1117" w:top="2940" w:bottom="1300" w:left="1460" w:right="1600"/>
        </w:sectPr>
      </w:pPr>
    </w:p>
    <w:p>
      <w:pPr>
        <w:spacing w:line="240" w:lineRule="auto" w:before="13"/>
        <w:rPr>
          <w:rFonts w:ascii="华文楷体" w:hAnsi="华文楷体" w:cs="华文楷体" w:eastAsia="华文楷体" w:hint="default"/>
          <w:sz w:val="7"/>
          <w:szCs w:val="7"/>
        </w:rPr>
      </w:pPr>
    </w:p>
    <w:p>
      <w:pPr>
        <w:pStyle w:val="BodyText"/>
        <w:spacing w:line="354" w:lineRule="exact"/>
        <w:ind w:left="162" w:right="82"/>
        <w:jc w:val="left"/>
        <w:rPr>
          <w:rFonts w:ascii="Times New Roman" w:hAnsi="Times New Roman" w:cs="Times New Roman" w:eastAsia="Times New Roman" w:hint="default"/>
        </w:rPr>
      </w:pPr>
      <w:r>
        <w:rPr/>
        <w:t>四、税项  </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21"/>
          <w:szCs w:val="21"/>
        </w:rPr>
      </w:pPr>
    </w:p>
    <w:p>
      <w:pPr>
        <w:pStyle w:val="BodyText"/>
        <w:spacing w:line="350" w:lineRule="exact"/>
        <w:ind w:left="610" w:right="221" w:hanging="448"/>
        <w:jc w:val="both"/>
      </w:pPr>
      <w:r>
        <w:rPr>
          <w:rFonts w:ascii="Times New Roman" w:hAnsi="Times New Roman" w:cs="Times New Roman" w:eastAsia="Times New Roman" w:hint="default"/>
          <w:position w:val="-1"/>
        </w:rPr>
        <w:t>(2) </w:t>
      </w:r>
      <w:r>
        <w:rPr/>
        <w:t>营业税 </w:t>
      </w:r>
      <w:r>
        <w:rPr>
          <w:rFonts w:ascii="Times New Roman" w:hAnsi="Times New Roman" w:cs="Times New Roman" w:eastAsia="Times New Roman" w:hint="default"/>
          <w:position w:val="-1"/>
        </w:rPr>
        <w:t>–</w:t>
      </w:r>
      <w:r>
        <w:rPr>
          <w:rFonts w:ascii="Times New Roman" w:hAnsi="Times New Roman" w:cs="Times New Roman" w:eastAsia="Times New Roman" w:hint="default"/>
          <w:spacing w:val="52"/>
          <w:position w:val="-1"/>
        </w:rPr>
        <w:t> </w:t>
      </w:r>
      <w:r>
        <w:rPr/>
        <w:t>根据国家有关税务法规，本集团按照属营业税征缴范围的销售收入</w:t>
      </w:r>
      <w:r>
        <w:rPr>
          <w:spacing w:val="-1"/>
          <w:w w:val="99"/>
        </w:rPr>
        <w:t> </w:t>
      </w:r>
      <w:r>
        <w:rPr/>
        <w:t>及服务收入的</w:t>
      </w:r>
      <w:r>
        <w:rPr>
          <w:rFonts w:ascii="Times New Roman" w:hAnsi="Times New Roman" w:cs="Times New Roman" w:eastAsia="Times New Roman" w:hint="default"/>
          <w:position w:val="-1"/>
        </w:rPr>
        <w:t>5%</w:t>
      </w:r>
      <w:r>
        <w:rPr/>
        <w:t>和培训收入的</w:t>
      </w:r>
      <w:r>
        <w:rPr>
          <w:rFonts w:ascii="Times New Roman" w:hAnsi="Times New Roman" w:cs="Times New Roman" w:eastAsia="Times New Roman" w:hint="default"/>
          <w:position w:val="-1"/>
        </w:rPr>
        <w:t>3%</w:t>
      </w:r>
      <w:r>
        <w:rPr/>
        <w:t>计缴营业税。</w:t>
      </w:r>
    </w:p>
    <w:p>
      <w:pPr>
        <w:spacing w:line="240" w:lineRule="auto" w:before="11"/>
        <w:rPr>
          <w:rFonts w:ascii="华文楷体" w:hAnsi="华文楷体" w:cs="华文楷体" w:eastAsia="华文楷体" w:hint="default"/>
          <w:sz w:val="18"/>
          <w:szCs w:val="18"/>
        </w:rPr>
      </w:pPr>
    </w:p>
    <w:p>
      <w:pPr>
        <w:pStyle w:val="BodyText"/>
        <w:spacing w:line="350" w:lineRule="exact"/>
        <w:ind w:left="582" w:right="221" w:hanging="420"/>
        <w:jc w:val="both"/>
      </w:pPr>
      <w:r>
        <w:rPr>
          <w:rFonts w:ascii="Times New Roman" w:hAnsi="Times New Roman" w:cs="Times New Roman" w:eastAsia="Times New Roman" w:hint="default"/>
          <w:position w:val="-1"/>
        </w:rPr>
        <w:t>(3) </w:t>
      </w:r>
      <w:r>
        <w:rPr/>
        <w:t>城巿维护建设税 </w:t>
      </w:r>
      <w:r>
        <w:rPr>
          <w:rFonts w:ascii="Times New Roman" w:hAnsi="Times New Roman" w:cs="Times New Roman" w:eastAsia="Times New Roman" w:hint="default"/>
          <w:position w:val="-1"/>
        </w:rPr>
        <w:t>–</w:t>
      </w:r>
      <w:r>
        <w:rPr>
          <w:rFonts w:ascii="Times New Roman" w:hAnsi="Times New Roman" w:cs="Times New Roman" w:eastAsia="Times New Roman" w:hint="default"/>
          <w:spacing w:val="55"/>
          <w:position w:val="-1"/>
        </w:rPr>
        <w:t> </w:t>
      </w:r>
      <w:r>
        <w:rPr/>
        <w:t>根据国家有关税务法规，除地处深圳的子公司因另有当地</w:t>
      </w:r>
      <w:r>
        <w:rPr>
          <w:spacing w:val="-1"/>
          <w:w w:val="99"/>
        </w:rPr>
        <w:t> </w:t>
      </w:r>
      <w:r>
        <w:rPr/>
        <w:t>规定而减征外，本集团按应缴纳的增值税净额和营业税税额的</w:t>
      </w:r>
      <w:r>
        <w:rPr>
          <w:rFonts w:ascii="Times New Roman" w:hAnsi="Times New Roman" w:cs="Times New Roman" w:eastAsia="Times New Roman" w:hint="default"/>
          <w:position w:val="-1"/>
        </w:rPr>
        <w:t>7%</w:t>
      </w:r>
      <w:r>
        <w:rPr/>
        <w:t>计缴城巿维</w:t>
      </w:r>
      <w:r>
        <w:rPr>
          <w:spacing w:val="1"/>
          <w:w w:val="99"/>
        </w:rPr>
        <w:t> </w:t>
      </w:r>
      <w:r>
        <w:rPr/>
        <w:t>护建设税。深圳子公司根据当地规定而按增值税净额和营业税税额的</w:t>
      </w:r>
      <w:r>
        <w:rPr>
          <w:rFonts w:ascii="Times New Roman" w:hAnsi="Times New Roman" w:cs="Times New Roman" w:eastAsia="Times New Roman" w:hint="default"/>
          <w:position w:val="-1"/>
        </w:rPr>
        <w:t>1%</w:t>
      </w:r>
      <w:r>
        <w:rPr/>
        <w:t>计缴</w:t>
      </w:r>
      <w:r>
        <w:rPr>
          <w:spacing w:val="1"/>
          <w:w w:val="99"/>
        </w:rPr>
        <w:t> </w:t>
      </w:r>
      <w:r>
        <w:rPr/>
        <w:t>此税。</w:t>
      </w:r>
    </w:p>
    <w:p>
      <w:pPr>
        <w:spacing w:line="240" w:lineRule="auto" w:before="13"/>
        <w:rPr>
          <w:rFonts w:ascii="华文楷体" w:hAnsi="华文楷体" w:cs="华文楷体" w:eastAsia="华文楷体" w:hint="default"/>
          <w:sz w:val="18"/>
          <w:szCs w:val="18"/>
        </w:rPr>
      </w:pPr>
    </w:p>
    <w:p>
      <w:pPr>
        <w:pStyle w:val="BodyText"/>
        <w:spacing w:line="350" w:lineRule="exact"/>
        <w:ind w:left="609" w:right="215" w:hanging="448"/>
        <w:jc w:val="both"/>
      </w:pPr>
      <w:r>
        <w:rPr>
          <w:rFonts w:ascii="Times New Roman" w:hAnsi="Times New Roman" w:cs="Times New Roman" w:eastAsia="Times New Roman" w:hint="default"/>
          <w:position w:val="-1"/>
        </w:rPr>
        <w:t>(4) </w:t>
      </w:r>
      <w:r>
        <w:rPr/>
        <w:t>教育费附加 </w:t>
      </w:r>
      <w:r>
        <w:rPr>
          <w:rFonts w:ascii="Times New Roman" w:hAnsi="Times New Roman" w:cs="Times New Roman" w:eastAsia="Times New Roman" w:hint="default"/>
          <w:position w:val="-1"/>
        </w:rPr>
        <w:t>–</w:t>
      </w:r>
      <w:r>
        <w:rPr>
          <w:rFonts w:ascii="Times New Roman" w:hAnsi="Times New Roman" w:cs="Times New Roman" w:eastAsia="Times New Roman" w:hint="default"/>
          <w:spacing w:val="54"/>
          <w:position w:val="-1"/>
        </w:rPr>
        <w:t> </w:t>
      </w:r>
      <w:r>
        <w:rPr/>
        <w:t>根据国家有关税务法规及当地有关规定，本公司及本公司的各</w:t>
      </w:r>
      <w:r>
        <w:rPr>
          <w:spacing w:val="-1"/>
          <w:w w:val="99"/>
        </w:rPr>
        <w:t> </w:t>
      </w:r>
      <w:r>
        <w:rPr>
          <w:spacing w:val="4"/>
        </w:rPr>
        <w:t>分公司及子公司按应缴纳的增值税净额和营业税税额的</w:t>
      </w:r>
      <w:r>
        <w:rPr>
          <w:rFonts w:ascii="Times New Roman" w:hAnsi="Times New Roman" w:cs="Times New Roman" w:eastAsia="Times New Roman" w:hint="default"/>
          <w:spacing w:val="4"/>
          <w:position w:val="-1"/>
        </w:rPr>
        <w:t>3%</w:t>
      </w:r>
      <w:r>
        <w:rPr>
          <w:spacing w:val="4"/>
        </w:rPr>
        <w:t>或</w:t>
      </w:r>
      <w:r>
        <w:rPr>
          <w:rFonts w:ascii="Times New Roman" w:hAnsi="Times New Roman" w:cs="Times New Roman" w:eastAsia="Times New Roman" w:hint="default"/>
          <w:spacing w:val="4"/>
          <w:position w:val="-1"/>
        </w:rPr>
        <w:t>4%</w:t>
      </w:r>
      <w:r>
        <w:rPr>
          <w:spacing w:val="4"/>
        </w:rPr>
        <w:t>缴纳教育费</w:t>
      </w:r>
      <w:r>
        <w:rPr>
          <w:spacing w:val="5"/>
          <w:w w:val="99"/>
        </w:rPr>
        <w:t> </w:t>
      </w:r>
      <w:r>
        <w:rPr/>
        <w:t>附加。</w:t>
      </w:r>
    </w:p>
    <w:p>
      <w:pPr>
        <w:spacing w:line="240" w:lineRule="auto" w:before="11"/>
        <w:rPr>
          <w:rFonts w:ascii="华文楷体" w:hAnsi="华文楷体" w:cs="华文楷体" w:eastAsia="华文楷体" w:hint="default"/>
          <w:sz w:val="18"/>
          <w:szCs w:val="18"/>
        </w:rPr>
      </w:pPr>
    </w:p>
    <w:p>
      <w:pPr>
        <w:pStyle w:val="BodyText"/>
        <w:spacing w:line="232" w:lineRule="auto"/>
        <w:ind w:left="582" w:right="101" w:hanging="420"/>
        <w:jc w:val="both"/>
      </w:pPr>
      <w:r>
        <w:rPr>
          <w:rFonts w:ascii="Times New Roman" w:hAnsi="Times New Roman" w:cs="Times New Roman" w:eastAsia="Times New Roman" w:hint="default"/>
          <w:position w:val="-1"/>
        </w:rPr>
        <w:t>(5) </w:t>
      </w:r>
      <w:r>
        <w:rPr/>
        <w:t>企业所得税 </w:t>
      </w:r>
      <w:r>
        <w:rPr>
          <w:rFonts w:ascii="Times New Roman" w:hAnsi="Times New Roman" w:cs="Times New Roman" w:eastAsia="Times New Roman" w:hint="default"/>
          <w:position w:val="-1"/>
        </w:rPr>
        <w:t>–</w:t>
      </w:r>
      <w:r>
        <w:rPr>
          <w:rFonts w:ascii="Times New Roman" w:hAnsi="Times New Roman" w:cs="Times New Roman" w:eastAsia="Times New Roman" w:hint="default"/>
          <w:spacing w:val="18"/>
          <w:position w:val="-1"/>
        </w:rPr>
        <w:t> </w:t>
      </w:r>
      <w:r>
        <w:rPr/>
        <w:t>本集团依照《中华人民共和国企业所得税暂行条例》，按应纳</w:t>
      </w:r>
      <w:r>
        <w:rPr>
          <w:w w:val="99"/>
        </w:rPr>
        <w:t> </w:t>
      </w:r>
      <w:r>
        <w:rPr>
          <w:spacing w:val="3"/>
        </w:rPr>
        <w:t>税所得额计算企业所得税。本公司为设于北京巿新技术产业开发试验区的新</w:t>
      </w:r>
      <w:r>
        <w:rPr>
          <w:spacing w:val="3"/>
          <w:w w:val="99"/>
        </w:rPr>
        <w:t> </w:t>
      </w:r>
      <w:r>
        <w:rPr>
          <w:spacing w:val="-3"/>
        </w:rPr>
        <w:t>技术企业，企业所得税可减按</w:t>
      </w:r>
      <w:r>
        <w:rPr>
          <w:rFonts w:ascii="Times New Roman" w:hAnsi="Times New Roman" w:cs="Times New Roman" w:eastAsia="Times New Roman" w:hint="default"/>
          <w:spacing w:val="-3"/>
          <w:position w:val="-1"/>
        </w:rPr>
        <w:t>15%</w:t>
      </w:r>
      <w:r>
        <w:rPr>
          <w:spacing w:val="-3"/>
        </w:rPr>
        <w:t>的税率缴纳。同时，经国家发展和改革委员</w:t>
      </w:r>
      <w:r>
        <w:rPr>
          <w:spacing w:val="-1"/>
          <w:w w:val="99"/>
        </w:rPr>
        <w:t> </w:t>
      </w:r>
      <w:r>
        <w:rPr>
          <w:spacing w:val="3"/>
        </w:rPr>
        <w:t>会、信息产业部、商务部、国家税务总局审核批准，本公司及本公司的北京</w:t>
      </w:r>
      <w:r>
        <w:rPr>
          <w:spacing w:val="3"/>
          <w:w w:val="99"/>
        </w:rPr>
        <w:t> </w:t>
      </w:r>
      <w:r>
        <w:rPr>
          <w:spacing w:val="2"/>
        </w:rPr>
        <w:t>分公司于</w:t>
      </w:r>
      <w:r>
        <w:rPr>
          <w:rFonts w:ascii="Times New Roman" w:hAnsi="Times New Roman" w:cs="Times New Roman" w:eastAsia="Times New Roman" w:hint="default"/>
          <w:spacing w:val="2"/>
          <w:position w:val="-1"/>
        </w:rPr>
        <w:t>2006</w:t>
      </w:r>
      <w:r>
        <w:rPr>
          <w:spacing w:val="2"/>
        </w:rPr>
        <w:t>年被评为国家规划布局内重点软件企业。根据《鼓励软件产业</w:t>
      </w:r>
      <w:r>
        <w:rPr>
          <w:spacing w:val="3"/>
          <w:w w:val="99"/>
        </w:rPr>
        <w:t> </w:t>
      </w:r>
      <w:r>
        <w:rPr/>
        <w:t>和集成电路产业发展的若干政策》</w:t>
      </w:r>
      <w:r>
        <w:rPr>
          <w:rFonts w:ascii="Times New Roman" w:hAnsi="Times New Roman" w:cs="Times New Roman" w:eastAsia="Times New Roman" w:hint="default"/>
          <w:position w:val="-1"/>
        </w:rPr>
        <w:t>(</w:t>
      </w:r>
      <w:r>
        <w:rPr/>
        <w:t>国发</w:t>
      </w:r>
      <w:r>
        <w:rPr>
          <w:rFonts w:ascii="Times New Roman" w:hAnsi="Times New Roman" w:cs="Times New Roman" w:eastAsia="Times New Roman" w:hint="default"/>
          <w:position w:val="-1"/>
        </w:rPr>
        <w:t>[2000]18</w:t>
      </w:r>
      <w:r>
        <w:rPr/>
        <w:t>号</w:t>
      </w:r>
      <w:r>
        <w:rPr>
          <w:rFonts w:ascii="Times New Roman" w:hAnsi="Times New Roman" w:cs="Times New Roman" w:eastAsia="Times New Roman" w:hint="default"/>
          <w:position w:val="-1"/>
        </w:rPr>
        <w:t>)</w:t>
      </w:r>
      <w:r>
        <w:rPr/>
        <w:t>的规定，本公司及本公司</w:t>
      </w:r>
      <w:r>
        <w:rPr>
          <w:spacing w:val="1"/>
          <w:w w:val="99"/>
        </w:rPr>
        <w:t> </w:t>
      </w:r>
      <w:r>
        <w:rPr>
          <w:spacing w:val="-3"/>
        </w:rPr>
        <w:t>的北京分公司于</w:t>
      </w:r>
      <w:r>
        <w:rPr>
          <w:rFonts w:ascii="Times New Roman" w:hAnsi="Times New Roman" w:cs="Times New Roman" w:eastAsia="Times New Roman" w:hint="default"/>
          <w:spacing w:val="-3"/>
          <w:position w:val="-1"/>
        </w:rPr>
        <w:t>2007</w:t>
      </w:r>
      <w:r>
        <w:rPr>
          <w:spacing w:val="-3"/>
        </w:rPr>
        <w:t>年可以减按</w:t>
      </w:r>
      <w:r>
        <w:rPr>
          <w:rFonts w:ascii="Times New Roman" w:hAnsi="Times New Roman" w:cs="Times New Roman" w:eastAsia="Times New Roman" w:hint="default"/>
          <w:spacing w:val="-3"/>
          <w:position w:val="-1"/>
        </w:rPr>
        <w:t>10%</w:t>
      </w:r>
      <w:r>
        <w:rPr>
          <w:spacing w:val="-3"/>
        </w:rPr>
        <w:t>的税率缴纳企业所得税。截至本财务报表</w:t>
      </w:r>
      <w:r>
        <w:rPr>
          <w:w w:val="99"/>
        </w:rPr>
        <w:t> </w:t>
      </w:r>
      <w:r>
        <w:rPr>
          <w:spacing w:val="2"/>
        </w:rPr>
        <w:t>决议通过及批准日，本公司及本公司的北京分公司尚未获得</w:t>
      </w:r>
      <w:r>
        <w:rPr>
          <w:rFonts w:ascii="Times New Roman" w:hAnsi="Times New Roman" w:cs="Times New Roman" w:eastAsia="Times New Roman" w:hint="default"/>
          <w:spacing w:val="2"/>
          <w:position w:val="-1"/>
        </w:rPr>
        <w:t>2007</w:t>
      </w:r>
      <w:r>
        <w:rPr>
          <w:spacing w:val="2"/>
        </w:rPr>
        <w:t>年国家规划</w:t>
      </w:r>
      <w:r>
        <w:rPr>
          <w:spacing w:val="3"/>
          <w:w w:val="99"/>
        </w:rPr>
        <w:t> </w:t>
      </w:r>
      <w:r>
        <w:rPr>
          <w:spacing w:val="2"/>
        </w:rPr>
        <w:t>布局内重点软件企业证书，本公司管理层预计与</w:t>
      </w:r>
      <w:r>
        <w:rPr>
          <w:rFonts w:ascii="Times New Roman" w:hAnsi="Times New Roman" w:cs="Times New Roman" w:eastAsia="Times New Roman" w:hint="default"/>
          <w:spacing w:val="2"/>
          <w:position w:val="-1"/>
        </w:rPr>
        <w:t>2006</w:t>
      </w:r>
      <w:r>
        <w:rPr>
          <w:spacing w:val="2"/>
        </w:rPr>
        <w:t>年情况相同，将于稍后</w:t>
      </w:r>
      <w:r>
        <w:rPr>
          <w:spacing w:val="3"/>
          <w:w w:val="99"/>
        </w:rPr>
        <w:t> </w:t>
      </w:r>
      <w:r>
        <w:rPr>
          <w:spacing w:val="-3"/>
        </w:rPr>
        <w:t>获得该证书，因此本公司及本公司的北京分公司于</w:t>
      </w:r>
      <w:r>
        <w:rPr>
          <w:rFonts w:ascii="Times New Roman" w:hAnsi="Times New Roman" w:cs="Times New Roman" w:eastAsia="Times New Roman" w:hint="default"/>
          <w:spacing w:val="-3"/>
          <w:position w:val="-1"/>
        </w:rPr>
        <w:t>2007</w:t>
      </w:r>
      <w:r>
        <w:rPr>
          <w:spacing w:val="-3"/>
        </w:rPr>
        <w:t>年按</w:t>
      </w:r>
      <w:r>
        <w:rPr>
          <w:rFonts w:ascii="Times New Roman" w:hAnsi="Times New Roman" w:cs="Times New Roman" w:eastAsia="Times New Roman" w:hint="default"/>
          <w:spacing w:val="-3"/>
          <w:position w:val="-1"/>
        </w:rPr>
        <w:t>10%</w:t>
      </w:r>
      <w:r>
        <w:rPr>
          <w:spacing w:val="-3"/>
        </w:rPr>
        <w:t>计提企业所得</w:t>
      </w:r>
      <w:r>
        <w:rPr>
          <w:w w:val="99"/>
        </w:rPr>
        <w:t> </w:t>
      </w:r>
      <w:r>
        <w:rPr/>
        <w:t>税。</w:t>
      </w:r>
    </w:p>
    <w:p>
      <w:pPr>
        <w:spacing w:line="240" w:lineRule="auto" w:before="6"/>
        <w:rPr>
          <w:rFonts w:ascii="华文楷体" w:hAnsi="华文楷体" w:cs="华文楷体" w:eastAsia="华文楷体" w:hint="default"/>
          <w:sz w:val="19"/>
          <w:szCs w:val="19"/>
        </w:rPr>
      </w:pPr>
    </w:p>
    <w:p>
      <w:pPr>
        <w:pStyle w:val="BodyText"/>
        <w:spacing w:line="232" w:lineRule="auto"/>
        <w:ind w:left="596" w:right="82"/>
        <w:jc w:val="left"/>
      </w:pPr>
      <w:r>
        <w:rPr>
          <w:spacing w:val="-1"/>
        </w:rPr>
        <w:t>因应本集团内各公司情况不同，税率亦有所不同。除下述分公司及子公司外，</w:t>
      </w:r>
      <w:r>
        <w:rPr>
          <w:spacing w:val="-42"/>
        </w:rPr>
        <w:t> </w:t>
      </w:r>
      <w:r>
        <w:rPr>
          <w:spacing w:val="-42"/>
        </w:rPr>
      </w:r>
      <w:r>
        <w:rPr/>
        <w:t>本公司的各分公司及子公司当年应纳税所得额在人民币</w:t>
      </w:r>
      <w:r>
        <w:rPr>
          <w:rFonts w:ascii="Times New Roman" w:hAnsi="Times New Roman" w:cs="Times New Roman" w:eastAsia="Times New Roman" w:hint="default"/>
          <w:position w:val="-1"/>
        </w:rPr>
        <w:t>3</w:t>
      </w:r>
      <w:r>
        <w:rPr/>
        <w:t>万元以下，减按</w:t>
      </w:r>
      <w:r>
        <w:rPr>
          <w:rFonts w:ascii="Times New Roman" w:hAnsi="Times New Roman" w:cs="Times New Roman" w:eastAsia="Times New Roman" w:hint="default"/>
          <w:position w:val="-1"/>
        </w:rPr>
        <w:t>18% </w:t>
      </w:r>
      <w:r>
        <w:rPr/>
        <w:t>的税率计缴企业所得税；而当年应纳税所得额在人民币</w:t>
      </w:r>
      <w:r>
        <w:rPr>
          <w:rFonts w:ascii="Times New Roman" w:hAnsi="Times New Roman" w:cs="Times New Roman" w:eastAsia="Times New Roman" w:hint="default"/>
          <w:position w:val="-1"/>
        </w:rPr>
        <w:t>3</w:t>
      </w:r>
      <w:r>
        <w:rPr/>
        <w:t>万元至</w:t>
      </w:r>
      <w:r>
        <w:rPr>
          <w:rFonts w:ascii="Times New Roman" w:hAnsi="Times New Roman" w:cs="Times New Roman" w:eastAsia="Times New Roman" w:hint="default"/>
          <w:position w:val="-1"/>
        </w:rPr>
        <w:t>10</w:t>
      </w:r>
      <w:r>
        <w:rPr/>
        <w:t>万元的，减 按</w:t>
      </w:r>
      <w:r>
        <w:rPr>
          <w:rFonts w:ascii="Times New Roman" w:hAnsi="Times New Roman" w:cs="Times New Roman" w:eastAsia="Times New Roman" w:hint="default"/>
          <w:position w:val="-1"/>
        </w:rPr>
        <w:t>27%</w:t>
      </w:r>
      <w:r>
        <w:rPr/>
        <w:t>的税率计缴企业所得税；其余情况则按应纳税所得额的</w:t>
      </w:r>
      <w:r>
        <w:rPr>
          <w:rFonts w:ascii="Times New Roman" w:hAnsi="Times New Roman" w:cs="Times New Roman" w:eastAsia="Times New Roman" w:hint="default"/>
          <w:position w:val="-1"/>
        </w:rPr>
        <w:t>33%</w:t>
      </w:r>
      <w:r>
        <w:rPr/>
        <w:t>计缴企业所 得税。</w:t>
      </w:r>
    </w:p>
    <w:p>
      <w:pPr>
        <w:spacing w:line="240" w:lineRule="auto" w:before="2"/>
        <w:rPr>
          <w:rFonts w:ascii="华文楷体" w:hAnsi="华文楷体" w:cs="华文楷体" w:eastAsia="华文楷体" w:hint="default"/>
          <w:sz w:val="18"/>
          <w:szCs w:val="18"/>
        </w:rPr>
      </w:pPr>
    </w:p>
    <w:p>
      <w:pPr>
        <w:pStyle w:val="BodyText"/>
        <w:spacing w:line="350" w:lineRule="exact"/>
        <w:ind w:left="596" w:right="179"/>
        <w:jc w:val="both"/>
      </w:pPr>
      <w:r>
        <w:rPr>
          <w:spacing w:val="-3"/>
        </w:rPr>
        <w:t>本公司的河北分公司系按以营业收入为基础核定计缴企业所得税的。河北分公</w:t>
      </w:r>
      <w:r>
        <w:rPr>
          <w:spacing w:val="-57"/>
        </w:rPr>
        <w:t> </w:t>
      </w:r>
      <w:r>
        <w:rPr>
          <w:spacing w:val="-57"/>
        </w:rPr>
      </w:r>
      <w:r>
        <w:rPr>
          <w:spacing w:val="3"/>
        </w:rPr>
        <w:t>司经向当地税务机关申请，被批准于</w:t>
      </w:r>
      <w:r>
        <w:rPr>
          <w:rFonts w:ascii="Times New Roman" w:hAnsi="Times New Roman" w:cs="Times New Roman" w:eastAsia="Times New Roman" w:hint="default"/>
          <w:spacing w:val="3"/>
          <w:position w:val="-1"/>
        </w:rPr>
        <w:t>2007</w:t>
      </w:r>
      <w:r>
        <w:rPr>
          <w:spacing w:val="3"/>
        </w:rPr>
        <w:t>年以营业收入的</w:t>
      </w:r>
      <w:r>
        <w:rPr>
          <w:rFonts w:ascii="Times New Roman" w:hAnsi="Times New Roman" w:cs="Times New Roman" w:eastAsia="Times New Roman" w:hint="default"/>
          <w:spacing w:val="3"/>
          <w:position w:val="-1"/>
        </w:rPr>
        <w:t>10</w:t>
      </w:r>
      <w:r>
        <w:rPr>
          <w:spacing w:val="3"/>
        </w:rPr>
        <w:t>％的比例计算其</w:t>
      </w:r>
      <w:r>
        <w:rPr>
          <w:spacing w:val="-42"/>
        </w:rPr>
        <w:t> </w:t>
      </w:r>
      <w:r>
        <w:rPr>
          <w:rFonts w:ascii="Times New Roman" w:hAnsi="Times New Roman" w:cs="Times New Roman" w:eastAsia="Times New Roman" w:hint="default"/>
          <w:position w:val="-1"/>
        </w:rPr>
        <w:t>2007</w:t>
      </w:r>
      <w:r>
        <w:rPr/>
        <w:t>年应纳税所得额，再按</w:t>
      </w:r>
      <w:r>
        <w:rPr>
          <w:rFonts w:ascii="Times New Roman" w:hAnsi="Times New Roman" w:cs="Times New Roman" w:eastAsia="Times New Roman" w:hint="default"/>
          <w:position w:val="-1"/>
        </w:rPr>
        <w:t>33</w:t>
      </w:r>
      <w:r>
        <w:rPr/>
        <w:t>％的税率计缴企业所得税。</w:t>
      </w:r>
    </w:p>
    <w:p>
      <w:pPr>
        <w:spacing w:after="0" w:line="350" w:lineRule="exact"/>
        <w:jc w:val="both"/>
        <w:sectPr>
          <w:pgSz w:w="11910" w:h="16840"/>
          <w:pgMar w:header="1597" w:footer="1117" w:top="2980" w:bottom="1300" w:left="1460" w:right="1600"/>
        </w:sectPr>
      </w:pPr>
    </w:p>
    <w:p>
      <w:pPr>
        <w:spacing w:line="240" w:lineRule="auto" w:before="9"/>
        <w:rPr>
          <w:rFonts w:ascii="华文楷体" w:hAnsi="华文楷体" w:cs="华文楷体" w:eastAsia="华文楷体" w:hint="default"/>
          <w:sz w:val="13"/>
          <w:szCs w:val="13"/>
        </w:rPr>
      </w:pPr>
    </w:p>
    <w:p>
      <w:pPr>
        <w:pStyle w:val="BodyText"/>
        <w:spacing w:line="354" w:lineRule="exact"/>
        <w:ind w:left="162" w:right="0"/>
        <w:jc w:val="left"/>
        <w:rPr>
          <w:rFonts w:ascii="Times New Roman" w:hAnsi="Times New Roman" w:cs="Times New Roman" w:eastAsia="Times New Roman" w:hint="default"/>
        </w:rPr>
      </w:pPr>
      <w:r>
        <w:rPr/>
        <w:t>四、税项  </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1"/>
        <w:rPr>
          <w:rFonts w:ascii="Times New Roman" w:hAnsi="Times New Roman" w:cs="Times New Roman" w:eastAsia="Times New Roman" w:hint="default"/>
          <w:sz w:val="19"/>
          <w:szCs w:val="19"/>
        </w:rPr>
      </w:pPr>
    </w:p>
    <w:p>
      <w:pPr>
        <w:pStyle w:val="BodyText"/>
        <w:tabs>
          <w:tab w:pos="683" w:val="left" w:leader="none"/>
        </w:tabs>
        <w:spacing w:line="240" w:lineRule="auto"/>
        <w:ind w:left="162" w:right="0"/>
        <w:jc w:val="left"/>
        <w:rPr>
          <w:rFonts w:ascii="Times New Roman" w:hAnsi="Times New Roman" w:cs="Times New Roman" w:eastAsia="Times New Roman" w:hint="default"/>
        </w:rPr>
      </w:pPr>
      <w:r>
        <w:rPr>
          <w:rFonts w:ascii="Times New Roman" w:hAnsi="Times New Roman" w:cs="Times New Roman" w:eastAsia="Times New Roman" w:hint="default"/>
          <w:position w:val="-1"/>
        </w:rPr>
        <w:t>(5)</w:t>
        <w:tab/>
      </w:r>
      <w:r>
        <w:rPr/>
        <w:t>企业所得税</w:t>
      </w:r>
      <w:r>
        <w:rPr>
          <w:spacing w:val="55"/>
        </w:rPr>
        <w:t> </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23"/>
          <w:szCs w:val="23"/>
        </w:rPr>
      </w:pPr>
    </w:p>
    <w:p>
      <w:pPr>
        <w:pStyle w:val="BodyText"/>
        <w:spacing w:line="350" w:lineRule="exact"/>
        <w:ind w:left="702" w:right="220"/>
        <w:jc w:val="both"/>
        <w:rPr>
          <w:rFonts w:ascii="Times New Roman" w:hAnsi="Times New Roman" w:cs="Times New Roman" w:eastAsia="Times New Roman" w:hint="default"/>
        </w:rPr>
      </w:pPr>
      <w:r>
        <w:rPr/>
        <w:t>本公司的东莞分公司、佛山分公司、河南分公司及泉州客户中心系按以营业</w:t>
      </w:r>
      <w:r>
        <w:rPr>
          <w:spacing w:val="-28"/>
        </w:rPr>
        <w:t> </w:t>
      </w:r>
      <w:r>
        <w:rPr/>
        <w:t>收入为基础核定计缴企业所得税的。东莞分公司经向当地税务机关申请，被</w:t>
      </w:r>
      <w:r>
        <w:rPr>
          <w:spacing w:val="-28"/>
        </w:rPr>
        <w:t> </w:t>
      </w:r>
      <w:r>
        <w:rPr>
          <w:spacing w:val="-3"/>
        </w:rPr>
        <w:t>批准于</w:t>
      </w:r>
      <w:r>
        <w:rPr>
          <w:rFonts w:ascii="Times New Roman" w:hAnsi="Times New Roman" w:cs="Times New Roman" w:eastAsia="Times New Roman" w:hint="default"/>
          <w:spacing w:val="-3"/>
          <w:position w:val="-1"/>
        </w:rPr>
        <w:t>2007</w:t>
      </w:r>
      <w:r>
        <w:rPr>
          <w:spacing w:val="-3"/>
        </w:rPr>
        <w:t>年以营业收入的</w:t>
      </w:r>
      <w:r>
        <w:rPr>
          <w:rFonts w:ascii="Times New Roman" w:hAnsi="Times New Roman" w:cs="Times New Roman" w:eastAsia="Times New Roman" w:hint="default"/>
          <w:spacing w:val="-3"/>
          <w:position w:val="-1"/>
        </w:rPr>
        <w:t>7</w:t>
      </w:r>
      <w:r>
        <w:rPr>
          <w:spacing w:val="-3"/>
        </w:rPr>
        <w:t>％的比例计算其</w:t>
      </w:r>
      <w:r>
        <w:rPr>
          <w:rFonts w:ascii="Times New Roman" w:hAnsi="Times New Roman" w:cs="Times New Roman" w:eastAsia="Times New Roman" w:hint="default"/>
          <w:spacing w:val="-3"/>
          <w:position w:val="-1"/>
        </w:rPr>
        <w:t>2007</w:t>
      </w:r>
      <w:r>
        <w:rPr>
          <w:spacing w:val="-3"/>
        </w:rPr>
        <w:t>年度应纳税所得额，再按</w:t>
      </w:r>
      <w:r>
        <w:rPr>
          <w:rFonts w:ascii="Times New Roman" w:hAnsi="Times New Roman" w:cs="Times New Roman" w:eastAsia="Times New Roman" w:hint="default"/>
          <w:spacing w:val="-3"/>
          <w:position w:val="-1"/>
        </w:rPr>
        <w:t>33</w:t>
      </w:r>
      <w:r>
        <w:rPr>
          <w:rFonts w:ascii="Times New Roman" w:hAnsi="Times New Roman" w:cs="Times New Roman" w:eastAsia="Times New Roman" w:hint="default"/>
          <w:spacing w:val="-3"/>
        </w:rPr>
      </w:r>
    </w:p>
    <w:p>
      <w:pPr>
        <w:pStyle w:val="BodyText"/>
        <w:spacing w:line="343" w:lineRule="exact"/>
        <w:ind w:left="702" w:right="0"/>
        <w:jc w:val="both"/>
      </w:pPr>
      <w:r>
        <w:rPr/>
        <w:t>％的税率计缴企业所得税。</w:t>
      </w:r>
    </w:p>
    <w:p>
      <w:pPr>
        <w:spacing w:line="240" w:lineRule="auto" w:before="4"/>
        <w:rPr>
          <w:rFonts w:ascii="华文楷体" w:hAnsi="华文楷体" w:cs="华文楷体" w:eastAsia="华文楷体" w:hint="default"/>
          <w:sz w:val="19"/>
          <w:szCs w:val="19"/>
        </w:rPr>
      </w:pPr>
    </w:p>
    <w:p>
      <w:pPr>
        <w:pStyle w:val="BodyText"/>
        <w:spacing w:line="350" w:lineRule="exact"/>
        <w:ind w:left="702" w:right="220"/>
        <w:jc w:val="both"/>
      </w:pPr>
      <w:r>
        <w:rPr/>
        <w:t>北京用友政务软件有限公司上海分公司系按以营业收入为基础核定计缴企业</w:t>
      </w:r>
      <w:r>
        <w:rPr>
          <w:spacing w:val="-28"/>
        </w:rPr>
        <w:t> </w:t>
      </w:r>
      <w:r>
        <w:rPr>
          <w:spacing w:val="-7"/>
        </w:rPr>
        <w:t>所得税的。北京用友政务上海分公司被核准的所得税率为：按软件收入的</w:t>
      </w:r>
      <w:r>
        <w:rPr>
          <w:rFonts w:ascii="Times New Roman" w:hAnsi="Times New Roman" w:cs="Times New Roman" w:eastAsia="Times New Roman" w:hint="default"/>
          <w:spacing w:val="-7"/>
          <w:position w:val="-1"/>
        </w:rPr>
        <w:t>0.5%</w:t>
      </w:r>
      <w:r>
        <w:rPr>
          <w:rFonts w:ascii="Times New Roman" w:hAnsi="Times New Roman" w:cs="Times New Roman" w:eastAsia="Times New Roman" w:hint="default"/>
          <w:spacing w:val="-30"/>
          <w:position w:val="-1"/>
        </w:rPr>
        <w:t> </w:t>
      </w:r>
      <w:r>
        <w:rPr/>
        <w:t>和服务收入的</w:t>
      </w:r>
      <w:r>
        <w:rPr>
          <w:rFonts w:ascii="Times New Roman" w:hAnsi="Times New Roman" w:cs="Times New Roman" w:eastAsia="Times New Roman" w:hint="default"/>
          <w:position w:val="-1"/>
        </w:rPr>
        <w:t>4%</w:t>
      </w:r>
      <w:r>
        <w:rPr/>
        <w:t>为应纳所得税率。</w:t>
      </w:r>
    </w:p>
    <w:p>
      <w:pPr>
        <w:spacing w:line="240" w:lineRule="auto" w:before="5"/>
        <w:rPr>
          <w:rFonts w:ascii="华文楷体" w:hAnsi="华文楷体" w:cs="华文楷体" w:eastAsia="华文楷体" w:hint="default"/>
          <w:sz w:val="18"/>
          <w:szCs w:val="18"/>
        </w:rPr>
      </w:pPr>
    </w:p>
    <w:p>
      <w:pPr>
        <w:pStyle w:val="BodyText"/>
        <w:spacing w:line="237" w:lineRule="auto"/>
        <w:ind w:left="702" w:right="220"/>
        <w:jc w:val="both"/>
        <w:rPr>
          <w:rFonts w:ascii="Times New Roman" w:hAnsi="Times New Roman" w:cs="Times New Roman" w:eastAsia="Times New Roman" w:hint="default"/>
        </w:rPr>
      </w:pPr>
      <w:r>
        <w:rPr/>
        <w:t>北京用友政务软件有限公司江苏分公司系按以营业收入为基础核定计缴企业</w:t>
      </w:r>
      <w:r>
        <w:rPr>
          <w:spacing w:val="-28"/>
        </w:rPr>
        <w:t> </w:t>
      </w:r>
      <w:r>
        <w:rPr/>
        <w:t>所得税的。北京用友政务软件有限公司江苏分公司经向当地税务机关申请，</w:t>
      </w:r>
      <w:r>
        <w:rPr>
          <w:spacing w:val="-28"/>
        </w:rPr>
        <w:t> </w:t>
      </w:r>
      <w:r>
        <w:rPr>
          <w:spacing w:val="-3"/>
        </w:rPr>
        <w:t>被批准于</w:t>
      </w:r>
      <w:r>
        <w:rPr>
          <w:rFonts w:ascii="Times New Roman" w:hAnsi="Times New Roman" w:cs="Times New Roman" w:eastAsia="Times New Roman" w:hint="default"/>
          <w:spacing w:val="-3"/>
          <w:position w:val="-1"/>
        </w:rPr>
        <w:t>2007</w:t>
      </w:r>
      <w:r>
        <w:rPr>
          <w:spacing w:val="-3"/>
        </w:rPr>
        <w:t>年以营业收入的</w:t>
      </w:r>
      <w:r>
        <w:rPr>
          <w:rFonts w:ascii="Times New Roman" w:hAnsi="Times New Roman" w:cs="Times New Roman" w:eastAsia="Times New Roman" w:hint="default"/>
          <w:spacing w:val="-3"/>
          <w:position w:val="-1"/>
        </w:rPr>
        <w:t>3</w:t>
      </w:r>
      <w:r>
        <w:rPr>
          <w:spacing w:val="-3"/>
        </w:rPr>
        <w:t>％的比例计算其</w:t>
      </w:r>
      <w:r>
        <w:rPr>
          <w:rFonts w:ascii="Times New Roman" w:hAnsi="Times New Roman" w:cs="Times New Roman" w:eastAsia="Times New Roman" w:hint="default"/>
          <w:spacing w:val="-3"/>
          <w:position w:val="-1"/>
        </w:rPr>
        <w:t>2007</w:t>
      </w:r>
      <w:r>
        <w:rPr>
          <w:spacing w:val="-3"/>
        </w:rPr>
        <w:t>年应纳税所得额，再按</w:t>
      </w:r>
      <w:r>
        <w:rPr>
          <w:rFonts w:ascii="Times New Roman" w:hAnsi="Times New Roman" w:cs="Times New Roman" w:eastAsia="Times New Roman" w:hint="default"/>
          <w:spacing w:val="-3"/>
          <w:position w:val="-1"/>
        </w:rPr>
        <w:t>33</w:t>
      </w:r>
      <w:r>
        <w:rPr>
          <w:rFonts w:ascii="Times New Roman" w:hAnsi="Times New Roman" w:cs="Times New Roman" w:eastAsia="Times New Roman" w:hint="default"/>
          <w:spacing w:val="-3"/>
        </w:rPr>
      </w:r>
    </w:p>
    <w:p>
      <w:pPr>
        <w:pStyle w:val="BodyText"/>
        <w:spacing w:line="427" w:lineRule="auto"/>
        <w:ind w:left="702" w:right="220"/>
        <w:jc w:val="both"/>
      </w:pPr>
      <w:r>
        <w:rPr/>
        <w:t>％的税率计缴企业所得税。 本公司之烟台分公司经当地税务机关批准为定额征收企业所得税。</w:t>
      </w:r>
    </w:p>
    <w:p>
      <w:pPr>
        <w:pStyle w:val="BodyText"/>
        <w:spacing w:line="237" w:lineRule="auto" w:before="66"/>
        <w:ind w:left="702" w:right="220"/>
        <w:jc w:val="both"/>
      </w:pPr>
      <w:r>
        <w:rPr/>
        <w:t>本公司之子公司深圳巿用友科技实业有限公司、厦门海晟用友软件有限责任</w:t>
      </w:r>
      <w:r>
        <w:rPr>
          <w:spacing w:val="-28"/>
        </w:rPr>
        <w:t> </w:t>
      </w:r>
      <w:r>
        <w:rPr/>
        <w:t>公司、本公司海南分公司及本公司厦门分公司为设在经济特区企业，其企业</w:t>
      </w:r>
      <w:r>
        <w:rPr>
          <w:spacing w:val="-28"/>
        </w:rPr>
        <w:t> </w:t>
      </w:r>
      <w:r>
        <w:rPr/>
        <w:t>所得税亦可减按应纳税所得额的</w:t>
      </w:r>
      <w:r>
        <w:rPr>
          <w:rFonts w:ascii="Times New Roman" w:hAnsi="Times New Roman" w:cs="Times New Roman" w:eastAsia="Times New Roman" w:hint="default"/>
          <w:position w:val="-1"/>
        </w:rPr>
        <w:t>15%</w:t>
      </w:r>
      <w:r>
        <w:rPr/>
        <w:t>计缴。</w:t>
      </w:r>
    </w:p>
    <w:p>
      <w:pPr>
        <w:spacing w:line="240" w:lineRule="auto" w:before="10"/>
        <w:rPr>
          <w:rFonts w:ascii="华文楷体" w:hAnsi="华文楷体" w:cs="华文楷体" w:eastAsia="华文楷体" w:hint="default"/>
          <w:sz w:val="18"/>
          <w:szCs w:val="18"/>
        </w:rPr>
      </w:pPr>
    </w:p>
    <w:p>
      <w:pPr>
        <w:pStyle w:val="BodyText"/>
        <w:spacing w:line="350" w:lineRule="exact"/>
        <w:ind w:left="702" w:right="101"/>
        <w:jc w:val="both"/>
      </w:pPr>
      <w:r>
        <w:rPr/>
        <w:t>本公司之子公司广东用友财务软件有限公司因被认定为高新技术企业，并于</w:t>
      </w:r>
      <w:r>
        <w:rPr>
          <w:spacing w:val="-28"/>
        </w:rPr>
        <w:t> </w:t>
      </w:r>
      <w:r>
        <w:rPr>
          <w:rFonts w:ascii="Times New Roman" w:hAnsi="Times New Roman" w:cs="Times New Roman" w:eastAsia="Times New Roman" w:hint="default"/>
          <w:position w:val="-1"/>
        </w:rPr>
        <w:t>2000</w:t>
      </w:r>
      <w:r>
        <w:rPr/>
        <w:t>年</w:t>
      </w:r>
      <w:r>
        <w:rPr>
          <w:rFonts w:ascii="Times New Roman" w:hAnsi="Times New Roman" w:cs="Times New Roman" w:eastAsia="Times New Roman" w:hint="default"/>
          <w:position w:val="-1"/>
        </w:rPr>
        <w:t>7</w:t>
      </w:r>
      <w:r>
        <w:rPr/>
        <w:t>月</w:t>
      </w:r>
      <w:r>
        <w:rPr>
          <w:rFonts w:ascii="Times New Roman" w:hAnsi="Times New Roman" w:cs="Times New Roman" w:eastAsia="Times New Roman" w:hint="default"/>
          <w:position w:val="-1"/>
        </w:rPr>
        <w:t>17</w:t>
      </w:r>
      <w:r>
        <w:rPr/>
        <w:t>日取得广州巿科学技术委员会颁发的</w:t>
      </w:r>
      <w:r>
        <w:rPr>
          <w:rFonts w:ascii="Times New Roman" w:hAnsi="Times New Roman" w:cs="Times New Roman" w:eastAsia="Times New Roman" w:hint="default"/>
          <w:position w:val="-1"/>
        </w:rPr>
        <w:t>“</w:t>
      </w:r>
      <w:r>
        <w:rPr/>
        <w:t>高新技术企业认定证书</w:t>
      </w:r>
      <w:r>
        <w:rPr>
          <w:rFonts w:ascii="Times New Roman" w:hAnsi="Times New Roman" w:cs="Times New Roman" w:eastAsia="Times New Roman" w:hint="default"/>
          <w:position w:val="-1"/>
        </w:rPr>
        <w:t>”</w:t>
      </w:r>
      <w:r>
        <w:rPr/>
        <w:t>； 经当地有关税务局批准同意，其企业所得税减按应纳税所得额的</w:t>
      </w:r>
      <w:r>
        <w:rPr>
          <w:rFonts w:ascii="Times New Roman" w:hAnsi="Times New Roman" w:cs="Times New Roman" w:eastAsia="Times New Roman" w:hint="default"/>
          <w:position w:val="-1"/>
        </w:rPr>
        <w:t>15%</w:t>
      </w:r>
      <w:r>
        <w:rPr/>
        <w:t>计缴。</w:t>
      </w:r>
    </w:p>
    <w:p>
      <w:pPr>
        <w:spacing w:line="240" w:lineRule="auto" w:before="8"/>
        <w:rPr>
          <w:rFonts w:ascii="华文楷体" w:hAnsi="华文楷体" w:cs="华文楷体" w:eastAsia="华文楷体" w:hint="default"/>
          <w:sz w:val="18"/>
          <w:szCs w:val="18"/>
        </w:rPr>
      </w:pPr>
    </w:p>
    <w:p>
      <w:pPr>
        <w:pStyle w:val="BodyText"/>
        <w:spacing w:line="235" w:lineRule="auto"/>
        <w:ind w:left="702" w:right="0"/>
        <w:jc w:val="left"/>
      </w:pPr>
      <w:r>
        <w:rPr>
          <w:spacing w:val="-3"/>
        </w:rPr>
        <w:t>本公司之子公司伟库（上海）网络技术有限公司设立于上海张江高科技园区，</w:t>
      </w:r>
      <w:r>
        <w:rPr>
          <w:spacing w:val="-40"/>
        </w:rPr>
        <w:t> </w:t>
      </w:r>
      <w:r>
        <w:rPr>
          <w:spacing w:val="-40"/>
        </w:rPr>
      </w:r>
      <w:r>
        <w:rPr>
          <w:spacing w:val="-5"/>
        </w:rPr>
        <w:t>按照有关税务规定，设在该高科技园区的生产性外商投资企业，可以减按</w:t>
      </w:r>
      <w:r>
        <w:rPr>
          <w:rFonts w:ascii="Times New Roman" w:hAnsi="Times New Roman" w:cs="Times New Roman" w:eastAsia="Times New Roman" w:hint="default"/>
          <w:spacing w:val="-5"/>
          <w:position w:val="-1"/>
        </w:rPr>
        <w:t>15%</w:t>
      </w:r>
      <w:r>
        <w:rPr>
          <w:rFonts w:ascii="Times New Roman" w:hAnsi="Times New Roman" w:cs="Times New Roman" w:eastAsia="Times New Roman" w:hint="default"/>
          <w:spacing w:val="-47"/>
          <w:position w:val="-1"/>
        </w:rPr>
        <w:t> </w:t>
      </w:r>
      <w:r>
        <w:rPr/>
        <w:t>的税率缴纳企业所得税。</w:t>
      </w:r>
    </w:p>
    <w:p>
      <w:pPr>
        <w:spacing w:line="240" w:lineRule="auto" w:before="6"/>
        <w:rPr>
          <w:rFonts w:ascii="华文楷体" w:hAnsi="华文楷体" w:cs="华文楷体" w:eastAsia="华文楷体" w:hint="default"/>
          <w:sz w:val="19"/>
          <w:szCs w:val="19"/>
        </w:rPr>
      </w:pPr>
    </w:p>
    <w:p>
      <w:pPr>
        <w:pStyle w:val="BodyText"/>
        <w:spacing w:line="350" w:lineRule="exact"/>
        <w:ind w:left="702" w:right="221"/>
        <w:jc w:val="both"/>
      </w:pPr>
      <w:r>
        <w:rPr>
          <w:spacing w:val="-3"/>
        </w:rPr>
        <w:t>根据并地税高新局税政发（</w:t>
      </w:r>
      <w:r>
        <w:rPr>
          <w:rFonts w:ascii="Times New Roman" w:hAnsi="Times New Roman" w:cs="Times New Roman" w:eastAsia="Times New Roman" w:hint="default"/>
          <w:spacing w:val="-3"/>
          <w:position w:val="-1"/>
        </w:rPr>
        <w:t>2003</w:t>
      </w:r>
      <w:r>
        <w:rPr>
          <w:spacing w:val="-3"/>
        </w:rPr>
        <w:t>）</w:t>
      </w:r>
      <w:r>
        <w:rPr>
          <w:rFonts w:ascii="Times New Roman" w:hAnsi="Times New Roman" w:cs="Times New Roman" w:eastAsia="Times New Roman" w:hint="default"/>
          <w:spacing w:val="-3"/>
          <w:position w:val="-1"/>
        </w:rPr>
        <w:t>79</w:t>
      </w:r>
      <w:r>
        <w:rPr>
          <w:spacing w:val="-3"/>
        </w:rPr>
        <w:t>号文件，本公司之山西分公司从</w:t>
      </w:r>
      <w:r>
        <w:rPr>
          <w:rFonts w:ascii="Times New Roman" w:hAnsi="Times New Roman" w:cs="Times New Roman" w:eastAsia="Times New Roman" w:hint="default"/>
          <w:spacing w:val="-3"/>
          <w:position w:val="-1"/>
        </w:rPr>
        <w:t>2003</w:t>
      </w:r>
      <w:r>
        <w:rPr>
          <w:spacing w:val="-3"/>
        </w:rPr>
        <w:t>年</w:t>
      </w:r>
      <w:r>
        <w:rPr>
          <w:rFonts w:ascii="Times New Roman" w:hAnsi="Times New Roman" w:cs="Times New Roman" w:eastAsia="Times New Roman" w:hint="default"/>
          <w:spacing w:val="-3"/>
          <w:position w:val="-1"/>
        </w:rPr>
        <w:t>1</w:t>
      </w:r>
      <w:r>
        <w:rPr>
          <w:rFonts w:ascii="Times New Roman" w:hAnsi="Times New Roman" w:cs="Times New Roman" w:eastAsia="Times New Roman" w:hint="default"/>
          <w:spacing w:val="-26"/>
          <w:position w:val="-1"/>
        </w:rPr>
        <w:t> </w:t>
      </w:r>
      <w:r>
        <w:rPr/>
        <w:t>月</w:t>
      </w:r>
      <w:r>
        <w:rPr>
          <w:rFonts w:ascii="Times New Roman" w:hAnsi="Times New Roman" w:cs="Times New Roman" w:eastAsia="Times New Roman" w:hint="default"/>
          <w:position w:val="-1"/>
        </w:rPr>
        <w:t>1</w:t>
      </w:r>
      <w:r>
        <w:rPr/>
        <w:t>日起减按</w:t>
      </w:r>
      <w:r>
        <w:rPr>
          <w:rFonts w:ascii="Times New Roman" w:hAnsi="Times New Roman" w:cs="Times New Roman" w:eastAsia="Times New Roman" w:hint="default"/>
          <w:position w:val="-1"/>
        </w:rPr>
        <w:t>15%</w:t>
      </w:r>
      <w:r>
        <w:rPr/>
        <w:t>的税率计缴企业所得税。</w:t>
      </w:r>
    </w:p>
    <w:p>
      <w:pPr>
        <w:spacing w:after="0" w:line="350" w:lineRule="exact"/>
        <w:jc w:val="both"/>
        <w:sectPr>
          <w:pgSz w:w="11910" w:h="16840"/>
          <w:pgMar w:header="1597" w:footer="1117" w:top="2940" w:bottom="1300" w:left="1460" w:right="1560"/>
        </w:sectPr>
      </w:pPr>
    </w:p>
    <w:p>
      <w:pPr>
        <w:spacing w:line="240" w:lineRule="auto" w:before="4"/>
        <w:rPr>
          <w:rFonts w:ascii="华文楷体" w:hAnsi="华文楷体" w:cs="华文楷体" w:eastAsia="华文楷体" w:hint="default"/>
          <w:sz w:val="7"/>
          <w:szCs w:val="7"/>
        </w:rPr>
      </w:pPr>
    </w:p>
    <w:p>
      <w:pPr>
        <w:pStyle w:val="BodyText"/>
        <w:spacing w:line="354" w:lineRule="exact"/>
        <w:ind w:left="162" w:right="0"/>
        <w:jc w:val="left"/>
        <w:rPr>
          <w:rFonts w:ascii="Times New Roman" w:hAnsi="Times New Roman" w:cs="Times New Roman" w:eastAsia="Times New Roman" w:hint="default"/>
        </w:rPr>
      </w:pPr>
      <w:r>
        <w:rPr/>
        <w:t>四、税项</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19"/>
          <w:szCs w:val="19"/>
        </w:rPr>
      </w:pPr>
    </w:p>
    <w:p>
      <w:pPr>
        <w:pStyle w:val="BodyText"/>
        <w:tabs>
          <w:tab w:pos="683" w:val="left" w:leader="none"/>
        </w:tabs>
        <w:spacing w:line="240" w:lineRule="auto"/>
        <w:ind w:left="162" w:right="0"/>
        <w:jc w:val="left"/>
        <w:rPr>
          <w:rFonts w:ascii="Times New Roman" w:hAnsi="Times New Roman" w:cs="Times New Roman" w:eastAsia="Times New Roman" w:hint="default"/>
        </w:rPr>
      </w:pPr>
      <w:r>
        <w:rPr>
          <w:rFonts w:ascii="Times New Roman" w:hAnsi="Times New Roman" w:cs="Times New Roman" w:eastAsia="Times New Roman" w:hint="default"/>
          <w:position w:val="-1"/>
        </w:rPr>
        <w:t>(5)</w:t>
        <w:tab/>
      </w:r>
      <w:r>
        <w:rPr/>
        <w:t>企业所得税</w:t>
      </w:r>
      <w:r>
        <w:rPr>
          <w:spacing w:val="55"/>
        </w:rPr>
        <w:t> </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21"/>
          <w:szCs w:val="21"/>
        </w:rPr>
      </w:pPr>
    </w:p>
    <w:p>
      <w:pPr>
        <w:pStyle w:val="BodyText"/>
        <w:spacing w:line="237" w:lineRule="auto"/>
        <w:ind w:left="702" w:right="117"/>
        <w:jc w:val="both"/>
      </w:pPr>
      <w:r>
        <w:rPr/>
        <w:t>本公司之子公司武汉用友软件有限责任公司因被认定为高新技术企业，并于</w:t>
      </w:r>
      <w:r>
        <w:rPr>
          <w:spacing w:val="-28"/>
        </w:rPr>
        <w:t> </w:t>
      </w:r>
      <w:r>
        <w:rPr>
          <w:rFonts w:ascii="Times New Roman" w:hAnsi="Times New Roman" w:cs="Times New Roman" w:eastAsia="Times New Roman" w:hint="default"/>
          <w:spacing w:val="4"/>
          <w:position w:val="-1"/>
        </w:rPr>
        <w:t>2002</w:t>
      </w:r>
      <w:r>
        <w:rPr>
          <w:spacing w:val="4"/>
        </w:rPr>
        <w:t>年</w:t>
      </w:r>
      <w:r>
        <w:rPr>
          <w:rFonts w:ascii="Times New Roman" w:hAnsi="Times New Roman" w:cs="Times New Roman" w:eastAsia="Times New Roman" w:hint="default"/>
          <w:spacing w:val="4"/>
          <w:position w:val="-1"/>
        </w:rPr>
        <w:t>3</w:t>
      </w:r>
      <w:r>
        <w:rPr>
          <w:spacing w:val="4"/>
        </w:rPr>
        <w:t>月</w:t>
      </w:r>
      <w:r>
        <w:rPr>
          <w:rFonts w:ascii="Times New Roman" w:hAnsi="Times New Roman" w:cs="Times New Roman" w:eastAsia="Times New Roman" w:hint="default"/>
          <w:spacing w:val="4"/>
          <w:position w:val="-1"/>
        </w:rPr>
        <w:t>13</w:t>
      </w:r>
      <w:r>
        <w:rPr>
          <w:spacing w:val="4"/>
        </w:rPr>
        <w:t>日取得武汉市人民政府东湖开发区管理委员会颁发的“高新技</w:t>
      </w:r>
      <w:r>
        <w:rPr>
          <w:spacing w:val="-48"/>
        </w:rPr>
        <w:t> </w:t>
      </w:r>
      <w:r>
        <w:rPr>
          <w:spacing w:val="-48"/>
        </w:rPr>
      </w:r>
      <w:r>
        <w:rPr/>
        <w:t>术企业认定证书”，经当地有关税务局批准同意，其企业所得税减按应纳税</w:t>
      </w:r>
      <w:r>
        <w:rPr>
          <w:spacing w:val="-28"/>
        </w:rPr>
        <w:t> </w:t>
      </w:r>
      <w:r>
        <w:rPr>
          <w:spacing w:val="-28"/>
        </w:rPr>
      </w:r>
      <w:r>
        <w:rPr/>
        <w:t>所得额的</w:t>
      </w:r>
      <w:r>
        <w:rPr>
          <w:rFonts w:ascii="Times New Roman" w:hAnsi="Times New Roman" w:cs="Times New Roman" w:eastAsia="Times New Roman" w:hint="default"/>
          <w:position w:val="-1"/>
        </w:rPr>
        <w:t>15%</w:t>
      </w:r>
      <w:r>
        <w:rPr/>
        <w:t>计缴。</w:t>
      </w:r>
    </w:p>
    <w:p>
      <w:pPr>
        <w:spacing w:line="240" w:lineRule="auto" w:before="10"/>
        <w:rPr>
          <w:rFonts w:ascii="华文楷体" w:hAnsi="华文楷体" w:cs="华文楷体" w:eastAsia="华文楷体" w:hint="default"/>
          <w:sz w:val="18"/>
          <w:szCs w:val="18"/>
        </w:rPr>
      </w:pPr>
    </w:p>
    <w:p>
      <w:pPr>
        <w:pStyle w:val="BodyText"/>
        <w:spacing w:line="350" w:lineRule="exact"/>
        <w:ind w:left="702" w:right="120"/>
        <w:jc w:val="both"/>
      </w:pPr>
      <w:r>
        <w:rPr/>
        <w:t>本公司之子公司天津用友软件技术有限公司因被认定为高新技术企业，并于</w:t>
      </w:r>
      <w:r>
        <w:rPr>
          <w:spacing w:val="-28"/>
        </w:rPr>
        <w:t> </w:t>
      </w:r>
      <w:r>
        <w:rPr>
          <w:rFonts w:ascii="Times New Roman" w:hAnsi="Times New Roman" w:cs="Times New Roman" w:eastAsia="Times New Roman" w:hint="default"/>
          <w:spacing w:val="-3"/>
          <w:position w:val="-1"/>
        </w:rPr>
        <w:t>2003</w:t>
      </w:r>
      <w:r>
        <w:rPr>
          <w:spacing w:val="-3"/>
        </w:rPr>
        <w:t>年</w:t>
      </w:r>
      <w:r>
        <w:rPr>
          <w:rFonts w:ascii="Times New Roman" w:hAnsi="Times New Roman" w:cs="Times New Roman" w:eastAsia="Times New Roman" w:hint="default"/>
          <w:spacing w:val="-3"/>
          <w:position w:val="-1"/>
        </w:rPr>
        <w:t>1</w:t>
      </w:r>
      <w:r>
        <w:rPr>
          <w:spacing w:val="-3"/>
        </w:rPr>
        <w:t>月</w:t>
      </w:r>
      <w:r>
        <w:rPr>
          <w:rFonts w:ascii="Times New Roman" w:hAnsi="Times New Roman" w:cs="Times New Roman" w:eastAsia="Times New Roman" w:hint="default"/>
          <w:spacing w:val="-3"/>
          <w:position w:val="-1"/>
        </w:rPr>
        <w:t>16</w:t>
      </w:r>
      <w:r>
        <w:rPr>
          <w:spacing w:val="-3"/>
        </w:rPr>
        <w:t>日取得天津新技术产业园区管理委员会颁发的《高新技术企业认</w:t>
      </w:r>
      <w:r>
        <w:rPr>
          <w:spacing w:val="-38"/>
        </w:rPr>
        <w:t> </w:t>
      </w:r>
      <w:r>
        <w:rPr>
          <w:spacing w:val="-38"/>
        </w:rPr>
      </w:r>
      <w:r>
        <w:rPr/>
        <w:t>定证书》，经当地税务局批准同意，其企业所得税减按应纳税所得额的</w:t>
      </w:r>
      <w:r>
        <w:rPr>
          <w:rFonts w:ascii="Times New Roman" w:hAnsi="Times New Roman" w:cs="Times New Roman" w:eastAsia="Times New Roman" w:hint="default"/>
          <w:position w:val="-1"/>
        </w:rPr>
        <w:t>15%</w:t>
      </w:r>
      <w:r>
        <w:rPr>
          <w:rFonts w:ascii="Times New Roman" w:hAnsi="Times New Roman" w:cs="Times New Roman" w:eastAsia="Times New Roman" w:hint="default"/>
          <w:spacing w:val="-4"/>
          <w:position w:val="-1"/>
        </w:rPr>
        <w:t> </w:t>
      </w:r>
      <w:r>
        <w:rPr/>
        <w:t>计缴。</w:t>
      </w:r>
    </w:p>
    <w:p>
      <w:pPr>
        <w:spacing w:line="240" w:lineRule="auto" w:before="13"/>
        <w:rPr>
          <w:rFonts w:ascii="华文楷体" w:hAnsi="华文楷体" w:cs="华文楷体" w:eastAsia="华文楷体" w:hint="default"/>
          <w:sz w:val="18"/>
          <w:szCs w:val="18"/>
        </w:rPr>
      </w:pPr>
    </w:p>
    <w:p>
      <w:pPr>
        <w:pStyle w:val="BodyText"/>
        <w:spacing w:line="350" w:lineRule="exact"/>
        <w:ind w:left="702" w:right="119"/>
        <w:jc w:val="both"/>
      </w:pPr>
      <w:r>
        <w:rPr/>
        <w:t>本公司之子公司用友华表软件技术有限公司为设于北京市新技术产业开发区</w:t>
      </w:r>
      <w:r>
        <w:rPr>
          <w:spacing w:val="-28"/>
        </w:rPr>
        <w:t> </w:t>
      </w:r>
      <w:r>
        <w:rPr/>
        <w:t>的新技术企业，其企业所得税按应纳税所得额的</w:t>
      </w:r>
      <w:r>
        <w:rPr>
          <w:rFonts w:ascii="Times New Roman" w:hAnsi="Times New Roman" w:cs="Times New Roman" w:eastAsia="Times New Roman" w:hint="default"/>
          <w:position w:val="-1"/>
        </w:rPr>
        <w:t>15%</w:t>
      </w:r>
      <w:r>
        <w:rPr/>
        <w:t>征收，并从其新技术企</w:t>
      </w:r>
      <w:r>
        <w:rPr>
          <w:spacing w:val="3"/>
        </w:rPr>
        <w:t> </w:t>
      </w:r>
      <w:r>
        <w:rPr/>
        <w:t>业认定之日起，享有“三免三减半”的所得税优惠，该公司于</w:t>
      </w:r>
      <w:r>
        <w:rPr>
          <w:rFonts w:ascii="Times New Roman" w:hAnsi="Times New Roman" w:cs="Times New Roman" w:eastAsia="Times New Roman" w:hint="default"/>
          <w:position w:val="-1"/>
        </w:rPr>
        <w:t>2001</w:t>
      </w:r>
      <w:r>
        <w:rPr/>
        <w:t>年取得新</w:t>
      </w:r>
      <w:r>
        <w:rPr>
          <w:spacing w:val="-29"/>
        </w:rPr>
        <w:t> </w:t>
      </w:r>
      <w:r>
        <w:rPr/>
        <w:t>技术企业的认定资格，从</w:t>
      </w:r>
      <w:r>
        <w:rPr>
          <w:rFonts w:ascii="Times New Roman" w:hAnsi="Times New Roman" w:cs="Times New Roman" w:eastAsia="Times New Roman" w:hint="default"/>
          <w:position w:val="-1"/>
        </w:rPr>
        <w:t>2002</w:t>
      </w:r>
      <w:r>
        <w:rPr/>
        <w:t>年开始享受优惠政策，因此于</w:t>
      </w:r>
      <w:r>
        <w:rPr>
          <w:rFonts w:ascii="Times New Roman" w:hAnsi="Times New Roman" w:cs="Times New Roman" w:eastAsia="Times New Roman" w:hint="default"/>
          <w:position w:val="-1"/>
        </w:rPr>
        <w:t>2007</w:t>
      </w:r>
      <w:r>
        <w:rPr/>
        <w:t>年按</w:t>
      </w:r>
      <w:r>
        <w:rPr>
          <w:rFonts w:ascii="Times New Roman" w:hAnsi="Times New Roman" w:cs="Times New Roman" w:eastAsia="Times New Roman" w:hint="default"/>
          <w:position w:val="-1"/>
        </w:rPr>
        <w:t>7.5%</w:t>
      </w:r>
      <w:r>
        <w:rPr/>
        <w:t>的</w:t>
      </w:r>
      <w:r>
        <w:rPr>
          <w:spacing w:val="-55"/>
        </w:rPr>
        <w:t> </w:t>
      </w:r>
      <w:r>
        <w:rPr/>
        <w:t>优惠税率计缴企业所得税。</w:t>
      </w:r>
    </w:p>
    <w:p>
      <w:pPr>
        <w:spacing w:line="240" w:lineRule="auto" w:before="13"/>
        <w:rPr>
          <w:rFonts w:ascii="华文楷体" w:hAnsi="华文楷体" w:cs="华文楷体" w:eastAsia="华文楷体" w:hint="default"/>
          <w:sz w:val="18"/>
          <w:szCs w:val="18"/>
        </w:rPr>
      </w:pPr>
    </w:p>
    <w:p>
      <w:pPr>
        <w:pStyle w:val="BodyText"/>
        <w:spacing w:line="350" w:lineRule="exact"/>
        <w:ind w:left="702" w:right="119"/>
        <w:jc w:val="both"/>
      </w:pPr>
      <w:r>
        <w:rPr/>
        <w:t>本公司之子公司北京用友艾福斯软件系统有限公司为设于北京市新技术产业</w:t>
      </w:r>
      <w:r>
        <w:rPr>
          <w:spacing w:val="-28"/>
        </w:rPr>
        <w:t> </w:t>
      </w:r>
      <w:r>
        <w:rPr/>
        <w:t>开发区的新技术企业，其企业所得税按应纳税所得额的</w:t>
      </w:r>
      <w:r>
        <w:rPr>
          <w:rFonts w:ascii="Times New Roman" w:hAnsi="Times New Roman" w:cs="Times New Roman" w:eastAsia="Times New Roman" w:hint="default"/>
          <w:position w:val="-1"/>
        </w:rPr>
        <w:t>15%</w:t>
      </w:r>
      <w:r>
        <w:rPr/>
        <w:t>征收，并从其新</w:t>
      </w:r>
      <w:r>
        <w:rPr>
          <w:spacing w:val="3"/>
        </w:rPr>
        <w:t> </w:t>
      </w:r>
      <w:r>
        <w:rPr/>
        <w:t>技术企业认定之日起，享有“两免三减半”的所得税优惠，该公司于</w:t>
      </w:r>
      <w:r>
        <w:rPr>
          <w:rFonts w:ascii="Times New Roman" w:hAnsi="Times New Roman" w:cs="Times New Roman" w:eastAsia="Times New Roman" w:hint="default"/>
          <w:position w:val="-1"/>
        </w:rPr>
        <w:t>2001</w:t>
      </w:r>
      <w:r>
        <w:rPr/>
        <w:t>年</w:t>
      </w:r>
      <w:r>
        <w:rPr>
          <w:spacing w:val="-30"/>
        </w:rPr>
        <w:t> </w:t>
      </w:r>
      <w:r>
        <w:rPr/>
        <w:t>取得新技术企业的认定资格，从</w:t>
      </w:r>
      <w:r>
        <w:rPr>
          <w:rFonts w:ascii="Times New Roman" w:hAnsi="Times New Roman" w:cs="Times New Roman" w:eastAsia="Times New Roman" w:hint="default"/>
          <w:position w:val="-1"/>
        </w:rPr>
        <w:t>2002</w:t>
      </w:r>
      <w:r>
        <w:rPr/>
        <w:t>年开始享受优惠政策，因此于</w:t>
      </w:r>
      <w:r>
        <w:rPr>
          <w:rFonts w:ascii="Times New Roman" w:hAnsi="Times New Roman" w:cs="Times New Roman" w:eastAsia="Times New Roman" w:hint="default"/>
          <w:position w:val="-1"/>
        </w:rPr>
        <w:t>2007</w:t>
      </w:r>
      <w:r>
        <w:rPr/>
        <w:t>年度</w:t>
      </w:r>
      <w:r>
        <w:rPr>
          <w:spacing w:val="-28"/>
        </w:rPr>
        <w:t> </w:t>
      </w:r>
      <w:r>
        <w:rPr/>
        <w:t>按</w:t>
      </w:r>
      <w:r>
        <w:rPr>
          <w:rFonts w:ascii="Times New Roman" w:hAnsi="Times New Roman" w:cs="Times New Roman" w:eastAsia="Times New Roman" w:hint="default"/>
          <w:position w:val="-1"/>
        </w:rPr>
        <w:t>7.5%</w:t>
      </w:r>
      <w:r>
        <w:rPr/>
        <w:t>的优惠税率计缴企业所得税。</w:t>
      </w:r>
    </w:p>
    <w:p>
      <w:pPr>
        <w:spacing w:after="0" w:line="350" w:lineRule="exact"/>
        <w:jc w:val="both"/>
        <w:sectPr>
          <w:pgSz w:w="11910" w:h="16840"/>
          <w:pgMar w:header="1597" w:footer="1117" w:top="2940" w:bottom="1300" w:left="1460" w:right="1660"/>
        </w:sectPr>
      </w:pPr>
    </w:p>
    <w:p>
      <w:pPr>
        <w:spacing w:line="240" w:lineRule="auto" w:before="13"/>
        <w:rPr>
          <w:rFonts w:ascii="华文楷体" w:hAnsi="华文楷体" w:cs="华文楷体" w:eastAsia="华文楷体" w:hint="default"/>
          <w:sz w:val="14"/>
          <w:szCs w:val="14"/>
        </w:rPr>
      </w:pPr>
    </w:p>
    <w:p>
      <w:pPr>
        <w:pStyle w:val="BodyText"/>
        <w:spacing w:line="354" w:lineRule="exact"/>
        <w:ind w:left="162" w:right="0"/>
        <w:jc w:val="left"/>
        <w:rPr>
          <w:rFonts w:ascii="Times New Roman" w:hAnsi="Times New Roman" w:cs="Times New Roman" w:eastAsia="Times New Roman" w:hint="default"/>
        </w:rPr>
      </w:pPr>
      <w:r>
        <w:rPr/>
        <w:t>四、税项</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tabs>
          <w:tab w:pos="683" w:val="left" w:leader="none"/>
        </w:tabs>
        <w:spacing w:line="240" w:lineRule="auto" w:before="134"/>
        <w:ind w:left="162" w:right="0"/>
        <w:jc w:val="left"/>
        <w:rPr>
          <w:rFonts w:ascii="Times New Roman" w:hAnsi="Times New Roman" w:cs="Times New Roman" w:eastAsia="Times New Roman" w:hint="default"/>
        </w:rPr>
      </w:pPr>
      <w:r>
        <w:rPr>
          <w:rFonts w:ascii="Times New Roman" w:hAnsi="Times New Roman" w:cs="Times New Roman" w:eastAsia="Times New Roman" w:hint="default"/>
          <w:position w:val="-1"/>
        </w:rPr>
        <w:t>(5)</w:t>
        <w:tab/>
      </w:r>
      <w:r>
        <w:rPr/>
        <w:t>企业所得税</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232" w:lineRule="auto" w:before="164"/>
        <w:ind w:left="702" w:right="121"/>
        <w:jc w:val="both"/>
      </w:pPr>
      <w:r>
        <w:rPr/>
        <w:t>本公司之子公司北京用友金融软件系统有限公司为设于北京市新技术产业开</w:t>
      </w:r>
      <w:r>
        <w:rPr>
          <w:spacing w:val="-28"/>
        </w:rPr>
        <w:t> </w:t>
      </w:r>
      <w:r>
        <w:rPr/>
        <w:t>发区的新技术企业，其企业所得税按应纳税所得额的</w:t>
      </w:r>
      <w:r>
        <w:rPr>
          <w:rFonts w:ascii="Times New Roman" w:hAnsi="Times New Roman" w:cs="Times New Roman" w:eastAsia="Times New Roman" w:hint="default"/>
          <w:position w:val="-1"/>
        </w:rPr>
        <w:t>15%</w:t>
      </w:r>
      <w:r>
        <w:rPr/>
        <w:t>征收，并从其新技</w:t>
      </w:r>
      <w:r>
        <w:rPr>
          <w:spacing w:val="3"/>
        </w:rPr>
        <w:t> </w:t>
      </w:r>
      <w:r>
        <w:rPr/>
        <w:t>术企业认定之日起，享有“三免三减半”的所得税优惠，该公司于</w:t>
      </w:r>
      <w:r>
        <w:rPr>
          <w:rFonts w:ascii="Times New Roman" w:hAnsi="Times New Roman" w:cs="Times New Roman" w:eastAsia="Times New Roman" w:hint="default"/>
          <w:position w:val="-1"/>
        </w:rPr>
        <w:t>2004</w:t>
      </w:r>
      <w:r>
        <w:rPr/>
        <w:t>年取</w:t>
      </w:r>
      <w:r>
        <w:rPr>
          <w:spacing w:val="-29"/>
        </w:rPr>
        <w:t> </w:t>
      </w:r>
      <w:r>
        <w:rPr/>
        <w:t>得新技术企业的认定资格，从</w:t>
      </w:r>
      <w:r>
        <w:rPr>
          <w:rFonts w:ascii="Times New Roman" w:hAnsi="Times New Roman" w:cs="Times New Roman" w:eastAsia="Times New Roman" w:hint="default"/>
          <w:position w:val="-1"/>
        </w:rPr>
        <w:t>2005</w:t>
      </w:r>
      <w:r>
        <w:rPr/>
        <w:t>年开始享受优惠政策，因此免缴</w:t>
      </w:r>
      <w:r>
        <w:rPr>
          <w:rFonts w:ascii="Times New Roman" w:hAnsi="Times New Roman" w:cs="Times New Roman" w:eastAsia="Times New Roman" w:hint="default"/>
          <w:position w:val="-1"/>
        </w:rPr>
        <w:t>2007</w:t>
      </w:r>
      <w:r>
        <w:rPr/>
        <w:t>年企</w:t>
      </w:r>
      <w:r>
        <w:rPr>
          <w:spacing w:val="-30"/>
        </w:rPr>
        <w:t> </w:t>
      </w:r>
      <w:r>
        <w:rPr/>
        <w:t>业所得税。</w:t>
      </w:r>
    </w:p>
    <w:p>
      <w:pPr>
        <w:spacing w:line="240" w:lineRule="auto" w:before="6"/>
        <w:rPr>
          <w:rFonts w:ascii="华文楷体" w:hAnsi="华文楷体" w:cs="华文楷体" w:eastAsia="华文楷体" w:hint="default"/>
          <w:sz w:val="19"/>
          <w:szCs w:val="19"/>
        </w:rPr>
      </w:pPr>
    </w:p>
    <w:p>
      <w:pPr>
        <w:pStyle w:val="BodyText"/>
        <w:spacing w:line="350" w:lineRule="exact"/>
        <w:ind w:left="702" w:right="121"/>
        <w:jc w:val="both"/>
      </w:pPr>
      <w:r>
        <w:rPr/>
        <w:t>本公司之子公司用友政务软件有限公司被认定为软件企业，根据《国务院关</w:t>
      </w:r>
      <w:r>
        <w:rPr>
          <w:spacing w:val="-28"/>
        </w:rPr>
        <w:t> </w:t>
      </w:r>
      <w:r>
        <w:rPr>
          <w:spacing w:val="2"/>
        </w:rPr>
        <w:t>于印发鼓励软件产业和集成电路产业发展若干政策的通知》国发</w:t>
      </w:r>
      <w:r>
        <w:rPr>
          <w:rFonts w:ascii="Times New Roman" w:hAnsi="Times New Roman" w:cs="Times New Roman" w:eastAsia="Times New Roman" w:hint="default"/>
          <w:spacing w:val="2"/>
          <w:position w:val="-1"/>
        </w:rPr>
        <w:t>[2000]</w:t>
      </w:r>
      <w:r>
        <w:rPr>
          <w:spacing w:val="2"/>
        </w:rPr>
        <w:t>第</w:t>
      </w:r>
      <w:r>
        <w:rPr>
          <w:rFonts w:ascii="Times New Roman" w:hAnsi="Times New Roman" w:cs="Times New Roman" w:eastAsia="Times New Roman" w:hint="default"/>
          <w:spacing w:val="2"/>
          <w:position w:val="-1"/>
        </w:rPr>
        <w:t>18</w:t>
      </w:r>
      <w:r>
        <w:rPr>
          <w:rFonts w:ascii="Times New Roman" w:hAnsi="Times New Roman" w:cs="Times New Roman" w:eastAsia="Times New Roman" w:hint="default"/>
          <w:spacing w:val="-43"/>
          <w:position w:val="-1"/>
        </w:rPr>
        <w:t> </w:t>
      </w:r>
      <w:r>
        <w:rPr/>
        <w:t>号的规定，经当地有关税务局批准同意，从</w:t>
      </w:r>
      <w:r>
        <w:rPr>
          <w:rFonts w:ascii="Times New Roman" w:hAnsi="Times New Roman" w:cs="Times New Roman" w:eastAsia="Times New Roman" w:hint="default"/>
          <w:position w:val="-1"/>
        </w:rPr>
        <w:t>2003</w:t>
      </w:r>
      <w:r>
        <w:rPr/>
        <w:t>年开始起享受三免三减半的</w:t>
      </w:r>
      <w:r>
        <w:rPr>
          <w:spacing w:val="-29"/>
        </w:rPr>
        <w:t> </w:t>
      </w:r>
      <w:r>
        <w:rPr/>
        <w:t>企业所得税的优惠政策。因此于</w:t>
      </w:r>
      <w:r>
        <w:rPr>
          <w:rFonts w:ascii="Times New Roman" w:hAnsi="Times New Roman" w:cs="Times New Roman" w:eastAsia="Times New Roman" w:hint="default"/>
          <w:position w:val="-1"/>
        </w:rPr>
        <w:t>2007</w:t>
      </w:r>
      <w:r>
        <w:rPr/>
        <w:t>年按</w:t>
      </w:r>
      <w:r>
        <w:rPr>
          <w:rFonts w:ascii="Times New Roman" w:hAnsi="Times New Roman" w:cs="Times New Roman" w:eastAsia="Times New Roman" w:hint="default"/>
          <w:position w:val="-1"/>
        </w:rPr>
        <w:t>7.5%</w:t>
      </w:r>
      <w:r>
        <w:rPr/>
        <w:t>的优惠税率计缴企业所得税。</w:t>
      </w:r>
    </w:p>
    <w:p>
      <w:pPr>
        <w:spacing w:line="240" w:lineRule="auto" w:before="13"/>
        <w:rPr>
          <w:rFonts w:ascii="华文楷体" w:hAnsi="华文楷体" w:cs="华文楷体" w:eastAsia="华文楷体" w:hint="default"/>
          <w:sz w:val="18"/>
          <w:szCs w:val="18"/>
        </w:rPr>
      </w:pPr>
    </w:p>
    <w:p>
      <w:pPr>
        <w:pStyle w:val="BodyText"/>
        <w:spacing w:line="350" w:lineRule="exact"/>
        <w:ind w:left="702" w:right="121"/>
        <w:jc w:val="both"/>
      </w:pPr>
      <w:r>
        <w:rPr/>
        <w:t>本公司之子公司重庆用友软件有限公司因被认定为高新技术企业，并于</w:t>
      </w:r>
      <w:r>
        <w:rPr>
          <w:rFonts w:ascii="Times New Roman" w:hAnsi="Times New Roman" w:cs="Times New Roman" w:eastAsia="Times New Roman" w:hint="default"/>
          <w:position w:val="-1"/>
        </w:rPr>
        <w:t>2004</w:t>
      </w:r>
      <w:r>
        <w:rPr>
          <w:rFonts w:ascii="Times New Roman" w:hAnsi="Times New Roman" w:cs="Times New Roman" w:eastAsia="Times New Roman" w:hint="default"/>
          <w:spacing w:val="-30"/>
          <w:position w:val="-1"/>
        </w:rPr>
        <w:t> </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13</w:t>
      </w:r>
      <w:r>
        <w:rPr/>
        <w:t>日取得重庆市科学技术委员会颁发的“高新技术企业认定证书”，</w:t>
      </w:r>
      <w:r>
        <w:rPr>
          <w:spacing w:val="-28"/>
        </w:rPr>
        <w:t> </w:t>
      </w:r>
      <w:r>
        <w:rPr/>
        <w:t>经当地有关税务局批准同意，其企业所得税减按应纳税所得额的</w:t>
      </w:r>
      <w:r>
        <w:rPr>
          <w:rFonts w:ascii="Times New Roman" w:hAnsi="Times New Roman" w:cs="Times New Roman" w:eastAsia="Times New Roman" w:hint="default"/>
          <w:position w:val="-1"/>
        </w:rPr>
        <w:t>15%</w:t>
      </w:r>
      <w:r>
        <w:rPr/>
        <w:t>计缴。</w:t>
      </w:r>
    </w:p>
    <w:p>
      <w:pPr>
        <w:spacing w:line="240" w:lineRule="auto" w:before="11"/>
        <w:rPr>
          <w:rFonts w:ascii="华文楷体" w:hAnsi="华文楷体" w:cs="华文楷体" w:eastAsia="华文楷体" w:hint="default"/>
          <w:sz w:val="18"/>
          <w:szCs w:val="18"/>
        </w:rPr>
      </w:pPr>
    </w:p>
    <w:p>
      <w:pPr>
        <w:pStyle w:val="BodyText"/>
        <w:spacing w:line="232" w:lineRule="auto"/>
        <w:ind w:left="702" w:right="122"/>
        <w:jc w:val="both"/>
      </w:pPr>
      <w:r>
        <w:rPr>
          <w:spacing w:val="-3"/>
        </w:rPr>
        <w:t>本公司之云南分公司因地处西部，根据云地税直征税字（</w:t>
      </w:r>
      <w:r>
        <w:rPr>
          <w:rFonts w:ascii="Times New Roman" w:hAnsi="Times New Roman" w:cs="Times New Roman" w:eastAsia="Times New Roman" w:hint="default"/>
          <w:spacing w:val="-3"/>
          <w:position w:val="-1"/>
        </w:rPr>
        <w:t>2002</w:t>
      </w:r>
      <w:r>
        <w:rPr>
          <w:spacing w:val="-3"/>
        </w:rPr>
        <w:t>）</w:t>
      </w:r>
      <w:r>
        <w:rPr>
          <w:rFonts w:ascii="Times New Roman" w:hAnsi="Times New Roman" w:cs="Times New Roman" w:eastAsia="Times New Roman" w:hint="default"/>
          <w:spacing w:val="-3"/>
          <w:position w:val="-1"/>
        </w:rPr>
        <w:t>204</w:t>
      </w:r>
      <w:r>
        <w:rPr>
          <w:spacing w:val="-3"/>
        </w:rPr>
        <w:t>号文件规</w:t>
      </w:r>
      <w:r>
        <w:rPr>
          <w:spacing w:val="-33"/>
        </w:rPr>
        <w:t> </w:t>
      </w:r>
      <w:r>
        <w:rPr/>
        <w:t>定，云南分公司享受国家鼓励西部大开发税收优惠政策，自</w:t>
      </w:r>
      <w:r>
        <w:rPr>
          <w:rFonts w:ascii="Times New Roman" w:hAnsi="Times New Roman" w:cs="Times New Roman" w:eastAsia="Times New Roman" w:hint="default"/>
          <w:position w:val="-1"/>
        </w:rPr>
        <w:t>2002</w:t>
      </w:r>
      <w:r>
        <w:rPr/>
        <w:t>年</w:t>
      </w:r>
      <w:r>
        <w:rPr>
          <w:rFonts w:ascii="Times New Roman" w:hAnsi="Times New Roman" w:cs="Times New Roman" w:eastAsia="Times New Roman" w:hint="default"/>
          <w:position w:val="-1"/>
        </w:rPr>
        <w:t>7</w:t>
      </w:r>
      <w:r>
        <w:rPr/>
        <w:t>月</w:t>
      </w:r>
      <w:r>
        <w:rPr>
          <w:rFonts w:ascii="Times New Roman" w:hAnsi="Times New Roman" w:cs="Times New Roman" w:eastAsia="Times New Roman" w:hint="default"/>
          <w:position w:val="-1"/>
        </w:rPr>
        <w:t>1</w:t>
      </w:r>
      <w:r>
        <w:rPr/>
        <w:t>日起</w:t>
      </w:r>
      <w:r>
        <w:rPr>
          <w:spacing w:val="-30"/>
        </w:rPr>
        <w:t> </w:t>
      </w:r>
      <w:r>
        <w:rPr/>
        <w:t>减按</w:t>
      </w:r>
      <w:r>
        <w:rPr>
          <w:rFonts w:ascii="Times New Roman" w:hAnsi="Times New Roman" w:cs="Times New Roman" w:eastAsia="Times New Roman" w:hint="default"/>
          <w:position w:val="-1"/>
        </w:rPr>
        <w:t>15%</w:t>
      </w:r>
      <w:r>
        <w:rPr/>
        <w:t>的税率计缴企业所得税。</w:t>
      </w:r>
    </w:p>
    <w:p>
      <w:pPr>
        <w:spacing w:line="240" w:lineRule="auto" w:before="12"/>
        <w:rPr>
          <w:rFonts w:ascii="华文楷体" w:hAnsi="华文楷体" w:cs="华文楷体" w:eastAsia="华文楷体" w:hint="default"/>
          <w:sz w:val="18"/>
          <w:szCs w:val="18"/>
        </w:rPr>
      </w:pPr>
    </w:p>
    <w:p>
      <w:pPr>
        <w:pStyle w:val="BodyText"/>
        <w:spacing w:line="350" w:lineRule="exact"/>
        <w:ind w:left="702" w:right="121"/>
        <w:jc w:val="both"/>
      </w:pPr>
      <w:r>
        <w:rPr>
          <w:spacing w:val="3"/>
        </w:rPr>
        <w:t>本公司之子公司广西用友软件有限公司，根据南高国税函</w:t>
      </w:r>
      <w:r>
        <w:rPr>
          <w:rFonts w:ascii="Times New Roman" w:hAnsi="Times New Roman" w:cs="Times New Roman" w:eastAsia="Times New Roman" w:hint="default"/>
          <w:spacing w:val="3"/>
          <w:position w:val="-1"/>
        </w:rPr>
        <w:t>[2006]55</w:t>
      </w:r>
      <w:r>
        <w:rPr>
          <w:spacing w:val="3"/>
        </w:rPr>
        <w:t>号文件，</w:t>
      </w:r>
      <w:r>
        <w:rPr/>
        <w:t> 于</w:t>
      </w:r>
      <w:r>
        <w:rPr>
          <w:rFonts w:ascii="Times New Roman" w:hAnsi="Times New Roman" w:cs="Times New Roman" w:eastAsia="Times New Roman" w:hint="default"/>
          <w:position w:val="-1"/>
        </w:rPr>
        <w:t>2006</w:t>
      </w:r>
      <w:r>
        <w:rPr/>
        <w:t>年至</w:t>
      </w:r>
      <w:r>
        <w:rPr>
          <w:rFonts w:ascii="Times New Roman" w:hAnsi="Times New Roman" w:cs="Times New Roman" w:eastAsia="Times New Roman" w:hint="default"/>
          <w:position w:val="-1"/>
        </w:rPr>
        <w:t>2010</w:t>
      </w:r>
      <w:r>
        <w:rPr/>
        <w:t>年免缴企业所得税。</w:t>
      </w:r>
    </w:p>
    <w:p>
      <w:pPr>
        <w:spacing w:line="240" w:lineRule="auto" w:before="11"/>
        <w:rPr>
          <w:rFonts w:ascii="华文楷体" w:hAnsi="华文楷体" w:cs="华文楷体" w:eastAsia="华文楷体" w:hint="default"/>
          <w:sz w:val="18"/>
          <w:szCs w:val="18"/>
        </w:rPr>
      </w:pPr>
    </w:p>
    <w:p>
      <w:pPr>
        <w:pStyle w:val="BodyText"/>
        <w:spacing w:line="232" w:lineRule="auto"/>
        <w:ind w:left="702" w:right="117"/>
        <w:jc w:val="both"/>
      </w:pPr>
      <w:r>
        <w:rPr/>
        <w:t>本公司之子公司深圳用友软件有限公司为</w:t>
      </w:r>
      <w:r>
        <w:rPr>
          <w:rFonts w:ascii="Times New Roman" w:hAnsi="Times New Roman" w:cs="Times New Roman" w:eastAsia="Times New Roman" w:hint="default"/>
          <w:position w:val="-1"/>
        </w:rPr>
        <w:t>2007</w:t>
      </w:r>
      <w:r>
        <w:rPr/>
        <w:t>年新设公司，根据深国税函减</w:t>
      </w:r>
      <w:r>
        <w:rPr>
          <w:spacing w:val="-29"/>
        </w:rPr>
        <w:t> </w:t>
      </w:r>
      <w:r>
        <w:rPr>
          <w:spacing w:val="2"/>
          <w:position w:val="2"/>
        </w:rPr>
        <w:t>免</w:t>
      </w:r>
      <w:r>
        <w:rPr>
          <w:rFonts w:ascii="Times New Roman" w:hAnsi="Times New Roman" w:cs="Times New Roman" w:eastAsia="Times New Roman" w:hint="default"/>
          <w:spacing w:val="2"/>
        </w:rPr>
        <w:t>[2007]0099</w:t>
      </w:r>
      <w:r>
        <w:rPr>
          <w:spacing w:val="2"/>
          <w:position w:val="2"/>
        </w:rPr>
        <w:t>号文件，于</w:t>
      </w:r>
      <w:r>
        <w:rPr>
          <w:rFonts w:ascii="Times New Roman" w:hAnsi="Times New Roman" w:cs="Times New Roman" w:eastAsia="Times New Roman" w:hint="default"/>
          <w:spacing w:val="2"/>
        </w:rPr>
        <w:t>2007</w:t>
      </w:r>
      <w:r>
        <w:rPr>
          <w:spacing w:val="2"/>
          <w:position w:val="2"/>
        </w:rPr>
        <w:t>年</w:t>
      </w:r>
      <w:r>
        <w:rPr>
          <w:rFonts w:ascii="Times New Roman" w:hAnsi="Times New Roman" w:cs="Times New Roman" w:eastAsia="Times New Roman" w:hint="default"/>
          <w:spacing w:val="2"/>
        </w:rPr>
        <w:t>1</w:t>
      </w:r>
      <w:r>
        <w:rPr>
          <w:spacing w:val="2"/>
          <w:position w:val="2"/>
        </w:rPr>
        <w:t>月</w:t>
      </w:r>
      <w:r>
        <w:rPr>
          <w:rFonts w:ascii="Times New Roman" w:hAnsi="Times New Roman" w:cs="Times New Roman" w:eastAsia="Times New Roman" w:hint="default"/>
          <w:spacing w:val="2"/>
        </w:rPr>
        <w:t>1</w:t>
      </w:r>
      <w:r>
        <w:rPr>
          <w:spacing w:val="2"/>
          <w:position w:val="2"/>
        </w:rPr>
        <w:t>日至</w:t>
      </w:r>
      <w:r>
        <w:rPr>
          <w:rFonts w:ascii="Times New Roman" w:hAnsi="Times New Roman" w:cs="Times New Roman" w:eastAsia="Times New Roman" w:hint="default"/>
          <w:spacing w:val="2"/>
        </w:rPr>
        <w:t>2007</w:t>
      </w:r>
      <w:r>
        <w:rPr>
          <w:spacing w:val="2"/>
          <w:position w:val="2"/>
        </w:rPr>
        <w:t>年</w:t>
      </w:r>
      <w:r>
        <w:rPr>
          <w:rFonts w:ascii="Times New Roman" w:hAnsi="Times New Roman" w:cs="Times New Roman" w:eastAsia="Times New Roman" w:hint="default"/>
          <w:spacing w:val="2"/>
        </w:rPr>
        <w:t>12</w:t>
      </w:r>
      <w:r>
        <w:rPr>
          <w:spacing w:val="2"/>
          <w:position w:val="2"/>
        </w:rPr>
        <w:t>月</w:t>
      </w:r>
      <w:r>
        <w:rPr>
          <w:rFonts w:ascii="Times New Roman" w:hAnsi="Times New Roman" w:cs="Times New Roman" w:eastAsia="Times New Roman" w:hint="default"/>
          <w:spacing w:val="2"/>
        </w:rPr>
        <w:t>31</w:t>
      </w:r>
      <w:r>
        <w:rPr>
          <w:spacing w:val="2"/>
          <w:position w:val="2"/>
        </w:rPr>
        <w:t>日的经营所得免征所</w:t>
      </w:r>
      <w:r>
        <w:rPr>
          <w:spacing w:val="-56"/>
          <w:position w:val="2"/>
        </w:rPr>
        <w:t> </w:t>
      </w:r>
      <w:r>
        <w:rPr/>
        <w:t>得税。</w:t>
      </w:r>
    </w:p>
    <w:p>
      <w:pPr>
        <w:spacing w:line="240" w:lineRule="auto" w:before="6"/>
        <w:rPr>
          <w:rFonts w:ascii="华文楷体" w:hAnsi="华文楷体" w:cs="华文楷体" w:eastAsia="华文楷体" w:hint="default"/>
          <w:sz w:val="19"/>
          <w:szCs w:val="19"/>
        </w:rPr>
      </w:pPr>
    </w:p>
    <w:p>
      <w:pPr>
        <w:pStyle w:val="BodyText"/>
        <w:spacing w:line="350" w:lineRule="exact"/>
        <w:ind w:left="702" w:right="121"/>
        <w:jc w:val="both"/>
      </w:pPr>
      <w:r>
        <w:rPr/>
        <w:t>本公司之子公司北京用友移动商务科技有限公司因被认定为高新技术企业，</w:t>
      </w:r>
      <w:r>
        <w:rPr>
          <w:spacing w:val="-28"/>
        </w:rPr>
        <w:t> </w:t>
      </w:r>
      <w:r>
        <w:rPr/>
        <w:t>并于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4</w:t>
      </w:r>
      <w:r>
        <w:rPr/>
        <w:t>月</w:t>
      </w:r>
      <w:r>
        <w:rPr>
          <w:rFonts w:ascii="Times New Roman" w:hAnsi="Times New Roman" w:cs="Times New Roman" w:eastAsia="Times New Roman" w:hint="default"/>
          <w:position w:val="-1"/>
        </w:rPr>
        <w:t>19</w:t>
      </w:r>
      <w:r>
        <w:rPr/>
        <w:t>日取得</w:t>
      </w:r>
      <w:r>
        <w:rPr>
          <w:spacing w:val="29"/>
        </w:rPr>
        <w:t> </w:t>
      </w:r>
      <w:r>
        <w:rPr/>
        <w:t>“高新技术企业认定证书”，从其高新技术企业认</w:t>
      </w:r>
      <w:r>
        <w:rPr>
          <w:spacing w:val="-57"/>
        </w:rPr>
        <w:t> </w:t>
      </w:r>
      <w:r>
        <w:rPr>
          <w:spacing w:val="-57"/>
        </w:rPr>
      </w:r>
      <w:r>
        <w:rPr/>
        <w:t>定之日起，享有“两免三减半”的所得税优惠。因此，于</w:t>
      </w:r>
      <w:r>
        <w:rPr>
          <w:rFonts w:ascii="Times New Roman" w:hAnsi="Times New Roman" w:cs="Times New Roman" w:eastAsia="Times New Roman" w:hint="default"/>
          <w:position w:val="-1"/>
        </w:rPr>
        <w:t>2007</w:t>
      </w:r>
      <w:r>
        <w:rPr/>
        <w:t>年免缴企业所</w:t>
      </w:r>
      <w:r>
        <w:rPr>
          <w:spacing w:val="-29"/>
        </w:rPr>
        <w:t> </w:t>
      </w:r>
      <w:r>
        <w:rPr/>
        <w:t>得税。</w:t>
      </w:r>
    </w:p>
    <w:p>
      <w:pPr>
        <w:spacing w:after="0" w:line="350" w:lineRule="exact"/>
        <w:jc w:val="both"/>
        <w:sectPr>
          <w:headerReference w:type="default" r:id="rId54"/>
          <w:pgSz w:w="11910" w:h="16840"/>
          <w:pgMar w:header="1816" w:footer="1117" w:top="3180" w:bottom="1300" w:left="1460" w:right="1660"/>
        </w:sectPr>
      </w:pPr>
    </w:p>
    <w:p>
      <w:pPr>
        <w:spacing w:line="240" w:lineRule="auto" w:before="13"/>
        <w:rPr>
          <w:rFonts w:ascii="华文楷体" w:hAnsi="华文楷体" w:cs="华文楷体" w:eastAsia="华文楷体" w:hint="default"/>
          <w:sz w:val="14"/>
          <w:szCs w:val="14"/>
        </w:rPr>
      </w:pPr>
    </w:p>
    <w:p>
      <w:pPr>
        <w:pStyle w:val="BodyText"/>
        <w:spacing w:line="354" w:lineRule="exact"/>
        <w:ind w:left="162" w:right="0"/>
        <w:jc w:val="left"/>
        <w:rPr>
          <w:rFonts w:ascii="Times New Roman" w:hAnsi="Times New Roman" w:cs="Times New Roman" w:eastAsia="Times New Roman" w:hint="default"/>
        </w:rPr>
      </w:pPr>
      <w:r>
        <w:rPr/>
        <w:t>四、税项</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tabs>
          <w:tab w:pos="683" w:val="left" w:leader="none"/>
        </w:tabs>
        <w:spacing w:line="240" w:lineRule="auto" w:before="134"/>
        <w:ind w:left="162" w:right="0"/>
        <w:jc w:val="left"/>
        <w:rPr>
          <w:rFonts w:ascii="Times New Roman" w:hAnsi="Times New Roman" w:cs="Times New Roman" w:eastAsia="Times New Roman" w:hint="default"/>
        </w:rPr>
      </w:pPr>
      <w:r>
        <w:rPr>
          <w:rFonts w:ascii="Times New Roman" w:hAnsi="Times New Roman" w:cs="Times New Roman" w:eastAsia="Times New Roman" w:hint="default"/>
          <w:position w:val="-1"/>
        </w:rPr>
        <w:t>(5)</w:t>
        <w:tab/>
      </w:r>
      <w:r>
        <w:rPr/>
        <w:t>企业所得税</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23"/>
          <w:szCs w:val="23"/>
        </w:rPr>
      </w:pPr>
    </w:p>
    <w:p>
      <w:pPr>
        <w:pStyle w:val="BodyText"/>
        <w:spacing w:line="232" w:lineRule="auto"/>
        <w:ind w:left="702" w:right="126"/>
        <w:jc w:val="both"/>
      </w:pPr>
      <w:r>
        <w:rPr/>
        <w:t>本公司之子公司浙江用友软件有限公司于</w:t>
      </w:r>
      <w:r>
        <w:rPr>
          <w:rFonts w:ascii="Times New Roman" w:hAnsi="Times New Roman" w:cs="Times New Roman" w:eastAsia="Times New Roman" w:hint="default"/>
          <w:position w:val="-1"/>
        </w:rPr>
        <w:t>2005</w:t>
      </w:r>
      <w:r>
        <w:rPr/>
        <w:t>年</w:t>
      </w:r>
      <w:r>
        <w:rPr>
          <w:rFonts w:ascii="Times New Roman" w:hAnsi="Times New Roman" w:cs="Times New Roman" w:eastAsia="Times New Roman" w:hint="default"/>
          <w:position w:val="-1"/>
        </w:rPr>
        <w:t>11</w:t>
      </w:r>
      <w:r>
        <w:rPr/>
        <w:t>月被浙江省信息产业厅认 </w:t>
      </w:r>
      <w:r>
        <w:rPr>
          <w:spacing w:val="-4"/>
        </w:rPr>
        <w:t>定为软件企业，符合享受软件企业减免税优惠条件，根据杭国税滨发</w:t>
      </w:r>
      <w:r>
        <w:rPr>
          <w:rFonts w:ascii="Times New Roman" w:hAnsi="Times New Roman" w:cs="Times New Roman" w:eastAsia="Times New Roman" w:hint="default"/>
          <w:spacing w:val="-4"/>
          <w:position w:val="-1"/>
        </w:rPr>
        <w:t>[2007]28</w:t>
      </w:r>
      <w:r>
        <w:rPr>
          <w:rFonts w:ascii="Times New Roman" w:hAnsi="Times New Roman" w:cs="Times New Roman" w:eastAsia="Times New Roman" w:hint="default"/>
          <w:spacing w:val="-42"/>
          <w:position w:val="-1"/>
        </w:rPr>
        <w:t> </w:t>
      </w:r>
      <w:r>
        <w:rPr/>
        <w:t>号文件，免缴</w:t>
      </w:r>
      <w:r>
        <w:rPr>
          <w:rFonts w:ascii="Times New Roman" w:hAnsi="Times New Roman" w:cs="Times New Roman" w:eastAsia="Times New Roman" w:hint="default"/>
          <w:position w:val="-1"/>
        </w:rPr>
        <w:t>2006</w:t>
      </w:r>
      <w:r>
        <w:rPr/>
        <w:t>年及</w:t>
      </w:r>
      <w:r>
        <w:rPr>
          <w:rFonts w:ascii="Times New Roman" w:hAnsi="Times New Roman" w:cs="Times New Roman" w:eastAsia="Times New Roman" w:hint="default"/>
          <w:position w:val="-1"/>
        </w:rPr>
        <w:t>2007</w:t>
      </w:r>
      <w:r>
        <w:rPr/>
        <w:t>年企业所得税。</w:t>
      </w:r>
    </w:p>
    <w:p>
      <w:pPr>
        <w:spacing w:line="240" w:lineRule="auto" w:before="12"/>
        <w:rPr>
          <w:rFonts w:ascii="华文楷体" w:hAnsi="华文楷体" w:cs="华文楷体" w:eastAsia="华文楷体" w:hint="default"/>
          <w:sz w:val="18"/>
          <w:szCs w:val="18"/>
        </w:rPr>
      </w:pPr>
    </w:p>
    <w:p>
      <w:pPr>
        <w:pStyle w:val="BodyText"/>
        <w:spacing w:line="350" w:lineRule="exact"/>
        <w:ind w:left="702" w:right="161"/>
        <w:jc w:val="both"/>
      </w:pPr>
      <w:r>
        <w:rPr/>
        <w:t>本公司之子公司山东用友软件股份有限公司为</w:t>
      </w:r>
      <w:r>
        <w:rPr>
          <w:rFonts w:ascii="Times New Roman" w:hAnsi="Times New Roman" w:cs="Times New Roman" w:eastAsia="Times New Roman" w:hint="default"/>
          <w:position w:val="-1"/>
        </w:rPr>
        <w:t>2007</w:t>
      </w:r>
      <w:r>
        <w:rPr/>
        <w:t>年新设公司，经济南市历 下国家税务局批准，</w:t>
      </w:r>
      <w:r>
        <w:rPr>
          <w:rFonts w:ascii="Times New Roman" w:hAnsi="Times New Roman" w:cs="Times New Roman" w:eastAsia="Times New Roman" w:hint="default"/>
          <w:position w:val="-1"/>
        </w:rPr>
        <w:t>2007</w:t>
      </w:r>
      <w:r>
        <w:rPr/>
        <w:t>年免缴企业所得税。</w:t>
      </w:r>
    </w:p>
    <w:p>
      <w:pPr>
        <w:spacing w:line="240" w:lineRule="auto" w:before="2"/>
        <w:rPr>
          <w:rFonts w:ascii="华文楷体" w:hAnsi="华文楷体" w:cs="华文楷体" w:eastAsia="华文楷体" w:hint="default"/>
          <w:sz w:val="18"/>
          <w:szCs w:val="18"/>
        </w:rPr>
      </w:pPr>
    </w:p>
    <w:p>
      <w:pPr>
        <w:pStyle w:val="BodyText"/>
        <w:tabs>
          <w:tab w:pos="642" w:val="left" w:leader="none"/>
        </w:tabs>
        <w:spacing w:line="240" w:lineRule="auto"/>
        <w:ind w:left="162" w:right="0"/>
        <w:jc w:val="left"/>
      </w:pPr>
      <w:r>
        <w:rPr>
          <w:rFonts w:ascii="Times New Roman" w:hAnsi="Times New Roman" w:cs="Times New Roman" w:eastAsia="Times New Roman" w:hint="default"/>
          <w:spacing w:val="-1"/>
        </w:rPr>
        <w:t>(6)</w:t>
        <w:tab/>
      </w:r>
      <w:r>
        <w:rPr/>
        <w:t>其他税项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按国家有关税法的规定计算缴纳。</w:t>
      </w:r>
    </w:p>
    <w:p>
      <w:pPr>
        <w:spacing w:after="0" w:line="240" w:lineRule="auto"/>
        <w:jc w:val="left"/>
        <w:sectPr>
          <w:pgSz w:w="11910" w:h="16840"/>
          <w:pgMar w:header="1816" w:footer="1117" w:top="3180" w:bottom="1300" w:left="1460" w:right="1660"/>
        </w:sectPr>
      </w:pPr>
    </w:p>
    <w:p>
      <w:pPr>
        <w:spacing w:line="240" w:lineRule="auto" w:before="9"/>
        <w:rPr>
          <w:rFonts w:ascii="华文楷体" w:hAnsi="华文楷体" w:cs="华文楷体" w:eastAsia="华文楷体" w:hint="default"/>
          <w:sz w:val="22"/>
          <w:szCs w:val="22"/>
        </w:rPr>
      </w:pPr>
    </w:p>
    <w:p>
      <w:pPr>
        <w:spacing w:line="427" w:lineRule="auto" w:before="0"/>
        <w:ind w:left="1302" w:right="4942" w:hanging="42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五、合并财务报表的合并范围</w:t>
      </w:r>
      <w:r>
        <w:rPr>
          <w:rFonts w:ascii="华文楷体" w:hAnsi="华文楷体" w:cs="华文楷体" w:eastAsia="华文楷体" w:hint="default"/>
          <w:b/>
          <w:bCs/>
          <w:w w:val="99"/>
          <w:sz w:val="24"/>
          <w:szCs w:val="24"/>
        </w:rPr>
        <w:t> </w:t>
      </w:r>
      <w:r>
        <w:rPr>
          <w:rFonts w:ascii="华文楷体" w:hAnsi="华文楷体" w:cs="华文楷体" w:eastAsia="华文楷体" w:hint="default"/>
          <w:sz w:val="24"/>
          <w:szCs w:val="24"/>
        </w:rPr>
        <w:t>本集团重要子公司的情况如下：</w:t>
      </w:r>
    </w:p>
    <w:p>
      <w:pPr>
        <w:spacing w:line="240" w:lineRule="auto" w:before="11"/>
        <w:rPr>
          <w:rFonts w:ascii="华文楷体" w:hAnsi="华文楷体" w:cs="华文楷体" w:eastAsia="华文楷体" w:hint="default"/>
          <w:sz w:val="19"/>
          <w:szCs w:val="19"/>
        </w:rPr>
      </w:pPr>
    </w:p>
    <w:p>
      <w:pPr>
        <w:tabs>
          <w:tab w:pos="927" w:val="left" w:leader="none"/>
          <w:tab w:pos="2161" w:val="left" w:leader="none"/>
        </w:tabs>
        <w:spacing w:before="10"/>
        <w:ind w:left="0" w:right="144" w:firstLine="0"/>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本集团</w:t>
        <w:tab/>
        <w:t>持股比例</w:t>
        <w:tab/>
        <w:t>表决权</w:t>
      </w:r>
    </w:p>
    <w:p>
      <w:pPr>
        <w:spacing w:line="240" w:lineRule="auto" w:before="7"/>
        <w:rPr>
          <w:rFonts w:ascii="华文楷体" w:hAnsi="华文楷体" w:cs="华文楷体" w:eastAsia="华文楷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715"/>
        <w:gridCol w:w="704"/>
        <w:gridCol w:w="2992"/>
        <w:gridCol w:w="916"/>
        <w:gridCol w:w="941"/>
        <w:gridCol w:w="705"/>
        <w:gridCol w:w="811"/>
        <w:gridCol w:w="619"/>
      </w:tblGrid>
      <w:tr>
        <w:trPr>
          <w:trHeight w:val="679"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54" w:lineRule="exact"/>
              <w:ind w:right="41"/>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被投资单位名称及</w:t>
            </w:r>
          </w:p>
          <w:p>
            <w:pPr>
              <w:pStyle w:val="TableParagraph"/>
              <w:spacing w:line="292" w:lineRule="exact"/>
              <w:ind w:left="7"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组织机构代码</w:t>
            </w:r>
          </w:p>
        </w:tc>
        <w:tc>
          <w:tcPr>
            <w:tcW w:w="704" w:type="dxa"/>
            <w:tcBorders>
              <w:top w:val="nil" w:sz="6" w:space="0" w:color="auto"/>
              <w:left w:val="nil" w:sz="6" w:space="0" w:color="auto"/>
              <w:bottom w:val="nil" w:sz="6" w:space="0" w:color="auto"/>
              <w:right w:val="nil" w:sz="6" w:space="0" w:color="auto"/>
            </w:tcBorders>
          </w:tcPr>
          <w:p>
            <w:pPr>
              <w:pStyle w:val="TableParagraph"/>
              <w:spacing w:line="255" w:lineRule="exact"/>
              <w:ind w:left="58"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注册地</w:t>
            </w:r>
          </w:p>
        </w:tc>
        <w:tc>
          <w:tcPr>
            <w:tcW w:w="2992" w:type="dxa"/>
            <w:tcBorders>
              <w:top w:val="nil" w:sz="6" w:space="0" w:color="auto"/>
              <w:left w:val="nil" w:sz="6" w:space="0" w:color="auto"/>
              <w:bottom w:val="nil" w:sz="6" w:space="0" w:color="auto"/>
              <w:right w:val="nil" w:sz="6" w:space="0" w:color="auto"/>
            </w:tcBorders>
          </w:tcPr>
          <w:p>
            <w:pPr>
              <w:pStyle w:val="TableParagraph"/>
              <w:spacing w:line="255" w:lineRule="exact"/>
              <w:ind w:right="79"/>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业务性质</w:t>
            </w:r>
          </w:p>
        </w:tc>
        <w:tc>
          <w:tcPr>
            <w:tcW w:w="916" w:type="dxa"/>
            <w:tcBorders>
              <w:top w:val="nil" w:sz="6" w:space="0" w:color="auto"/>
              <w:left w:val="nil" w:sz="6" w:space="0" w:color="auto"/>
              <w:bottom w:val="nil" w:sz="6" w:space="0" w:color="auto"/>
              <w:right w:val="nil" w:sz="6" w:space="0" w:color="auto"/>
            </w:tcBorders>
          </w:tcPr>
          <w:p>
            <w:pPr>
              <w:pStyle w:val="TableParagraph"/>
              <w:spacing w:line="255" w:lineRule="exact"/>
              <w:ind w:right="89"/>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注册资本</w:t>
            </w:r>
          </w:p>
        </w:tc>
        <w:tc>
          <w:tcPr>
            <w:tcW w:w="941" w:type="dxa"/>
            <w:tcBorders>
              <w:top w:val="nil" w:sz="6" w:space="0" w:color="auto"/>
              <w:left w:val="nil" w:sz="6" w:space="0" w:color="auto"/>
              <w:bottom w:val="nil" w:sz="6" w:space="0" w:color="auto"/>
              <w:right w:val="nil" w:sz="6" w:space="0" w:color="auto"/>
            </w:tcBorders>
          </w:tcPr>
          <w:p>
            <w:pPr>
              <w:pStyle w:val="TableParagraph"/>
              <w:spacing w:line="255" w:lineRule="exact"/>
              <w:ind w:right="60"/>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投资额</w:t>
            </w:r>
          </w:p>
        </w:tc>
        <w:tc>
          <w:tcPr>
            <w:tcW w:w="705" w:type="dxa"/>
            <w:tcBorders>
              <w:top w:val="nil" w:sz="6" w:space="0" w:color="auto"/>
              <w:left w:val="nil" w:sz="6" w:space="0" w:color="auto"/>
              <w:bottom w:val="nil" w:sz="6" w:space="0" w:color="auto"/>
              <w:right w:val="nil" w:sz="6" w:space="0" w:color="auto"/>
            </w:tcBorders>
          </w:tcPr>
          <w:p>
            <w:pPr>
              <w:pStyle w:val="TableParagraph"/>
              <w:spacing w:line="255" w:lineRule="exact"/>
              <w:ind w:left="228"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r>
            <w:r>
              <w:rPr>
                <w:rFonts w:ascii="华文楷体" w:hAnsi="华文楷体" w:cs="华文楷体" w:eastAsia="华文楷体" w:hint="default"/>
                <w:sz w:val="20"/>
                <w:szCs w:val="20"/>
                <w:u w:val="single" w:color="000000"/>
              </w:rPr>
              <w:t>直接</w:t>
            </w:r>
            <w:r>
              <w:rPr>
                <w:rFonts w:ascii="华文楷体" w:hAnsi="华文楷体" w:cs="华文楷体" w:eastAsia="华文楷体" w:hint="default"/>
                <w:sz w:val="20"/>
                <w:szCs w:val="20"/>
              </w:rPr>
            </w:r>
          </w:p>
          <w:p>
            <w:pPr>
              <w:pStyle w:val="TableParagraph"/>
              <w:spacing w:line="240" w:lineRule="auto" w:before="14"/>
              <w:ind w:left="445" w:right="0"/>
              <w:jc w:val="left"/>
              <w:rPr>
                <w:rFonts w:ascii="Times New Roman" w:hAnsi="Times New Roman" w:cs="Times New Roman" w:eastAsia="Times New Roman" w:hint="default"/>
                <w:sz w:val="20"/>
                <w:szCs w:val="20"/>
              </w:rPr>
            </w:pPr>
            <w:r>
              <w:rPr>
                <w:rFonts w:ascii="Times New Roman"/>
                <w:w w:val="100"/>
                <w:sz w:val="20"/>
              </w:rPr>
              <w:t>%</w:t>
            </w:r>
          </w:p>
        </w:tc>
        <w:tc>
          <w:tcPr>
            <w:tcW w:w="811" w:type="dxa"/>
            <w:tcBorders>
              <w:top w:val="nil" w:sz="6" w:space="0" w:color="auto"/>
              <w:left w:val="nil" w:sz="6" w:space="0" w:color="auto"/>
              <w:bottom w:val="nil" w:sz="6" w:space="0" w:color="auto"/>
              <w:right w:val="nil" w:sz="6" w:space="0" w:color="auto"/>
            </w:tcBorders>
          </w:tcPr>
          <w:p>
            <w:pPr>
              <w:pStyle w:val="TableParagraph"/>
              <w:spacing w:line="255" w:lineRule="exact"/>
              <w:ind w:left="226"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r>
            <w:r>
              <w:rPr>
                <w:rFonts w:ascii="华文楷体" w:hAnsi="华文楷体" w:cs="华文楷体" w:eastAsia="华文楷体" w:hint="default"/>
                <w:sz w:val="20"/>
                <w:szCs w:val="20"/>
                <w:u w:val="single" w:color="000000"/>
              </w:rPr>
              <w:t>间接</w:t>
            </w:r>
            <w:r>
              <w:rPr>
                <w:rFonts w:ascii="华文楷体" w:hAnsi="华文楷体" w:cs="华文楷体" w:eastAsia="华文楷体" w:hint="default"/>
                <w:sz w:val="20"/>
                <w:szCs w:val="20"/>
              </w:rPr>
            </w:r>
          </w:p>
          <w:p>
            <w:pPr>
              <w:pStyle w:val="TableParagraph"/>
              <w:spacing w:line="240" w:lineRule="auto" w:before="14"/>
              <w:ind w:left="459" w:right="0"/>
              <w:jc w:val="left"/>
              <w:rPr>
                <w:rFonts w:ascii="Times New Roman" w:hAnsi="Times New Roman" w:cs="Times New Roman" w:eastAsia="Times New Roman" w:hint="default"/>
                <w:sz w:val="20"/>
                <w:szCs w:val="20"/>
              </w:rPr>
            </w:pPr>
            <w:r>
              <w:rPr>
                <w:rFonts w:ascii="Times New Roman"/>
                <w:w w:val="100"/>
                <w:sz w:val="20"/>
              </w:rPr>
              <w:t>%</w:t>
            </w:r>
          </w:p>
        </w:tc>
        <w:tc>
          <w:tcPr>
            <w:tcW w:w="619" w:type="dxa"/>
            <w:tcBorders>
              <w:top w:val="nil" w:sz="6" w:space="0" w:color="auto"/>
              <w:left w:val="nil" w:sz="6" w:space="0" w:color="auto"/>
              <w:bottom w:val="nil" w:sz="6" w:space="0" w:color="auto"/>
              <w:right w:val="nil" w:sz="6" w:space="0" w:color="auto"/>
            </w:tcBorders>
          </w:tcPr>
          <w:p>
            <w:pPr>
              <w:pStyle w:val="TableParagraph"/>
              <w:spacing w:line="255" w:lineRule="exact"/>
              <w:ind w:right="33"/>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比例</w:t>
            </w:r>
          </w:p>
          <w:p>
            <w:pPr>
              <w:pStyle w:val="TableParagraph"/>
              <w:spacing w:line="240" w:lineRule="auto" w:before="14"/>
              <w:ind w:right="33"/>
              <w:jc w:val="right"/>
              <w:rPr>
                <w:rFonts w:ascii="Times New Roman" w:hAnsi="Times New Roman" w:cs="Times New Roman" w:eastAsia="Times New Roman" w:hint="default"/>
                <w:sz w:val="20"/>
                <w:szCs w:val="20"/>
              </w:rPr>
            </w:pPr>
            <w:r>
              <w:rPr>
                <w:rFonts w:ascii="Times New Roman"/>
                <w:w w:val="100"/>
                <w:sz w:val="20"/>
              </w:rPr>
              <w:t>%</w:t>
            </w:r>
          </w:p>
        </w:tc>
      </w:tr>
      <w:tr>
        <w:trPr>
          <w:trHeight w:val="430"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重庆用友软件</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重庆市</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计算机软、硬件及外围设备的开</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76"/>
              <w:jc w:val="right"/>
              <w:rPr>
                <w:rFonts w:ascii="Times New Roman" w:hAnsi="Times New Roman" w:cs="Times New Roman" w:eastAsia="Times New Roman" w:hint="default"/>
                <w:sz w:val="20"/>
                <w:szCs w:val="20"/>
              </w:rPr>
            </w:pPr>
            <w:r>
              <w:rPr>
                <w:rFonts w:ascii="Times New Roman"/>
                <w:spacing w:val="-1"/>
                <w:sz w:val="20"/>
              </w:rPr>
              <w:t>800,000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9"/>
              <w:jc w:val="right"/>
              <w:rPr>
                <w:rFonts w:ascii="Times New Roman" w:hAnsi="Times New Roman" w:cs="Times New Roman" w:eastAsia="Times New Roman" w:hint="default"/>
                <w:sz w:val="20"/>
                <w:szCs w:val="20"/>
              </w:rPr>
            </w:pPr>
            <w:r>
              <w:rPr>
                <w:rFonts w:ascii="Times New Roman"/>
                <w:spacing w:val="-1"/>
                <w:sz w:val="20"/>
              </w:rPr>
              <w:t>820,000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1"/>
              <w:jc w:val="right"/>
              <w:rPr>
                <w:rFonts w:ascii="Times New Roman" w:hAnsi="Times New Roman" w:cs="Times New Roman" w:eastAsia="Times New Roman" w:hint="default"/>
                <w:sz w:val="20"/>
                <w:szCs w:val="20"/>
              </w:rPr>
            </w:pPr>
            <w:r>
              <w:rPr>
                <w:rFonts w:ascii="Times New Roman"/>
                <w:spacing w:val="-1"/>
                <w:sz w:val="20"/>
              </w:rPr>
              <w:t>81.875</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82"/>
              <w:jc w:val="right"/>
              <w:rPr>
                <w:rFonts w:ascii="Times New Roman" w:hAnsi="Times New Roman" w:cs="Times New Roman" w:eastAsia="Times New Roman" w:hint="default"/>
                <w:sz w:val="20"/>
                <w:szCs w:val="20"/>
              </w:rPr>
            </w:pPr>
            <w:r>
              <w:rPr>
                <w:rFonts w:ascii="Times New Roman"/>
                <w:spacing w:val="-1"/>
                <w:sz w:val="20"/>
              </w:rPr>
              <w:t>18.125</w:t>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Times New Roman" w:hAnsi="Times New Roman" w:cs="Times New Roman" w:eastAsia="Times New Roman" w:hint="default"/>
                <w:sz w:val="20"/>
                <w:szCs w:val="20"/>
              </w:rPr>
            </w:pPr>
            <w:r>
              <w:rPr>
                <w:rFonts w:ascii="Times New Roman"/>
                <w:spacing w:val="-1"/>
                <w:sz w:val="20"/>
              </w:rPr>
              <w:t>100</w:t>
            </w:r>
          </w:p>
        </w:tc>
      </w:tr>
      <w:tr>
        <w:trPr>
          <w:trHeight w:val="291"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有限公司</w:t>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49" w:lineRule="exact"/>
              <w:ind w:left="4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发、销售和技术服务；财会电算</w:t>
            </w: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294"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sz w:val="20"/>
                <w:szCs w:val="20"/>
              </w:rPr>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49" w:lineRule="exact"/>
              <w:ind w:left="4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化管理服务。</w:t>
            </w: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616"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“重庆用友”</w:t>
            </w:r>
            <w:r>
              <w:rPr>
                <w:rFonts w:ascii="Times New Roman" w:hAnsi="Times New Roman" w:cs="Times New Roman" w:eastAsia="Times New Roman" w:hint="default"/>
                <w:sz w:val="20"/>
                <w:szCs w:val="20"/>
              </w:rPr>
              <w:t>)</w:t>
            </w:r>
          </w:p>
          <w:p>
            <w:pPr>
              <w:pStyle w:val="TableParagraph"/>
              <w:spacing w:line="240" w:lineRule="auto" w:before="7"/>
              <w:ind w:left="35" w:right="0"/>
              <w:jc w:val="left"/>
              <w:rPr>
                <w:rFonts w:ascii="Times New Roman" w:hAnsi="Times New Roman" w:cs="Times New Roman" w:eastAsia="Times New Roman" w:hint="default"/>
                <w:sz w:val="20"/>
                <w:szCs w:val="20"/>
              </w:rPr>
            </w:pPr>
            <w:r>
              <w:rPr>
                <w:rFonts w:ascii="Times New Roman"/>
                <w:sz w:val="20"/>
              </w:rPr>
              <w:t>20287786-3</w:t>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423"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深圳巿用友科技</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深圳市</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电脑软件的技术开发及销售</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6"/>
              <w:jc w:val="right"/>
              <w:rPr>
                <w:rFonts w:ascii="Times New Roman" w:hAnsi="Times New Roman" w:cs="Times New Roman" w:eastAsia="Times New Roman" w:hint="default"/>
                <w:sz w:val="20"/>
                <w:szCs w:val="20"/>
              </w:rPr>
            </w:pPr>
            <w:r>
              <w:rPr>
                <w:rFonts w:ascii="Times New Roman"/>
                <w:spacing w:val="-1"/>
                <w:sz w:val="20"/>
              </w:rPr>
              <w:t>1,000,000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9"/>
              <w:jc w:val="right"/>
              <w:rPr>
                <w:rFonts w:ascii="Times New Roman" w:hAnsi="Times New Roman" w:cs="Times New Roman" w:eastAsia="Times New Roman" w:hint="default"/>
                <w:sz w:val="20"/>
                <w:szCs w:val="20"/>
              </w:rPr>
            </w:pPr>
            <w:r>
              <w:rPr>
                <w:rFonts w:ascii="Times New Roman"/>
                <w:spacing w:val="-1"/>
                <w:sz w:val="20"/>
              </w:rPr>
              <w:t>900,000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1"/>
              <w:jc w:val="right"/>
              <w:rPr>
                <w:rFonts w:ascii="Times New Roman" w:hAnsi="Times New Roman" w:cs="Times New Roman" w:eastAsia="Times New Roman" w:hint="default"/>
                <w:sz w:val="20"/>
                <w:szCs w:val="20"/>
              </w:rPr>
            </w:pPr>
            <w:r>
              <w:rPr>
                <w:rFonts w:ascii="Times New Roman"/>
                <w:sz w:val="20"/>
              </w:rPr>
              <w:t>90</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2"/>
              <w:jc w:val="right"/>
              <w:rPr>
                <w:rFonts w:ascii="Times New Roman" w:hAnsi="Times New Roman" w:cs="Times New Roman" w:eastAsia="Times New Roman" w:hint="default"/>
                <w:sz w:val="20"/>
                <w:szCs w:val="20"/>
              </w:rPr>
            </w:pPr>
            <w:r>
              <w:rPr>
                <w:rFonts w:ascii="Times New Roman"/>
                <w:w w:val="100"/>
                <w:sz w:val="20"/>
              </w:rPr>
              <w:t>-</w:t>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Times New Roman" w:hAnsi="Times New Roman" w:cs="Times New Roman" w:eastAsia="Times New Roman" w:hint="default"/>
                <w:sz w:val="20"/>
                <w:szCs w:val="20"/>
              </w:rPr>
            </w:pPr>
            <w:r>
              <w:rPr>
                <w:rFonts w:ascii="Times New Roman"/>
                <w:sz w:val="20"/>
              </w:rPr>
              <w:t>90</w:t>
            </w:r>
          </w:p>
        </w:tc>
      </w:tr>
      <w:tr>
        <w:trPr>
          <w:trHeight w:val="291"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实业有限公司</w:t>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294"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sz w:val="20"/>
                <w:szCs w:val="20"/>
              </w:rPr>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616"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3"/>
                <w:position w:val="2"/>
                <w:sz w:val="20"/>
                <w:szCs w:val="20"/>
              </w:rPr>
              <w:t>“深圳用友科技”</w:t>
            </w:r>
            <w:r>
              <w:rPr>
                <w:rFonts w:ascii="Times New Roman" w:hAnsi="Times New Roman" w:cs="Times New Roman" w:eastAsia="Times New Roman" w:hint="default"/>
                <w:spacing w:val="-3"/>
                <w:sz w:val="20"/>
                <w:szCs w:val="20"/>
              </w:rPr>
              <w:t>)</w:t>
            </w:r>
          </w:p>
          <w:p>
            <w:pPr>
              <w:pStyle w:val="TableParagraph"/>
              <w:spacing w:line="240" w:lineRule="auto" w:before="7"/>
              <w:ind w:left="35" w:right="0"/>
              <w:jc w:val="left"/>
              <w:rPr>
                <w:rFonts w:ascii="Times New Roman" w:hAnsi="Times New Roman" w:cs="Times New Roman" w:eastAsia="Times New Roman" w:hint="default"/>
                <w:sz w:val="20"/>
                <w:szCs w:val="20"/>
              </w:rPr>
            </w:pPr>
            <w:r>
              <w:rPr>
                <w:rFonts w:ascii="Times New Roman"/>
                <w:sz w:val="20"/>
              </w:rPr>
              <w:t>27931552-7</w:t>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423"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武汉用友软件</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武汉市</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计算机软件、电子技术的开发、</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6"/>
              <w:jc w:val="right"/>
              <w:rPr>
                <w:rFonts w:ascii="Times New Roman" w:hAnsi="Times New Roman" w:cs="Times New Roman" w:eastAsia="Times New Roman" w:hint="default"/>
                <w:sz w:val="20"/>
                <w:szCs w:val="20"/>
              </w:rPr>
            </w:pPr>
            <w:r>
              <w:rPr>
                <w:rFonts w:ascii="Times New Roman"/>
                <w:spacing w:val="-1"/>
                <w:sz w:val="20"/>
              </w:rPr>
              <w:t>500,000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9"/>
              <w:jc w:val="right"/>
              <w:rPr>
                <w:rFonts w:ascii="Times New Roman" w:hAnsi="Times New Roman" w:cs="Times New Roman" w:eastAsia="Times New Roman" w:hint="default"/>
                <w:sz w:val="20"/>
                <w:szCs w:val="20"/>
              </w:rPr>
            </w:pPr>
            <w:r>
              <w:rPr>
                <w:rFonts w:ascii="Times New Roman"/>
                <w:spacing w:val="-1"/>
                <w:sz w:val="20"/>
              </w:rPr>
              <w:t>1,470,000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1"/>
              <w:jc w:val="right"/>
              <w:rPr>
                <w:rFonts w:ascii="Times New Roman" w:hAnsi="Times New Roman" w:cs="Times New Roman" w:eastAsia="Times New Roman" w:hint="default"/>
                <w:sz w:val="20"/>
                <w:szCs w:val="20"/>
              </w:rPr>
            </w:pPr>
            <w:r>
              <w:rPr>
                <w:rFonts w:ascii="Times New Roman"/>
                <w:sz w:val="20"/>
              </w:rPr>
              <w:t>95</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2"/>
              <w:jc w:val="right"/>
              <w:rPr>
                <w:rFonts w:ascii="Times New Roman" w:hAnsi="Times New Roman" w:cs="Times New Roman" w:eastAsia="Times New Roman" w:hint="default"/>
                <w:sz w:val="20"/>
                <w:szCs w:val="20"/>
              </w:rPr>
            </w:pPr>
            <w:r>
              <w:rPr>
                <w:rFonts w:ascii="Times New Roman"/>
                <w:w w:val="100"/>
                <w:sz w:val="20"/>
              </w:rPr>
              <w:t>-</w:t>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Times New Roman" w:hAnsi="Times New Roman" w:cs="Times New Roman" w:eastAsia="Times New Roman" w:hint="default"/>
                <w:sz w:val="20"/>
                <w:szCs w:val="20"/>
              </w:rPr>
            </w:pPr>
            <w:r>
              <w:rPr>
                <w:rFonts w:ascii="Times New Roman"/>
                <w:sz w:val="20"/>
              </w:rPr>
              <w:t>95</w:t>
            </w:r>
          </w:p>
        </w:tc>
      </w:tr>
      <w:tr>
        <w:trPr>
          <w:trHeight w:val="291"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有限责任公司</w:t>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49" w:lineRule="exact"/>
              <w:ind w:left="4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研制、技术服务及咨询；计算机</w:t>
            </w: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294"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sz w:val="20"/>
                <w:szCs w:val="20"/>
              </w:rPr>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49" w:lineRule="exact"/>
              <w:ind w:left="43" w:right="0"/>
              <w:jc w:val="left"/>
              <w:rPr>
                <w:rFonts w:ascii="华文楷体" w:hAnsi="华文楷体" w:cs="华文楷体" w:eastAsia="华文楷体" w:hint="default"/>
                <w:sz w:val="20"/>
                <w:szCs w:val="20"/>
              </w:rPr>
            </w:pPr>
            <w:r>
              <w:rPr>
                <w:rFonts w:ascii="华文楷体" w:hAnsi="华文楷体" w:cs="华文楷体" w:eastAsia="华文楷体" w:hint="default"/>
                <w:spacing w:val="-6"/>
                <w:sz w:val="20"/>
                <w:szCs w:val="20"/>
              </w:rPr>
              <w:t>及配件、电子元器件批发兼零售、</w:t>
            </w: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647"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“武汉用友”</w:t>
            </w:r>
            <w:r>
              <w:rPr>
                <w:rFonts w:ascii="Times New Roman" w:hAnsi="Times New Roman" w:cs="Times New Roman" w:eastAsia="Times New Roman" w:hint="default"/>
                <w:sz w:val="20"/>
                <w:szCs w:val="20"/>
              </w:rPr>
              <w:t>)</w:t>
            </w:r>
          </w:p>
          <w:p>
            <w:pPr>
              <w:pStyle w:val="TableParagraph"/>
              <w:spacing w:line="240" w:lineRule="auto" w:before="7"/>
              <w:ind w:left="35" w:right="0"/>
              <w:jc w:val="left"/>
              <w:rPr>
                <w:rFonts w:ascii="Times New Roman" w:hAnsi="Times New Roman" w:cs="Times New Roman" w:eastAsia="Times New Roman" w:hint="default"/>
                <w:sz w:val="20"/>
                <w:szCs w:val="20"/>
              </w:rPr>
            </w:pPr>
            <w:r>
              <w:rPr>
                <w:rFonts w:ascii="Times New Roman"/>
                <w:sz w:val="20"/>
              </w:rPr>
              <w:t>30001721-8</w:t>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46" w:lineRule="exact"/>
              <w:ind w:left="4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信息服务</w:t>
            </w: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454"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广东用友软件</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广州市</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4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电子计算机软硬件、网络工程的</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6"/>
              <w:jc w:val="right"/>
              <w:rPr>
                <w:rFonts w:ascii="Times New Roman" w:hAnsi="Times New Roman" w:cs="Times New Roman" w:eastAsia="Times New Roman" w:hint="default"/>
                <w:sz w:val="20"/>
                <w:szCs w:val="20"/>
              </w:rPr>
            </w:pPr>
            <w:r>
              <w:rPr>
                <w:rFonts w:ascii="Times New Roman"/>
                <w:spacing w:val="-1"/>
                <w:sz w:val="20"/>
              </w:rPr>
              <w:t>500,000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9"/>
              <w:jc w:val="right"/>
              <w:rPr>
                <w:rFonts w:ascii="Times New Roman" w:hAnsi="Times New Roman" w:cs="Times New Roman" w:eastAsia="Times New Roman" w:hint="default"/>
                <w:sz w:val="20"/>
                <w:szCs w:val="20"/>
              </w:rPr>
            </w:pPr>
            <w:r>
              <w:rPr>
                <w:rFonts w:ascii="Times New Roman"/>
                <w:spacing w:val="-1"/>
                <w:sz w:val="20"/>
              </w:rPr>
              <w:t>3,890,000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1"/>
              <w:jc w:val="right"/>
              <w:rPr>
                <w:rFonts w:ascii="Times New Roman" w:hAnsi="Times New Roman" w:cs="Times New Roman" w:eastAsia="Times New Roman" w:hint="default"/>
                <w:sz w:val="20"/>
                <w:szCs w:val="20"/>
              </w:rPr>
            </w:pPr>
            <w:r>
              <w:rPr>
                <w:rFonts w:ascii="Times New Roman"/>
                <w:sz w:val="20"/>
              </w:rPr>
              <w:t>90</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82"/>
              <w:jc w:val="right"/>
              <w:rPr>
                <w:rFonts w:ascii="Times New Roman" w:hAnsi="Times New Roman" w:cs="Times New Roman" w:eastAsia="Times New Roman" w:hint="default"/>
                <w:sz w:val="20"/>
                <w:szCs w:val="20"/>
              </w:rPr>
            </w:pPr>
            <w:r>
              <w:rPr>
                <w:rFonts w:ascii="Times New Roman"/>
                <w:w w:val="100"/>
                <w:sz w:val="20"/>
              </w:rPr>
              <w:t>9</w:t>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Times New Roman" w:hAnsi="Times New Roman" w:cs="Times New Roman" w:eastAsia="Times New Roman" w:hint="default"/>
                <w:sz w:val="20"/>
                <w:szCs w:val="20"/>
              </w:rPr>
            </w:pPr>
            <w:r>
              <w:rPr>
                <w:rFonts w:ascii="Times New Roman"/>
                <w:sz w:val="20"/>
              </w:rPr>
              <w:t>99</w:t>
            </w:r>
          </w:p>
        </w:tc>
      </w:tr>
      <w:tr>
        <w:trPr>
          <w:trHeight w:val="291"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有限公司</w:t>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49" w:lineRule="exact"/>
              <w:ind w:left="43" w:right="0"/>
              <w:jc w:val="left"/>
              <w:rPr>
                <w:rFonts w:ascii="华文楷体" w:hAnsi="华文楷体" w:cs="华文楷体" w:eastAsia="华文楷体" w:hint="default"/>
                <w:sz w:val="20"/>
                <w:szCs w:val="20"/>
              </w:rPr>
            </w:pPr>
            <w:r>
              <w:rPr>
                <w:rFonts w:ascii="华文楷体" w:hAnsi="华文楷体" w:cs="华文楷体" w:eastAsia="华文楷体" w:hint="default"/>
                <w:spacing w:val="-6"/>
                <w:sz w:val="20"/>
                <w:szCs w:val="20"/>
              </w:rPr>
              <w:t>技术服务、技术转让、信息咨询、</w:t>
            </w: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294"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sz w:val="20"/>
                <w:szCs w:val="20"/>
              </w:rPr>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49" w:lineRule="exact"/>
              <w:ind w:left="4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技术培训、数据库服务；销售电</w:t>
            </w: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579"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“广东用友”</w:t>
            </w:r>
            <w:r>
              <w:rPr>
                <w:rFonts w:ascii="Times New Roman" w:hAnsi="Times New Roman" w:cs="Times New Roman" w:eastAsia="Times New Roman" w:hint="default"/>
                <w:sz w:val="20"/>
                <w:szCs w:val="20"/>
              </w:rPr>
              <w:t>)</w:t>
            </w:r>
          </w:p>
          <w:p>
            <w:pPr>
              <w:pStyle w:val="TableParagraph"/>
              <w:spacing w:line="240" w:lineRule="auto" w:before="7"/>
              <w:ind w:left="35" w:right="0"/>
              <w:jc w:val="left"/>
              <w:rPr>
                <w:rFonts w:ascii="Times New Roman" w:hAnsi="Times New Roman" w:cs="Times New Roman" w:eastAsia="Times New Roman" w:hint="default"/>
                <w:sz w:val="20"/>
                <w:szCs w:val="20"/>
              </w:rPr>
            </w:pPr>
            <w:r>
              <w:rPr>
                <w:rFonts w:ascii="Times New Roman"/>
                <w:sz w:val="20"/>
              </w:rPr>
              <w:t>19037504-8</w:t>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46" w:lineRule="exact"/>
              <w:ind w:left="4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子计算机及配件、办公设备、电</w:t>
            </w:r>
          </w:p>
          <w:p>
            <w:pPr>
              <w:pStyle w:val="TableParagraph"/>
              <w:spacing w:line="292" w:lineRule="exact"/>
              <w:ind w:left="4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子产品及通信设备（不含广播、</w:t>
            </w: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291" w:hRule="exact"/>
        </w:trPr>
        <w:tc>
          <w:tcPr>
            <w:tcW w:w="1715"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49" w:lineRule="exact"/>
              <w:ind w:left="4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电视接收、发射设备）；企业管</w:t>
            </w: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413" w:hRule="exact"/>
        </w:trPr>
        <w:tc>
          <w:tcPr>
            <w:tcW w:w="1715"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49" w:lineRule="exact"/>
              <w:ind w:left="4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理咨询</w:t>
            </w: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461"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天津用友软件技术</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天津市</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技术开发、咨询、服务、转让、</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76"/>
              <w:jc w:val="right"/>
              <w:rPr>
                <w:rFonts w:ascii="Times New Roman" w:hAnsi="Times New Roman" w:cs="Times New Roman" w:eastAsia="Times New Roman" w:hint="default"/>
                <w:sz w:val="20"/>
                <w:szCs w:val="20"/>
              </w:rPr>
            </w:pPr>
            <w:r>
              <w:rPr>
                <w:rFonts w:ascii="Times New Roman"/>
                <w:spacing w:val="-1"/>
                <w:sz w:val="20"/>
              </w:rPr>
              <w:t>500,001</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9"/>
              <w:jc w:val="right"/>
              <w:rPr>
                <w:rFonts w:ascii="Times New Roman" w:hAnsi="Times New Roman" w:cs="Times New Roman" w:eastAsia="Times New Roman" w:hint="default"/>
                <w:sz w:val="20"/>
                <w:szCs w:val="20"/>
              </w:rPr>
            </w:pPr>
            <w:r>
              <w:rPr>
                <w:rFonts w:ascii="Times New Roman"/>
                <w:spacing w:val="-1"/>
                <w:sz w:val="20"/>
              </w:rPr>
              <w:t>3,020,000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2"/>
              <w:jc w:val="right"/>
              <w:rPr>
                <w:rFonts w:ascii="Times New Roman" w:hAnsi="Times New Roman" w:cs="Times New Roman" w:eastAsia="Times New Roman" w:hint="default"/>
                <w:sz w:val="20"/>
                <w:szCs w:val="20"/>
              </w:rPr>
            </w:pPr>
            <w:r>
              <w:rPr>
                <w:rFonts w:ascii="Times New Roman"/>
                <w:sz w:val="20"/>
              </w:rPr>
              <w:t>90</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81"/>
              <w:jc w:val="right"/>
              <w:rPr>
                <w:rFonts w:ascii="Times New Roman" w:hAnsi="Times New Roman" w:cs="Times New Roman" w:eastAsia="Times New Roman" w:hint="default"/>
                <w:sz w:val="20"/>
                <w:szCs w:val="20"/>
              </w:rPr>
            </w:pPr>
            <w:r>
              <w:rPr>
                <w:rFonts w:ascii="Times New Roman"/>
                <w:sz w:val="20"/>
              </w:rPr>
              <w:t>10</w:t>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Times New Roman" w:hAnsi="Times New Roman" w:cs="Times New Roman" w:eastAsia="Times New Roman" w:hint="default"/>
                <w:sz w:val="20"/>
                <w:szCs w:val="20"/>
              </w:rPr>
            </w:pPr>
            <w:r>
              <w:rPr>
                <w:rFonts w:ascii="Times New Roman"/>
                <w:spacing w:val="-1"/>
                <w:sz w:val="20"/>
              </w:rPr>
              <w:t>100</w:t>
            </w:r>
          </w:p>
        </w:tc>
      </w:tr>
      <w:tr>
        <w:trPr>
          <w:trHeight w:val="295"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有限公司</w:t>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56" w:lineRule="exact"/>
              <w:ind w:left="44" w:right="0"/>
              <w:jc w:val="left"/>
              <w:rPr>
                <w:rFonts w:ascii="华文楷体" w:hAnsi="华文楷体" w:cs="华文楷体" w:eastAsia="华文楷体" w:hint="default"/>
                <w:sz w:val="20"/>
                <w:szCs w:val="20"/>
              </w:rPr>
            </w:pPr>
            <w:r>
              <w:rPr>
                <w:rFonts w:ascii="华文楷体" w:hAnsi="华文楷体" w:cs="华文楷体" w:eastAsia="华文楷体" w:hint="default"/>
                <w:spacing w:val="-4"/>
                <w:position w:val="2"/>
                <w:sz w:val="20"/>
                <w:szCs w:val="20"/>
              </w:rPr>
              <w:t>培训</w:t>
            </w:r>
            <w:r>
              <w:rPr>
                <w:rFonts w:ascii="Times New Roman" w:hAnsi="Times New Roman" w:cs="Times New Roman" w:eastAsia="Times New Roman" w:hint="default"/>
                <w:spacing w:val="-4"/>
                <w:sz w:val="20"/>
                <w:szCs w:val="20"/>
              </w:rPr>
              <w:t>(</w:t>
            </w:r>
            <w:r>
              <w:rPr>
                <w:rFonts w:ascii="华文楷体" w:hAnsi="华文楷体" w:cs="华文楷体" w:eastAsia="华文楷体" w:hint="default"/>
                <w:spacing w:val="-4"/>
                <w:position w:val="2"/>
                <w:sz w:val="20"/>
                <w:szCs w:val="20"/>
              </w:rPr>
              <w:t>电子与信息、机电一体化的</w:t>
            </w:r>
            <w:r>
              <w:rPr>
                <w:rFonts w:ascii="华文楷体" w:hAnsi="华文楷体" w:cs="华文楷体" w:eastAsia="华文楷体" w:hint="default"/>
                <w:spacing w:val="-4"/>
                <w:sz w:val="20"/>
                <w:szCs w:val="20"/>
              </w:rPr>
            </w: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291"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sz w:val="20"/>
                <w:szCs w:val="20"/>
              </w:rPr>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53" w:lineRule="exact"/>
              <w:ind w:left="44" w:right="0"/>
              <w:jc w:val="left"/>
              <w:rPr>
                <w:rFonts w:ascii="华文楷体" w:hAnsi="华文楷体" w:cs="华文楷体" w:eastAsia="华文楷体" w:hint="default"/>
                <w:sz w:val="20"/>
                <w:szCs w:val="20"/>
              </w:rPr>
            </w:pPr>
            <w:r>
              <w:rPr>
                <w:rFonts w:ascii="华文楷体" w:hAnsi="华文楷体" w:cs="华文楷体" w:eastAsia="华文楷体" w:hint="default"/>
                <w:spacing w:val="-4"/>
                <w:position w:val="2"/>
                <w:sz w:val="20"/>
                <w:szCs w:val="20"/>
              </w:rPr>
              <w:t>技术及产品</w:t>
            </w:r>
            <w:r>
              <w:rPr>
                <w:rFonts w:ascii="Times New Roman" w:hAnsi="Times New Roman" w:cs="Times New Roman" w:eastAsia="Times New Roman" w:hint="default"/>
                <w:spacing w:val="-4"/>
                <w:sz w:val="20"/>
                <w:szCs w:val="20"/>
              </w:rPr>
              <w:t>)</w:t>
            </w:r>
            <w:r>
              <w:rPr>
                <w:rFonts w:ascii="华文楷体" w:hAnsi="华文楷体" w:cs="华文楷体" w:eastAsia="华文楷体" w:hint="default"/>
                <w:spacing w:val="-4"/>
                <w:position w:val="2"/>
                <w:sz w:val="20"/>
                <w:szCs w:val="20"/>
              </w:rPr>
              <w:t>；计算机软件、文化</w:t>
            </w:r>
            <w:r>
              <w:rPr>
                <w:rFonts w:ascii="华文楷体" w:hAnsi="华文楷体" w:cs="华文楷体" w:eastAsia="华文楷体" w:hint="default"/>
                <w:spacing w:val="-4"/>
                <w:sz w:val="20"/>
                <w:szCs w:val="20"/>
              </w:rPr>
            </w: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r>
        <w:trPr>
          <w:trHeight w:val="586"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“天津用友”</w:t>
            </w:r>
            <w:r>
              <w:rPr>
                <w:rFonts w:ascii="Times New Roman" w:hAnsi="Times New Roman" w:cs="Times New Roman" w:eastAsia="Times New Roman" w:hint="default"/>
                <w:sz w:val="20"/>
                <w:szCs w:val="20"/>
              </w:rPr>
              <w:t>)</w:t>
            </w:r>
          </w:p>
          <w:p>
            <w:pPr>
              <w:pStyle w:val="TableParagraph"/>
              <w:spacing w:line="240" w:lineRule="auto" w:before="7"/>
              <w:ind w:left="35" w:right="0"/>
              <w:jc w:val="left"/>
              <w:rPr>
                <w:rFonts w:ascii="Times New Roman" w:hAnsi="Times New Roman" w:cs="Times New Roman" w:eastAsia="Times New Roman" w:hint="default"/>
                <w:sz w:val="20"/>
                <w:szCs w:val="20"/>
              </w:rPr>
            </w:pPr>
            <w:r>
              <w:rPr>
                <w:rFonts w:ascii="Times New Roman"/>
                <w:sz w:val="20"/>
              </w:rPr>
              <w:t>23899671-7</w:t>
            </w:r>
          </w:p>
        </w:tc>
        <w:tc>
          <w:tcPr>
            <w:tcW w:w="704"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46" w:lineRule="exact"/>
              <w:ind w:left="4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办公用机械批发兼零售</w:t>
            </w:r>
          </w:p>
        </w:tc>
        <w:tc>
          <w:tcPr>
            <w:tcW w:w="91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55"/>
          <w:pgSz w:w="11910" w:h="16840"/>
          <w:pgMar w:header="1504" w:footer="1117" w:top="2860" w:bottom="1300" w:left="740" w:right="1540"/>
        </w:sectPr>
      </w:pPr>
    </w:p>
    <w:p>
      <w:pPr>
        <w:spacing w:line="240" w:lineRule="auto" w:before="2"/>
        <w:rPr>
          <w:rFonts w:ascii="华文楷体" w:hAnsi="华文楷体" w:cs="华文楷体" w:eastAsia="华文楷体" w:hint="default"/>
          <w:sz w:val="10"/>
          <w:szCs w:val="10"/>
        </w:rPr>
      </w:pPr>
    </w:p>
    <w:p>
      <w:pPr>
        <w:pStyle w:val="BodyText"/>
        <w:spacing w:line="354" w:lineRule="exact"/>
        <w:ind w:left="962" w:right="0"/>
        <w:jc w:val="left"/>
        <w:rPr>
          <w:rFonts w:ascii="Times New Roman" w:hAnsi="Times New Roman" w:cs="Times New Roman" w:eastAsia="Times New Roman" w:hint="default"/>
        </w:rPr>
      </w:pPr>
      <w:r>
        <w:rPr/>
        <w:t>五、合并财务报表的合并范围</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tabs>
          <w:tab w:pos="947" w:val="left" w:leader="none"/>
          <w:tab w:pos="2159" w:val="left" w:leader="none"/>
        </w:tabs>
        <w:spacing w:before="10"/>
        <w:ind w:left="0" w:right="148" w:firstLine="0"/>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本集团</w:t>
        <w:tab/>
        <w:t>持股比例</w:t>
        <w:tab/>
        <w:t>表决权</w:t>
      </w:r>
    </w:p>
    <w:p>
      <w:pPr>
        <w:spacing w:line="240" w:lineRule="auto" w:before="15"/>
        <w:rPr>
          <w:rFonts w:ascii="华文楷体" w:hAnsi="华文楷体" w:cs="华文楷体" w:eastAsia="华文楷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39"/>
        <w:gridCol w:w="854"/>
        <w:gridCol w:w="2183"/>
        <w:gridCol w:w="1536"/>
        <w:gridCol w:w="941"/>
        <w:gridCol w:w="720"/>
        <w:gridCol w:w="786"/>
        <w:gridCol w:w="596"/>
      </w:tblGrid>
      <w:tr>
        <w:trPr>
          <w:trHeight w:val="728" w:hRule="exact"/>
        </w:trPr>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8" w:right="118" w:hanging="201"/>
              <w:jc w:val="lef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被投资单位名称及</w:t>
            </w:r>
            <w:r>
              <w:rPr>
                <w:rFonts w:ascii="华文楷体" w:hAnsi="华文楷体" w:cs="华文楷体" w:eastAsia="华文楷体" w:hint="default"/>
                <w:spacing w:val="-43"/>
                <w:sz w:val="20"/>
                <w:szCs w:val="20"/>
              </w:rPr>
              <w:t> </w:t>
            </w:r>
            <w:r>
              <w:rPr>
                <w:rFonts w:ascii="华文楷体" w:hAnsi="华文楷体" w:cs="华文楷体" w:eastAsia="华文楷体" w:hint="default"/>
                <w:spacing w:val="-43"/>
                <w:sz w:val="20"/>
                <w:szCs w:val="20"/>
              </w:rPr>
            </w:r>
            <w:r>
              <w:rPr>
                <w:rFonts w:ascii="华文楷体" w:hAnsi="华文楷体" w:cs="华文楷体" w:eastAsia="华文楷体" w:hint="default"/>
                <w:sz w:val="20"/>
                <w:szCs w:val="20"/>
              </w:rPr>
              <w:t>组织机构代码</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8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注册地</w:t>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9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经营范围</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88"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注册资本</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投资额</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3"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r>
            <w:r>
              <w:rPr>
                <w:rFonts w:ascii="华文楷体" w:hAnsi="华文楷体" w:cs="华文楷体" w:eastAsia="华文楷体" w:hint="default"/>
                <w:sz w:val="20"/>
                <w:szCs w:val="20"/>
                <w:u w:val="single" w:color="000000"/>
              </w:rPr>
              <w:t>直接</w:t>
            </w:r>
            <w:r>
              <w:rPr>
                <w:rFonts w:ascii="华文楷体" w:hAnsi="华文楷体" w:cs="华文楷体" w:eastAsia="华文楷体" w:hint="default"/>
                <w:sz w:val="20"/>
                <w:szCs w:val="20"/>
              </w:rPr>
            </w:r>
          </w:p>
          <w:p>
            <w:pPr>
              <w:pStyle w:val="TableParagraph"/>
              <w:spacing w:line="240" w:lineRule="auto" w:before="14"/>
              <w:ind w:left="460" w:right="0"/>
              <w:jc w:val="left"/>
              <w:rPr>
                <w:rFonts w:ascii="Times New Roman" w:hAnsi="Times New Roman" w:cs="Times New Roman" w:eastAsia="Times New Roman" w:hint="default"/>
                <w:sz w:val="20"/>
                <w:szCs w:val="20"/>
              </w:rPr>
            </w:pPr>
            <w:r>
              <w:rPr>
                <w:rFonts w:ascii="Times New Roman"/>
                <w:w w:val="100"/>
                <w:sz w:val="20"/>
              </w:rPr>
              <w:t>%</w:t>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3"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r>
            <w:r>
              <w:rPr>
                <w:rFonts w:ascii="华文楷体" w:hAnsi="华文楷体" w:cs="华文楷体" w:eastAsia="华文楷体" w:hint="default"/>
                <w:sz w:val="20"/>
                <w:szCs w:val="20"/>
                <w:u w:val="single" w:color="000000"/>
              </w:rPr>
              <w:t>间接</w:t>
            </w:r>
            <w:r>
              <w:rPr>
                <w:rFonts w:ascii="华文楷体" w:hAnsi="华文楷体" w:cs="华文楷体" w:eastAsia="华文楷体" w:hint="default"/>
                <w:sz w:val="20"/>
                <w:szCs w:val="20"/>
              </w:rPr>
            </w:r>
          </w:p>
          <w:p>
            <w:pPr>
              <w:pStyle w:val="TableParagraph"/>
              <w:spacing w:line="240" w:lineRule="auto" w:before="14"/>
              <w:ind w:left="459" w:right="0"/>
              <w:jc w:val="left"/>
              <w:rPr>
                <w:rFonts w:ascii="Times New Roman" w:hAnsi="Times New Roman" w:cs="Times New Roman" w:eastAsia="Times New Roman" w:hint="default"/>
                <w:sz w:val="20"/>
                <w:szCs w:val="20"/>
              </w:rPr>
            </w:pPr>
            <w:r>
              <w:rPr>
                <w:rFonts w:ascii="Times New Roman"/>
                <w:w w:val="100"/>
                <w:sz w:val="20"/>
              </w:rPr>
              <w:t>%</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比例</w:t>
            </w:r>
          </w:p>
          <w:p>
            <w:pPr>
              <w:pStyle w:val="TableParagraph"/>
              <w:spacing w:line="240" w:lineRule="auto" w:before="14"/>
              <w:ind w:left="393" w:right="0"/>
              <w:jc w:val="left"/>
              <w:rPr>
                <w:rFonts w:ascii="Times New Roman" w:hAnsi="Times New Roman" w:cs="Times New Roman" w:eastAsia="Times New Roman" w:hint="default"/>
                <w:sz w:val="20"/>
                <w:szCs w:val="20"/>
              </w:rPr>
            </w:pPr>
            <w:r>
              <w:rPr>
                <w:rFonts w:ascii="Times New Roman"/>
                <w:w w:val="100"/>
                <w:sz w:val="20"/>
              </w:rPr>
              <w:t>%</w:t>
            </w:r>
          </w:p>
        </w:tc>
      </w:tr>
      <w:tr>
        <w:trPr>
          <w:trHeight w:val="430" w:hRule="exact"/>
        </w:trPr>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安徽用友软件</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2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合肥市</w:t>
            </w:r>
          </w:p>
        </w:tc>
        <w:tc>
          <w:tcPr>
            <w:tcW w:w="6762" w:type="dxa"/>
            <w:gridSpan w:val="6"/>
            <w:tcBorders>
              <w:top w:val="nil" w:sz="6" w:space="0" w:color="auto"/>
              <w:left w:val="nil" w:sz="6" w:space="0" w:color="auto"/>
              <w:bottom w:val="nil" w:sz="6" w:space="0" w:color="auto"/>
              <w:right w:val="nil" w:sz="6" w:space="0" w:color="auto"/>
            </w:tcBorders>
          </w:tcPr>
          <w:p>
            <w:pPr>
              <w:pStyle w:val="TableParagraph"/>
              <w:tabs>
                <w:tab w:pos="3764" w:val="left" w:leader="none"/>
                <w:tab w:pos="5084" w:val="left" w:leader="none"/>
                <w:tab w:pos="5804" w:val="left" w:leader="none"/>
                <w:tab w:pos="6725" w:val="right" w:leader="none"/>
              </w:tabs>
              <w:spacing w:line="240" w:lineRule="auto" w:before="96"/>
              <w:ind w:left="63"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4"/>
                <w:position w:val="-3"/>
                <w:sz w:val="20"/>
                <w:szCs w:val="20"/>
              </w:rPr>
              <w:t>会计电算化、电子化推广与</w:t>
            </w:r>
            <w:r>
              <w:rPr>
                <w:rFonts w:ascii="华文楷体" w:hAnsi="华文楷体" w:cs="华文楷体" w:eastAsia="华文楷体" w:hint="default"/>
                <w:position w:val="-3"/>
                <w:sz w:val="20"/>
                <w:szCs w:val="20"/>
              </w:rPr>
              <w:t>  </w:t>
            </w:r>
            <w:r>
              <w:rPr>
                <w:rFonts w:ascii="华文楷体" w:hAnsi="华文楷体" w:cs="华文楷体" w:eastAsia="华文楷体" w:hint="default"/>
                <w:spacing w:val="26"/>
                <w:position w:val="-3"/>
                <w:sz w:val="20"/>
                <w:szCs w:val="20"/>
              </w:rPr>
              <w:t> </w:t>
            </w:r>
            <w:r>
              <w:rPr>
                <w:rFonts w:ascii="Times New Roman" w:hAnsi="Times New Roman" w:cs="Times New Roman" w:eastAsia="Times New Roman" w:hint="default"/>
                <w:spacing w:val="-1"/>
                <w:sz w:val="20"/>
                <w:szCs w:val="20"/>
              </w:rPr>
              <w:t>1,200,000</w:t>
              <w:tab/>
              <w:t>1,167,000</w:t>
              <w:tab/>
            </w:r>
            <w:r>
              <w:rPr>
                <w:rFonts w:ascii="Times New Roman" w:hAnsi="Times New Roman" w:cs="Times New Roman" w:eastAsia="Times New Roman" w:hint="default"/>
                <w:sz w:val="20"/>
                <w:szCs w:val="20"/>
              </w:rPr>
              <w:t>82</w:t>
              <w:tab/>
              <w:t>18</w:t>
              <w:tab/>
            </w:r>
            <w:r>
              <w:rPr>
                <w:rFonts w:ascii="Times New Roman" w:hAnsi="Times New Roman" w:cs="Times New Roman" w:eastAsia="Times New Roman" w:hint="default"/>
                <w:spacing w:val="-1"/>
                <w:sz w:val="20"/>
                <w:szCs w:val="20"/>
              </w:rPr>
              <w:t>100</w:t>
            </w:r>
          </w:p>
        </w:tc>
      </w:tr>
      <w:tr>
        <w:trPr>
          <w:trHeight w:val="292" w:hRule="exact"/>
        </w:trPr>
        <w:tc>
          <w:tcPr>
            <w:tcW w:w="1939"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有限公司</w:t>
            </w:r>
          </w:p>
        </w:tc>
        <w:tc>
          <w:tcPr>
            <w:tcW w:w="854" w:type="dxa"/>
            <w:tcBorders>
              <w:top w:val="nil" w:sz="6" w:space="0" w:color="auto"/>
              <w:left w:val="nil" w:sz="6" w:space="0" w:color="auto"/>
              <w:bottom w:val="nil" w:sz="6" w:space="0" w:color="auto"/>
              <w:right w:val="nil" w:sz="6" w:space="0" w:color="auto"/>
            </w:tcBorders>
          </w:tcPr>
          <w:p>
            <w:pPr/>
          </w:p>
        </w:tc>
        <w:tc>
          <w:tcPr>
            <w:tcW w:w="6762" w:type="dxa"/>
            <w:gridSpan w:val="6"/>
            <w:tcBorders>
              <w:top w:val="nil" w:sz="6" w:space="0" w:color="auto"/>
              <w:left w:val="nil" w:sz="6" w:space="0" w:color="auto"/>
              <w:bottom w:val="nil" w:sz="6" w:space="0" w:color="auto"/>
              <w:right w:val="nil" w:sz="6" w:space="0" w:color="auto"/>
            </w:tcBorders>
          </w:tcPr>
          <w:p>
            <w:pPr>
              <w:pStyle w:val="TableParagraph"/>
              <w:spacing w:line="249" w:lineRule="exact"/>
              <w:ind w:left="63" w:right="0"/>
              <w:jc w:val="left"/>
              <w:rPr>
                <w:rFonts w:ascii="华文楷体" w:hAnsi="华文楷体" w:cs="华文楷体" w:eastAsia="华文楷体" w:hint="default"/>
                <w:sz w:val="20"/>
                <w:szCs w:val="20"/>
              </w:rPr>
            </w:pPr>
            <w:r>
              <w:rPr>
                <w:rFonts w:ascii="华文楷体" w:hAnsi="华文楷体" w:cs="华文楷体" w:eastAsia="华文楷体" w:hint="default"/>
                <w:spacing w:val="5"/>
                <w:sz w:val="20"/>
                <w:szCs w:val="20"/>
              </w:rPr>
              <w:t>技术服务、计算机软件开发</w:t>
            </w:r>
            <w:r>
              <w:rPr>
                <w:rFonts w:ascii="华文楷体" w:hAnsi="华文楷体" w:cs="华文楷体" w:eastAsia="华文楷体" w:hint="default"/>
                <w:sz w:val="20"/>
                <w:szCs w:val="20"/>
              </w:rPr>
            </w:r>
          </w:p>
        </w:tc>
      </w:tr>
      <w:tr>
        <w:trPr>
          <w:trHeight w:val="294" w:hRule="exact"/>
        </w:trPr>
        <w:tc>
          <w:tcPr>
            <w:tcW w:w="1939"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sz w:val="20"/>
                <w:szCs w:val="20"/>
              </w:rPr>
            </w:r>
          </w:p>
        </w:tc>
        <w:tc>
          <w:tcPr>
            <w:tcW w:w="854" w:type="dxa"/>
            <w:tcBorders>
              <w:top w:val="nil" w:sz="6" w:space="0" w:color="auto"/>
              <w:left w:val="nil" w:sz="6" w:space="0" w:color="auto"/>
              <w:bottom w:val="nil" w:sz="6" w:space="0" w:color="auto"/>
              <w:right w:val="nil" w:sz="6" w:space="0" w:color="auto"/>
            </w:tcBorders>
          </w:tcPr>
          <w:p>
            <w:pPr/>
          </w:p>
        </w:tc>
        <w:tc>
          <w:tcPr>
            <w:tcW w:w="6762" w:type="dxa"/>
            <w:gridSpan w:val="6"/>
            <w:tcBorders>
              <w:top w:val="nil" w:sz="6" w:space="0" w:color="auto"/>
              <w:left w:val="nil" w:sz="6" w:space="0" w:color="auto"/>
              <w:bottom w:val="nil" w:sz="6" w:space="0" w:color="auto"/>
              <w:right w:val="nil" w:sz="6" w:space="0" w:color="auto"/>
            </w:tcBorders>
          </w:tcPr>
          <w:p>
            <w:pPr>
              <w:pStyle w:val="TableParagraph"/>
              <w:spacing w:line="249" w:lineRule="exact"/>
              <w:ind w:left="63" w:right="0"/>
              <w:jc w:val="left"/>
              <w:rPr>
                <w:rFonts w:ascii="华文楷体" w:hAnsi="华文楷体" w:cs="华文楷体" w:eastAsia="华文楷体" w:hint="default"/>
                <w:sz w:val="20"/>
                <w:szCs w:val="20"/>
              </w:rPr>
            </w:pPr>
            <w:r>
              <w:rPr>
                <w:rFonts w:ascii="华文楷体" w:hAnsi="华文楷体" w:cs="华文楷体" w:eastAsia="华文楷体" w:hint="default"/>
                <w:spacing w:val="5"/>
                <w:sz w:val="20"/>
                <w:szCs w:val="20"/>
              </w:rPr>
              <w:t>及网络工程施工、电子计算</w:t>
            </w:r>
            <w:r>
              <w:rPr>
                <w:rFonts w:ascii="华文楷体" w:hAnsi="华文楷体" w:cs="华文楷体" w:eastAsia="华文楷体" w:hint="default"/>
                <w:sz w:val="20"/>
                <w:szCs w:val="20"/>
              </w:rPr>
            </w:r>
          </w:p>
        </w:tc>
      </w:tr>
      <w:tr>
        <w:trPr>
          <w:trHeight w:val="586" w:hRule="exact"/>
        </w:trPr>
        <w:tc>
          <w:tcPr>
            <w:tcW w:w="1939"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“安徽用友”</w:t>
            </w:r>
            <w:r>
              <w:rPr>
                <w:rFonts w:ascii="Times New Roman" w:hAnsi="Times New Roman" w:cs="Times New Roman" w:eastAsia="Times New Roman" w:hint="default"/>
                <w:sz w:val="20"/>
                <w:szCs w:val="20"/>
              </w:rPr>
              <w:t>)</w:t>
            </w:r>
          </w:p>
          <w:p>
            <w:pPr>
              <w:pStyle w:val="TableParagraph"/>
              <w:spacing w:line="240" w:lineRule="auto" w:before="7"/>
              <w:ind w:left="35" w:right="0"/>
              <w:jc w:val="left"/>
              <w:rPr>
                <w:rFonts w:ascii="Times New Roman" w:hAnsi="Times New Roman" w:cs="Times New Roman" w:eastAsia="Times New Roman" w:hint="default"/>
                <w:sz w:val="20"/>
                <w:szCs w:val="20"/>
              </w:rPr>
            </w:pPr>
            <w:r>
              <w:rPr>
                <w:rFonts w:ascii="Times New Roman"/>
                <w:sz w:val="20"/>
              </w:rPr>
              <w:t>71100526-2</w:t>
            </w:r>
          </w:p>
        </w:tc>
        <w:tc>
          <w:tcPr>
            <w:tcW w:w="854" w:type="dxa"/>
            <w:tcBorders>
              <w:top w:val="nil" w:sz="6" w:space="0" w:color="auto"/>
              <w:left w:val="nil" w:sz="6" w:space="0" w:color="auto"/>
              <w:bottom w:val="nil" w:sz="6" w:space="0" w:color="auto"/>
              <w:right w:val="nil" w:sz="6" w:space="0" w:color="auto"/>
            </w:tcBorders>
          </w:tcPr>
          <w:p>
            <w:pPr/>
          </w:p>
        </w:tc>
        <w:tc>
          <w:tcPr>
            <w:tcW w:w="6762" w:type="dxa"/>
            <w:gridSpan w:val="6"/>
            <w:tcBorders>
              <w:top w:val="nil" w:sz="6" w:space="0" w:color="auto"/>
              <w:left w:val="nil" w:sz="6" w:space="0" w:color="auto"/>
              <w:bottom w:val="nil" w:sz="6" w:space="0" w:color="auto"/>
              <w:right w:val="nil" w:sz="6" w:space="0" w:color="auto"/>
            </w:tcBorders>
          </w:tcPr>
          <w:p>
            <w:pPr>
              <w:pStyle w:val="TableParagraph"/>
              <w:spacing w:line="246" w:lineRule="exact"/>
              <w:ind w:left="6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机及软件销售、培训</w:t>
            </w:r>
          </w:p>
        </w:tc>
      </w:tr>
    </w:tbl>
    <w:p>
      <w:pPr>
        <w:spacing w:line="240" w:lineRule="auto" w:before="3"/>
        <w:rPr>
          <w:rFonts w:ascii="华文楷体" w:hAnsi="华文楷体" w:cs="华文楷体" w:eastAsia="华文楷体" w:hint="default"/>
          <w:sz w:val="8"/>
          <w:szCs w:val="8"/>
        </w:rPr>
      </w:pPr>
    </w:p>
    <w:p>
      <w:pPr>
        <w:tabs>
          <w:tab w:pos="5992" w:val="left" w:leader="none"/>
          <w:tab w:pos="6672" w:val="left" w:leader="none"/>
          <w:tab w:pos="7892" w:val="left" w:leader="none"/>
          <w:tab w:pos="8846" w:val="left" w:leader="none"/>
          <w:tab w:pos="9633" w:val="right" w:leader="none"/>
        </w:tabs>
        <w:spacing w:line="270" w:lineRule="exact" w:before="60"/>
        <w:ind w:left="148"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UF  </w:t>
      </w:r>
      <w:r>
        <w:rPr>
          <w:rFonts w:ascii="Times New Roman" w:hAnsi="Times New Roman" w:cs="Times New Roman" w:eastAsia="Times New Roman" w:hint="default"/>
          <w:spacing w:val="-1"/>
          <w:sz w:val="20"/>
          <w:szCs w:val="20"/>
        </w:rPr>
        <w:t>INTERNATIONAL</w:t>
      </w:r>
      <w:r>
        <w:rPr>
          <w:rFonts w:ascii="Times New Roman" w:hAnsi="Times New Roman" w:cs="Times New Roman" w:eastAsia="Times New Roman" w:hint="default"/>
          <w:sz w:val="20"/>
          <w:szCs w:val="20"/>
        </w:rPr>
        <w:t> </w:t>
      </w:r>
      <w:r>
        <w:rPr>
          <w:rFonts w:ascii="华文楷体" w:hAnsi="华文楷体" w:cs="华文楷体" w:eastAsia="华文楷体" w:hint="default"/>
          <w:spacing w:val="19"/>
          <w:position w:val="-3"/>
          <w:sz w:val="20"/>
          <w:szCs w:val="20"/>
        </w:rPr>
        <w:t>英 </w:t>
      </w:r>
      <w:r>
        <w:rPr>
          <w:rFonts w:ascii="华文楷体" w:hAnsi="华文楷体" w:cs="华文楷体" w:eastAsia="华文楷体" w:hint="default"/>
          <w:position w:val="-3"/>
          <w:sz w:val="20"/>
          <w:szCs w:val="20"/>
        </w:rPr>
        <w:t>属  维</w:t>
      </w:r>
      <w:r>
        <w:rPr>
          <w:rFonts w:ascii="华文楷体" w:hAnsi="华文楷体" w:cs="华文楷体" w:eastAsia="华文楷体" w:hint="default"/>
          <w:spacing w:val="-20"/>
          <w:position w:val="-3"/>
          <w:sz w:val="20"/>
          <w:szCs w:val="20"/>
        </w:rPr>
        <w:t> </w:t>
      </w:r>
      <w:r>
        <w:rPr>
          <w:rFonts w:ascii="华文楷体" w:hAnsi="华文楷体" w:cs="华文楷体" w:eastAsia="华文楷体" w:hint="default"/>
          <w:spacing w:val="4"/>
          <w:position w:val="-3"/>
          <w:sz w:val="20"/>
          <w:szCs w:val="20"/>
        </w:rPr>
        <w:t>投资控股，计算机软件开发</w:t>
        <w:tab/>
      </w:r>
      <w:r>
        <w:rPr>
          <w:rFonts w:ascii="华文楷体" w:hAnsi="华文楷体" w:cs="华文楷体" w:eastAsia="华文楷体" w:hint="default"/>
          <w:position w:val="-3"/>
          <w:sz w:val="20"/>
          <w:szCs w:val="20"/>
        </w:rPr>
        <w:t>美元</w:t>
        <w:tab/>
      </w:r>
      <w:r>
        <w:rPr>
          <w:rFonts w:ascii="Times New Roman" w:hAnsi="Times New Roman" w:cs="Times New Roman" w:eastAsia="Times New Roman" w:hint="default"/>
          <w:spacing w:val="-1"/>
          <w:sz w:val="20"/>
          <w:szCs w:val="20"/>
        </w:rPr>
        <w:t>8,111,241</w:t>
        <w:tab/>
        <w:t>100</w:t>
        <w:tab/>
      </w:r>
      <w:r>
        <w:rPr>
          <w:rFonts w:ascii="Times New Roman" w:hAnsi="Times New Roman" w:cs="Times New Roman" w:eastAsia="Times New Roman" w:hint="default"/>
          <w:sz w:val="20"/>
          <w:szCs w:val="20"/>
        </w:rPr>
        <w:t>-</w:t>
        <w:tab/>
      </w:r>
      <w:r>
        <w:rPr>
          <w:rFonts w:ascii="Times New Roman" w:hAnsi="Times New Roman" w:cs="Times New Roman" w:eastAsia="Times New Roman" w:hint="default"/>
          <w:spacing w:val="-1"/>
          <w:sz w:val="20"/>
          <w:szCs w:val="20"/>
        </w:rPr>
        <w:t>100</w:t>
      </w:r>
    </w:p>
    <w:p>
      <w:pPr>
        <w:spacing w:after="0" w:line="270" w:lineRule="exact"/>
        <w:jc w:val="left"/>
        <w:rPr>
          <w:rFonts w:ascii="Times New Roman" w:hAnsi="Times New Roman" w:cs="Times New Roman" w:eastAsia="Times New Roman" w:hint="default"/>
          <w:sz w:val="20"/>
          <w:szCs w:val="20"/>
        </w:rPr>
        <w:sectPr>
          <w:pgSz w:w="11910" w:h="16840"/>
          <w:pgMar w:header="1504" w:footer="1117" w:top="2940" w:bottom="1300" w:left="660" w:right="1460"/>
        </w:sectPr>
      </w:pPr>
    </w:p>
    <w:p>
      <w:pPr>
        <w:spacing w:line="195" w:lineRule="exact" w:before="0"/>
        <w:ind w:left="148" w:right="-3" w:firstLine="0"/>
        <w:jc w:val="left"/>
        <w:rPr>
          <w:rFonts w:ascii="Times New Roman" w:hAnsi="Times New Roman" w:cs="Times New Roman" w:eastAsia="Times New Roman" w:hint="default"/>
          <w:sz w:val="20"/>
          <w:szCs w:val="20"/>
        </w:rPr>
      </w:pPr>
      <w:r>
        <w:rPr>
          <w:rFonts w:ascii="Times New Roman"/>
          <w:sz w:val="20"/>
        </w:rPr>
        <w:t>HOLDINGS.,</w:t>
      </w:r>
      <w:r>
        <w:rPr>
          <w:rFonts w:ascii="Times New Roman"/>
          <w:spacing w:val="-6"/>
          <w:sz w:val="20"/>
        </w:rPr>
        <w:t> </w:t>
      </w:r>
      <w:r>
        <w:rPr>
          <w:rFonts w:ascii="Times New Roman"/>
          <w:sz w:val="20"/>
        </w:rPr>
        <w:t>LTD.</w:t>
      </w:r>
    </w:p>
    <w:p>
      <w:pPr>
        <w:spacing w:line="290" w:lineRule="exact" w:before="19"/>
        <w:ind w:left="148" w:right="-3"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Times New Roman" w:hAnsi="Times New Roman" w:cs="Times New Roman" w:eastAsia="Times New Roman" w:hint="default"/>
          <w:sz w:val="20"/>
          <w:szCs w:val="20"/>
        </w:rPr>
        <w:t>UF</w:t>
      </w:r>
      <w:r>
        <w:rPr>
          <w:rFonts w:ascii="Times New Roman" w:hAnsi="Times New Roman" w:cs="Times New Roman" w:eastAsia="Times New Roman" w:hint="default"/>
          <w:spacing w:val="-1"/>
          <w:w w:val="100"/>
          <w:sz w:val="20"/>
          <w:szCs w:val="20"/>
        </w:rPr>
        <w:t> </w:t>
      </w:r>
      <w:r>
        <w:rPr>
          <w:rFonts w:ascii="Times New Roman" w:hAnsi="Times New Roman" w:cs="Times New Roman" w:eastAsia="Times New Roman" w:hint="default"/>
          <w:spacing w:val="-1"/>
          <w:sz w:val="20"/>
          <w:szCs w:val="20"/>
        </w:rPr>
        <w:t>INTERNATIONAL</w:t>
      </w:r>
      <w:r>
        <w:rPr>
          <w:rFonts w:ascii="华文楷体" w:hAnsi="华文楷体" w:cs="华文楷体" w:eastAsia="华文楷体" w:hint="default"/>
          <w:spacing w:val="-1"/>
          <w:position w:val="2"/>
          <w:sz w:val="20"/>
          <w:szCs w:val="20"/>
        </w:rPr>
        <w:t>”</w:t>
      </w:r>
      <w:r>
        <w:rPr>
          <w:rFonts w:ascii="Times New Roman" w:hAnsi="Times New Roman" w:cs="Times New Roman" w:eastAsia="Times New Roman" w:hint="default"/>
          <w:spacing w:val="-1"/>
          <w:sz w:val="20"/>
          <w:szCs w:val="20"/>
        </w:rPr>
        <w:t>)</w:t>
      </w:r>
    </w:p>
    <w:p>
      <w:pPr>
        <w:spacing w:before="19"/>
        <w:ind w:left="94" w:right="-17" w:firstLine="0"/>
        <w:jc w:val="left"/>
        <w:rPr>
          <w:rFonts w:ascii="华文楷体" w:hAnsi="华文楷体" w:cs="华文楷体" w:eastAsia="华文楷体" w:hint="default"/>
          <w:sz w:val="20"/>
          <w:szCs w:val="20"/>
        </w:rPr>
      </w:pPr>
      <w:r>
        <w:rPr>
          <w:spacing w:val="19"/>
        </w:rPr>
        <w:br w:type="column"/>
      </w:r>
      <w:r>
        <w:rPr>
          <w:rFonts w:ascii="华文楷体" w:hAnsi="华文楷体" w:cs="华文楷体" w:eastAsia="华文楷体" w:hint="default"/>
          <w:spacing w:val="19"/>
          <w:sz w:val="20"/>
          <w:szCs w:val="20"/>
        </w:rPr>
        <w:t>尔 </w:t>
      </w:r>
      <w:r>
        <w:rPr>
          <w:rFonts w:ascii="华文楷体" w:hAnsi="华文楷体" w:cs="华文楷体" w:eastAsia="华文楷体" w:hint="default"/>
          <w:sz w:val="20"/>
          <w:szCs w:val="20"/>
        </w:rPr>
        <w:t>京 群</w:t>
      </w:r>
      <w:r>
        <w:rPr>
          <w:rFonts w:ascii="华文楷体" w:hAnsi="华文楷体" w:cs="华文楷体" w:eastAsia="华文楷体" w:hint="default"/>
          <w:spacing w:val="7"/>
          <w:sz w:val="20"/>
          <w:szCs w:val="20"/>
        </w:rPr>
        <w:t> </w:t>
      </w:r>
      <w:r>
        <w:rPr>
          <w:rFonts w:ascii="华文楷体" w:hAnsi="华文楷体" w:cs="华文楷体" w:eastAsia="华文楷体" w:hint="default"/>
          <w:sz w:val="20"/>
          <w:szCs w:val="20"/>
        </w:rPr>
        <w:t>和技术转让</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岛</w:t>
      </w:r>
    </w:p>
    <w:p>
      <w:pPr>
        <w:spacing w:before="36"/>
        <w:ind w:left="148" w:right="0" w:firstLine="0"/>
        <w:jc w:val="left"/>
        <w:rPr>
          <w:rFonts w:ascii="Times New Roman" w:hAnsi="Times New Roman" w:cs="Times New Roman" w:eastAsia="Times New Roman" w:hint="default"/>
          <w:sz w:val="20"/>
          <w:szCs w:val="20"/>
        </w:rPr>
      </w:pPr>
      <w:r>
        <w:rPr/>
        <w:br w:type="column"/>
      </w:r>
      <w:r>
        <w:rPr>
          <w:rFonts w:ascii="Times New Roman"/>
          <w:sz w:val="20"/>
        </w:rPr>
        <w:t>10,000</w:t>
      </w:r>
    </w:p>
    <w:p>
      <w:pPr>
        <w:spacing w:after="0"/>
        <w:jc w:val="left"/>
        <w:rPr>
          <w:rFonts w:ascii="Times New Roman" w:hAnsi="Times New Roman" w:cs="Times New Roman" w:eastAsia="Times New Roman" w:hint="default"/>
          <w:sz w:val="20"/>
          <w:szCs w:val="20"/>
        </w:rPr>
        <w:sectPr>
          <w:type w:val="continuous"/>
          <w:pgSz w:w="11910" w:h="16840"/>
          <w:pgMar w:top="1600" w:bottom="280" w:left="660" w:right="1460"/>
          <w:cols w:num="3" w:equalWidth="0">
            <w:col w:w="2039" w:space="40"/>
            <w:col w:w="1893" w:space="1723"/>
            <w:col w:w="4095"/>
          </w:cols>
        </w:sectPr>
      </w:pPr>
    </w:p>
    <w:p>
      <w:pPr>
        <w:spacing w:line="237" w:lineRule="auto" w:before="271"/>
        <w:ind w:left="149" w:right="0" w:firstLine="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sz w:val="20"/>
          <w:szCs w:val="20"/>
        </w:rPr>
        <w:t>用友华表软件技术</w:t>
      </w:r>
      <w:r>
        <w:rPr>
          <w:rFonts w:ascii="华文楷体" w:hAnsi="华文楷体" w:cs="华文楷体" w:eastAsia="华文楷体" w:hint="default"/>
          <w:spacing w:val="-43"/>
          <w:sz w:val="20"/>
          <w:szCs w:val="20"/>
        </w:rPr>
        <w:t> </w:t>
      </w:r>
      <w:r>
        <w:rPr>
          <w:rFonts w:ascii="华文楷体" w:hAnsi="华文楷体" w:cs="华文楷体" w:eastAsia="华文楷体" w:hint="default"/>
          <w:spacing w:val="-43"/>
          <w:sz w:val="20"/>
          <w:szCs w:val="20"/>
        </w:rPr>
      </w:r>
      <w:r>
        <w:rPr>
          <w:rFonts w:ascii="华文楷体" w:hAnsi="华文楷体" w:cs="华文楷体" w:eastAsia="华文楷体" w:hint="default"/>
          <w:sz w:val="20"/>
          <w:szCs w:val="20"/>
        </w:rPr>
        <w:t>有限公司</w:t>
      </w:r>
      <w:r>
        <w:rPr>
          <w:rFonts w:ascii="华文楷体" w:hAnsi="华文楷体" w:cs="华文楷体" w:eastAsia="华文楷体" w:hint="default"/>
          <w:w w:val="100"/>
          <w:sz w:val="20"/>
          <w:szCs w:val="20"/>
        </w:rPr>
        <w:t> </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w w:val="100"/>
          <w:position w:val="2"/>
          <w:sz w:val="20"/>
          <w:szCs w:val="20"/>
        </w:rPr>
        <w:t> </w:t>
      </w:r>
      <w:r>
        <w:rPr>
          <w:rFonts w:ascii="华文楷体" w:hAnsi="华文楷体" w:cs="华文楷体" w:eastAsia="华文楷体" w:hint="default"/>
          <w:position w:val="2"/>
          <w:sz w:val="20"/>
          <w:szCs w:val="20"/>
        </w:rPr>
        <w:t>“用友华表”</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X0038544-9</w:t>
      </w:r>
    </w:p>
    <w:p>
      <w:pPr>
        <w:spacing w:line="237" w:lineRule="auto" w:before="271"/>
        <w:ind w:left="945" w:right="-3" w:hanging="797"/>
        <w:jc w:val="left"/>
        <w:rPr>
          <w:rFonts w:ascii="华文楷体" w:hAnsi="华文楷体" w:cs="华文楷体" w:eastAsia="华文楷体" w:hint="default"/>
          <w:sz w:val="20"/>
          <w:szCs w:val="20"/>
        </w:rPr>
      </w:pPr>
      <w:r>
        <w:rPr/>
        <w:br w:type="column"/>
      </w:r>
      <w:r>
        <w:rPr>
          <w:rFonts w:ascii="华文楷体" w:hAnsi="华文楷体" w:cs="华文楷体" w:eastAsia="华文楷体" w:hint="default"/>
          <w:sz w:val="20"/>
          <w:szCs w:val="20"/>
        </w:rPr>
        <w:t>北京市 </w:t>
      </w:r>
      <w:r>
        <w:rPr>
          <w:rFonts w:ascii="华文楷体" w:hAnsi="华文楷体" w:cs="华文楷体" w:eastAsia="华文楷体" w:hint="default"/>
          <w:spacing w:val="4"/>
          <w:sz w:val="20"/>
          <w:szCs w:val="20"/>
        </w:rPr>
        <w:t>经营本企业和成员企业自产</w:t>
      </w:r>
      <w:r>
        <w:rPr>
          <w:rFonts w:ascii="华文楷体" w:hAnsi="华文楷体" w:cs="华文楷体" w:eastAsia="华文楷体" w:hint="default"/>
          <w:spacing w:val="-40"/>
          <w:sz w:val="20"/>
          <w:szCs w:val="20"/>
        </w:rPr>
        <w:t> </w:t>
      </w:r>
      <w:r>
        <w:rPr>
          <w:rFonts w:ascii="华文楷体" w:hAnsi="华文楷体" w:cs="华文楷体" w:eastAsia="华文楷体" w:hint="default"/>
          <w:spacing w:val="-40"/>
          <w:sz w:val="20"/>
          <w:szCs w:val="20"/>
        </w:rPr>
      </w:r>
      <w:r>
        <w:rPr>
          <w:rFonts w:ascii="华文楷体" w:hAnsi="华文楷体" w:cs="华文楷体" w:eastAsia="华文楷体" w:hint="default"/>
          <w:spacing w:val="5"/>
          <w:sz w:val="20"/>
          <w:szCs w:val="20"/>
        </w:rPr>
        <w:t>产品及技术出口业务；本企</w:t>
      </w:r>
      <w:r>
        <w:rPr>
          <w:rFonts w:ascii="华文楷体" w:hAnsi="华文楷体" w:cs="华文楷体" w:eastAsia="华文楷体" w:hint="default"/>
          <w:spacing w:val="6"/>
          <w:w w:val="100"/>
          <w:sz w:val="20"/>
          <w:szCs w:val="20"/>
        </w:rPr>
        <w:t> </w:t>
      </w:r>
      <w:r>
        <w:rPr>
          <w:rFonts w:ascii="华文楷体" w:hAnsi="华文楷体" w:cs="华文楷体" w:eastAsia="华文楷体" w:hint="default"/>
          <w:spacing w:val="5"/>
          <w:sz w:val="20"/>
          <w:szCs w:val="20"/>
        </w:rPr>
        <w:t>业和成员企业生产所需的原</w:t>
      </w:r>
      <w:r>
        <w:rPr>
          <w:rFonts w:ascii="华文楷体" w:hAnsi="华文楷体" w:cs="华文楷体" w:eastAsia="华文楷体" w:hint="default"/>
          <w:spacing w:val="6"/>
          <w:w w:val="100"/>
          <w:sz w:val="20"/>
          <w:szCs w:val="20"/>
        </w:rPr>
        <w:t> </w:t>
      </w:r>
      <w:r>
        <w:rPr>
          <w:rFonts w:ascii="华文楷体" w:hAnsi="华文楷体" w:cs="华文楷体" w:eastAsia="华文楷体" w:hint="default"/>
          <w:spacing w:val="5"/>
          <w:sz w:val="20"/>
          <w:szCs w:val="20"/>
        </w:rPr>
        <w:t>辅材料、仪器仪表、机械设</w:t>
      </w:r>
      <w:r>
        <w:rPr>
          <w:rFonts w:ascii="华文楷体" w:hAnsi="华文楷体" w:cs="华文楷体" w:eastAsia="华文楷体" w:hint="default"/>
          <w:spacing w:val="6"/>
          <w:w w:val="100"/>
          <w:sz w:val="20"/>
          <w:szCs w:val="20"/>
        </w:rPr>
        <w:t> </w:t>
      </w:r>
      <w:r>
        <w:rPr>
          <w:rFonts w:ascii="华文楷体" w:hAnsi="华文楷体" w:cs="华文楷体" w:eastAsia="华文楷体" w:hint="default"/>
          <w:spacing w:val="5"/>
          <w:sz w:val="20"/>
          <w:szCs w:val="20"/>
        </w:rPr>
        <w:t>备、零配件及技术的进口业</w:t>
      </w:r>
      <w:r>
        <w:rPr>
          <w:rFonts w:ascii="华文楷体" w:hAnsi="华文楷体" w:cs="华文楷体" w:eastAsia="华文楷体" w:hint="default"/>
          <w:spacing w:val="6"/>
          <w:w w:val="100"/>
          <w:sz w:val="20"/>
          <w:szCs w:val="20"/>
        </w:rPr>
        <w:t> </w:t>
      </w:r>
      <w:r>
        <w:rPr>
          <w:rFonts w:ascii="华文楷体" w:hAnsi="华文楷体" w:cs="华文楷体" w:eastAsia="华文楷体" w:hint="default"/>
          <w:spacing w:val="5"/>
          <w:sz w:val="20"/>
          <w:szCs w:val="20"/>
        </w:rPr>
        <w:t>务（国家限定公司经营和国</w:t>
      </w:r>
      <w:r>
        <w:rPr>
          <w:rFonts w:ascii="华文楷体" w:hAnsi="华文楷体" w:cs="华文楷体" w:eastAsia="华文楷体" w:hint="default"/>
          <w:spacing w:val="6"/>
          <w:w w:val="100"/>
          <w:sz w:val="20"/>
          <w:szCs w:val="20"/>
        </w:rPr>
        <w:t> </w:t>
      </w:r>
      <w:r>
        <w:rPr>
          <w:rFonts w:ascii="华文楷体" w:hAnsi="华文楷体" w:cs="华文楷体" w:eastAsia="华文楷体" w:hint="default"/>
          <w:spacing w:val="-4"/>
          <w:sz w:val="20"/>
          <w:szCs w:val="20"/>
        </w:rPr>
        <w:t>家禁止进出口的商品除外）；</w:t>
      </w:r>
      <w:r>
        <w:rPr>
          <w:rFonts w:ascii="华文楷体" w:hAnsi="华文楷体" w:cs="华文楷体" w:eastAsia="华文楷体" w:hint="default"/>
          <w:w w:val="100"/>
          <w:sz w:val="20"/>
          <w:szCs w:val="20"/>
        </w:rPr>
        <w:t> </w:t>
      </w:r>
      <w:r>
        <w:rPr>
          <w:rFonts w:ascii="华文楷体" w:hAnsi="华文楷体" w:cs="华文楷体" w:eastAsia="华文楷体" w:hint="default"/>
          <w:spacing w:val="5"/>
          <w:position w:val="2"/>
          <w:sz w:val="20"/>
          <w:szCs w:val="20"/>
        </w:rPr>
        <w:t>经营进料加工和</w:t>
      </w:r>
      <w:r>
        <w:rPr>
          <w:rFonts w:ascii="Times New Roman" w:hAnsi="Times New Roman" w:cs="Times New Roman" w:eastAsia="Times New Roman" w:hint="default"/>
          <w:spacing w:val="5"/>
          <w:sz w:val="20"/>
          <w:szCs w:val="20"/>
        </w:rPr>
        <w:t>“</w:t>
      </w:r>
      <w:r>
        <w:rPr>
          <w:rFonts w:ascii="华文楷体" w:hAnsi="华文楷体" w:cs="华文楷体" w:eastAsia="华文楷体" w:hint="default"/>
          <w:spacing w:val="5"/>
          <w:position w:val="2"/>
          <w:sz w:val="20"/>
          <w:szCs w:val="20"/>
        </w:rPr>
        <w:t>三来一补</w:t>
      </w:r>
      <w:r>
        <w:rPr>
          <w:rFonts w:ascii="Times New Roman" w:hAnsi="Times New Roman" w:cs="Times New Roman" w:eastAsia="Times New Roman" w:hint="default"/>
          <w:spacing w:val="5"/>
          <w:sz w:val="20"/>
          <w:szCs w:val="20"/>
        </w:rPr>
        <w:t>”</w:t>
      </w:r>
      <w:r>
        <w:rPr>
          <w:rFonts w:ascii="Times New Roman" w:hAnsi="Times New Roman" w:cs="Times New Roman" w:eastAsia="Times New Roman" w:hint="default"/>
          <w:w w:val="100"/>
          <w:sz w:val="20"/>
          <w:szCs w:val="20"/>
        </w:rPr>
        <w:t> </w:t>
      </w:r>
      <w:r>
        <w:rPr>
          <w:rFonts w:ascii="华文楷体" w:hAnsi="华文楷体" w:cs="华文楷体" w:eastAsia="华文楷体" w:hint="default"/>
          <w:sz w:val="20"/>
          <w:szCs w:val="20"/>
        </w:rPr>
        <w:t>的业务。</w:t>
      </w:r>
    </w:p>
    <w:p>
      <w:pPr>
        <w:tabs>
          <w:tab w:pos="2417" w:val="left" w:leader="none"/>
          <w:tab w:pos="3272" w:val="left" w:leader="none"/>
          <w:tab w:pos="3857" w:val="left" w:leader="none"/>
        </w:tabs>
        <w:spacing w:before="284"/>
        <w:ind w:left="17" w:right="0" w:firstLine="0"/>
        <w:jc w:val="left"/>
        <w:rPr>
          <w:rFonts w:ascii="Times New Roman" w:hAnsi="Times New Roman" w:cs="Times New Roman" w:eastAsia="Times New Roman" w:hint="default"/>
          <w:sz w:val="20"/>
          <w:szCs w:val="20"/>
        </w:rPr>
      </w:pPr>
      <w:r>
        <w:rPr/>
        <w:br w:type="column"/>
      </w:r>
      <w:r>
        <w:rPr>
          <w:rFonts w:ascii="Times New Roman"/>
          <w:sz w:val="20"/>
        </w:rPr>
        <w:t>3,000,000  </w:t>
      </w:r>
      <w:r>
        <w:rPr>
          <w:rFonts w:ascii="Times New Roman"/>
          <w:spacing w:val="23"/>
          <w:sz w:val="20"/>
        </w:rPr>
        <w:t> </w:t>
      </w:r>
      <w:r>
        <w:rPr>
          <w:rFonts w:ascii="Times New Roman"/>
          <w:sz w:val="20"/>
        </w:rPr>
        <w:t>10,500,000</w:t>
        <w:tab/>
        <w:t>70</w:t>
        <w:tab/>
        <w:t>-</w:t>
        <w:tab/>
        <w:t>70</w:t>
      </w:r>
    </w:p>
    <w:p>
      <w:pPr>
        <w:spacing w:after="0"/>
        <w:jc w:val="left"/>
        <w:rPr>
          <w:rFonts w:ascii="Times New Roman" w:hAnsi="Times New Roman" w:cs="Times New Roman" w:eastAsia="Times New Roman" w:hint="default"/>
          <w:sz w:val="20"/>
          <w:szCs w:val="20"/>
        </w:rPr>
        <w:sectPr>
          <w:type w:val="continuous"/>
          <w:pgSz w:w="11910" w:h="16840"/>
          <w:pgMar w:top="1600" w:bottom="280" w:left="660" w:right="1460"/>
          <w:cols w:num="3" w:equalWidth="0">
            <w:col w:w="1750" w:space="274"/>
            <w:col w:w="3511" w:space="40"/>
            <w:col w:w="4215"/>
          </w:cols>
        </w:sectPr>
      </w:pPr>
    </w:p>
    <w:p>
      <w:pPr>
        <w:spacing w:before="228"/>
        <w:ind w:left="149" w:right="-12" w:firstLine="0"/>
        <w:jc w:val="left"/>
        <w:rPr>
          <w:rFonts w:ascii="华文楷体" w:hAnsi="华文楷体" w:cs="华文楷体" w:eastAsia="华文楷体" w:hint="default"/>
          <w:sz w:val="20"/>
          <w:szCs w:val="20"/>
        </w:rPr>
      </w:pPr>
      <w:r>
        <w:rPr>
          <w:rFonts w:ascii="华文楷体" w:hAnsi="华文楷体" w:cs="华文楷体" w:eastAsia="华文楷体" w:hint="default"/>
          <w:spacing w:val="17"/>
          <w:sz w:val="20"/>
          <w:szCs w:val="20"/>
        </w:rPr>
        <w:t>用友艾福斯软件系统 </w:t>
      </w:r>
      <w:r>
        <w:rPr>
          <w:rFonts w:ascii="华文楷体" w:hAnsi="华文楷体" w:cs="华文楷体" w:eastAsia="华文楷体" w:hint="default"/>
          <w:sz w:val="20"/>
          <w:szCs w:val="20"/>
        </w:rPr>
        <w:t>北京市   </w:t>
      </w:r>
      <w:r>
        <w:rPr>
          <w:rFonts w:ascii="华文楷体" w:hAnsi="华文楷体" w:cs="华文楷体" w:eastAsia="华文楷体" w:hint="default"/>
          <w:spacing w:val="5"/>
          <w:sz w:val="20"/>
          <w:szCs w:val="20"/>
        </w:rPr>
        <w:t> 研制、开发、生产计算机硬</w:t>
      </w:r>
      <w:r>
        <w:rPr>
          <w:rFonts w:ascii="华文楷体" w:hAnsi="华文楷体" w:cs="华文楷体" w:eastAsia="华文楷体" w:hint="default"/>
          <w:sz w:val="20"/>
          <w:szCs w:val="20"/>
        </w:rPr>
      </w:r>
    </w:p>
    <w:p>
      <w:pPr>
        <w:tabs>
          <w:tab w:pos="828" w:val="left" w:leader="none"/>
          <w:tab w:pos="2148" w:val="left" w:leader="none"/>
          <w:tab w:pos="3002" w:val="left" w:leader="none"/>
          <w:tab w:pos="3789" w:val="right" w:leader="none"/>
        </w:tabs>
        <w:spacing w:before="230"/>
        <w:ind w:left="149" w:right="0" w:firstLine="0"/>
        <w:jc w:val="left"/>
        <w:rPr>
          <w:rFonts w:ascii="Times New Roman" w:hAnsi="Times New Roman" w:cs="Times New Roman" w:eastAsia="Times New Roman" w:hint="default"/>
          <w:sz w:val="20"/>
          <w:szCs w:val="20"/>
        </w:rPr>
      </w:pPr>
      <w:r>
        <w:rPr/>
        <w:br w:type="column"/>
      </w:r>
      <w:r>
        <w:rPr>
          <w:rFonts w:ascii="华文楷体" w:hAnsi="华文楷体" w:cs="华文楷体" w:eastAsia="华文楷体" w:hint="default"/>
          <w:position w:val="-3"/>
          <w:sz w:val="20"/>
          <w:szCs w:val="20"/>
        </w:rPr>
        <w:t>美元</w:t>
        <w:tab/>
      </w:r>
      <w:r>
        <w:rPr>
          <w:rFonts w:ascii="Times New Roman" w:hAnsi="Times New Roman" w:cs="Times New Roman" w:eastAsia="Times New Roman" w:hint="default"/>
          <w:spacing w:val="-1"/>
          <w:sz w:val="20"/>
          <w:szCs w:val="20"/>
        </w:rPr>
        <w:t>8,300,000</w:t>
        <w:tab/>
      </w:r>
      <w:r>
        <w:rPr>
          <w:rFonts w:ascii="Times New Roman" w:hAnsi="Times New Roman" w:cs="Times New Roman" w:eastAsia="Times New Roman" w:hint="default"/>
          <w:sz w:val="20"/>
          <w:szCs w:val="20"/>
        </w:rPr>
        <w:t>75</w:t>
        <w:tab/>
        <w:t>-</w:t>
        <w:tab/>
        <w:t>75</w:t>
      </w:r>
    </w:p>
    <w:p>
      <w:pPr>
        <w:spacing w:after="0"/>
        <w:jc w:val="left"/>
        <w:rPr>
          <w:rFonts w:ascii="Times New Roman" w:hAnsi="Times New Roman" w:cs="Times New Roman" w:eastAsia="Times New Roman" w:hint="default"/>
          <w:sz w:val="20"/>
          <w:szCs w:val="20"/>
        </w:rPr>
        <w:sectPr>
          <w:type w:val="continuous"/>
          <w:pgSz w:w="11910" w:h="16840"/>
          <w:pgMar w:top="1600" w:bottom="280" w:left="660" w:right="1460"/>
          <w:cols w:num="2" w:equalWidth="0">
            <w:col w:w="5443" w:space="401"/>
            <w:col w:w="3946"/>
          </w:cols>
        </w:sectPr>
      </w:pPr>
    </w:p>
    <w:p>
      <w:pPr>
        <w:spacing w:line="237" w:lineRule="auto" w:before="0"/>
        <w:ind w:left="149" w:right="0" w:firstLine="0"/>
        <w:jc w:val="left"/>
        <w:rPr>
          <w:rFonts w:ascii="Times New Roman" w:hAnsi="Times New Roman" w:cs="Times New Roman" w:eastAsia="Times New Roman" w:hint="default"/>
          <w:sz w:val="20"/>
          <w:szCs w:val="20"/>
        </w:rPr>
      </w:pPr>
      <w:r>
        <w:rPr>
          <w:rFonts w:ascii="华文楷体" w:hAnsi="华文楷体" w:cs="华文楷体" w:eastAsia="华文楷体" w:hint="default"/>
          <w:sz w:val="20"/>
          <w:szCs w:val="20"/>
        </w:rPr>
        <w:t>有限公司</w:t>
      </w:r>
      <w:r>
        <w:rPr>
          <w:rFonts w:ascii="华文楷体" w:hAnsi="华文楷体" w:cs="华文楷体" w:eastAsia="华文楷体" w:hint="default"/>
          <w:w w:val="100"/>
          <w:sz w:val="20"/>
          <w:szCs w:val="20"/>
        </w:rPr>
        <w:t> </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w w:val="100"/>
          <w:position w:val="2"/>
          <w:sz w:val="20"/>
          <w:szCs w:val="20"/>
        </w:rPr>
        <w:t> </w:t>
      </w:r>
      <w:r>
        <w:rPr>
          <w:rFonts w:ascii="华文楷体" w:hAnsi="华文楷体" w:cs="华文楷体" w:eastAsia="华文楷体" w:hint="default"/>
          <w:spacing w:val="-1"/>
          <w:position w:val="2"/>
          <w:sz w:val="20"/>
          <w:szCs w:val="20"/>
        </w:rPr>
        <w:t>“用友艾福斯”</w:t>
      </w:r>
      <w:r>
        <w:rPr>
          <w:rFonts w:ascii="Times New Roman" w:hAnsi="Times New Roman" w:cs="Times New Roman" w:eastAsia="Times New Roman" w:hint="default"/>
          <w:spacing w:val="-1"/>
          <w:sz w:val="20"/>
          <w:szCs w:val="20"/>
        </w:rPr>
        <w:t>)</w:t>
      </w:r>
      <w:r>
        <w:rPr>
          <w:rFonts w:ascii="Times New Roman" w:hAnsi="Times New Roman" w:cs="Times New Roman" w:eastAsia="Times New Roman" w:hint="default"/>
          <w:spacing w:val="-44"/>
          <w:sz w:val="20"/>
          <w:szCs w:val="20"/>
        </w:rPr>
        <w:t> </w:t>
      </w:r>
      <w:r>
        <w:rPr>
          <w:rFonts w:ascii="Times New Roman" w:hAnsi="Times New Roman" w:cs="Times New Roman" w:eastAsia="Times New Roman" w:hint="default"/>
          <w:sz w:val="20"/>
          <w:szCs w:val="20"/>
        </w:rPr>
        <w:t>73344527-7</w:t>
      </w:r>
    </w:p>
    <w:p>
      <w:pPr>
        <w:spacing w:line="237" w:lineRule="auto" w:before="0"/>
        <w:ind w:left="149" w:right="0" w:firstLine="0"/>
        <w:jc w:val="both"/>
        <w:rPr>
          <w:rFonts w:ascii="华文楷体" w:hAnsi="华文楷体" w:cs="华文楷体" w:eastAsia="华文楷体" w:hint="default"/>
          <w:sz w:val="20"/>
          <w:szCs w:val="20"/>
        </w:rPr>
      </w:pPr>
      <w:r>
        <w:rPr>
          <w:spacing w:val="5"/>
        </w:rPr>
        <w:br w:type="column"/>
      </w:r>
      <w:r>
        <w:rPr>
          <w:rFonts w:ascii="华文楷体" w:hAnsi="华文楷体" w:cs="华文楷体" w:eastAsia="华文楷体" w:hint="default"/>
          <w:spacing w:val="5"/>
          <w:sz w:val="20"/>
          <w:szCs w:val="20"/>
        </w:rPr>
        <w:t>件；提供自产产品的技术咨</w:t>
      </w:r>
      <w:r>
        <w:rPr>
          <w:rFonts w:ascii="华文楷体" w:hAnsi="华文楷体" w:cs="华文楷体" w:eastAsia="华文楷体" w:hint="default"/>
          <w:spacing w:val="-42"/>
          <w:sz w:val="20"/>
          <w:szCs w:val="20"/>
        </w:rPr>
        <w:t> </w:t>
      </w:r>
      <w:r>
        <w:rPr>
          <w:rFonts w:ascii="华文楷体" w:hAnsi="华文楷体" w:cs="华文楷体" w:eastAsia="华文楷体" w:hint="default"/>
          <w:spacing w:val="-42"/>
          <w:sz w:val="20"/>
          <w:szCs w:val="20"/>
        </w:rPr>
      </w:r>
      <w:r>
        <w:rPr>
          <w:rFonts w:ascii="华文楷体" w:hAnsi="华文楷体" w:cs="华文楷体" w:eastAsia="华文楷体" w:hint="default"/>
          <w:spacing w:val="5"/>
          <w:sz w:val="20"/>
          <w:szCs w:val="20"/>
        </w:rPr>
        <w:t>询、技术服务；销售自产产</w:t>
      </w:r>
      <w:r>
        <w:rPr>
          <w:rFonts w:ascii="华文楷体" w:hAnsi="华文楷体" w:cs="华文楷体" w:eastAsia="华文楷体" w:hint="default"/>
          <w:spacing w:val="-42"/>
          <w:sz w:val="20"/>
          <w:szCs w:val="20"/>
        </w:rPr>
        <w:t> </w:t>
      </w:r>
      <w:r>
        <w:rPr>
          <w:rFonts w:ascii="华文楷体" w:hAnsi="华文楷体" w:cs="华文楷体" w:eastAsia="华文楷体" w:hint="default"/>
          <w:spacing w:val="-42"/>
          <w:sz w:val="20"/>
          <w:szCs w:val="20"/>
        </w:rPr>
      </w:r>
      <w:r>
        <w:rPr>
          <w:rFonts w:ascii="华文楷体" w:hAnsi="华文楷体" w:cs="华文楷体" w:eastAsia="华文楷体" w:hint="default"/>
          <w:sz w:val="20"/>
          <w:szCs w:val="20"/>
        </w:rPr>
        <w:t>品</w:t>
      </w:r>
    </w:p>
    <w:p>
      <w:pPr>
        <w:spacing w:before="13"/>
        <w:ind w:left="110" w:right="0" w:firstLine="0"/>
        <w:jc w:val="left"/>
        <w:rPr>
          <w:rFonts w:ascii="Times New Roman" w:hAnsi="Times New Roman" w:cs="Times New Roman" w:eastAsia="Times New Roman" w:hint="default"/>
          <w:sz w:val="20"/>
          <w:szCs w:val="20"/>
        </w:rPr>
      </w:pPr>
      <w:r>
        <w:rPr/>
        <w:br w:type="column"/>
      </w:r>
      <w:r>
        <w:rPr>
          <w:rFonts w:ascii="Times New Roman"/>
          <w:sz w:val="20"/>
        </w:rPr>
        <w:t>1,333,334</w:t>
      </w:r>
    </w:p>
    <w:p>
      <w:pPr>
        <w:spacing w:after="0"/>
        <w:jc w:val="left"/>
        <w:rPr>
          <w:rFonts w:ascii="Times New Roman" w:hAnsi="Times New Roman" w:cs="Times New Roman" w:eastAsia="Times New Roman" w:hint="default"/>
          <w:sz w:val="20"/>
          <w:szCs w:val="20"/>
        </w:rPr>
        <w:sectPr>
          <w:type w:val="continuous"/>
          <w:pgSz w:w="11910" w:h="16840"/>
          <w:pgMar w:top="1600" w:bottom="280" w:left="660" w:right="1460"/>
          <w:cols w:num="3" w:equalWidth="0">
            <w:col w:w="1617" w:space="1204"/>
            <w:col w:w="2622" w:space="40"/>
            <w:col w:w="4307"/>
          </w:cols>
        </w:sectPr>
      </w:pPr>
    </w:p>
    <w:p>
      <w:pPr>
        <w:pStyle w:val="BodyText"/>
        <w:spacing w:line="240" w:lineRule="auto" w:before="301"/>
        <w:ind w:left="842" w:right="5051"/>
        <w:jc w:val="left"/>
        <w:rPr>
          <w:rFonts w:ascii="Times New Roman" w:hAnsi="Times New Roman" w:cs="Times New Roman" w:eastAsia="Times New Roman" w:hint="default"/>
        </w:rPr>
      </w:pPr>
      <w:r>
        <w:rPr/>
        <w:t>五、合并财务报表的合并范围</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1504" w:footer="1117" w:top="2860" w:bottom="1300" w:left="780" w:right="1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4"/>
          <w:szCs w:val="24"/>
        </w:rPr>
      </w:pPr>
    </w:p>
    <w:p>
      <w:pPr>
        <w:spacing w:line="237" w:lineRule="auto" w:before="0"/>
        <w:ind w:left="146" w:right="-12" w:firstLine="0"/>
        <w:jc w:val="lef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用友政务软件</w:t>
      </w:r>
      <w:r>
        <w:rPr>
          <w:rFonts w:ascii="华文楷体" w:hAnsi="华文楷体" w:cs="华文楷体" w:eastAsia="华文楷体" w:hint="default"/>
          <w:spacing w:val="-44"/>
          <w:sz w:val="20"/>
          <w:szCs w:val="20"/>
        </w:rPr>
        <w:t> </w:t>
      </w:r>
      <w:r>
        <w:rPr>
          <w:rFonts w:ascii="华文楷体" w:hAnsi="华文楷体" w:cs="华文楷体" w:eastAsia="华文楷体" w:hint="default"/>
          <w:spacing w:val="-44"/>
          <w:sz w:val="20"/>
          <w:szCs w:val="20"/>
        </w:rPr>
      </w:r>
      <w:r>
        <w:rPr>
          <w:rFonts w:ascii="华文楷体" w:hAnsi="华文楷体" w:cs="华文楷体" w:eastAsia="华文楷体" w:hint="default"/>
          <w:sz w:val="20"/>
          <w:szCs w:val="20"/>
        </w:rPr>
        <w:t>有限公司</w:t>
      </w:r>
      <w:r>
        <w:rPr>
          <w:rFonts w:ascii="华文楷体" w:hAnsi="华文楷体" w:cs="华文楷体" w:eastAsia="华文楷体" w:hint="default"/>
          <w:w w:val="100"/>
          <w:sz w:val="20"/>
          <w:szCs w:val="20"/>
        </w:rPr>
        <w:t> </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sz w:val="20"/>
          <w:szCs w:val="20"/>
        </w:rPr>
      </w:r>
    </w:p>
    <w:p>
      <w:pPr>
        <w:spacing w:line="240" w:lineRule="auto" w:before="0"/>
        <w:rPr>
          <w:rFonts w:ascii="华文楷体" w:hAnsi="华文楷体" w:cs="华文楷体" w:eastAsia="华文楷体" w:hint="default"/>
          <w:sz w:val="20"/>
          <w:szCs w:val="20"/>
        </w:rPr>
      </w:pPr>
      <w:r>
        <w:rPr/>
        <w:br w:type="column"/>
      </w:r>
      <w:r>
        <w:rPr>
          <w:rFonts w:ascii="华文楷体"/>
          <w:sz w:val="20"/>
        </w:rPr>
      </w: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2"/>
        <w:rPr>
          <w:rFonts w:ascii="华文楷体" w:hAnsi="华文楷体" w:cs="华文楷体" w:eastAsia="华文楷体" w:hint="default"/>
          <w:sz w:val="13"/>
          <w:szCs w:val="13"/>
        </w:rPr>
      </w:pPr>
    </w:p>
    <w:p>
      <w:pPr>
        <w:spacing w:line="223" w:lineRule="auto" w:before="0"/>
        <w:ind w:left="806" w:right="0" w:hanging="660"/>
        <w:jc w:val="both"/>
        <w:rPr>
          <w:rFonts w:ascii="华文楷体" w:hAnsi="华文楷体" w:cs="华文楷体" w:eastAsia="华文楷体" w:hint="default"/>
          <w:sz w:val="20"/>
          <w:szCs w:val="20"/>
        </w:rPr>
      </w:pPr>
      <w:r>
        <w:rPr>
          <w:rFonts w:ascii="华文楷体" w:hAnsi="华文楷体" w:cs="华文楷体" w:eastAsia="华文楷体" w:hint="default"/>
          <w:sz w:val="20"/>
          <w:szCs w:val="20"/>
        </w:rPr>
        <w:t>北京市</w:t>
      </w:r>
      <w:r>
        <w:rPr>
          <w:rFonts w:ascii="华文楷体" w:hAnsi="华文楷体" w:cs="华文楷体" w:eastAsia="华文楷体" w:hint="default"/>
          <w:spacing w:val="7"/>
          <w:sz w:val="20"/>
          <w:szCs w:val="20"/>
        </w:rPr>
        <w:t> </w:t>
      </w:r>
      <w:r>
        <w:rPr>
          <w:rFonts w:ascii="华文楷体" w:hAnsi="华文楷体" w:cs="华文楷体" w:eastAsia="华文楷体" w:hint="default"/>
          <w:position w:val="2"/>
          <w:sz w:val="20"/>
          <w:szCs w:val="20"/>
        </w:rPr>
        <w:t>财政管理软件开发、设计、销售、</w:t>
      </w:r>
      <w:r>
        <w:rPr>
          <w:rFonts w:ascii="华文楷体" w:hAnsi="华文楷体" w:cs="华文楷体" w:eastAsia="华文楷体" w:hint="default"/>
          <w:w w:val="100"/>
          <w:position w:val="2"/>
          <w:sz w:val="20"/>
          <w:szCs w:val="20"/>
        </w:rPr>
        <w:t> </w:t>
      </w:r>
      <w:r>
        <w:rPr>
          <w:rFonts w:ascii="华文楷体" w:hAnsi="华文楷体" w:cs="华文楷体" w:eastAsia="华文楷体" w:hint="default"/>
          <w:spacing w:val="7"/>
          <w:sz w:val="20"/>
          <w:szCs w:val="20"/>
        </w:rPr>
        <w:t>计算机软件、硬件及外部设备销</w:t>
      </w:r>
      <w:r>
        <w:rPr>
          <w:rFonts w:ascii="华文楷体" w:hAnsi="华文楷体" w:cs="华文楷体" w:eastAsia="华文楷体" w:hint="default"/>
          <w:spacing w:val="9"/>
          <w:w w:val="100"/>
          <w:sz w:val="20"/>
          <w:szCs w:val="20"/>
        </w:rPr>
        <w:t> </w:t>
      </w:r>
      <w:r>
        <w:rPr>
          <w:rFonts w:ascii="华文楷体" w:hAnsi="华文楷体" w:cs="华文楷体" w:eastAsia="华文楷体" w:hint="default"/>
          <w:sz w:val="20"/>
          <w:szCs w:val="20"/>
        </w:rPr>
        <w:t>售；财政管理咨询</w:t>
      </w:r>
    </w:p>
    <w:p>
      <w:pPr>
        <w:spacing w:line="240" w:lineRule="auto" w:before="0"/>
        <w:rPr>
          <w:rFonts w:ascii="华文楷体" w:hAnsi="华文楷体" w:cs="华文楷体" w:eastAsia="华文楷体" w:hint="default"/>
          <w:sz w:val="20"/>
          <w:szCs w:val="20"/>
        </w:rPr>
      </w:pPr>
      <w:r>
        <w:rPr/>
        <w:br w:type="column"/>
      </w:r>
      <w:r>
        <w:rPr>
          <w:rFonts w:ascii="华文楷体"/>
          <w:sz w:val="20"/>
        </w:rPr>
      </w: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5"/>
        <w:rPr>
          <w:rFonts w:ascii="华文楷体" w:hAnsi="华文楷体" w:cs="华文楷体" w:eastAsia="华文楷体" w:hint="default"/>
          <w:sz w:val="14"/>
          <w:szCs w:val="14"/>
        </w:rPr>
      </w:pPr>
    </w:p>
    <w:p>
      <w:pPr>
        <w:tabs>
          <w:tab w:pos="2377" w:val="left" w:leader="none"/>
          <w:tab w:pos="2991" w:val="left" w:leader="none"/>
          <w:tab w:pos="3577" w:val="left" w:leader="none"/>
        </w:tabs>
        <w:spacing w:before="0"/>
        <w:ind w:left="146" w:right="0" w:firstLine="0"/>
        <w:jc w:val="left"/>
        <w:rPr>
          <w:rFonts w:ascii="Times New Roman" w:hAnsi="Times New Roman" w:cs="Times New Roman" w:eastAsia="Times New Roman" w:hint="default"/>
          <w:sz w:val="20"/>
          <w:szCs w:val="20"/>
        </w:rPr>
      </w:pPr>
      <w:r>
        <w:rPr/>
        <w:pict>
          <v:shape style="position:absolute;margin-left:44.580021pt;margin-top:-58.819603pt;width:466.05pt;height:48.9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0"/>
                    <w:gridCol w:w="1235"/>
                    <w:gridCol w:w="2015"/>
                    <w:gridCol w:w="1749"/>
                    <w:gridCol w:w="1916"/>
                    <w:gridCol w:w="696"/>
                  </w:tblGrid>
                  <w:tr>
                    <w:trPr>
                      <w:trHeight w:val="635"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36"/>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被投资单位名称及</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7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注册地</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56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经营范围</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652"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注册资本</w:t>
                        </w:r>
                      </w:p>
                    </w:tc>
                    <w:tc>
                      <w:tcPr>
                        <w:tcW w:w="1916" w:type="dxa"/>
                        <w:tcBorders>
                          <w:top w:val="nil" w:sz="6" w:space="0" w:color="auto"/>
                          <w:left w:val="nil" w:sz="6" w:space="0" w:color="auto"/>
                          <w:bottom w:val="nil" w:sz="6" w:space="0" w:color="auto"/>
                          <w:right w:val="nil" w:sz="6" w:space="0" w:color="auto"/>
                        </w:tcBorders>
                      </w:tcPr>
                      <w:p>
                        <w:pPr>
                          <w:pStyle w:val="TableParagraph"/>
                          <w:spacing w:line="280" w:lineRule="exact" w:before="28"/>
                          <w:ind w:left="295" w:right="69" w:hanging="1"/>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本集团</w:t>
                        </w:r>
                        <w:r>
                          <w:rPr>
                            <w:rFonts w:ascii="华文楷体" w:hAnsi="华文楷体" w:cs="华文楷体" w:eastAsia="华文楷体" w:hint="default"/>
                            <w:spacing w:val="7"/>
                            <w:sz w:val="20"/>
                            <w:szCs w:val="20"/>
                          </w:rPr>
                          <w:t> </w:t>
                        </w:r>
                        <w:r>
                          <w:rPr>
                            <w:rFonts w:ascii="华文楷体" w:hAnsi="华文楷体" w:cs="华文楷体" w:eastAsia="华文楷体" w:hint="default"/>
                            <w:sz w:val="20"/>
                            <w:szCs w:val="20"/>
                          </w:rPr>
                          <w:t>持股比例</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投资额 </w:t>
                        </w:r>
                        <w:r>
                          <w:rPr>
                            <w:rFonts w:ascii="华文楷体" w:hAnsi="华文楷体" w:cs="华文楷体" w:eastAsia="华文楷体" w:hint="default"/>
                            <w:sz w:val="20"/>
                            <w:szCs w:val="20"/>
                            <w:u w:val="single" w:color="000000"/>
                          </w:rPr>
                          <w:t>直接</w:t>
                        </w:r>
                        <w:r>
                          <w:rPr>
                            <w:rFonts w:ascii="华文楷体" w:hAnsi="华文楷体" w:cs="华文楷体" w:eastAsia="华文楷体" w:hint="default"/>
                            <w:spacing w:val="47"/>
                            <w:sz w:val="20"/>
                            <w:szCs w:val="20"/>
                            <w:u w:val="single" w:color="000000"/>
                          </w:rPr>
                          <w:t> </w:t>
                        </w:r>
                        <w:r>
                          <w:rPr>
                            <w:rFonts w:ascii="华文楷体" w:hAnsi="华文楷体" w:cs="华文楷体" w:eastAsia="华文楷体" w:hint="default"/>
                            <w:spacing w:val="47"/>
                            <w:sz w:val="20"/>
                            <w:szCs w:val="20"/>
                          </w:rPr>
                        </w:r>
                        <w:r>
                          <w:rPr>
                            <w:rFonts w:ascii="华文楷体" w:hAnsi="华文楷体" w:cs="华文楷体" w:eastAsia="华文楷体" w:hint="default"/>
                            <w:sz w:val="20"/>
                            <w:szCs w:val="20"/>
                            <w:u w:val="single" w:color="000000"/>
                          </w:rPr>
                          <w:t>间接</w:t>
                        </w:r>
                        <w:r>
                          <w:rPr>
                            <w:rFonts w:ascii="华文楷体" w:hAnsi="华文楷体" w:cs="华文楷体" w:eastAsia="华文楷体" w:hint="default"/>
                            <w:sz w:val="20"/>
                            <w:szCs w:val="20"/>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表决权</w:t>
                        </w:r>
                      </w:p>
                      <w:p>
                        <w:pPr>
                          <w:pStyle w:val="TableParagraph"/>
                          <w:spacing w:line="240" w:lineRule="auto" w:before="5"/>
                          <w:ind w:left="25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比例</w:t>
                        </w:r>
                      </w:p>
                    </w:tc>
                  </w:tr>
                  <w:tr>
                    <w:trPr>
                      <w:trHeight w:val="343"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240" w:lineRule="exact"/>
                          <w:ind w:left="5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组织机构代码</w:t>
                        </w:r>
                      </w:p>
                    </w:tc>
                    <w:tc>
                      <w:tcPr>
                        <w:tcW w:w="1235"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tabs>
                            <w:tab w:pos="1689" w:val="left" w:leader="none"/>
                          </w:tabs>
                          <w:spacing w:line="240" w:lineRule="auto" w:before="16"/>
                          <w:ind w:left="1209" w:right="0"/>
                          <w:jc w:val="left"/>
                          <w:rPr>
                            <w:rFonts w:ascii="Times New Roman" w:hAnsi="Times New Roman" w:cs="Times New Roman" w:eastAsia="Times New Roman" w:hint="default"/>
                            <w:sz w:val="20"/>
                            <w:szCs w:val="20"/>
                          </w:rPr>
                        </w:pPr>
                        <w:r>
                          <w:rPr>
                            <w:rFonts w:ascii="Times New Roman"/>
                            <w:sz w:val="20"/>
                          </w:rPr>
                          <w:t>%</w:t>
                          <w:tab/>
                          <w:t>%</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Times New Roman" w:hAnsi="Times New Roman" w:cs="Times New Roman" w:eastAsia="Times New Roman" w:hint="default"/>
                            <w:sz w:val="20"/>
                            <w:szCs w:val="20"/>
                          </w:rPr>
                        </w:pPr>
                        <w:r>
                          <w:rPr>
                            <w:rFonts w:ascii="Times New Roman"/>
                            <w:w w:val="100"/>
                            <w:sz w:val="20"/>
                          </w:rPr>
                          <w:t>%</w:t>
                        </w:r>
                      </w:p>
                    </w:tc>
                  </w:tr>
                </w:tbl>
                <w:p>
                  <w:pPr/>
                </w:p>
              </w:txbxContent>
            </v:textbox>
            <w10:wrap type="none"/>
          </v:shape>
        </w:pict>
      </w:r>
      <w:r>
        <w:rPr>
          <w:rFonts w:ascii="Times New Roman"/>
          <w:sz w:val="20"/>
        </w:rPr>
        <w:t>26,700,000 </w:t>
      </w:r>
      <w:r>
        <w:rPr>
          <w:rFonts w:ascii="Times New Roman"/>
          <w:spacing w:val="41"/>
          <w:sz w:val="20"/>
        </w:rPr>
        <w:t> </w:t>
      </w:r>
      <w:r>
        <w:rPr>
          <w:rFonts w:ascii="Times New Roman"/>
          <w:sz w:val="20"/>
        </w:rPr>
        <w:t>42,600,000</w:t>
        <w:tab/>
        <w:t>68</w:t>
        <w:tab/>
        <w:t>-</w:t>
        <w:tab/>
        <w:t>68</w:t>
      </w:r>
    </w:p>
    <w:p>
      <w:pPr>
        <w:spacing w:after="0"/>
        <w:jc w:val="left"/>
        <w:rPr>
          <w:rFonts w:ascii="Times New Roman" w:hAnsi="Times New Roman" w:cs="Times New Roman" w:eastAsia="Times New Roman" w:hint="default"/>
          <w:sz w:val="20"/>
          <w:szCs w:val="20"/>
        </w:rPr>
        <w:sectPr>
          <w:type w:val="continuous"/>
          <w:pgSz w:w="11910" w:h="16840"/>
          <w:pgMar w:top="1600" w:bottom="280" w:left="780" w:right="1580"/>
          <w:cols w:num="3" w:equalWidth="0">
            <w:col w:w="1348" w:space="399"/>
            <w:col w:w="3808" w:space="63"/>
            <w:col w:w="3932"/>
          </w:cols>
        </w:sectPr>
      </w:pPr>
    </w:p>
    <w:p>
      <w:pPr>
        <w:spacing w:line="240" w:lineRule="auto" w:before="2"/>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709"/>
        <w:gridCol w:w="3838"/>
        <w:gridCol w:w="1068"/>
        <w:gridCol w:w="1080"/>
        <w:gridCol w:w="530"/>
        <w:gridCol w:w="1096"/>
      </w:tblGrid>
      <w:tr>
        <w:trPr>
          <w:trHeight w:val="682"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“用友政务”</w:t>
            </w:r>
            <w:r>
              <w:rPr>
                <w:rFonts w:ascii="Times New Roman" w:hAnsi="Times New Roman" w:cs="Times New Roman" w:eastAsia="Times New Roman" w:hint="default"/>
                <w:sz w:val="20"/>
                <w:szCs w:val="20"/>
              </w:rPr>
              <w:t>)</w:t>
            </w:r>
          </w:p>
          <w:p>
            <w:pPr>
              <w:pStyle w:val="TableParagraph"/>
              <w:spacing w:line="240" w:lineRule="auto" w:before="50"/>
              <w:ind w:left="35" w:right="0"/>
              <w:jc w:val="left"/>
              <w:rPr>
                <w:rFonts w:ascii="Times New Roman" w:hAnsi="Times New Roman" w:cs="Times New Roman" w:eastAsia="Times New Roman" w:hint="default"/>
                <w:sz w:val="20"/>
                <w:szCs w:val="20"/>
              </w:rPr>
            </w:pPr>
            <w:r>
              <w:rPr>
                <w:rFonts w:ascii="Times New Roman"/>
                <w:sz w:val="20"/>
              </w:rPr>
              <w:t>74613540-3</w:t>
            </w:r>
          </w:p>
        </w:tc>
        <w:tc>
          <w:tcPr>
            <w:tcW w:w="7611" w:type="dxa"/>
            <w:gridSpan w:val="5"/>
            <w:tcBorders>
              <w:top w:val="nil" w:sz="6" w:space="0" w:color="auto"/>
              <w:left w:val="nil" w:sz="6" w:space="0" w:color="auto"/>
              <w:bottom w:val="nil" w:sz="6" w:space="0" w:color="auto"/>
              <w:right w:val="nil" w:sz="6" w:space="0" w:color="auto"/>
            </w:tcBorders>
          </w:tcPr>
          <w:p>
            <w:pPr/>
          </w:p>
        </w:tc>
      </w:tr>
      <w:tr>
        <w:trPr>
          <w:trHeight w:val="703"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80" w:lineRule="exact" w:before="110"/>
              <w:ind w:left="35" w:right="71"/>
              <w:jc w:val="lef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用友金融软件系统</w:t>
            </w:r>
            <w:r>
              <w:rPr>
                <w:rFonts w:ascii="华文楷体" w:hAnsi="华文楷体" w:cs="华文楷体" w:eastAsia="华文楷体" w:hint="default"/>
                <w:spacing w:val="-43"/>
                <w:sz w:val="20"/>
                <w:szCs w:val="20"/>
              </w:rPr>
              <w:t> </w:t>
            </w:r>
            <w:r>
              <w:rPr>
                <w:rFonts w:ascii="华文楷体" w:hAnsi="华文楷体" w:cs="华文楷体" w:eastAsia="华文楷体" w:hint="default"/>
                <w:spacing w:val="-43"/>
                <w:sz w:val="20"/>
                <w:szCs w:val="20"/>
              </w:rPr>
            </w:r>
            <w:r>
              <w:rPr>
                <w:rFonts w:ascii="华文楷体" w:hAnsi="华文楷体" w:cs="华文楷体" w:eastAsia="华文楷体" w:hint="default"/>
                <w:sz w:val="20"/>
                <w:szCs w:val="20"/>
              </w:rPr>
              <w:t>有限公司</w:t>
            </w:r>
          </w:p>
        </w:tc>
        <w:tc>
          <w:tcPr>
            <w:tcW w:w="3838" w:type="dxa"/>
            <w:tcBorders>
              <w:top w:val="nil" w:sz="6" w:space="0" w:color="auto"/>
              <w:left w:val="nil" w:sz="6" w:space="0" w:color="auto"/>
              <w:bottom w:val="nil" w:sz="6" w:space="0" w:color="auto"/>
              <w:right w:val="nil" w:sz="6" w:space="0" w:color="auto"/>
            </w:tcBorders>
          </w:tcPr>
          <w:p>
            <w:pPr>
              <w:pStyle w:val="TableParagraph"/>
              <w:spacing w:line="262" w:lineRule="exact" w:before="143"/>
              <w:ind w:left="733" w:right="101" w:hanging="66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北京市</w:t>
            </w:r>
            <w:r>
              <w:rPr>
                <w:rFonts w:ascii="华文楷体" w:hAnsi="华文楷体" w:cs="华文楷体" w:eastAsia="华文楷体" w:hint="default"/>
                <w:spacing w:val="7"/>
                <w:sz w:val="20"/>
                <w:szCs w:val="20"/>
              </w:rPr>
              <w:t> </w:t>
            </w:r>
            <w:r>
              <w:rPr>
                <w:rFonts w:ascii="华文楷体" w:hAnsi="华文楷体" w:cs="华文楷体" w:eastAsia="华文楷体" w:hint="default"/>
                <w:position w:val="2"/>
                <w:sz w:val="20"/>
                <w:szCs w:val="20"/>
              </w:rPr>
              <w:t>金融软件及计算机网络技术开发；</w:t>
            </w:r>
            <w:r>
              <w:rPr>
                <w:rFonts w:ascii="华文楷体" w:hAnsi="华文楷体" w:cs="华文楷体" w:eastAsia="华文楷体" w:hint="default"/>
                <w:w w:val="100"/>
                <w:position w:val="2"/>
                <w:sz w:val="20"/>
                <w:szCs w:val="20"/>
              </w:rPr>
              <w:t> </w:t>
            </w:r>
            <w:r>
              <w:rPr>
                <w:rFonts w:ascii="华文楷体" w:hAnsi="华文楷体" w:cs="华文楷体" w:eastAsia="华文楷体" w:hint="default"/>
                <w:spacing w:val="-6"/>
                <w:sz w:val="20"/>
                <w:szCs w:val="20"/>
              </w:rPr>
              <w:t>销售计算机软、硬件；计算机系统</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1"/>
              <w:jc w:val="center"/>
              <w:rPr>
                <w:rFonts w:ascii="Times New Roman" w:hAnsi="Times New Roman" w:cs="Times New Roman" w:eastAsia="Times New Roman" w:hint="default"/>
                <w:sz w:val="20"/>
                <w:szCs w:val="20"/>
              </w:rPr>
            </w:pPr>
            <w:r>
              <w:rPr>
                <w:rFonts w:ascii="Times New Roman"/>
                <w:sz w:val="20"/>
              </w:rPr>
              <w:t>30,000,000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
              <w:jc w:val="center"/>
              <w:rPr>
                <w:rFonts w:ascii="Times New Roman" w:hAnsi="Times New Roman" w:cs="Times New Roman" w:eastAsia="Times New Roman" w:hint="default"/>
                <w:sz w:val="20"/>
                <w:szCs w:val="20"/>
              </w:rPr>
            </w:pPr>
            <w:r>
              <w:rPr>
                <w:rFonts w:ascii="Times New Roman"/>
                <w:sz w:val="20"/>
              </w:rPr>
              <w:t>30,000,000</w:t>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38"/>
              <w:jc w:val="right"/>
              <w:rPr>
                <w:rFonts w:ascii="Times New Roman" w:hAnsi="Times New Roman" w:cs="Times New Roman" w:eastAsia="Times New Roman" w:hint="default"/>
                <w:sz w:val="20"/>
                <w:szCs w:val="20"/>
              </w:rPr>
            </w:pPr>
            <w:r>
              <w:rPr>
                <w:rFonts w:ascii="Times New Roman"/>
                <w:spacing w:val="-1"/>
                <w:sz w:val="20"/>
              </w:rPr>
              <w:t>100</w:t>
            </w:r>
            <w:r>
              <w:rPr>
                <w:rFonts w:ascii="Times New Roman"/>
                <w:sz w:val="20"/>
              </w:rPr>
            </w:r>
          </w:p>
        </w:tc>
        <w:tc>
          <w:tcPr>
            <w:tcW w:w="1096" w:type="dxa"/>
            <w:tcBorders>
              <w:top w:val="nil" w:sz="6" w:space="0" w:color="auto"/>
              <w:left w:val="nil" w:sz="6" w:space="0" w:color="auto"/>
              <w:bottom w:val="nil" w:sz="6" w:space="0" w:color="auto"/>
              <w:right w:val="nil" w:sz="6" w:space="0" w:color="auto"/>
            </w:tcBorders>
          </w:tcPr>
          <w:p>
            <w:pPr>
              <w:pStyle w:val="TableParagraph"/>
              <w:tabs>
                <w:tab w:pos="486" w:val="left" w:leader="none"/>
              </w:tabs>
              <w:spacing w:line="240" w:lineRule="auto" w:before="142"/>
              <w:ind w:right="33"/>
              <w:jc w:val="right"/>
              <w:rPr>
                <w:rFonts w:ascii="Times New Roman" w:hAnsi="Times New Roman" w:cs="Times New Roman" w:eastAsia="Times New Roman" w:hint="default"/>
                <w:sz w:val="20"/>
                <w:szCs w:val="20"/>
              </w:rPr>
            </w:pPr>
            <w:r>
              <w:rPr>
                <w:rFonts w:ascii="Times New Roman"/>
                <w:sz w:val="20"/>
              </w:rPr>
              <w:t>-</w:t>
              <w:tab/>
            </w:r>
            <w:r>
              <w:rPr>
                <w:rFonts w:ascii="Times New Roman"/>
                <w:spacing w:val="-1"/>
                <w:position w:val="2"/>
                <w:sz w:val="20"/>
              </w:rPr>
              <w:t>100</w:t>
            </w:r>
            <w:r>
              <w:rPr>
                <w:rFonts w:ascii="Times New Roman"/>
                <w:spacing w:val="-1"/>
                <w:sz w:val="20"/>
              </w:rPr>
            </w:r>
          </w:p>
        </w:tc>
      </w:tr>
      <w:tr>
        <w:trPr>
          <w:trHeight w:val="283"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sz w:val="20"/>
                <w:szCs w:val="20"/>
              </w:rPr>
            </w:r>
          </w:p>
        </w:tc>
        <w:tc>
          <w:tcPr>
            <w:tcW w:w="3838" w:type="dxa"/>
            <w:tcBorders>
              <w:top w:val="nil" w:sz="6" w:space="0" w:color="auto"/>
              <w:left w:val="nil" w:sz="6" w:space="0" w:color="auto"/>
              <w:bottom w:val="nil" w:sz="6" w:space="0" w:color="auto"/>
              <w:right w:val="nil" w:sz="6" w:space="0" w:color="auto"/>
            </w:tcBorders>
          </w:tcPr>
          <w:p>
            <w:pPr>
              <w:pStyle w:val="TableParagraph"/>
              <w:spacing w:line="243" w:lineRule="exact"/>
              <w:ind w:left="733" w:right="0"/>
              <w:jc w:val="left"/>
              <w:rPr>
                <w:rFonts w:ascii="华文楷体" w:hAnsi="华文楷体" w:cs="华文楷体" w:eastAsia="华文楷体" w:hint="default"/>
                <w:sz w:val="20"/>
                <w:szCs w:val="20"/>
              </w:rPr>
            </w:pPr>
            <w:r>
              <w:rPr>
                <w:rFonts w:ascii="华文楷体" w:hAnsi="华文楷体" w:cs="华文楷体" w:eastAsia="华文楷体" w:hint="default"/>
                <w:spacing w:val="-6"/>
                <w:sz w:val="20"/>
                <w:szCs w:val="20"/>
              </w:rPr>
              <w:t>集成；技术咨询、技术服务、技术</w:t>
            </w: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283"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“用友金融”</w:t>
            </w:r>
            <w:r>
              <w:rPr>
                <w:rFonts w:ascii="Times New Roman" w:hAnsi="Times New Roman" w:cs="Times New Roman" w:eastAsia="Times New Roman" w:hint="default"/>
                <w:sz w:val="20"/>
                <w:szCs w:val="20"/>
              </w:rPr>
              <w:t>)</w:t>
            </w:r>
          </w:p>
        </w:tc>
        <w:tc>
          <w:tcPr>
            <w:tcW w:w="3838" w:type="dxa"/>
            <w:tcBorders>
              <w:top w:val="nil" w:sz="6" w:space="0" w:color="auto"/>
              <w:left w:val="nil" w:sz="6" w:space="0" w:color="auto"/>
              <w:bottom w:val="nil" w:sz="6" w:space="0" w:color="auto"/>
              <w:right w:val="nil" w:sz="6" w:space="0" w:color="auto"/>
            </w:tcBorders>
          </w:tcPr>
          <w:p>
            <w:pPr>
              <w:pStyle w:val="TableParagraph"/>
              <w:spacing w:line="240" w:lineRule="exact"/>
              <w:ind w:left="73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培训</w:t>
            </w: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417"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Times New Roman" w:hAnsi="Times New Roman" w:cs="Times New Roman" w:eastAsia="Times New Roman" w:hint="default"/>
                <w:sz w:val="20"/>
                <w:szCs w:val="20"/>
              </w:rPr>
            </w:pPr>
            <w:r>
              <w:rPr>
                <w:rFonts w:ascii="Times New Roman"/>
                <w:sz w:val="20"/>
              </w:rPr>
              <w:t>76629673-0</w:t>
            </w:r>
          </w:p>
        </w:tc>
        <w:tc>
          <w:tcPr>
            <w:tcW w:w="3838"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697"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80" w:lineRule="exact" w:before="104"/>
              <w:ind w:left="35" w:right="47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浙江用友软件</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有限公司</w:t>
            </w:r>
          </w:p>
        </w:tc>
        <w:tc>
          <w:tcPr>
            <w:tcW w:w="3838" w:type="dxa"/>
            <w:tcBorders>
              <w:top w:val="nil" w:sz="6" w:space="0" w:color="auto"/>
              <w:left w:val="nil" w:sz="6" w:space="0" w:color="auto"/>
              <w:bottom w:val="nil" w:sz="6" w:space="0" w:color="auto"/>
              <w:right w:val="nil" w:sz="6" w:space="0" w:color="auto"/>
            </w:tcBorders>
          </w:tcPr>
          <w:p>
            <w:pPr>
              <w:pStyle w:val="TableParagraph"/>
              <w:spacing w:line="262" w:lineRule="exact" w:before="137"/>
              <w:ind w:left="733" w:right="75" w:hanging="66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杭州市</w:t>
            </w:r>
            <w:r>
              <w:rPr>
                <w:rFonts w:ascii="华文楷体" w:hAnsi="华文楷体" w:cs="华文楷体" w:eastAsia="华文楷体" w:hint="default"/>
                <w:spacing w:val="7"/>
                <w:sz w:val="20"/>
                <w:szCs w:val="20"/>
              </w:rPr>
              <w:t> </w:t>
            </w:r>
            <w:r>
              <w:rPr>
                <w:rFonts w:ascii="华文楷体" w:hAnsi="华文楷体" w:cs="华文楷体" w:eastAsia="华文楷体" w:hint="default"/>
                <w:position w:val="2"/>
                <w:sz w:val="20"/>
                <w:szCs w:val="20"/>
              </w:rPr>
              <w:t>技术开发、技术咨询、技术服务、</w:t>
            </w:r>
            <w:r>
              <w:rPr>
                <w:rFonts w:ascii="华文楷体" w:hAnsi="华文楷体" w:cs="华文楷体" w:eastAsia="华文楷体" w:hint="default"/>
                <w:w w:val="100"/>
                <w:position w:val="2"/>
                <w:sz w:val="20"/>
                <w:szCs w:val="20"/>
              </w:rPr>
              <w:t> </w:t>
            </w:r>
            <w:r>
              <w:rPr>
                <w:rFonts w:ascii="华文楷体" w:hAnsi="华文楷体" w:cs="华文楷体" w:eastAsia="华文楷体" w:hint="default"/>
                <w:spacing w:val="-12"/>
                <w:w w:val="100"/>
                <w:sz w:val="20"/>
                <w:szCs w:val="20"/>
              </w:rPr>
              <w:t>技术培训、成果转让；计算机软件、</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87" w:right="0"/>
              <w:jc w:val="center"/>
              <w:rPr>
                <w:rFonts w:ascii="Times New Roman" w:hAnsi="Times New Roman" w:cs="Times New Roman" w:eastAsia="Times New Roman" w:hint="default"/>
                <w:sz w:val="20"/>
                <w:szCs w:val="20"/>
              </w:rPr>
            </w:pPr>
            <w:r>
              <w:rPr>
                <w:rFonts w:ascii="Times New Roman"/>
                <w:sz w:val="20"/>
              </w:rPr>
              <w:t>5,000,000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99" w:right="0"/>
              <w:jc w:val="center"/>
              <w:rPr>
                <w:rFonts w:ascii="Times New Roman" w:hAnsi="Times New Roman" w:cs="Times New Roman" w:eastAsia="Times New Roman" w:hint="default"/>
                <w:sz w:val="20"/>
                <w:szCs w:val="20"/>
              </w:rPr>
            </w:pPr>
            <w:r>
              <w:rPr>
                <w:rFonts w:ascii="Times New Roman"/>
                <w:sz w:val="20"/>
              </w:rPr>
              <w:t>5,000,000</w:t>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37"/>
              <w:jc w:val="right"/>
              <w:rPr>
                <w:rFonts w:ascii="Times New Roman" w:hAnsi="Times New Roman" w:cs="Times New Roman" w:eastAsia="Times New Roman" w:hint="default"/>
                <w:sz w:val="20"/>
                <w:szCs w:val="20"/>
              </w:rPr>
            </w:pPr>
            <w:r>
              <w:rPr>
                <w:rFonts w:ascii="Times New Roman"/>
                <w:sz w:val="20"/>
              </w:rPr>
              <w:t>90</w:t>
            </w:r>
          </w:p>
        </w:tc>
        <w:tc>
          <w:tcPr>
            <w:tcW w:w="1096" w:type="dxa"/>
            <w:tcBorders>
              <w:top w:val="nil" w:sz="6" w:space="0" w:color="auto"/>
              <w:left w:val="nil" w:sz="6" w:space="0" w:color="auto"/>
              <w:bottom w:val="nil" w:sz="6" w:space="0" w:color="auto"/>
              <w:right w:val="nil" w:sz="6" w:space="0" w:color="auto"/>
            </w:tcBorders>
          </w:tcPr>
          <w:p>
            <w:pPr>
              <w:pStyle w:val="TableParagraph"/>
              <w:tabs>
                <w:tab w:pos="620" w:val="left" w:leader="none"/>
              </w:tabs>
              <w:spacing w:line="240" w:lineRule="auto" w:before="156"/>
              <w:ind w:right="33"/>
              <w:jc w:val="right"/>
              <w:rPr>
                <w:rFonts w:ascii="Times New Roman" w:hAnsi="Times New Roman" w:cs="Times New Roman" w:eastAsia="Times New Roman" w:hint="default"/>
                <w:sz w:val="20"/>
                <w:szCs w:val="20"/>
              </w:rPr>
            </w:pPr>
            <w:r>
              <w:rPr>
                <w:rFonts w:ascii="Times New Roman"/>
                <w:sz w:val="20"/>
              </w:rPr>
              <w:t>10</w:t>
              <w:tab/>
            </w:r>
            <w:r>
              <w:rPr>
                <w:rFonts w:ascii="Times New Roman"/>
                <w:spacing w:val="-1"/>
                <w:sz w:val="20"/>
              </w:rPr>
              <w:t>100</w:t>
            </w:r>
          </w:p>
        </w:tc>
      </w:tr>
      <w:tr>
        <w:trPr>
          <w:trHeight w:val="283"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sz w:val="20"/>
                <w:szCs w:val="20"/>
              </w:rPr>
            </w:r>
          </w:p>
        </w:tc>
        <w:tc>
          <w:tcPr>
            <w:tcW w:w="3838" w:type="dxa"/>
            <w:tcBorders>
              <w:top w:val="nil" w:sz="6" w:space="0" w:color="auto"/>
              <w:left w:val="nil" w:sz="6" w:space="0" w:color="auto"/>
              <w:bottom w:val="nil" w:sz="6" w:space="0" w:color="auto"/>
              <w:right w:val="nil" w:sz="6" w:space="0" w:color="auto"/>
            </w:tcBorders>
          </w:tcPr>
          <w:p>
            <w:pPr>
              <w:pStyle w:val="TableParagraph"/>
              <w:spacing w:line="243" w:lineRule="exact"/>
              <w:ind w:left="733" w:right="0"/>
              <w:jc w:val="left"/>
              <w:rPr>
                <w:rFonts w:ascii="华文楷体" w:hAnsi="华文楷体" w:cs="华文楷体" w:eastAsia="华文楷体" w:hint="default"/>
                <w:sz w:val="20"/>
                <w:szCs w:val="20"/>
              </w:rPr>
            </w:pPr>
            <w:r>
              <w:rPr>
                <w:rFonts w:ascii="华文楷体" w:hAnsi="华文楷体" w:cs="华文楷体" w:eastAsia="华文楷体" w:hint="default"/>
                <w:spacing w:val="-6"/>
                <w:sz w:val="20"/>
                <w:szCs w:val="20"/>
              </w:rPr>
              <w:t>硬件及外部设备批发、零售；计算</w:t>
            </w: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280"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“浙江用友”</w:t>
            </w:r>
            <w:r>
              <w:rPr>
                <w:rFonts w:ascii="Times New Roman" w:hAnsi="Times New Roman" w:cs="Times New Roman" w:eastAsia="Times New Roman" w:hint="default"/>
                <w:sz w:val="20"/>
                <w:szCs w:val="20"/>
              </w:rPr>
              <w:t>)</w:t>
            </w:r>
          </w:p>
        </w:tc>
        <w:tc>
          <w:tcPr>
            <w:tcW w:w="3838" w:type="dxa"/>
            <w:tcBorders>
              <w:top w:val="nil" w:sz="6" w:space="0" w:color="auto"/>
              <w:left w:val="nil" w:sz="6" w:space="0" w:color="auto"/>
              <w:bottom w:val="nil" w:sz="6" w:space="0" w:color="auto"/>
              <w:right w:val="nil" w:sz="6" w:space="0" w:color="auto"/>
            </w:tcBorders>
          </w:tcPr>
          <w:p>
            <w:pPr>
              <w:pStyle w:val="TableParagraph"/>
              <w:spacing w:line="240" w:lineRule="exact"/>
              <w:ind w:left="73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机软、硬件及外部设备、打印纸、</w:t>
            </w: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280"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Times New Roman" w:hAnsi="Times New Roman" w:cs="Times New Roman" w:eastAsia="Times New Roman" w:hint="default"/>
                <w:sz w:val="20"/>
                <w:szCs w:val="20"/>
              </w:rPr>
            </w:pPr>
            <w:r>
              <w:rPr>
                <w:rFonts w:ascii="Times New Roman"/>
                <w:sz w:val="20"/>
              </w:rPr>
              <w:t>77358064-1</w:t>
            </w:r>
          </w:p>
        </w:tc>
        <w:tc>
          <w:tcPr>
            <w:tcW w:w="3838" w:type="dxa"/>
            <w:tcBorders>
              <w:top w:val="nil" w:sz="6" w:space="0" w:color="auto"/>
              <w:left w:val="nil" w:sz="6" w:space="0" w:color="auto"/>
              <w:bottom w:val="nil" w:sz="6" w:space="0" w:color="auto"/>
              <w:right w:val="nil" w:sz="6" w:space="0" w:color="auto"/>
            </w:tcBorders>
          </w:tcPr>
          <w:p>
            <w:pPr>
              <w:pStyle w:val="TableParagraph"/>
              <w:spacing w:line="241" w:lineRule="exact"/>
              <w:ind w:left="733" w:right="0"/>
              <w:jc w:val="left"/>
              <w:rPr>
                <w:rFonts w:ascii="华文楷体" w:hAnsi="华文楷体" w:cs="华文楷体" w:eastAsia="华文楷体" w:hint="default"/>
                <w:sz w:val="20"/>
                <w:szCs w:val="20"/>
              </w:rPr>
            </w:pPr>
            <w:r>
              <w:rPr>
                <w:rFonts w:ascii="华文楷体" w:hAnsi="华文楷体" w:cs="华文楷体" w:eastAsia="华文楷体" w:hint="default"/>
                <w:spacing w:val="-6"/>
                <w:sz w:val="20"/>
                <w:szCs w:val="20"/>
              </w:rPr>
              <w:t>计算机耗材；企业管理咨询；其他</w:t>
            </w: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417" w:hRule="exact"/>
        </w:trPr>
        <w:tc>
          <w:tcPr>
            <w:tcW w:w="1709" w:type="dxa"/>
            <w:tcBorders>
              <w:top w:val="nil" w:sz="6" w:space="0" w:color="auto"/>
              <w:left w:val="nil" w:sz="6" w:space="0" w:color="auto"/>
              <w:bottom w:val="nil" w:sz="6" w:space="0" w:color="auto"/>
              <w:right w:val="nil" w:sz="6" w:space="0" w:color="auto"/>
            </w:tcBorders>
          </w:tcPr>
          <w:p>
            <w:pPr/>
          </w:p>
        </w:tc>
        <w:tc>
          <w:tcPr>
            <w:tcW w:w="3838" w:type="dxa"/>
            <w:tcBorders>
              <w:top w:val="nil" w:sz="6" w:space="0" w:color="auto"/>
              <w:left w:val="nil" w:sz="6" w:space="0" w:color="auto"/>
              <w:bottom w:val="nil" w:sz="6" w:space="0" w:color="auto"/>
              <w:right w:val="nil" w:sz="6" w:space="0" w:color="auto"/>
            </w:tcBorders>
          </w:tcPr>
          <w:p>
            <w:pPr>
              <w:pStyle w:val="TableParagraph"/>
              <w:spacing w:line="240" w:lineRule="exact"/>
              <w:ind w:left="73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无需报经审批的一切合法项目。</w:t>
            </w: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699"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80" w:lineRule="exact" w:before="108"/>
              <w:ind w:left="35" w:right="47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沈阳用友软件</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有限公司</w:t>
            </w:r>
          </w:p>
        </w:tc>
        <w:tc>
          <w:tcPr>
            <w:tcW w:w="3838" w:type="dxa"/>
            <w:tcBorders>
              <w:top w:val="nil" w:sz="6" w:space="0" w:color="auto"/>
              <w:left w:val="nil" w:sz="6" w:space="0" w:color="auto"/>
              <w:bottom w:val="nil" w:sz="6" w:space="0" w:color="auto"/>
              <w:right w:val="nil" w:sz="6" w:space="0" w:color="auto"/>
            </w:tcBorders>
          </w:tcPr>
          <w:p>
            <w:pPr>
              <w:pStyle w:val="TableParagraph"/>
              <w:spacing w:line="260" w:lineRule="exact" w:before="143"/>
              <w:ind w:left="733" w:right="75" w:hanging="66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沈阳市 </w:t>
            </w:r>
            <w:r>
              <w:rPr>
                <w:rFonts w:ascii="华文楷体" w:hAnsi="华文楷体" w:cs="华文楷体" w:eastAsia="华文楷体" w:hint="default"/>
                <w:spacing w:val="-6"/>
                <w:position w:val="2"/>
                <w:sz w:val="20"/>
                <w:szCs w:val="20"/>
              </w:rPr>
              <w:t>电子计算机软件、硬件及外部设备</w:t>
            </w:r>
            <w:r>
              <w:rPr>
                <w:rFonts w:ascii="华文楷体" w:hAnsi="华文楷体" w:cs="华文楷体" w:eastAsia="华文楷体" w:hint="default"/>
                <w:spacing w:val="-25"/>
                <w:position w:val="2"/>
                <w:sz w:val="20"/>
                <w:szCs w:val="20"/>
              </w:rPr>
              <w:t> </w:t>
            </w:r>
            <w:r>
              <w:rPr>
                <w:rFonts w:ascii="华文楷体" w:hAnsi="华文楷体" w:cs="华文楷体" w:eastAsia="华文楷体" w:hint="default"/>
                <w:spacing w:val="-25"/>
                <w:position w:val="2"/>
                <w:sz w:val="20"/>
                <w:szCs w:val="20"/>
              </w:rPr>
            </w:r>
            <w:r>
              <w:rPr>
                <w:rFonts w:ascii="华文楷体" w:hAnsi="华文楷体" w:cs="华文楷体" w:eastAsia="华文楷体" w:hint="default"/>
                <w:spacing w:val="-12"/>
                <w:w w:val="100"/>
                <w:sz w:val="20"/>
                <w:szCs w:val="20"/>
              </w:rPr>
              <w:t>的技术开发、技术咨询、技术转让、</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87" w:right="0"/>
              <w:jc w:val="center"/>
              <w:rPr>
                <w:rFonts w:ascii="Times New Roman" w:hAnsi="Times New Roman" w:cs="Times New Roman" w:eastAsia="Times New Roman" w:hint="default"/>
                <w:sz w:val="20"/>
                <w:szCs w:val="20"/>
              </w:rPr>
            </w:pPr>
            <w:r>
              <w:rPr>
                <w:rFonts w:ascii="Times New Roman"/>
                <w:sz w:val="20"/>
              </w:rPr>
              <w:t>3,000,000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99" w:right="0"/>
              <w:jc w:val="center"/>
              <w:rPr>
                <w:rFonts w:ascii="Times New Roman" w:hAnsi="Times New Roman" w:cs="Times New Roman" w:eastAsia="Times New Roman" w:hint="default"/>
                <w:sz w:val="20"/>
                <w:szCs w:val="20"/>
              </w:rPr>
            </w:pPr>
            <w:r>
              <w:rPr>
                <w:rFonts w:ascii="Times New Roman"/>
                <w:sz w:val="20"/>
              </w:rPr>
              <w:t>3,000,000</w:t>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37"/>
              <w:jc w:val="right"/>
              <w:rPr>
                <w:rFonts w:ascii="Times New Roman" w:hAnsi="Times New Roman" w:cs="Times New Roman" w:eastAsia="Times New Roman" w:hint="default"/>
                <w:sz w:val="20"/>
                <w:szCs w:val="20"/>
              </w:rPr>
            </w:pPr>
            <w:r>
              <w:rPr>
                <w:rFonts w:ascii="Times New Roman"/>
                <w:sz w:val="20"/>
              </w:rPr>
              <w:t>90</w:t>
            </w:r>
          </w:p>
        </w:tc>
        <w:tc>
          <w:tcPr>
            <w:tcW w:w="1096" w:type="dxa"/>
            <w:tcBorders>
              <w:top w:val="nil" w:sz="6" w:space="0" w:color="auto"/>
              <w:left w:val="nil" w:sz="6" w:space="0" w:color="auto"/>
              <w:bottom w:val="nil" w:sz="6" w:space="0" w:color="auto"/>
              <w:right w:val="nil" w:sz="6" w:space="0" w:color="auto"/>
            </w:tcBorders>
          </w:tcPr>
          <w:p>
            <w:pPr>
              <w:pStyle w:val="TableParagraph"/>
              <w:tabs>
                <w:tab w:pos="620" w:val="left" w:leader="none"/>
              </w:tabs>
              <w:spacing w:line="240" w:lineRule="auto" w:before="160"/>
              <w:ind w:right="33"/>
              <w:jc w:val="right"/>
              <w:rPr>
                <w:rFonts w:ascii="Times New Roman" w:hAnsi="Times New Roman" w:cs="Times New Roman" w:eastAsia="Times New Roman" w:hint="default"/>
                <w:sz w:val="20"/>
                <w:szCs w:val="20"/>
              </w:rPr>
            </w:pPr>
            <w:r>
              <w:rPr>
                <w:rFonts w:ascii="Times New Roman"/>
                <w:sz w:val="20"/>
              </w:rPr>
              <w:t>10</w:t>
              <w:tab/>
            </w:r>
            <w:r>
              <w:rPr>
                <w:rFonts w:ascii="Times New Roman"/>
                <w:spacing w:val="-1"/>
                <w:sz w:val="20"/>
              </w:rPr>
              <w:t>100</w:t>
            </w:r>
          </w:p>
        </w:tc>
      </w:tr>
      <w:tr>
        <w:trPr>
          <w:trHeight w:val="283"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sz w:val="20"/>
                <w:szCs w:val="20"/>
              </w:rPr>
            </w:r>
          </w:p>
        </w:tc>
        <w:tc>
          <w:tcPr>
            <w:tcW w:w="3838" w:type="dxa"/>
            <w:tcBorders>
              <w:top w:val="nil" w:sz="6" w:space="0" w:color="auto"/>
              <w:left w:val="nil" w:sz="6" w:space="0" w:color="auto"/>
              <w:bottom w:val="nil" w:sz="6" w:space="0" w:color="auto"/>
              <w:right w:val="nil" w:sz="6" w:space="0" w:color="auto"/>
            </w:tcBorders>
          </w:tcPr>
          <w:p>
            <w:pPr>
              <w:pStyle w:val="TableParagraph"/>
              <w:spacing w:line="243" w:lineRule="exact"/>
              <w:ind w:left="733" w:right="0"/>
              <w:jc w:val="left"/>
              <w:rPr>
                <w:rFonts w:ascii="华文楷体" w:hAnsi="华文楷体" w:cs="华文楷体" w:eastAsia="华文楷体" w:hint="default"/>
                <w:sz w:val="20"/>
                <w:szCs w:val="20"/>
              </w:rPr>
            </w:pPr>
            <w:r>
              <w:rPr>
                <w:rFonts w:ascii="华文楷体" w:hAnsi="华文楷体" w:cs="华文楷体" w:eastAsia="华文楷体" w:hint="default"/>
                <w:spacing w:val="-6"/>
                <w:sz w:val="20"/>
                <w:szCs w:val="20"/>
              </w:rPr>
              <w:t>技术服务、技术培训；电子计算机</w:t>
            </w: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280"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“沈阳用友”</w:t>
            </w:r>
            <w:r>
              <w:rPr>
                <w:rFonts w:ascii="Times New Roman" w:hAnsi="Times New Roman" w:cs="Times New Roman" w:eastAsia="Times New Roman" w:hint="default"/>
                <w:sz w:val="20"/>
                <w:szCs w:val="20"/>
              </w:rPr>
              <w:t>)</w:t>
            </w:r>
          </w:p>
        </w:tc>
        <w:tc>
          <w:tcPr>
            <w:tcW w:w="3838" w:type="dxa"/>
            <w:tcBorders>
              <w:top w:val="nil" w:sz="6" w:space="0" w:color="auto"/>
              <w:left w:val="nil" w:sz="6" w:space="0" w:color="auto"/>
              <w:bottom w:val="nil" w:sz="6" w:space="0" w:color="auto"/>
              <w:right w:val="nil" w:sz="6" w:space="0" w:color="auto"/>
            </w:tcBorders>
          </w:tcPr>
          <w:p>
            <w:pPr>
              <w:pStyle w:val="TableParagraph"/>
              <w:spacing w:line="241" w:lineRule="exact"/>
              <w:ind w:left="73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软硬件及外部设备、计算机耗材、</w:t>
            </w: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280"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Times New Roman" w:hAnsi="Times New Roman" w:cs="Times New Roman" w:eastAsia="Times New Roman" w:hint="default"/>
                <w:sz w:val="20"/>
                <w:szCs w:val="20"/>
              </w:rPr>
            </w:pPr>
            <w:r>
              <w:rPr>
                <w:rFonts w:ascii="Times New Roman"/>
                <w:sz w:val="20"/>
              </w:rPr>
              <w:t>77484063-6</w:t>
            </w:r>
          </w:p>
        </w:tc>
        <w:tc>
          <w:tcPr>
            <w:tcW w:w="3838" w:type="dxa"/>
            <w:tcBorders>
              <w:top w:val="nil" w:sz="6" w:space="0" w:color="auto"/>
              <w:left w:val="nil" w:sz="6" w:space="0" w:color="auto"/>
              <w:bottom w:val="nil" w:sz="6" w:space="0" w:color="auto"/>
              <w:right w:val="nil" w:sz="6" w:space="0" w:color="auto"/>
            </w:tcBorders>
          </w:tcPr>
          <w:p>
            <w:pPr>
              <w:pStyle w:val="TableParagraph"/>
              <w:spacing w:line="240" w:lineRule="exact"/>
              <w:ind w:left="733" w:right="0"/>
              <w:jc w:val="left"/>
              <w:rPr>
                <w:rFonts w:ascii="华文楷体" w:hAnsi="华文楷体" w:cs="华文楷体" w:eastAsia="华文楷体" w:hint="default"/>
                <w:sz w:val="20"/>
                <w:szCs w:val="20"/>
              </w:rPr>
            </w:pPr>
            <w:r>
              <w:rPr>
                <w:rFonts w:ascii="华文楷体" w:hAnsi="华文楷体" w:cs="华文楷体" w:eastAsia="华文楷体" w:hint="default"/>
                <w:spacing w:val="-6"/>
                <w:sz w:val="20"/>
                <w:szCs w:val="20"/>
              </w:rPr>
              <w:t>打印纸销售；企业管理咨询；数据</w:t>
            </w: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417" w:hRule="exact"/>
        </w:trPr>
        <w:tc>
          <w:tcPr>
            <w:tcW w:w="1709" w:type="dxa"/>
            <w:tcBorders>
              <w:top w:val="nil" w:sz="6" w:space="0" w:color="auto"/>
              <w:left w:val="nil" w:sz="6" w:space="0" w:color="auto"/>
              <w:bottom w:val="nil" w:sz="6" w:space="0" w:color="auto"/>
              <w:right w:val="nil" w:sz="6" w:space="0" w:color="auto"/>
            </w:tcBorders>
          </w:tcPr>
          <w:p>
            <w:pPr/>
          </w:p>
        </w:tc>
        <w:tc>
          <w:tcPr>
            <w:tcW w:w="3838" w:type="dxa"/>
            <w:tcBorders>
              <w:top w:val="nil" w:sz="6" w:space="0" w:color="auto"/>
              <w:left w:val="nil" w:sz="6" w:space="0" w:color="auto"/>
              <w:bottom w:val="nil" w:sz="6" w:space="0" w:color="auto"/>
              <w:right w:val="nil" w:sz="6" w:space="0" w:color="auto"/>
            </w:tcBorders>
          </w:tcPr>
          <w:p>
            <w:pPr>
              <w:pStyle w:val="TableParagraph"/>
              <w:spacing w:line="240" w:lineRule="exact"/>
              <w:ind w:left="73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库服务</w:t>
            </w: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700"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80" w:lineRule="exact" w:before="108"/>
              <w:ind w:left="35" w:right="47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大连用友软件</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有限公司</w:t>
            </w:r>
          </w:p>
        </w:tc>
        <w:tc>
          <w:tcPr>
            <w:tcW w:w="3838" w:type="dxa"/>
            <w:tcBorders>
              <w:top w:val="nil" w:sz="6" w:space="0" w:color="auto"/>
              <w:left w:val="nil" w:sz="6" w:space="0" w:color="auto"/>
              <w:bottom w:val="nil" w:sz="6" w:space="0" w:color="auto"/>
              <w:right w:val="nil" w:sz="6" w:space="0" w:color="auto"/>
            </w:tcBorders>
          </w:tcPr>
          <w:p>
            <w:pPr>
              <w:pStyle w:val="TableParagraph"/>
              <w:spacing w:line="260" w:lineRule="exact" w:before="143"/>
              <w:ind w:left="733" w:right="165" w:hanging="66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大连市</w:t>
            </w:r>
            <w:r>
              <w:rPr>
                <w:rFonts w:ascii="华文楷体" w:hAnsi="华文楷体" w:cs="华文楷体" w:eastAsia="华文楷体" w:hint="default"/>
                <w:spacing w:val="35"/>
                <w:sz w:val="20"/>
                <w:szCs w:val="20"/>
              </w:rPr>
              <w:t> </w:t>
            </w:r>
            <w:r>
              <w:rPr>
                <w:rFonts w:ascii="华文楷体" w:hAnsi="华文楷体" w:cs="华文楷体" w:eastAsia="华文楷体" w:hint="default"/>
                <w:spacing w:val="7"/>
                <w:position w:val="2"/>
                <w:sz w:val="20"/>
                <w:szCs w:val="20"/>
              </w:rPr>
              <w:t>电子计算机软件、硬件的技术开</w:t>
            </w:r>
            <w:r>
              <w:rPr>
                <w:rFonts w:ascii="华文楷体" w:hAnsi="华文楷体" w:cs="华文楷体" w:eastAsia="华文楷体" w:hint="default"/>
                <w:spacing w:val="-45"/>
                <w:position w:val="2"/>
                <w:sz w:val="20"/>
                <w:szCs w:val="20"/>
              </w:rPr>
              <w:t> </w:t>
            </w:r>
            <w:r>
              <w:rPr>
                <w:rFonts w:ascii="华文楷体" w:hAnsi="华文楷体" w:cs="华文楷体" w:eastAsia="华文楷体" w:hint="default"/>
                <w:spacing w:val="-45"/>
                <w:position w:val="2"/>
                <w:sz w:val="20"/>
                <w:szCs w:val="20"/>
              </w:rPr>
            </w:r>
            <w:r>
              <w:rPr>
                <w:rFonts w:ascii="华文楷体" w:hAnsi="华文楷体" w:cs="华文楷体" w:eastAsia="华文楷体" w:hint="default"/>
                <w:spacing w:val="-6"/>
                <w:sz w:val="20"/>
                <w:szCs w:val="20"/>
              </w:rPr>
              <w:t>发、技术咨询、技术转让、技术服</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87" w:right="0"/>
              <w:jc w:val="center"/>
              <w:rPr>
                <w:rFonts w:ascii="Times New Roman" w:hAnsi="Times New Roman" w:cs="Times New Roman" w:eastAsia="Times New Roman" w:hint="default"/>
                <w:sz w:val="20"/>
                <w:szCs w:val="20"/>
              </w:rPr>
            </w:pPr>
            <w:r>
              <w:rPr>
                <w:rFonts w:ascii="Times New Roman"/>
                <w:sz w:val="20"/>
              </w:rPr>
              <w:t>3,000,000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99" w:right="0"/>
              <w:jc w:val="center"/>
              <w:rPr>
                <w:rFonts w:ascii="Times New Roman" w:hAnsi="Times New Roman" w:cs="Times New Roman" w:eastAsia="Times New Roman" w:hint="default"/>
                <w:sz w:val="20"/>
                <w:szCs w:val="20"/>
              </w:rPr>
            </w:pPr>
            <w:r>
              <w:rPr>
                <w:rFonts w:ascii="Times New Roman"/>
                <w:sz w:val="20"/>
              </w:rPr>
              <w:t>3,000,000</w:t>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37"/>
              <w:jc w:val="right"/>
              <w:rPr>
                <w:rFonts w:ascii="Times New Roman" w:hAnsi="Times New Roman" w:cs="Times New Roman" w:eastAsia="Times New Roman" w:hint="default"/>
                <w:sz w:val="20"/>
                <w:szCs w:val="20"/>
              </w:rPr>
            </w:pPr>
            <w:r>
              <w:rPr>
                <w:rFonts w:ascii="Times New Roman"/>
                <w:sz w:val="20"/>
              </w:rPr>
              <w:t>90</w:t>
            </w:r>
          </w:p>
        </w:tc>
        <w:tc>
          <w:tcPr>
            <w:tcW w:w="1096" w:type="dxa"/>
            <w:tcBorders>
              <w:top w:val="nil" w:sz="6" w:space="0" w:color="auto"/>
              <w:left w:val="nil" w:sz="6" w:space="0" w:color="auto"/>
              <w:bottom w:val="nil" w:sz="6" w:space="0" w:color="auto"/>
              <w:right w:val="nil" w:sz="6" w:space="0" w:color="auto"/>
            </w:tcBorders>
          </w:tcPr>
          <w:p>
            <w:pPr>
              <w:pStyle w:val="TableParagraph"/>
              <w:tabs>
                <w:tab w:pos="620" w:val="left" w:leader="none"/>
              </w:tabs>
              <w:spacing w:line="240" w:lineRule="auto" w:before="160"/>
              <w:ind w:right="33"/>
              <w:jc w:val="right"/>
              <w:rPr>
                <w:rFonts w:ascii="Times New Roman" w:hAnsi="Times New Roman" w:cs="Times New Roman" w:eastAsia="Times New Roman" w:hint="default"/>
                <w:sz w:val="20"/>
                <w:szCs w:val="20"/>
              </w:rPr>
            </w:pPr>
            <w:r>
              <w:rPr>
                <w:rFonts w:ascii="Times New Roman"/>
                <w:sz w:val="20"/>
              </w:rPr>
              <w:t>10</w:t>
              <w:tab/>
            </w:r>
            <w:r>
              <w:rPr>
                <w:rFonts w:ascii="Times New Roman"/>
                <w:spacing w:val="-1"/>
                <w:sz w:val="20"/>
              </w:rPr>
              <w:t>100</w:t>
            </w:r>
          </w:p>
        </w:tc>
      </w:tr>
      <w:tr>
        <w:trPr>
          <w:trHeight w:val="283"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sz w:val="20"/>
                <w:szCs w:val="20"/>
              </w:rPr>
            </w:r>
          </w:p>
        </w:tc>
        <w:tc>
          <w:tcPr>
            <w:tcW w:w="3838" w:type="dxa"/>
            <w:tcBorders>
              <w:top w:val="nil" w:sz="6" w:space="0" w:color="auto"/>
              <w:left w:val="nil" w:sz="6" w:space="0" w:color="auto"/>
              <w:bottom w:val="nil" w:sz="6" w:space="0" w:color="auto"/>
              <w:right w:val="nil" w:sz="6" w:space="0" w:color="auto"/>
            </w:tcBorders>
          </w:tcPr>
          <w:p>
            <w:pPr>
              <w:pStyle w:val="TableParagraph"/>
              <w:spacing w:line="244" w:lineRule="exact"/>
              <w:ind w:left="733" w:right="0"/>
              <w:jc w:val="left"/>
              <w:rPr>
                <w:rFonts w:ascii="华文楷体" w:hAnsi="华文楷体" w:cs="华文楷体" w:eastAsia="华文楷体" w:hint="default"/>
                <w:sz w:val="20"/>
                <w:szCs w:val="20"/>
              </w:rPr>
            </w:pPr>
            <w:r>
              <w:rPr>
                <w:rFonts w:ascii="华文楷体" w:hAnsi="华文楷体" w:cs="华文楷体" w:eastAsia="华文楷体" w:hint="default"/>
                <w:spacing w:val="-6"/>
                <w:sz w:val="20"/>
                <w:szCs w:val="20"/>
              </w:rPr>
              <w:t>务；企业管理咨询；电子计算机软</w:t>
            </w: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283"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“大连用友”</w:t>
            </w:r>
            <w:r>
              <w:rPr>
                <w:rFonts w:ascii="Times New Roman" w:hAnsi="Times New Roman" w:cs="Times New Roman" w:eastAsia="Times New Roman" w:hint="default"/>
                <w:sz w:val="20"/>
                <w:szCs w:val="20"/>
              </w:rPr>
              <w:t>)</w:t>
            </w:r>
          </w:p>
        </w:tc>
        <w:tc>
          <w:tcPr>
            <w:tcW w:w="3838" w:type="dxa"/>
            <w:tcBorders>
              <w:top w:val="nil" w:sz="6" w:space="0" w:color="auto"/>
              <w:left w:val="nil" w:sz="6" w:space="0" w:color="auto"/>
              <w:bottom w:val="nil" w:sz="6" w:space="0" w:color="auto"/>
              <w:right w:val="nil" w:sz="6" w:space="0" w:color="auto"/>
            </w:tcBorders>
          </w:tcPr>
          <w:p>
            <w:pPr>
              <w:pStyle w:val="TableParagraph"/>
              <w:spacing w:line="240" w:lineRule="exact"/>
              <w:ind w:left="73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硬件及外围设备、打印纸的销售</w:t>
            </w: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340"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Times New Roman" w:hAnsi="Times New Roman" w:cs="Times New Roman" w:eastAsia="Times New Roman" w:hint="default"/>
                <w:sz w:val="20"/>
                <w:szCs w:val="20"/>
              </w:rPr>
            </w:pPr>
            <w:r>
              <w:rPr>
                <w:rFonts w:ascii="Times New Roman"/>
                <w:sz w:val="20"/>
              </w:rPr>
              <w:t>77728787-2</w:t>
            </w:r>
          </w:p>
        </w:tc>
        <w:tc>
          <w:tcPr>
            <w:tcW w:w="3838"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600" w:bottom="280" w:left="780" w:right="1580"/>
        </w:sectPr>
      </w:pPr>
    </w:p>
    <w:p>
      <w:pPr>
        <w:spacing w:line="240" w:lineRule="auto" w:before="10"/>
        <w:rPr>
          <w:rFonts w:ascii="Times New Roman" w:hAnsi="Times New Roman" w:cs="Times New Roman" w:eastAsia="Times New Roman" w:hint="default"/>
          <w:sz w:val="18"/>
          <w:szCs w:val="18"/>
        </w:rPr>
      </w:pPr>
    </w:p>
    <w:p>
      <w:pPr>
        <w:pStyle w:val="BodyText"/>
        <w:spacing w:line="354" w:lineRule="exact"/>
        <w:ind w:left="1282" w:right="783"/>
        <w:jc w:val="left"/>
        <w:rPr>
          <w:rFonts w:ascii="Times New Roman" w:hAnsi="Times New Roman" w:cs="Times New Roman" w:eastAsia="Times New Roman" w:hint="default"/>
        </w:rPr>
      </w:pPr>
      <w:r>
        <w:rPr/>
        <w:t>五、合并财务报表的合并范围</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1800"/>
        <w:gridCol w:w="892"/>
        <w:gridCol w:w="2644"/>
        <w:gridCol w:w="1377"/>
        <w:gridCol w:w="1137"/>
        <w:gridCol w:w="2264"/>
      </w:tblGrid>
      <w:tr>
        <w:trPr>
          <w:trHeight w:val="699"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被投资单位名称及</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7"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注册地</w:t>
            </w: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7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经营范围</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1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注册资本</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1" w:right="126" w:firstLine="6"/>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本集团</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投资额</w:t>
            </w:r>
          </w:p>
        </w:tc>
        <w:tc>
          <w:tcPr>
            <w:tcW w:w="2264" w:type="dxa"/>
            <w:tcBorders>
              <w:top w:val="nil" w:sz="6" w:space="0" w:color="auto"/>
              <w:left w:val="nil" w:sz="6" w:space="0" w:color="auto"/>
              <w:bottom w:val="nil" w:sz="6" w:space="0" w:color="auto"/>
              <w:right w:val="nil" w:sz="6" w:space="0" w:color="auto"/>
            </w:tcBorders>
          </w:tcPr>
          <w:p>
            <w:pPr>
              <w:pStyle w:val="TableParagraph"/>
              <w:tabs>
                <w:tab w:pos="1592" w:val="left" w:leader="none"/>
              </w:tabs>
              <w:spacing w:line="292" w:lineRule="exact" w:before="10"/>
              <w:ind w:left="237"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持股比例</w:t>
              <w:tab/>
              <w:t>表决权</w:t>
            </w:r>
          </w:p>
          <w:p>
            <w:pPr>
              <w:pStyle w:val="TableParagraph"/>
              <w:tabs>
                <w:tab w:pos="786" w:val="left" w:leader="none"/>
                <w:tab w:pos="1792" w:val="left" w:leader="none"/>
              </w:tabs>
              <w:spacing w:line="292" w:lineRule="exact"/>
              <w:ind w:left="93" w:right="0"/>
              <w:jc w:val="center"/>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r>
            <w:r>
              <w:rPr>
                <w:rFonts w:ascii="华文楷体" w:hAnsi="华文楷体" w:cs="华文楷体" w:eastAsia="华文楷体" w:hint="default"/>
                <w:sz w:val="20"/>
                <w:szCs w:val="20"/>
                <w:u w:val="single" w:color="000000"/>
              </w:rPr>
              <w:t>直接</w:t>
            </w:r>
            <w:r>
              <w:rPr>
                <w:rFonts w:ascii="华文楷体" w:hAnsi="华文楷体" w:cs="华文楷体" w:eastAsia="华文楷体" w:hint="default"/>
                <w:sz w:val="20"/>
                <w:szCs w:val="20"/>
              </w:rPr>
              <w:tab/>
            </w:r>
            <w:r>
              <w:rPr>
                <w:rFonts w:ascii="华文楷体" w:hAnsi="华文楷体" w:cs="华文楷体" w:eastAsia="华文楷体" w:hint="default"/>
                <w:sz w:val="20"/>
                <w:szCs w:val="20"/>
                <w:u w:val="single" w:color="000000"/>
              </w:rPr>
              <w:t>间接</w:t>
            </w:r>
            <w:r>
              <w:rPr>
                <w:rFonts w:ascii="华文楷体" w:hAnsi="华文楷体" w:cs="华文楷体" w:eastAsia="华文楷体" w:hint="default"/>
                <w:sz w:val="20"/>
                <w:szCs w:val="20"/>
              </w:rPr>
              <w:tab/>
              <w:t>比例</w:t>
            </w:r>
          </w:p>
        </w:tc>
      </w:tr>
      <w:tr>
        <w:trPr>
          <w:trHeight w:val="517"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72"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组织机构代码</w:t>
            </w: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tabs>
                <w:tab w:pos="689" w:val="left" w:leader="none"/>
                <w:tab w:pos="1658" w:val="left" w:leader="none"/>
              </w:tabs>
              <w:spacing w:line="240" w:lineRule="auto" w:before="81"/>
              <w:ind w:right="33"/>
              <w:jc w:val="right"/>
              <w:rPr>
                <w:rFonts w:ascii="Times New Roman" w:hAnsi="Times New Roman" w:cs="Times New Roman" w:eastAsia="Times New Roman" w:hint="default"/>
                <w:sz w:val="20"/>
                <w:szCs w:val="20"/>
              </w:rPr>
            </w:pPr>
            <w:r>
              <w:rPr>
                <w:rFonts w:ascii="Times New Roman"/>
                <w:sz w:val="20"/>
              </w:rPr>
              <w:t>%</w:t>
              <w:tab/>
              <w:t>%</w:t>
              <w:tab/>
              <w:t>%</w:t>
            </w:r>
          </w:p>
        </w:tc>
      </w:tr>
      <w:tr>
        <w:trPr>
          <w:trHeight w:val="440"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广西用友软件</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南宁市</w:t>
            </w: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26"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t>计算机</w:t>
            </w:r>
            <w:r>
              <w:rPr>
                <w:rFonts w:ascii="华文楷体" w:hAnsi="华文楷体" w:cs="华文楷体" w:eastAsia="华文楷体" w:hint="default"/>
                <w:spacing w:val="-2"/>
                <w:w w:val="100"/>
                <w:sz w:val="20"/>
                <w:szCs w:val="20"/>
              </w:rPr>
              <w:t>软件</w:t>
            </w:r>
            <w:r>
              <w:rPr>
                <w:rFonts w:ascii="华文楷体" w:hAnsi="华文楷体" w:cs="华文楷体" w:eastAsia="华文楷体" w:hint="default"/>
                <w:spacing w:val="-100"/>
                <w:w w:val="100"/>
                <w:sz w:val="20"/>
                <w:szCs w:val="20"/>
              </w:rPr>
              <w:t>、</w:t>
            </w:r>
            <w:r>
              <w:rPr>
                <w:rFonts w:ascii="华文楷体" w:hAnsi="华文楷体" w:cs="华文楷体" w:eastAsia="华文楷体" w:hint="default"/>
                <w:w w:val="100"/>
                <w:sz w:val="20"/>
                <w:szCs w:val="20"/>
              </w:rPr>
              <w:t>硬件及</w:t>
            </w:r>
            <w:r>
              <w:rPr>
                <w:rFonts w:ascii="华文楷体" w:hAnsi="华文楷体" w:cs="华文楷体" w:eastAsia="华文楷体" w:hint="default"/>
                <w:spacing w:val="-2"/>
                <w:w w:val="100"/>
                <w:sz w:val="20"/>
                <w:szCs w:val="20"/>
              </w:rPr>
              <w:t>外</w:t>
            </w:r>
            <w:r>
              <w:rPr>
                <w:rFonts w:ascii="华文楷体" w:hAnsi="华文楷体" w:cs="华文楷体" w:eastAsia="华文楷体" w:hint="default"/>
                <w:w w:val="100"/>
                <w:sz w:val="20"/>
                <w:szCs w:val="20"/>
              </w:rPr>
              <w:t>部</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20"/>
                <w:szCs w:val="20"/>
              </w:rPr>
            </w:pPr>
            <w:r>
              <w:rPr>
                <w:rFonts w:ascii="Times New Roman"/>
                <w:spacing w:val="-1"/>
                <w:sz w:val="20"/>
              </w:rPr>
              <w:t>3,000,000</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26"/>
              <w:jc w:val="right"/>
              <w:rPr>
                <w:rFonts w:ascii="Times New Roman" w:hAnsi="Times New Roman" w:cs="Times New Roman" w:eastAsia="Times New Roman" w:hint="default"/>
                <w:sz w:val="20"/>
                <w:szCs w:val="20"/>
              </w:rPr>
            </w:pPr>
            <w:r>
              <w:rPr>
                <w:rFonts w:ascii="Times New Roman"/>
                <w:spacing w:val="-1"/>
                <w:sz w:val="20"/>
              </w:rPr>
              <w:t>3,000,000</w:t>
            </w:r>
          </w:p>
        </w:tc>
        <w:tc>
          <w:tcPr>
            <w:tcW w:w="2264" w:type="dxa"/>
            <w:tcBorders>
              <w:top w:val="nil" w:sz="6" w:space="0" w:color="auto"/>
              <w:left w:val="nil" w:sz="6" w:space="0" w:color="auto"/>
              <w:bottom w:val="nil" w:sz="6" w:space="0" w:color="auto"/>
              <w:right w:val="nil" w:sz="6" w:space="0" w:color="auto"/>
            </w:tcBorders>
          </w:tcPr>
          <w:p>
            <w:pPr>
              <w:pStyle w:val="TableParagraph"/>
              <w:tabs>
                <w:tab w:pos="689" w:val="left" w:leader="none"/>
                <w:tab w:pos="1558" w:val="left" w:leader="none"/>
              </w:tabs>
              <w:spacing w:line="240" w:lineRule="auto" w:before="136"/>
              <w:ind w:right="34"/>
              <w:jc w:val="right"/>
              <w:rPr>
                <w:rFonts w:ascii="Times New Roman" w:hAnsi="Times New Roman" w:cs="Times New Roman" w:eastAsia="Times New Roman" w:hint="default"/>
                <w:sz w:val="20"/>
                <w:szCs w:val="20"/>
              </w:rPr>
            </w:pPr>
            <w:r>
              <w:rPr>
                <w:rFonts w:ascii="Times New Roman"/>
                <w:sz w:val="20"/>
              </w:rPr>
              <w:t>90</w:t>
              <w:tab/>
              <w:t>10</w:t>
              <w:tab/>
            </w:r>
            <w:r>
              <w:rPr>
                <w:rFonts w:ascii="Times New Roman"/>
                <w:spacing w:val="-1"/>
                <w:sz w:val="20"/>
              </w:rPr>
              <w:t>100</w:t>
            </w:r>
          </w:p>
        </w:tc>
      </w:tr>
      <w:tr>
        <w:trPr>
          <w:trHeight w:val="296"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有限公司</w:t>
            </w: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65"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t>设备的</w:t>
            </w:r>
            <w:r>
              <w:rPr>
                <w:rFonts w:ascii="华文楷体" w:hAnsi="华文楷体" w:cs="华文楷体" w:eastAsia="华文楷体" w:hint="default"/>
                <w:spacing w:val="-2"/>
                <w:w w:val="100"/>
                <w:sz w:val="20"/>
                <w:szCs w:val="20"/>
              </w:rPr>
              <w:t>技</w:t>
            </w:r>
            <w:r>
              <w:rPr>
                <w:rFonts w:ascii="华文楷体" w:hAnsi="华文楷体" w:cs="华文楷体" w:eastAsia="华文楷体" w:hint="default"/>
                <w:w w:val="100"/>
                <w:sz w:val="20"/>
                <w:szCs w:val="20"/>
              </w:rPr>
              <w:t>术</w:t>
            </w:r>
            <w:r>
              <w:rPr>
                <w:rFonts w:ascii="华文楷体" w:hAnsi="华文楷体" w:cs="华文楷体" w:eastAsia="华文楷体" w:hint="default"/>
                <w:spacing w:val="-2"/>
                <w:w w:val="100"/>
                <w:sz w:val="20"/>
                <w:szCs w:val="20"/>
              </w:rPr>
              <w:t>开</w:t>
            </w:r>
            <w:r>
              <w:rPr>
                <w:rFonts w:ascii="华文楷体" w:hAnsi="华文楷体" w:cs="华文楷体" w:eastAsia="华文楷体" w:hint="default"/>
                <w:w w:val="100"/>
                <w:sz w:val="20"/>
                <w:szCs w:val="20"/>
              </w:rPr>
              <w:t>发</w:t>
            </w:r>
            <w:r>
              <w:rPr>
                <w:rFonts w:ascii="华文楷体" w:hAnsi="华文楷体" w:cs="华文楷体" w:eastAsia="华文楷体" w:hint="default"/>
                <w:spacing w:val="-100"/>
                <w:w w:val="100"/>
                <w:sz w:val="20"/>
                <w:szCs w:val="20"/>
              </w:rPr>
              <w:t>、</w:t>
            </w:r>
            <w:r>
              <w:rPr>
                <w:rFonts w:ascii="华文楷体" w:hAnsi="华文楷体" w:cs="华文楷体" w:eastAsia="华文楷体" w:hint="default"/>
                <w:w w:val="100"/>
                <w:sz w:val="20"/>
                <w:szCs w:val="20"/>
              </w:rPr>
              <w:t>技术咨</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290"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sz w:val="20"/>
                <w:szCs w:val="20"/>
              </w:rPr>
            </w: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60"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t>询</w:t>
            </w:r>
            <w:r>
              <w:rPr>
                <w:rFonts w:ascii="华文楷体" w:hAnsi="华文楷体" w:cs="华文楷体" w:eastAsia="华文楷体" w:hint="default"/>
                <w:spacing w:val="-100"/>
                <w:w w:val="100"/>
                <w:sz w:val="20"/>
                <w:szCs w:val="20"/>
              </w:rPr>
              <w:t>、</w:t>
            </w:r>
            <w:r>
              <w:rPr>
                <w:rFonts w:ascii="华文楷体" w:hAnsi="华文楷体" w:cs="华文楷体" w:eastAsia="华文楷体" w:hint="default"/>
                <w:w w:val="100"/>
                <w:sz w:val="20"/>
                <w:szCs w:val="20"/>
              </w:rPr>
              <w:t>技</w:t>
            </w:r>
            <w:r>
              <w:rPr>
                <w:rFonts w:ascii="华文楷体" w:hAnsi="华文楷体" w:cs="华文楷体" w:eastAsia="华文楷体" w:hint="default"/>
                <w:spacing w:val="-2"/>
                <w:w w:val="100"/>
                <w:sz w:val="20"/>
                <w:szCs w:val="20"/>
              </w:rPr>
              <w:t>术</w:t>
            </w:r>
            <w:r>
              <w:rPr>
                <w:rFonts w:ascii="华文楷体" w:hAnsi="华文楷体" w:cs="华文楷体" w:eastAsia="华文楷体" w:hint="default"/>
                <w:w w:val="100"/>
                <w:sz w:val="20"/>
                <w:szCs w:val="20"/>
              </w:rPr>
              <w:t>转让</w:t>
            </w:r>
            <w:r>
              <w:rPr>
                <w:rFonts w:ascii="华文楷体" w:hAnsi="华文楷体" w:cs="华文楷体" w:eastAsia="华文楷体" w:hint="default"/>
                <w:spacing w:val="-101"/>
                <w:w w:val="100"/>
                <w:sz w:val="20"/>
                <w:szCs w:val="20"/>
              </w:rPr>
              <w:t>、</w:t>
            </w:r>
            <w:r>
              <w:rPr>
                <w:rFonts w:ascii="华文楷体" w:hAnsi="华文楷体" w:cs="华文楷体" w:eastAsia="华文楷体" w:hint="default"/>
                <w:w w:val="100"/>
                <w:sz w:val="20"/>
                <w:szCs w:val="20"/>
              </w:rPr>
              <w:t>技术服</w:t>
            </w:r>
            <w:r>
              <w:rPr>
                <w:rFonts w:ascii="华文楷体" w:hAnsi="华文楷体" w:cs="华文楷体" w:eastAsia="华文楷体" w:hint="default"/>
                <w:spacing w:val="-2"/>
                <w:w w:val="100"/>
                <w:sz w:val="20"/>
                <w:szCs w:val="20"/>
              </w:rPr>
              <w:t>务</w:t>
            </w:r>
            <w:r>
              <w:rPr>
                <w:rFonts w:ascii="华文楷体" w:hAnsi="华文楷体" w:cs="华文楷体" w:eastAsia="华文楷体" w:hint="default"/>
                <w:w w:val="100"/>
                <w:sz w:val="20"/>
                <w:szCs w:val="20"/>
              </w:rPr>
              <w:t>；</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303"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“广西用友”</w:t>
            </w:r>
            <w:r>
              <w:rPr>
                <w:rFonts w:ascii="Times New Roman" w:hAnsi="Times New Roman" w:cs="Times New Roman" w:eastAsia="Times New Roman" w:hint="default"/>
                <w:sz w:val="20"/>
                <w:szCs w:val="20"/>
              </w:rPr>
              <w:t>)</w:t>
            </w: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61"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t>数据库</w:t>
            </w:r>
            <w:r>
              <w:rPr>
                <w:rFonts w:ascii="华文楷体" w:hAnsi="华文楷体" w:cs="华文楷体" w:eastAsia="华文楷体" w:hint="default"/>
                <w:spacing w:val="-2"/>
                <w:w w:val="100"/>
                <w:sz w:val="20"/>
                <w:szCs w:val="20"/>
              </w:rPr>
              <w:t>服务</w:t>
            </w:r>
            <w:r>
              <w:rPr>
                <w:rFonts w:ascii="华文楷体" w:hAnsi="华文楷体" w:cs="华文楷体" w:eastAsia="华文楷体" w:hint="default"/>
                <w:spacing w:val="-100"/>
                <w:w w:val="100"/>
                <w:sz w:val="20"/>
                <w:szCs w:val="20"/>
              </w:rPr>
              <w:t>；</w:t>
            </w:r>
            <w:r>
              <w:rPr>
                <w:rFonts w:ascii="华文楷体" w:hAnsi="华文楷体" w:cs="华文楷体" w:eastAsia="华文楷体" w:hint="default"/>
                <w:w w:val="100"/>
                <w:sz w:val="20"/>
                <w:szCs w:val="20"/>
              </w:rPr>
              <w:t>企业管</w:t>
            </w:r>
            <w:r>
              <w:rPr>
                <w:rFonts w:ascii="华文楷体" w:hAnsi="华文楷体" w:cs="华文楷体" w:eastAsia="华文楷体" w:hint="default"/>
                <w:spacing w:val="-2"/>
                <w:w w:val="100"/>
                <w:sz w:val="20"/>
                <w:szCs w:val="20"/>
              </w:rPr>
              <w:t>理</w:t>
            </w:r>
            <w:r>
              <w:rPr>
                <w:rFonts w:ascii="华文楷体" w:hAnsi="华文楷体" w:cs="华文楷体" w:eastAsia="华文楷体" w:hint="default"/>
                <w:w w:val="100"/>
                <w:sz w:val="20"/>
                <w:szCs w:val="20"/>
              </w:rPr>
              <w:t>咨</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291"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Times New Roman" w:hAnsi="Times New Roman" w:cs="Times New Roman" w:eastAsia="Times New Roman" w:hint="default"/>
                <w:sz w:val="20"/>
                <w:szCs w:val="20"/>
              </w:rPr>
            </w:pPr>
            <w:r>
              <w:rPr>
                <w:rFonts w:ascii="Times New Roman"/>
                <w:sz w:val="20"/>
              </w:rPr>
              <w:t>77912610-8</w:t>
            </w: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9"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t>询</w:t>
            </w:r>
            <w:r>
              <w:rPr>
                <w:rFonts w:ascii="华文楷体" w:hAnsi="华文楷体" w:cs="华文楷体" w:eastAsia="华文楷体" w:hint="default"/>
                <w:spacing w:val="-100"/>
                <w:w w:val="100"/>
                <w:sz w:val="20"/>
                <w:szCs w:val="20"/>
              </w:rPr>
              <w:t>；</w:t>
            </w:r>
            <w:r>
              <w:rPr>
                <w:rFonts w:ascii="华文楷体" w:hAnsi="华文楷体" w:cs="华文楷体" w:eastAsia="华文楷体" w:hint="default"/>
                <w:w w:val="100"/>
                <w:sz w:val="20"/>
                <w:szCs w:val="20"/>
              </w:rPr>
              <w:t>计算</w:t>
            </w:r>
            <w:r>
              <w:rPr>
                <w:rFonts w:ascii="华文楷体" w:hAnsi="华文楷体" w:cs="华文楷体" w:eastAsia="华文楷体" w:hint="default"/>
                <w:spacing w:val="-2"/>
                <w:w w:val="100"/>
                <w:sz w:val="20"/>
                <w:szCs w:val="20"/>
              </w:rPr>
              <w:t>机硬</w:t>
            </w:r>
            <w:r>
              <w:rPr>
                <w:rFonts w:ascii="华文楷体" w:hAnsi="华文楷体" w:cs="华文楷体" w:eastAsia="华文楷体" w:hint="default"/>
                <w:w w:val="100"/>
                <w:sz w:val="20"/>
                <w:szCs w:val="20"/>
              </w:rPr>
              <w:t>件及外</w:t>
            </w:r>
            <w:r>
              <w:rPr>
                <w:rFonts w:ascii="华文楷体" w:hAnsi="华文楷体" w:cs="华文楷体" w:eastAsia="华文楷体" w:hint="default"/>
                <w:spacing w:val="-2"/>
                <w:w w:val="100"/>
                <w:sz w:val="20"/>
                <w:szCs w:val="20"/>
              </w:rPr>
              <w:t>部</w:t>
            </w:r>
            <w:r>
              <w:rPr>
                <w:rFonts w:ascii="华文楷体" w:hAnsi="华文楷体" w:cs="华文楷体" w:eastAsia="华文楷体" w:hint="default"/>
                <w:w w:val="100"/>
                <w:sz w:val="20"/>
                <w:szCs w:val="20"/>
              </w:rPr>
              <w:t>设</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291" w:hRule="exact"/>
        </w:trPr>
        <w:tc>
          <w:tcPr>
            <w:tcW w:w="1800"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9"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备、打印纸及耗材的销</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292" w:hRule="exact"/>
        </w:trPr>
        <w:tc>
          <w:tcPr>
            <w:tcW w:w="1800"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9"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spacing w:val="-10"/>
                <w:sz w:val="20"/>
                <w:szCs w:val="20"/>
              </w:rPr>
              <w:t>售；企业管理培训（除职</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291" w:hRule="exact"/>
        </w:trPr>
        <w:tc>
          <w:tcPr>
            <w:tcW w:w="1800"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9"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spacing w:val="-10"/>
                <w:sz w:val="20"/>
                <w:szCs w:val="20"/>
              </w:rPr>
              <w:t>业技能培训）。凡涉及许</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394" w:hRule="exact"/>
        </w:trPr>
        <w:tc>
          <w:tcPr>
            <w:tcW w:w="1800"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9"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可证的凭证经营</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427"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厦门海晟用友软件</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厦门市</w:t>
            </w: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6" w:right="0"/>
              <w:jc w:val="left"/>
              <w:rPr>
                <w:rFonts w:ascii="华文楷体" w:hAnsi="华文楷体" w:cs="华文楷体" w:eastAsia="华文楷体" w:hint="default"/>
                <w:sz w:val="20"/>
                <w:szCs w:val="20"/>
              </w:rPr>
            </w:pPr>
            <w:r>
              <w:rPr>
                <w:rFonts w:ascii="华文楷体" w:hAnsi="华文楷体" w:cs="华文楷体" w:eastAsia="华文楷体" w:hint="default"/>
                <w:spacing w:val="-10"/>
                <w:sz w:val="20"/>
                <w:szCs w:val="20"/>
              </w:rPr>
              <w:t>软件开发、设计，硬件制</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spacing w:val="-1"/>
                <w:sz w:val="20"/>
              </w:rPr>
              <w:t>20,000,000</w:t>
            </w:r>
            <w:r>
              <w:rPr>
                <w:rFonts w:ascii="Times New Roman"/>
                <w:sz w:val="20"/>
              </w:rPr>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27"/>
              <w:jc w:val="right"/>
              <w:rPr>
                <w:rFonts w:ascii="Times New Roman" w:hAnsi="Times New Roman" w:cs="Times New Roman" w:eastAsia="Times New Roman" w:hint="default"/>
                <w:sz w:val="20"/>
                <w:szCs w:val="20"/>
              </w:rPr>
            </w:pPr>
            <w:r>
              <w:rPr>
                <w:rFonts w:ascii="Times New Roman"/>
                <w:spacing w:val="-1"/>
                <w:sz w:val="20"/>
              </w:rPr>
              <w:t>20,000,000</w:t>
            </w:r>
            <w:r>
              <w:rPr>
                <w:rFonts w:ascii="Times New Roman"/>
                <w:sz w:val="20"/>
              </w:rPr>
            </w:r>
          </w:p>
        </w:tc>
        <w:tc>
          <w:tcPr>
            <w:tcW w:w="2264" w:type="dxa"/>
            <w:tcBorders>
              <w:top w:val="nil" w:sz="6" w:space="0" w:color="auto"/>
              <w:left w:val="nil" w:sz="6" w:space="0" w:color="auto"/>
              <w:bottom w:val="nil" w:sz="6" w:space="0" w:color="auto"/>
              <w:right w:val="nil" w:sz="6" w:space="0" w:color="auto"/>
            </w:tcBorders>
          </w:tcPr>
          <w:p>
            <w:pPr>
              <w:pStyle w:val="TableParagraph"/>
              <w:tabs>
                <w:tab w:pos="924" w:val="left" w:leader="none"/>
                <w:tab w:pos="1658" w:val="left" w:leader="none"/>
              </w:tabs>
              <w:spacing w:line="240" w:lineRule="auto" w:before="123"/>
              <w:ind w:right="34"/>
              <w:jc w:val="right"/>
              <w:rPr>
                <w:rFonts w:ascii="Times New Roman" w:hAnsi="Times New Roman" w:cs="Times New Roman" w:eastAsia="Times New Roman" w:hint="default"/>
                <w:sz w:val="20"/>
                <w:szCs w:val="20"/>
              </w:rPr>
            </w:pPr>
            <w:r>
              <w:rPr>
                <w:rFonts w:ascii="Times New Roman"/>
                <w:spacing w:val="-1"/>
                <w:sz w:val="20"/>
              </w:rPr>
              <w:t>100</w:t>
              <w:tab/>
            </w:r>
            <w:r>
              <w:rPr>
                <w:rFonts w:ascii="Times New Roman"/>
                <w:sz w:val="20"/>
              </w:rPr>
              <w:t>-</w:t>
              <w:tab/>
            </w:r>
            <w:r>
              <w:rPr>
                <w:rFonts w:ascii="Times New Roman"/>
                <w:spacing w:val="-1"/>
                <w:sz w:val="20"/>
              </w:rPr>
              <w:t>100</w:t>
            </w:r>
            <w:r>
              <w:rPr>
                <w:rFonts w:ascii="Times New Roman"/>
                <w:sz w:val="20"/>
              </w:rPr>
            </w:r>
          </w:p>
        </w:tc>
      </w:tr>
      <w:tr>
        <w:trPr>
          <w:trHeight w:val="296"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有限责任公司</w:t>
            </w: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65"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spacing w:val="-10"/>
                <w:sz w:val="20"/>
                <w:szCs w:val="20"/>
              </w:rPr>
              <w:t>造、销售，并提供烟草行</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290"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以下简称</w:t>
            </w:r>
            <w:r>
              <w:rPr>
                <w:rFonts w:ascii="华文楷体" w:hAnsi="华文楷体" w:cs="华文楷体" w:eastAsia="华文楷体" w:hint="default"/>
                <w:sz w:val="20"/>
                <w:szCs w:val="20"/>
              </w:rPr>
            </w: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60"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t>业信息</w:t>
            </w:r>
            <w:r>
              <w:rPr>
                <w:rFonts w:ascii="华文楷体" w:hAnsi="华文楷体" w:cs="华文楷体" w:eastAsia="华文楷体" w:hint="default"/>
                <w:spacing w:val="-2"/>
                <w:w w:val="100"/>
                <w:sz w:val="20"/>
                <w:szCs w:val="20"/>
              </w:rPr>
              <w:t>化</w:t>
            </w:r>
            <w:r>
              <w:rPr>
                <w:rFonts w:ascii="华文楷体" w:hAnsi="华文楷体" w:cs="华文楷体" w:eastAsia="华文楷体" w:hint="default"/>
                <w:w w:val="100"/>
                <w:sz w:val="20"/>
                <w:szCs w:val="20"/>
              </w:rPr>
              <w:t>咨</w:t>
            </w:r>
            <w:r>
              <w:rPr>
                <w:rFonts w:ascii="华文楷体" w:hAnsi="华文楷体" w:cs="华文楷体" w:eastAsia="华文楷体" w:hint="default"/>
                <w:spacing w:val="-2"/>
                <w:w w:val="100"/>
                <w:sz w:val="20"/>
                <w:szCs w:val="20"/>
              </w:rPr>
              <w:t>询</w:t>
            </w:r>
            <w:r>
              <w:rPr>
                <w:rFonts w:ascii="华文楷体" w:hAnsi="华文楷体" w:cs="华文楷体" w:eastAsia="华文楷体" w:hint="default"/>
                <w:w w:val="100"/>
                <w:sz w:val="20"/>
                <w:szCs w:val="20"/>
              </w:rPr>
              <w:t>服务</w:t>
            </w:r>
            <w:r>
              <w:rPr>
                <w:rFonts w:ascii="华文楷体" w:hAnsi="华文楷体" w:cs="华文楷体" w:eastAsia="华文楷体" w:hint="default"/>
                <w:spacing w:val="-100"/>
                <w:w w:val="100"/>
                <w:sz w:val="20"/>
                <w:szCs w:val="20"/>
              </w:rPr>
              <w:t>。</w:t>
            </w:r>
            <w:r>
              <w:rPr>
                <w:rFonts w:ascii="华文楷体" w:hAnsi="华文楷体" w:cs="华文楷体" w:eastAsia="华文楷体" w:hint="default"/>
                <w:w w:val="100"/>
                <w:sz w:val="20"/>
                <w:szCs w:val="20"/>
              </w:rPr>
              <w:t>（以</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303"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“厦门海晟”</w:t>
            </w:r>
            <w:r>
              <w:rPr>
                <w:rFonts w:ascii="Times New Roman" w:hAnsi="Times New Roman" w:cs="Times New Roman" w:eastAsia="Times New Roman" w:hint="default"/>
                <w:sz w:val="20"/>
                <w:szCs w:val="20"/>
              </w:rPr>
              <w:t>)</w:t>
            </w: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61"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上经营范围涉及许可经</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291"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180" w:lineRule="exact"/>
              <w:ind w:left="34" w:right="0"/>
              <w:jc w:val="left"/>
              <w:rPr>
                <w:rFonts w:ascii="Times New Roman" w:hAnsi="Times New Roman" w:cs="Times New Roman" w:eastAsia="Times New Roman" w:hint="default"/>
                <w:sz w:val="20"/>
                <w:szCs w:val="20"/>
              </w:rPr>
            </w:pPr>
            <w:r>
              <w:rPr>
                <w:rFonts w:ascii="Times New Roman"/>
                <w:sz w:val="20"/>
              </w:rPr>
              <w:t>77601754-7</w:t>
            </w: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9"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t>营项目</w:t>
            </w:r>
            <w:r>
              <w:rPr>
                <w:rFonts w:ascii="华文楷体" w:hAnsi="华文楷体" w:cs="华文楷体" w:eastAsia="华文楷体" w:hint="default"/>
                <w:spacing w:val="-2"/>
                <w:w w:val="100"/>
                <w:sz w:val="20"/>
                <w:szCs w:val="20"/>
              </w:rPr>
              <w:t>的</w:t>
            </w:r>
            <w:r>
              <w:rPr>
                <w:rFonts w:ascii="华文楷体" w:hAnsi="华文楷体" w:cs="华文楷体" w:eastAsia="华文楷体" w:hint="default"/>
                <w:spacing w:val="-100"/>
                <w:w w:val="100"/>
                <w:sz w:val="20"/>
                <w:szCs w:val="20"/>
              </w:rPr>
              <w:t>，</w:t>
            </w:r>
            <w:r>
              <w:rPr>
                <w:rFonts w:ascii="华文楷体" w:hAnsi="华文楷体" w:cs="华文楷体" w:eastAsia="华文楷体" w:hint="default"/>
                <w:spacing w:val="-2"/>
                <w:w w:val="100"/>
                <w:sz w:val="20"/>
                <w:szCs w:val="20"/>
              </w:rPr>
              <w:t>应</w:t>
            </w:r>
            <w:r>
              <w:rPr>
                <w:rFonts w:ascii="华文楷体" w:hAnsi="华文楷体" w:cs="华文楷体" w:eastAsia="华文楷体" w:hint="default"/>
                <w:w w:val="100"/>
                <w:sz w:val="20"/>
                <w:szCs w:val="20"/>
              </w:rPr>
              <w:t>在取得</w:t>
            </w:r>
            <w:r>
              <w:rPr>
                <w:rFonts w:ascii="华文楷体" w:hAnsi="华文楷体" w:cs="华文楷体" w:eastAsia="华文楷体" w:hint="default"/>
                <w:spacing w:val="-2"/>
                <w:w w:val="100"/>
                <w:sz w:val="20"/>
                <w:szCs w:val="20"/>
              </w:rPr>
              <w:t>有</w:t>
            </w:r>
            <w:r>
              <w:rPr>
                <w:rFonts w:ascii="华文楷体" w:hAnsi="华文楷体" w:cs="华文楷体" w:eastAsia="华文楷体" w:hint="default"/>
                <w:w w:val="100"/>
                <w:sz w:val="20"/>
                <w:szCs w:val="20"/>
              </w:rPr>
              <w:t>关</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291" w:hRule="exact"/>
        </w:trPr>
        <w:tc>
          <w:tcPr>
            <w:tcW w:w="1800"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9"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部门的许可后方可经</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394" w:hRule="exact"/>
        </w:trPr>
        <w:tc>
          <w:tcPr>
            <w:tcW w:w="1800"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49"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营。）</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426"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北京用友移动商务</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4"/>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北京市</w:t>
            </w:r>
          </w:p>
        </w:tc>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2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第二类增值电信业务中</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20"/>
                <w:szCs w:val="20"/>
              </w:rPr>
            </w:pPr>
            <w:r>
              <w:rPr>
                <w:rFonts w:ascii="Times New Roman"/>
                <w:spacing w:val="-1"/>
                <w:sz w:val="20"/>
              </w:rPr>
              <w:t>10,000,000</w:t>
            </w:r>
            <w:r>
              <w:rPr>
                <w:rFonts w:ascii="Times New Roman"/>
                <w:sz w:val="20"/>
              </w:rPr>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26"/>
              <w:jc w:val="right"/>
              <w:rPr>
                <w:rFonts w:ascii="Times New Roman" w:hAnsi="Times New Roman" w:cs="Times New Roman" w:eastAsia="Times New Roman" w:hint="default"/>
                <w:sz w:val="20"/>
                <w:szCs w:val="20"/>
              </w:rPr>
            </w:pPr>
            <w:r>
              <w:rPr>
                <w:rFonts w:ascii="Times New Roman"/>
                <w:spacing w:val="-1"/>
                <w:sz w:val="20"/>
              </w:rPr>
              <w:t>10,000,000</w:t>
            </w:r>
            <w:r>
              <w:rPr>
                <w:rFonts w:ascii="Times New Roman"/>
                <w:sz w:val="20"/>
              </w:rPr>
            </w:r>
          </w:p>
        </w:tc>
        <w:tc>
          <w:tcPr>
            <w:tcW w:w="2264" w:type="dxa"/>
            <w:tcBorders>
              <w:top w:val="nil" w:sz="6" w:space="0" w:color="auto"/>
              <w:left w:val="nil" w:sz="6" w:space="0" w:color="auto"/>
              <w:bottom w:val="nil" w:sz="6" w:space="0" w:color="auto"/>
              <w:right w:val="nil" w:sz="6" w:space="0" w:color="auto"/>
            </w:tcBorders>
          </w:tcPr>
          <w:p>
            <w:pPr>
              <w:pStyle w:val="TableParagraph"/>
              <w:tabs>
                <w:tab w:pos="924" w:val="left" w:leader="none"/>
                <w:tab w:pos="1658" w:val="left" w:leader="none"/>
              </w:tabs>
              <w:spacing w:line="240" w:lineRule="auto" w:before="122"/>
              <w:ind w:right="33"/>
              <w:jc w:val="right"/>
              <w:rPr>
                <w:rFonts w:ascii="Times New Roman" w:hAnsi="Times New Roman" w:cs="Times New Roman" w:eastAsia="Times New Roman" w:hint="default"/>
                <w:sz w:val="20"/>
                <w:szCs w:val="20"/>
              </w:rPr>
            </w:pPr>
            <w:r>
              <w:rPr>
                <w:rFonts w:ascii="Times New Roman"/>
                <w:spacing w:val="-1"/>
                <w:sz w:val="20"/>
              </w:rPr>
              <w:t>100</w:t>
              <w:tab/>
            </w:r>
            <w:r>
              <w:rPr>
                <w:rFonts w:ascii="Times New Roman"/>
                <w:sz w:val="20"/>
              </w:rPr>
              <w:t>-</w:t>
              <w:tab/>
            </w:r>
            <w:r>
              <w:rPr>
                <w:rFonts w:ascii="Times New Roman"/>
                <w:spacing w:val="-1"/>
                <w:sz w:val="20"/>
              </w:rPr>
              <w:t>100</w:t>
            </w:r>
          </w:p>
        </w:tc>
      </w:tr>
      <w:tr>
        <w:trPr>
          <w:trHeight w:val="286"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科技有限公司（以</w:t>
            </w: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65"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t>的信息</w:t>
            </w:r>
            <w:r>
              <w:rPr>
                <w:rFonts w:ascii="华文楷体" w:hAnsi="华文楷体" w:cs="华文楷体" w:eastAsia="华文楷体" w:hint="default"/>
                <w:spacing w:val="-2"/>
                <w:w w:val="100"/>
                <w:sz w:val="20"/>
                <w:szCs w:val="20"/>
              </w:rPr>
              <w:t>服</w:t>
            </w:r>
            <w:r>
              <w:rPr>
                <w:rFonts w:ascii="华文楷体" w:hAnsi="华文楷体" w:cs="华文楷体" w:eastAsia="华文楷体" w:hint="default"/>
                <w:w w:val="100"/>
                <w:sz w:val="20"/>
                <w:szCs w:val="20"/>
              </w:rPr>
              <w:t>务</w:t>
            </w:r>
            <w:r>
              <w:rPr>
                <w:rFonts w:ascii="华文楷体" w:hAnsi="华文楷体" w:cs="华文楷体" w:eastAsia="华文楷体" w:hint="default"/>
                <w:spacing w:val="-2"/>
                <w:w w:val="100"/>
                <w:sz w:val="20"/>
                <w:szCs w:val="20"/>
              </w:rPr>
              <w:t>业</w:t>
            </w:r>
            <w:r>
              <w:rPr>
                <w:rFonts w:ascii="华文楷体" w:hAnsi="华文楷体" w:cs="华文楷体" w:eastAsia="华文楷体" w:hint="default"/>
                <w:spacing w:val="-99"/>
                <w:w w:val="100"/>
                <w:sz w:val="20"/>
                <w:szCs w:val="20"/>
              </w:rPr>
              <w:t>务</w:t>
            </w:r>
            <w:r>
              <w:rPr>
                <w:rFonts w:ascii="华文楷体" w:hAnsi="华文楷体" w:cs="华文楷体" w:eastAsia="华文楷体" w:hint="default"/>
                <w:spacing w:val="-2"/>
                <w:w w:val="100"/>
                <w:sz w:val="20"/>
                <w:szCs w:val="20"/>
              </w:rPr>
              <w:t>（</w:t>
            </w:r>
            <w:r>
              <w:rPr>
                <w:rFonts w:ascii="华文楷体" w:hAnsi="华文楷体" w:cs="华文楷体" w:eastAsia="华文楷体" w:hint="default"/>
                <w:w w:val="100"/>
                <w:sz w:val="20"/>
                <w:szCs w:val="20"/>
              </w:rPr>
              <w:t>不含固</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548"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下简称“用友移</w:t>
            </w:r>
          </w:p>
          <w:p>
            <w:pPr>
              <w:pStyle w:val="TableParagraph"/>
              <w:spacing w:line="286"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动”）</w:t>
            </w: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Style w:val="TableParagraph"/>
              <w:spacing w:line="271"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定网电话信息服务）</w:t>
            </w: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344"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Times New Roman" w:hAnsi="Times New Roman" w:cs="Times New Roman" w:eastAsia="Times New Roman" w:hint="default"/>
                <w:sz w:val="20"/>
                <w:szCs w:val="20"/>
              </w:rPr>
            </w:pPr>
            <w:r>
              <w:rPr>
                <w:rFonts w:ascii="Times New Roman"/>
                <w:sz w:val="20"/>
              </w:rPr>
              <w:t>79344909-3</w:t>
            </w:r>
          </w:p>
        </w:tc>
        <w:tc>
          <w:tcPr>
            <w:tcW w:w="892" w:type="dxa"/>
            <w:tcBorders>
              <w:top w:val="nil" w:sz="6" w:space="0" w:color="auto"/>
              <w:left w:val="nil" w:sz="6" w:space="0" w:color="auto"/>
              <w:bottom w:val="nil" w:sz="6" w:space="0" w:color="auto"/>
              <w:right w:val="nil" w:sz="6" w:space="0" w:color="auto"/>
            </w:tcBorders>
          </w:tcPr>
          <w:p>
            <w:pPr/>
          </w:p>
        </w:tc>
        <w:tc>
          <w:tcPr>
            <w:tcW w:w="2644"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1504" w:footer="1117" w:top="2860" w:bottom="1300" w:left="340" w:right="1240"/>
        </w:sectPr>
      </w:pPr>
    </w:p>
    <w:p>
      <w:pPr>
        <w:spacing w:line="240" w:lineRule="auto" w:before="10"/>
        <w:rPr>
          <w:rFonts w:ascii="Times New Roman" w:hAnsi="Times New Roman" w:cs="Times New Roman" w:eastAsia="Times New Roman" w:hint="default"/>
          <w:sz w:val="18"/>
          <w:szCs w:val="18"/>
        </w:rPr>
      </w:pPr>
    </w:p>
    <w:p>
      <w:pPr>
        <w:pStyle w:val="BodyText"/>
        <w:spacing w:line="354" w:lineRule="exact"/>
        <w:ind w:left="882" w:right="0"/>
        <w:jc w:val="left"/>
        <w:rPr>
          <w:rFonts w:ascii="Times New Roman" w:hAnsi="Times New Roman" w:cs="Times New Roman" w:eastAsia="Times New Roman" w:hint="default"/>
        </w:rPr>
      </w:pPr>
      <w:r>
        <w:rPr/>
        <w:t>五、合并财务报表的合并范围</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750"/>
        <w:gridCol w:w="884"/>
        <w:gridCol w:w="2192"/>
        <w:gridCol w:w="1329"/>
        <w:gridCol w:w="1052"/>
        <w:gridCol w:w="781"/>
        <w:gridCol w:w="608"/>
        <w:gridCol w:w="773"/>
      </w:tblGrid>
      <w:tr>
        <w:trPr>
          <w:trHeight w:val="613"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被投资单位名称及</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5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注册地</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0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经营范围</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1"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注册资本</w:t>
            </w:r>
          </w:p>
        </w:tc>
        <w:tc>
          <w:tcPr>
            <w:tcW w:w="1052" w:type="dxa"/>
            <w:tcBorders>
              <w:top w:val="nil" w:sz="6" w:space="0" w:color="auto"/>
              <w:left w:val="nil" w:sz="6" w:space="0" w:color="auto"/>
              <w:bottom w:val="nil" w:sz="6" w:space="0" w:color="auto"/>
              <w:right w:val="nil" w:sz="6" w:space="0" w:color="auto"/>
            </w:tcBorders>
          </w:tcPr>
          <w:p>
            <w:pPr>
              <w:pStyle w:val="TableParagraph"/>
              <w:spacing w:line="290" w:lineRule="exact" w:before="20"/>
              <w:ind w:left="345" w:right="103" w:hanging="8"/>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本集团</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投资额</w:t>
            </w:r>
          </w:p>
        </w:tc>
        <w:tc>
          <w:tcPr>
            <w:tcW w:w="1389" w:type="dxa"/>
            <w:gridSpan w:val="2"/>
            <w:tcBorders>
              <w:top w:val="nil" w:sz="6" w:space="0" w:color="auto"/>
              <w:left w:val="nil" w:sz="6" w:space="0" w:color="auto"/>
              <w:bottom w:val="nil" w:sz="6" w:space="0" w:color="auto"/>
              <w:right w:val="nil" w:sz="6" w:space="0" w:color="auto"/>
            </w:tcBorders>
          </w:tcPr>
          <w:p>
            <w:pPr>
              <w:pStyle w:val="TableParagraph"/>
              <w:tabs>
                <w:tab w:pos="788" w:val="left" w:leader="none"/>
              </w:tabs>
              <w:spacing w:line="290" w:lineRule="exact" w:before="20"/>
              <w:ind w:left="105" w:right="198" w:firstLine="169"/>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持股比例</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u w:val="single" w:color="000000"/>
              </w:rPr>
              <w:t>直接</w:t>
            </w:r>
            <w:r>
              <w:rPr>
                <w:rFonts w:ascii="华文楷体" w:hAnsi="华文楷体" w:cs="华文楷体" w:eastAsia="华文楷体" w:hint="default"/>
                <w:sz w:val="20"/>
                <w:szCs w:val="20"/>
              </w:rPr>
              <w:tab/>
            </w:r>
            <w:r>
              <w:rPr>
                <w:rFonts w:ascii="华文楷体" w:hAnsi="华文楷体" w:cs="华文楷体" w:eastAsia="华文楷体" w:hint="default"/>
                <w:sz w:val="20"/>
                <w:szCs w:val="20"/>
                <w:u w:val="single" w:color="000000"/>
              </w:rPr>
              <w:t>间接</w:t>
            </w:r>
            <w:r>
              <w:rPr>
                <w:rFonts w:ascii="华文楷体" w:hAnsi="华文楷体" w:cs="华文楷体" w:eastAsia="华文楷体" w:hint="default"/>
                <w:sz w:val="20"/>
                <w:szCs w:val="20"/>
              </w:rPr>
            </w:r>
          </w:p>
        </w:tc>
        <w:tc>
          <w:tcPr>
            <w:tcW w:w="773" w:type="dxa"/>
            <w:tcBorders>
              <w:top w:val="nil" w:sz="6" w:space="0" w:color="auto"/>
              <w:left w:val="nil" w:sz="6" w:space="0" w:color="auto"/>
              <w:bottom w:val="nil" w:sz="6" w:space="0" w:color="auto"/>
              <w:right w:val="nil" w:sz="6" w:space="0" w:color="auto"/>
            </w:tcBorders>
          </w:tcPr>
          <w:p>
            <w:pPr>
              <w:pStyle w:val="TableParagraph"/>
              <w:spacing w:line="292" w:lineRule="exact" w:before="10"/>
              <w:ind w:left="1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表决权</w:t>
            </w:r>
          </w:p>
          <w:p>
            <w:pPr>
              <w:pStyle w:val="TableParagraph"/>
              <w:spacing w:line="292" w:lineRule="exact"/>
              <w:ind w:left="3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比例</w:t>
            </w:r>
          </w:p>
        </w:tc>
      </w:tr>
      <w:tr>
        <w:trPr>
          <w:trHeight w:val="431"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组织机构代码</w:t>
            </w: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389" w:type="dxa"/>
            <w:gridSpan w:val="2"/>
            <w:tcBorders>
              <w:top w:val="nil" w:sz="6" w:space="0" w:color="auto"/>
              <w:left w:val="nil" w:sz="6" w:space="0" w:color="auto"/>
              <w:bottom w:val="nil" w:sz="6" w:space="0" w:color="auto"/>
              <w:right w:val="nil" w:sz="6" w:space="0" w:color="auto"/>
            </w:tcBorders>
          </w:tcPr>
          <w:p>
            <w:pPr>
              <w:pStyle w:val="TableParagraph"/>
              <w:tabs>
                <w:tab w:pos="1084" w:val="left" w:leader="none"/>
              </w:tabs>
              <w:spacing w:line="226" w:lineRule="exact"/>
              <w:ind w:left="344" w:right="0"/>
              <w:jc w:val="left"/>
              <w:rPr>
                <w:rFonts w:ascii="Times New Roman" w:hAnsi="Times New Roman" w:cs="Times New Roman" w:eastAsia="Times New Roman" w:hint="default"/>
                <w:sz w:val="20"/>
                <w:szCs w:val="20"/>
              </w:rPr>
            </w:pPr>
            <w:r>
              <w:rPr>
                <w:rFonts w:ascii="Times New Roman"/>
                <w:sz w:val="20"/>
              </w:rPr>
              <w:t>%</w:t>
              <w:tab/>
              <w:t>%</w:t>
            </w:r>
          </w:p>
        </w:tc>
        <w:tc>
          <w:tcPr>
            <w:tcW w:w="773"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Times New Roman" w:hAnsi="Times New Roman" w:cs="Times New Roman" w:eastAsia="Times New Roman" w:hint="default"/>
                <w:sz w:val="20"/>
                <w:szCs w:val="20"/>
              </w:rPr>
            </w:pPr>
            <w:r>
              <w:rPr>
                <w:rFonts w:ascii="Times New Roman"/>
                <w:w w:val="100"/>
                <w:sz w:val="20"/>
              </w:rPr>
              <w:t>%</w:t>
            </w:r>
          </w:p>
        </w:tc>
      </w:tr>
      <w:tr>
        <w:trPr>
          <w:trHeight w:val="440"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深圳用友软件有限</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1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深圳市</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28"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计算机软件硬件及</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36"/>
              <w:jc w:val="right"/>
              <w:rPr>
                <w:rFonts w:ascii="Times New Roman" w:hAnsi="Times New Roman" w:cs="Times New Roman" w:eastAsia="Times New Roman" w:hint="default"/>
                <w:sz w:val="20"/>
                <w:szCs w:val="20"/>
              </w:rPr>
            </w:pPr>
            <w:r>
              <w:rPr>
                <w:rFonts w:ascii="Times New Roman"/>
                <w:spacing w:val="-1"/>
                <w:sz w:val="20"/>
              </w:rPr>
              <w:t>5,000,000</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37" w:right="0"/>
              <w:jc w:val="left"/>
              <w:rPr>
                <w:rFonts w:ascii="Times New Roman" w:hAnsi="Times New Roman" w:cs="Times New Roman" w:eastAsia="Times New Roman" w:hint="default"/>
                <w:sz w:val="20"/>
                <w:szCs w:val="20"/>
              </w:rPr>
            </w:pPr>
            <w:r>
              <w:rPr>
                <w:rFonts w:ascii="Times New Roman"/>
                <w:sz w:val="20"/>
              </w:rPr>
              <w:t>5,000,000</w:t>
            </w:r>
          </w:p>
        </w:tc>
        <w:tc>
          <w:tcPr>
            <w:tcW w:w="1389" w:type="dxa"/>
            <w:gridSpan w:val="2"/>
            <w:tcBorders>
              <w:top w:val="nil" w:sz="6" w:space="0" w:color="auto"/>
              <w:left w:val="nil" w:sz="6" w:space="0" w:color="auto"/>
              <w:bottom w:val="nil" w:sz="6" w:space="0" w:color="auto"/>
              <w:right w:val="nil" w:sz="6" w:space="0" w:color="auto"/>
            </w:tcBorders>
          </w:tcPr>
          <w:p>
            <w:pPr>
              <w:pStyle w:val="TableParagraph"/>
              <w:tabs>
                <w:tab w:pos="1050" w:val="left" w:leader="none"/>
              </w:tabs>
              <w:spacing w:line="240" w:lineRule="auto" w:before="136"/>
              <w:ind w:left="309" w:right="0"/>
              <w:jc w:val="left"/>
              <w:rPr>
                <w:rFonts w:ascii="Times New Roman" w:hAnsi="Times New Roman" w:cs="Times New Roman" w:eastAsia="Times New Roman" w:hint="default"/>
                <w:sz w:val="20"/>
                <w:szCs w:val="20"/>
              </w:rPr>
            </w:pPr>
            <w:r>
              <w:rPr>
                <w:rFonts w:ascii="Times New Roman"/>
                <w:sz w:val="20"/>
              </w:rPr>
              <w:t>90</w:t>
              <w:tab/>
              <w:t>10</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20"/>
                <w:szCs w:val="20"/>
              </w:rPr>
            </w:pPr>
            <w:r>
              <w:rPr>
                <w:rFonts w:ascii="Times New Roman"/>
                <w:spacing w:val="-1"/>
                <w:sz w:val="20"/>
              </w:rPr>
              <w:t>100</w:t>
            </w:r>
          </w:p>
        </w:tc>
      </w:tr>
      <w:tr>
        <w:trPr>
          <w:trHeight w:val="286"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公司</w:t>
            </w: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65" w:lineRule="exact"/>
              <w:ind w:left="128"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外部设备的技术开</w:t>
            </w:r>
          </w:p>
        </w:tc>
        <w:tc>
          <w:tcPr>
            <w:tcW w:w="132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389" w:type="dxa"/>
            <w:gridSpan w:val="2"/>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285"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（以下简称“深圳</w:t>
            </w: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69" w:lineRule="exact"/>
              <w:ind w:left="128"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发、技术咨询及购</w:t>
            </w:r>
          </w:p>
        </w:tc>
        <w:tc>
          <w:tcPr>
            <w:tcW w:w="132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389" w:type="dxa"/>
            <w:gridSpan w:val="2"/>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609"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用友软件”）</w:t>
            </w:r>
          </w:p>
          <w:p>
            <w:pPr>
              <w:pStyle w:val="TableParagraph"/>
              <w:spacing w:line="240" w:lineRule="auto" w:before="56"/>
              <w:ind w:left="35" w:right="0"/>
              <w:jc w:val="left"/>
              <w:rPr>
                <w:rFonts w:ascii="Times New Roman" w:hAnsi="Times New Roman" w:cs="Times New Roman" w:eastAsia="Times New Roman" w:hint="default"/>
                <w:sz w:val="20"/>
                <w:szCs w:val="20"/>
              </w:rPr>
            </w:pPr>
            <w:r>
              <w:rPr>
                <w:rFonts w:ascii="Times New Roman"/>
                <w:sz w:val="20"/>
              </w:rPr>
              <w:t>79541796-8</w:t>
            </w: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75" w:lineRule="exact"/>
              <w:ind w:left="128" w:right="0"/>
              <w:jc w:val="left"/>
              <w:rPr>
                <w:rFonts w:ascii="华文楷体" w:hAnsi="华文楷体" w:cs="华文楷体" w:eastAsia="华文楷体" w:hint="default"/>
                <w:sz w:val="20"/>
                <w:szCs w:val="20"/>
              </w:rPr>
            </w:pPr>
            <w:r>
              <w:rPr>
                <w:rFonts w:ascii="华文楷体" w:hAnsi="华文楷体" w:cs="华文楷体" w:eastAsia="华文楷体" w:hint="default"/>
                <w:spacing w:val="-7"/>
                <w:sz w:val="20"/>
                <w:szCs w:val="20"/>
              </w:rPr>
              <w:t>销；打印纸、计算机</w:t>
            </w:r>
          </w:p>
          <w:p>
            <w:pPr>
              <w:pStyle w:val="TableParagraph"/>
              <w:spacing w:line="292" w:lineRule="exact"/>
              <w:ind w:left="128" w:right="0"/>
              <w:jc w:val="left"/>
              <w:rPr>
                <w:rFonts w:ascii="华文楷体" w:hAnsi="华文楷体" w:cs="华文楷体" w:eastAsia="华文楷体" w:hint="default"/>
                <w:sz w:val="20"/>
                <w:szCs w:val="20"/>
              </w:rPr>
            </w:pPr>
            <w:r>
              <w:rPr>
                <w:rFonts w:ascii="华文楷体" w:hAnsi="华文楷体" w:cs="华文楷体" w:eastAsia="华文楷体" w:hint="default"/>
                <w:spacing w:val="-7"/>
                <w:sz w:val="20"/>
                <w:szCs w:val="20"/>
              </w:rPr>
              <w:t>耗材的购销；企业管</w:t>
            </w:r>
          </w:p>
        </w:tc>
        <w:tc>
          <w:tcPr>
            <w:tcW w:w="132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389" w:type="dxa"/>
            <w:gridSpan w:val="2"/>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407" w:hRule="exact"/>
        </w:trPr>
        <w:tc>
          <w:tcPr>
            <w:tcW w:w="175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9" w:lineRule="exact"/>
              <w:ind w:left="128"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理咨询</w:t>
            </w:r>
          </w:p>
        </w:tc>
        <w:tc>
          <w:tcPr>
            <w:tcW w:w="132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389" w:type="dxa"/>
            <w:gridSpan w:val="2"/>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440"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苏州用友软件有限</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1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苏州市</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29" w:right="0"/>
              <w:jc w:val="left"/>
              <w:rPr>
                <w:rFonts w:ascii="华文楷体" w:hAnsi="华文楷体" w:cs="华文楷体" w:eastAsia="华文楷体" w:hint="default"/>
                <w:sz w:val="20"/>
                <w:szCs w:val="20"/>
              </w:rPr>
            </w:pPr>
            <w:r>
              <w:rPr>
                <w:rFonts w:ascii="华文楷体" w:hAnsi="华文楷体" w:cs="华文楷体" w:eastAsia="华文楷体" w:hint="default"/>
                <w:spacing w:val="-7"/>
                <w:sz w:val="20"/>
                <w:szCs w:val="20"/>
              </w:rPr>
              <w:t>电子计算机软件、硬</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35"/>
              <w:jc w:val="right"/>
              <w:rPr>
                <w:rFonts w:ascii="Times New Roman" w:hAnsi="Times New Roman" w:cs="Times New Roman" w:eastAsia="Times New Roman" w:hint="default"/>
                <w:sz w:val="20"/>
                <w:szCs w:val="20"/>
              </w:rPr>
            </w:pPr>
            <w:r>
              <w:rPr>
                <w:rFonts w:ascii="Times New Roman"/>
                <w:spacing w:val="-1"/>
                <w:sz w:val="20"/>
              </w:rPr>
              <w:t>3,000,000</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37" w:right="0"/>
              <w:jc w:val="left"/>
              <w:rPr>
                <w:rFonts w:ascii="Times New Roman" w:hAnsi="Times New Roman" w:cs="Times New Roman" w:eastAsia="Times New Roman" w:hint="default"/>
                <w:sz w:val="20"/>
                <w:szCs w:val="20"/>
              </w:rPr>
            </w:pPr>
            <w:r>
              <w:rPr>
                <w:rFonts w:ascii="Times New Roman"/>
                <w:sz w:val="20"/>
              </w:rPr>
              <w:t>3,000,000</w:t>
            </w:r>
          </w:p>
        </w:tc>
        <w:tc>
          <w:tcPr>
            <w:tcW w:w="1389" w:type="dxa"/>
            <w:gridSpan w:val="2"/>
            <w:tcBorders>
              <w:top w:val="nil" w:sz="6" w:space="0" w:color="auto"/>
              <w:left w:val="nil" w:sz="6" w:space="0" w:color="auto"/>
              <w:bottom w:val="nil" w:sz="6" w:space="0" w:color="auto"/>
              <w:right w:val="nil" w:sz="6" w:space="0" w:color="auto"/>
            </w:tcBorders>
          </w:tcPr>
          <w:p>
            <w:pPr>
              <w:pStyle w:val="TableParagraph"/>
              <w:tabs>
                <w:tab w:pos="1050" w:val="left" w:leader="none"/>
              </w:tabs>
              <w:spacing w:line="240" w:lineRule="auto" w:before="136"/>
              <w:ind w:left="309" w:right="0"/>
              <w:jc w:val="left"/>
              <w:rPr>
                <w:rFonts w:ascii="Times New Roman" w:hAnsi="Times New Roman" w:cs="Times New Roman" w:eastAsia="Times New Roman" w:hint="default"/>
                <w:sz w:val="20"/>
                <w:szCs w:val="20"/>
              </w:rPr>
            </w:pPr>
            <w:r>
              <w:rPr>
                <w:rFonts w:ascii="Times New Roman"/>
                <w:sz w:val="20"/>
              </w:rPr>
              <w:t>90</w:t>
              <w:tab/>
              <w:t>10</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20"/>
                <w:szCs w:val="20"/>
              </w:rPr>
            </w:pPr>
            <w:r>
              <w:rPr>
                <w:rFonts w:ascii="Times New Roman"/>
                <w:spacing w:val="-1"/>
                <w:sz w:val="20"/>
              </w:rPr>
              <w:t>100</w:t>
            </w:r>
          </w:p>
        </w:tc>
      </w:tr>
      <w:tr>
        <w:trPr>
          <w:trHeight w:val="286"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公司</w:t>
            </w: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64"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件及外部设备的技</w:t>
            </w:r>
          </w:p>
        </w:tc>
        <w:tc>
          <w:tcPr>
            <w:tcW w:w="132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389" w:type="dxa"/>
            <w:gridSpan w:val="2"/>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286"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（以下简称“苏州</w:t>
            </w: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70"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术开发、技术咨询、</w:t>
            </w:r>
          </w:p>
        </w:tc>
        <w:tc>
          <w:tcPr>
            <w:tcW w:w="132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389" w:type="dxa"/>
            <w:gridSpan w:val="2"/>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272"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w:t>
            </w: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75"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技术转让、技术服</w:t>
            </w:r>
          </w:p>
        </w:tc>
        <w:tc>
          <w:tcPr>
            <w:tcW w:w="132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389" w:type="dxa"/>
            <w:gridSpan w:val="2"/>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337" w:hRule="exact"/>
        </w:trPr>
        <w:tc>
          <w:tcPr>
            <w:tcW w:w="9370" w:type="dxa"/>
            <w:gridSpan w:val="8"/>
            <w:tcBorders>
              <w:top w:val="nil" w:sz="6" w:space="0" w:color="auto"/>
              <w:left w:val="nil" w:sz="6" w:space="0" w:color="auto"/>
              <w:bottom w:val="nil" w:sz="6" w:space="0" w:color="auto"/>
              <w:right w:val="nil" w:sz="6" w:space="0" w:color="auto"/>
            </w:tcBorders>
          </w:tcPr>
          <w:p>
            <w:pPr>
              <w:pStyle w:val="TableParagraph"/>
              <w:tabs>
                <w:tab w:pos="2762" w:val="left" w:leader="none"/>
              </w:tabs>
              <w:spacing w:line="29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pacing w:val="-1"/>
                <w:position w:val="6"/>
                <w:sz w:val="20"/>
                <w:szCs w:val="20"/>
              </w:rPr>
              <w:t>组织机构代码证尚</w:t>
              <w:tab/>
            </w:r>
            <w:r>
              <w:rPr>
                <w:rFonts w:ascii="华文楷体" w:hAnsi="华文楷体" w:cs="华文楷体" w:eastAsia="华文楷体" w:hint="default"/>
                <w:spacing w:val="-1"/>
                <w:sz w:val="20"/>
                <w:szCs w:val="20"/>
              </w:rPr>
              <w:t>务；企业管理咨询；</w:t>
            </w:r>
          </w:p>
        </w:tc>
      </w:tr>
      <w:tr>
        <w:trPr>
          <w:trHeight w:val="291"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未办理完毕</w:t>
            </w: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9"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pacing w:val="-7"/>
                <w:sz w:val="20"/>
                <w:szCs w:val="20"/>
              </w:rPr>
              <w:t>数据库服务；销售电</w:t>
            </w:r>
          </w:p>
        </w:tc>
        <w:tc>
          <w:tcPr>
            <w:tcW w:w="132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291" w:hRule="exact"/>
        </w:trPr>
        <w:tc>
          <w:tcPr>
            <w:tcW w:w="175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9"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pacing w:val="-7"/>
                <w:sz w:val="20"/>
                <w:szCs w:val="20"/>
              </w:rPr>
              <w:t>子计算机软、硬件及</w:t>
            </w:r>
          </w:p>
        </w:tc>
        <w:tc>
          <w:tcPr>
            <w:tcW w:w="132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407" w:hRule="exact"/>
        </w:trPr>
        <w:tc>
          <w:tcPr>
            <w:tcW w:w="175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9"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外部设备</w:t>
            </w:r>
          </w:p>
        </w:tc>
        <w:tc>
          <w:tcPr>
            <w:tcW w:w="132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440"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山东用友软件有限</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1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济南市</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29" w:right="0"/>
              <w:jc w:val="left"/>
              <w:rPr>
                <w:rFonts w:ascii="华文楷体" w:hAnsi="华文楷体" w:cs="华文楷体" w:eastAsia="华文楷体" w:hint="default"/>
                <w:sz w:val="20"/>
                <w:szCs w:val="20"/>
              </w:rPr>
            </w:pPr>
            <w:r>
              <w:rPr>
                <w:rFonts w:ascii="华文楷体" w:hAnsi="华文楷体" w:cs="华文楷体" w:eastAsia="华文楷体" w:hint="default"/>
                <w:spacing w:val="-7"/>
                <w:sz w:val="20"/>
                <w:szCs w:val="20"/>
              </w:rPr>
              <w:t>计算机软、硬件及外</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35"/>
              <w:jc w:val="right"/>
              <w:rPr>
                <w:rFonts w:ascii="Times New Roman" w:hAnsi="Times New Roman" w:cs="Times New Roman" w:eastAsia="Times New Roman" w:hint="default"/>
                <w:sz w:val="20"/>
                <w:szCs w:val="20"/>
              </w:rPr>
            </w:pPr>
            <w:r>
              <w:rPr>
                <w:rFonts w:ascii="Times New Roman"/>
                <w:spacing w:val="-1"/>
                <w:sz w:val="20"/>
              </w:rPr>
              <w:t>5,000,000</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38" w:right="0"/>
              <w:jc w:val="left"/>
              <w:rPr>
                <w:rFonts w:ascii="Times New Roman" w:hAnsi="Times New Roman" w:cs="Times New Roman" w:eastAsia="Times New Roman" w:hint="default"/>
                <w:sz w:val="20"/>
                <w:szCs w:val="20"/>
              </w:rPr>
            </w:pPr>
            <w:r>
              <w:rPr>
                <w:rFonts w:ascii="Times New Roman"/>
                <w:sz w:val="20"/>
              </w:rPr>
              <w:t>5,000,000</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40" w:right="0"/>
              <w:jc w:val="center"/>
              <w:rPr>
                <w:rFonts w:ascii="Times New Roman" w:hAnsi="Times New Roman" w:cs="Times New Roman" w:eastAsia="Times New Roman" w:hint="default"/>
                <w:sz w:val="20"/>
                <w:szCs w:val="20"/>
              </w:rPr>
            </w:pPr>
            <w:r>
              <w:rPr>
                <w:rFonts w:ascii="Times New Roman"/>
                <w:sz w:val="20"/>
              </w:rPr>
              <w:t>90</w:t>
            </w: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69" w:right="0"/>
              <w:jc w:val="left"/>
              <w:rPr>
                <w:rFonts w:ascii="Times New Roman" w:hAnsi="Times New Roman" w:cs="Times New Roman" w:eastAsia="Times New Roman" w:hint="default"/>
                <w:sz w:val="20"/>
                <w:szCs w:val="20"/>
              </w:rPr>
            </w:pPr>
            <w:r>
              <w:rPr>
                <w:rFonts w:ascii="Times New Roman"/>
                <w:sz w:val="20"/>
              </w:rPr>
              <w:t>10</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20"/>
                <w:szCs w:val="20"/>
              </w:rPr>
            </w:pPr>
            <w:r>
              <w:rPr>
                <w:rFonts w:ascii="Times New Roman"/>
                <w:spacing w:val="-1"/>
                <w:sz w:val="20"/>
              </w:rPr>
              <w:t>100</w:t>
            </w:r>
          </w:p>
        </w:tc>
      </w:tr>
      <w:tr>
        <w:trPr>
          <w:trHeight w:val="286"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公司</w:t>
            </w: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65"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部设备的技术开发、</w:t>
            </w:r>
          </w:p>
        </w:tc>
        <w:tc>
          <w:tcPr>
            <w:tcW w:w="4545" w:type="dxa"/>
            <w:gridSpan w:val="5"/>
            <w:vMerge w:val="restart"/>
            <w:tcBorders>
              <w:top w:val="nil" w:sz="6" w:space="0" w:color="auto"/>
              <w:left w:val="nil" w:sz="6" w:space="0" w:color="auto"/>
              <w:right w:val="nil" w:sz="6" w:space="0" w:color="auto"/>
            </w:tcBorders>
          </w:tcPr>
          <w:p>
            <w:pPr/>
          </w:p>
        </w:tc>
      </w:tr>
      <w:tr>
        <w:trPr>
          <w:trHeight w:val="285"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（以下简称“山东</w:t>
            </w: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69"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咨询服务；技术转</w:t>
            </w:r>
          </w:p>
        </w:tc>
        <w:tc>
          <w:tcPr>
            <w:tcW w:w="4545" w:type="dxa"/>
            <w:gridSpan w:val="5"/>
            <w:vMerge/>
            <w:tcBorders>
              <w:left w:val="nil" w:sz="6" w:space="0" w:color="auto"/>
              <w:right w:val="nil" w:sz="6" w:space="0" w:color="auto"/>
            </w:tcBorders>
          </w:tcPr>
          <w:p>
            <w:pPr/>
          </w:p>
        </w:tc>
      </w:tr>
      <w:tr>
        <w:trPr>
          <w:trHeight w:val="609"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w:t>
            </w:r>
          </w:p>
          <w:p>
            <w:pPr>
              <w:pStyle w:val="TableParagraph"/>
              <w:spacing w:line="240" w:lineRule="auto" w:before="56"/>
              <w:ind w:left="35" w:right="0"/>
              <w:jc w:val="left"/>
              <w:rPr>
                <w:rFonts w:ascii="Times New Roman" w:hAnsi="Times New Roman" w:cs="Times New Roman" w:eastAsia="Times New Roman" w:hint="default"/>
                <w:sz w:val="20"/>
                <w:szCs w:val="20"/>
              </w:rPr>
            </w:pPr>
            <w:r>
              <w:rPr>
                <w:rFonts w:ascii="Times New Roman"/>
                <w:sz w:val="20"/>
              </w:rPr>
              <w:t>79531918-8</w:t>
            </w: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75"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pacing w:val="-7"/>
                <w:sz w:val="20"/>
                <w:szCs w:val="20"/>
              </w:rPr>
              <w:t>让，技术培训及数据</w:t>
            </w:r>
          </w:p>
          <w:p>
            <w:pPr>
              <w:pStyle w:val="TableParagraph"/>
              <w:spacing w:line="292"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pacing w:val="-7"/>
                <w:sz w:val="20"/>
                <w:szCs w:val="20"/>
              </w:rPr>
              <w:t>库服务；企业管理咨</w:t>
            </w:r>
          </w:p>
        </w:tc>
        <w:tc>
          <w:tcPr>
            <w:tcW w:w="4545" w:type="dxa"/>
            <w:gridSpan w:val="5"/>
            <w:vMerge/>
            <w:tcBorders>
              <w:left w:val="nil" w:sz="6" w:space="0" w:color="auto"/>
              <w:right w:val="nil" w:sz="6" w:space="0" w:color="auto"/>
            </w:tcBorders>
          </w:tcPr>
          <w:p>
            <w:pPr/>
          </w:p>
        </w:tc>
      </w:tr>
      <w:tr>
        <w:trPr>
          <w:trHeight w:val="291" w:hRule="exact"/>
        </w:trPr>
        <w:tc>
          <w:tcPr>
            <w:tcW w:w="175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9"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pacing w:val="-7"/>
                <w:sz w:val="20"/>
                <w:szCs w:val="20"/>
              </w:rPr>
              <w:t>询；进出口业务；计</w:t>
            </w:r>
          </w:p>
        </w:tc>
        <w:tc>
          <w:tcPr>
            <w:tcW w:w="4545" w:type="dxa"/>
            <w:gridSpan w:val="5"/>
            <w:vMerge/>
            <w:tcBorders>
              <w:left w:val="nil" w:sz="6" w:space="0" w:color="auto"/>
              <w:right w:val="nil" w:sz="6" w:space="0" w:color="auto"/>
            </w:tcBorders>
          </w:tcPr>
          <w:p>
            <w:pPr/>
          </w:p>
        </w:tc>
      </w:tr>
      <w:tr>
        <w:trPr>
          <w:trHeight w:val="292" w:hRule="exact"/>
        </w:trPr>
        <w:tc>
          <w:tcPr>
            <w:tcW w:w="175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9"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pacing w:val="-7"/>
                <w:sz w:val="20"/>
                <w:szCs w:val="20"/>
              </w:rPr>
              <w:t>算机软、硬件及外部</w:t>
            </w:r>
          </w:p>
        </w:tc>
        <w:tc>
          <w:tcPr>
            <w:tcW w:w="4545" w:type="dxa"/>
            <w:gridSpan w:val="5"/>
            <w:vMerge/>
            <w:tcBorders>
              <w:left w:val="nil" w:sz="6" w:space="0" w:color="auto"/>
              <w:right w:val="nil" w:sz="6" w:space="0" w:color="auto"/>
            </w:tcBorders>
          </w:tcPr>
          <w:p>
            <w:pPr/>
          </w:p>
        </w:tc>
      </w:tr>
      <w:tr>
        <w:trPr>
          <w:trHeight w:val="291" w:hRule="exact"/>
        </w:trPr>
        <w:tc>
          <w:tcPr>
            <w:tcW w:w="175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9"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pacing w:val="-7"/>
                <w:sz w:val="20"/>
                <w:szCs w:val="20"/>
              </w:rPr>
              <w:t>设备、耗材、打印纸</w:t>
            </w:r>
          </w:p>
        </w:tc>
        <w:tc>
          <w:tcPr>
            <w:tcW w:w="4545" w:type="dxa"/>
            <w:gridSpan w:val="5"/>
            <w:vMerge/>
            <w:tcBorders>
              <w:left w:val="nil" w:sz="6" w:space="0" w:color="auto"/>
              <w:right w:val="nil" w:sz="6" w:space="0" w:color="auto"/>
            </w:tcBorders>
          </w:tcPr>
          <w:p>
            <w:pPr/>
          </w:p>
        </w:tc>
      </w:tr>
      <w:tr>
        <w:trPr>
          <w:trHeight w:val="345" w:hRule="exact"/>
        </w:trPr>
        <w:tc>
          <w:tcPr>
            <w:tcW w:w="175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9" w:lineRule="exact"/>
              <w:ind w:left="12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销售</w:t>
            </w:r>
          </w:p>
        </w:tc>
        <w:tc>
          <w:tcPr>
            <w:tcW w:w="4545" w:type="dxa"/>
            <w:gridSpan w:val="5"/>
            <w:vMerge/>
            <w:tcBorders>
              <w:left w:val="nil" w:sz="6" w:space="0" w:color="auto"/>
              <w:bottom w:val="nil" w:sz="6" w:space="0" w:color="auto"/>
              <w:right w:val="nil" w:sz="6" w:space="0" w:color="auto"/>
            </w:tcBorders>
          </w:tcPr>
          <w:p>
            <w:pPr/>
          </w:p>
        </w:tc>
      </w:tr>
    </w:tbl>
    <w:p>
      <w:pPr>
        <w:spacing w:after="0"/>
        <w:sectPr>
          <w:pgSz w:w="11910" w:h="16840"/>
          <w:pgMar w:header="1504" w:footer="1117" w:top="2860" w:bottom="1300" w:left="740" w:right="1560"/>
        </w:sectPr>
      </w:pPr>
    </w:p>
    <w:p>
      <w:pPr>
        <w:spacing w:line="240" w:lineRule="auto" w:before="3"/>
        <w:rPr>
          <w:rFonts w:ascii="Times New Roman" w:hAnsi="Times New Roman" w:cs="Times New Roman" w:eastAsia="Times New Roman" w:hint="default"/>
          <w:sz w:val="24"/>
          <w:szCs w:val="24"/>
        </w:rPr>
      </w:pPr>
    </w:p>
    <w:p>
      <w:pPr>
        <w:pStyle w:val="Heading4"/>
        <w:spacing w:line="344" w:lineRule="exact"/>
        <w:ind w:left="162" w:right="0"/>
        <w:jc w:val="left"/>
        <w:rPr>
          <w:b w:val="0"/>
          <w:bCs w:val="0"/>
        </w:rPr>
      </w:pPr>
      <w:r>
        <w:rPr/>
        <w:t>六、合并财务报表主要项目注释</w:t>
      </w:r>
      <w:r>
        <w:rPr>
          <w:b w:val="0"/>
          <w:bCs w:val="0"/>
        </w:rPr>
      </w:r>
    </w:p>
    <w:p>
      <w:pPr>
        <w:spacing w:line="240" w:lineRule="auto" w:before="14"/>
        <w:rPr>
          <w:rFonts w:ascii="华文楷体" w:hAnsi="华文楷体" w:cs="华文楷体" w:eastAsia="华文楷体" w:hint="default"/>
          <w:b/>
          <w:bCs/>
          <w:sz w:val="16"/>
          <w:szCs w:val="16"/>
        </w:rPr>
      </w:pPr>
    </w:p>
    <w:p>
      <w:pPr>
        <w:pStyle w:val="BodyText"/>
        <w:spacing w:line="240" w:lineRule="auto"/>
        <w:ind w:left="162" w:right="0"/>
        <w:jc w:val="left"/>
      </w:pPr>
      <w:r>
        <w:rPr>
          <w:rFonts w:ascii="Times New Roman" w:hAnsi="Times New Roman" w:cs="Times New Roman" w:eastAsia="Times New Roman" w:hint="default"/>
          <w:position w:val="-1"/>
        </w:rPr>
        <w:t>1</w:t>
      </w:r>
      <w:r>
        <w:rPr/>
        <w:t>． 货币资金</w:t>
      </w:r>
    </w:p>
    <w:p>
      <w:pPr>
        <w:spacing w:line="240" w:lineRule="auto" w:before="0"/>
        <w:rPr>
          <w:rFonts w:ascii="华文楷体" w:hAnsi="华文楷体" w:cs="华文楷体" w:eastAsia="华文楷体" w:hint="default"/>
          <w:sz w:val="20"/>
          <w:szCs w:val="20"/>
        </w:rPr>
      </w:pPr>
    </w:p>
    <w:p>
      <w:pPr>
        <w:spacing w:line="240" w:lineRule="auto" w:before="12"/>
        <w:rPr>
          <w:rFonts w:ascii="华文楷体" w:hAnsi="华文楷体" w:cs="华文楷体" w:eastAsia="华文楷体" w:hint="default"/>
          <w:sz w:val="20"/>
          <w:szCs w:val="20"/>
        </w:rPr>
      </w:pPr>
    </w:p>
    <w:p>
      <w:pPr>
        <w:pStyle w:val="BodyText"/>
        <w:spacing w:line="240" w:lineRule="auto" w:before="3"/>
        <w:ind w:left="5407" w:right="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spacing w:line="240" w:lineRule="auto" w:before="2"/>
        <w:rPr>
          <w:rFonts w:ascii="华文楷体" w:hAnsi="华文楷体" w:cs="华文楷体" w:eastAsia="华文楷体" w:hint="default"/>
          <w:sz w:val="3"/>
          <w:szCs w:val="3"/>
        </w:rPr>
      </w:pPr>
    </w:p>
    <w:tbl>
      <w:tblPr>
        <w:tblW w:w="0" w:type="auto"/>
        <w:jc w:val="left"/>
        <w:tblInd w:w="547" w:type="dxa"/>
        <w:tblLayout w:type="fixed"/>
        <w:tblCellMar>
          <w:top w:w="0" w:type="dxa"/>
          <w:left w:w="0" w:type="dxa"/>
          <w:bottom w:w="0" w:type="dxa"/>
          <w:right w:w="0" w:type="dxa"/>
        </w:tblCellMar>
        <w:tblLook w:val="01E0"/>
      </w:tblPr>
      <w:tblGrid>
        <w:gridCol w:w="1641"/>
        <w:gridCol w:w="1552"/>
        <w:gridCol w:w="1467"/>
        <w:gridCol w:w="1009"/>
        <w:gridCol w:w="1252"/>
        <w:gridCol w:w="1507"/>
      </w:tblGrid>
      <w:tr>
        <w:trPr>
          <w:trHeight w:val="735" w:hRule="exact"/>
        </w:trPr>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22"/>
                <w:szCs w:val="22"/>
              </w:rPr>
            </w:pPr>
          </w:p>
          <w:p>
            <w:pPr>
              <w:pStyle w:val="TableParagraph"/>
              <w:spacing w:line="240" w:lineRule="auto"/>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现金</w:t>
            </w:r>
          </w:p>
        </w:tc>
        <w:tc>
          <w:tcPr>
            <w:tcW w:w="1552" w:type="dxa"/>
            <w:tcBorders>
              <w:top w:val="nil" w:sz="6" w:space="0" w:color="auto"/>
              <w:left w:val="nil" w:sz="6" w:space="0" w:color="auto"/>
              <w:bottom w:val="nil" w:sz="6" w:space="0" w:color="auto"/>
              <w:right w:val="nil" w:sz="6" w:space="0" w:color="auto"/>
            </w:tcBorders>
          </w:tcPr>
          <w:p>
            <w:pPr/>
          </w:p>
        </w:tc>
        <w:tc>
          <w:tcPr>
            <w:tcW w:w="1467" w:type="dxa"/>
            <w:tcBorders>
              <w:top w:val="single" w:sz="4" w:space="0" w:color="000000"/>
              <w:left w:val="nil" w:sz="6" w:space="0" w:color="auto"/>
              <w:bottom w:val="nil" w:sz="6" w:space="0" w:color="auto"/>
              <w:right w:val="nil" w:sz="6" w:space="0" w:color="auto"/>
            </w:tcBorders>
          </w:tcPr>
          <w:p>
            <w:pPr>
              <w:pStyle w:val="TableParagraph"/>
              <w:spacing w:line="319" w:lineRule="exact"/>
              <w:ind w:right="105"/>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原币</w:t>
            </w:r>
          </w:p>
        </w:tc>
        <w:tc>
          <w:tcPr>
            <w:tcW w:w="1009" w:type="dxa"/>
            <w:tcBorders>
              <w:top w:val="single" w:sz="4" w:space="0" w:color="000000"/>
              <w:left w:val="nil" w:sz="6" w:space="0" w:color="auto"/>
              <w:bottom w:val="nil" w:sz="6" w:space="0" w:color="auto"/>
              <w:right w:val="nil" w:sz="6" w:space="0" w:color="auto"/>
            </w:tcBorders>
          </w:tcPr>
          <w:p>
            <w:pPr/>
          </w:p>
        </w:tc>
        <w:tc>
          <w:tcPr>
            <w:tcW w:w="1252" w:type="dxa"/>
            <w:tcBorders>
              <w:top w:val="single" w:sz="4" w:space="0" w:color="000000"/>
              <w:left w:val="nil" w:sz="6" w:space="0" w:color="auto"/>
              <w:bottom w:val="nil" w:sz="6" w:space="0" w:color="auto"/>
              <w:right w:val="nil" w:sz="6" w:space="0" w:color="auto"/>
            </w:tcBorders>
          </w:tcPr>
          <w:p>
            <w:pPr>
              <w:pStyle w:val="TableParagraph"/>
              <w:spacing w:line="319" w:lineRule="exact"/>
              <w:ind w:right="26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汇率</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319" w:lineRule="exact"/>
              <w:ind w:right="34"/>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折合人民币</w:t>
            </w:r>
          </w:p>
        </w:tc>
      </w:tr>
      <w:tr>
        <w:trPr>
          <w:trHeight w:val="379" w:hRule="exact"/>
        </w:trPr>
        <w:tc>
          <w:tcPr>
            <w:tcW w:w="164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310" w:lineRule="exact"/>
              <w:ind w:left="16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人民币</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4"/>
                <w:szCs w:val="24"/>
              </w:rPr>
            </w:pPr>
            <w:r>
              <w:rPr>
                <w:rFonts w:ascii="Times New Roman"/>
                <w:sz w:val="24"/>
              </w:rPr>
              <w:t>1,459,426</w:t>
            </w:r>
          </w:p>
        </w:tc>
        <w:tc>
          <w:tcPr>
            <w:tcW w:w="100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68"/>
              <w:jc w:val="right"/>
              <w:rPr>
                <w:rFonts w:ascii="Times New Roman" w:hAnsi="Times New Roman" w:cs="Times New Roman" w:eastAsia="Times New Roman" w:hint="default"/>
                <w:sz w:val="24"/>
                <w:szCs w:val="24"/>
              </w:rPr>
            </w:pPr>
            <w:r>
              <w:rPr>
                <w:rFonts w:ascii="Times New Roman"/>
                <w:sz w:val="24"/>
              </w:rPr>
              <w:t>1.0000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
              <w:jc w:val="right"/>
              <w:rPr>
                <w:rFonts w:ascii="Times New Roman" w:hAnsi="Times New Roman" w:cs="Times New Roman" w:eastAsia="Times New Roman" w:hint="default"/>
                <w:sz w:val="24"/>
                <w:szCs w:val="24"/>
              </w:rPr>
            </w:pPr>
            <w:r>
              <w:rPr>
                <w:rFonts w:ascii="Times New Roman"/>
                <w:sz w:val="24"/>
              </w:rPr>
              <w:t>1,459,426</w:t>
            </w:r>
          </w:p>
        </w:tc>
      </w:tr>
      <w:tr>
        <w:trPr>
          <w:trHeight w:val="360" w:hRule="exact"/>
        </w:trPr>
        <w:tc>
          <w:tcPr>
            <w:tcW w:w="164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91" w:lineRule="exact"/>
              <w:ind w:left="16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新币</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4"/>
                <w:szCs w:val="24"/>
              </w:rPr>
            </w:pPr>
            <w:r>
              <w:rPr>
                <w:rFonts w:ascii="Times New Roman"/>
                <w:sz w:val="24"/>
              </w:rPr>
              <w:t>1,724</w:t>
            </w:r>
          </w:p>
        </w:tc>
        <w:tc>
          <w:tcPr>
            <w:tcW w:w="100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8"/>
              <w:jc w:val="right"/>
              <w:rPr>
                <w:rFonts w:ascii="Times New Roman" w:hAnsi="Times New Roman" w:cs="Times New Roman" w:eastAsia="Times New Roman" w:hint="default"/>
                <w:sz w:val="24"/>
                <w:szCs w:val="24"/>
              </w:rPr>
            </w:pPr>
            <w:r>
              <w:rPr>
                <w:rFonts w:ascii="Times New Roman"/>
                <w:sz w:val="24"/>
              </w:rPr>
              <w:t>5.0518</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Times New Roman" w:hAnsi="Times New Roman" w:cs="Times New Roman" w:eastAsia="Times New Roman" w:hint="default"/>
                <w:sz w:val="24"/>
                <w:szCs w:val="24"/>
              </w:rPr>
            </w:pPr>
            <w:r>
              <w:rPr>
                <w:rFonts w:ascii="Times New Roman"/>
                <w:sz w:val="24"/>
              </w:rPr>
              <w:t>8,709</w:t>
            </w:r>
          </w:p>
        </w:tc>
      </w:tr>
      <w:tr>
        <w:trPr>
          <w:trHeight w:val="385" w:hRule="exact"/>
        </w:trPr>
        <w:tc>
          <w:tcPr>
            <w:tcW w:w="164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91" w:lineRule="exact"/>
              <w:ind w:left="16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港币</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4"/>
                <w:szCs w:val="24"/>
              </w:rPr>
            </w:pPr>
            <w:r>
              <w:rPr>
                <w:rFonts w:ascii="Times New Roman"/>
                <w:sz w:val="24"/>
              </w:rPr>
              <w:t>2,282</w:t>
            </w:r>
          </w:p>
        </w:tc>
        <w:tc>
          <w:tcPr>
            <w:tcW w:w="100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8"/>
              <w:jc w:val="right"/>
              <w:rPr>
                <w:rFonts w:ascii="Times New Roman" w:hAnsi="Times New Roman" w:cs="Times New Roman" w:eastAsia="Times New Roman" w:hint="default"/>
                <w:sz w:val="24"/>
                <w:szCs w:val="24"/>
              </w:rPr>
            </w:pPr>
            <w:r>
              <w:rPr>
                <w:rFonts w:ascii="Times New Roman"/>
                <w:sz w:val="24"/>
              </w:rPr>
              <w:t>0.9364</w:t>
            </w:r>
          </w:p>
        </w:tc>
        <w:tc>
          <w:tcPr>
            <w:tcW w:w="1507"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5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2,137</w:t>
            </w:r>
            <w:r>
              <w:rPr>
                <w:rFonts w:ascii="Times New Roman"/>
                <w:sz w:val="24"/>
              </w:rPr>
            </w:r>
          </w:p>
        </w:tc>
      </w:tr>
      <w:tr>
        <w:trPr>
          <w:trHeight w:val="521" w:hRule="exact"/>
        </w:trPr>
        <w:tc>
          <w:tcPr>
            <w:tcW w:w="164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1,470,272</w:t>
            </w:r>
            <w:r>
              <w:rPr>
                <w:rFonts w:ascii="Times New Roman"/>
                <w:sz w:val="24"/>
              </w:rPr>
            </w:r>
          </w:p>
        </w:tc>
      </w:tr>
      <w:tr>
        <w:trPr>
          <w:trHeight w:val="515" w:hRule="exact"/>
        </w:trPr>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银行存款</w:t>
            </w:r>
          </w:p>
        </w:tc>
        <w:tc>
          <w:tcPr>
            <w:tcW w:w="155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r>
      <w:tr>
        <w:trPr>
          <w:trHeight w:val="379" w:hRule="exact"/>
        </w:trPr>
        <w:tc>
          <w:tcPr>
            <w:tcW w:w="164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310" w:lineRule="exact"/>
              <w:ind w:left="16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人民币</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4"/>
                <w:szCs w:val="24"/>
              </w:rPr>
            </w:pPr>
            <w:r>
              <w:rPr>
                <w:rFonts w:ascii="Times New Roman"/>
                <w:sz w:val="24"/>
              </w:rPr>
              <w:t>889,495,407</w:t>
            </w:r>
          </w:p>
        </w:tc>
        <w:tc>
          <w:tcPr>
            <w:tcW w:w="100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68"/>
              <w:jc w:val="right"/>
              <w:rPr>
                <w:rFonts w:ascii="Times New Roman" w:hAnsi="Times New Roman" w:cs="Times New Roman" w:eastAsia="Times New Roman" w:hint="default"/>
                <w:sz w:val="24"/>
                <w:szCs w:val="24"/>
              </w:rPr>
            </w:pPr>
            <w:r>
              <w:rPr>
                <w:rFonts w:ascii="Times New Roman"/>
                <w:sz w:val="24"/>
              </w:rPr>
              <w:t>1.0000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
              <w:jc w:val="right"/>
              <w:rPr>
                <w:rFonts w:ascii="Times New Roman" w:hAnsi="Times New Roman" w:cs="Times New Roman" w:eastAsia="Times New Roman" w:hint="default"/>
                <w:sz w:val="24"/>
                <w:szCs w:val="24"/>
              </w:rPr>
            </w:pPr>
            <w:r>
              <w:rPr>
                <w:rFonts w:ascii="Times New Roman"/>
                <w:sz w:val="24"/>
              </w:rPr>
              <w:t>889,495,407</w:t>
            </w:r>
          </w:p>
        </w:tc>
      </w:tr>
      <w:tr>
        <w:trPr>
          <w:trHeight w:val="360" w:hRule="exact"/>
        </w:trPr>
        <w:tc>
          <w:tcPr>
            <w:tcW w:w="164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91" w:lineRule="exact"/>
              <w:ind w:left="16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美元</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4"/>
                <w:szCs w:val="24"/>
              </w:rPr>
            </w:pPr>
            <w:r>
              <w:rPr>
                <w:rFonts w:ascii="Times New Roman"/>
                <w:sz w:val="24"/>
              </w:rPr>
              <w:t>747,304</w:t>
            </w:r>
          </w:p>
        </w:tc>
        <w:tc>
          <w:tcPr>
            <w:tcW w:w="100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8"/>
              <w:jc w:val="right"/>
              <w:rPr>
                <w:rFonts w:ascii="Times New Roman" w:hAnsi="Times New Roman" w:cs="Times New Roman" w:eastAsia="Times New Roman" w:hint="default"/>
                <w:sz w:val="24"/>
                <w:szCs w:val="24"/>
              </w:rPr>
            </w:pPr>
            <w:r>
              <w:rPr>
                <w:rFonts w:ascii="Times New Roman"/>
                <w:sz w:val="24"/>
              </w:rPr>
              <w:t>7.3046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Times New Roman" w:hAnsi="Times New Roman" w:cs="Times New Roman" w:eastAsia="Times New Roman" w:hint="default"/>
                <w:sz w:val="24"/>
                <w:szCs w:val="24"/>
              </w:rPr>
            </w:pPr>
            <w:r>
              <w:rPr>
                <w:rFonts w:ascii="Times New Roman"/>
                <w:sz w:val="24"/>
              </w:rPr>
              <w:t>5,458,757</w:t>
            </w:r>
          </w:p>
        </w:tc>
      </w:tr>
      <w:tr>
        <w:trPr>
          <w:trHeight w:val="360" w:hRule="exact"/>
        </w:trPr>
        <w:tc>
          <w:tcPr>
            <w:tcW w:w="164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91" w:lineRule="exact"/>
              <w:ind w:left="16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日元</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4"/>
                <w:szCs w:val="24"/>
              </w:rPr>
            </w:pPr>
            <w:r>
              <w:rPr>
                <w:rFonts w:ascii="Times New Roman"/>
                <w:sz w:val="24"/>
              </w:rPr>
              <w:t>3,912,294</w:t>
            </w:r>
          </w:p>
        </w:tc>
        <w:tc>
          <w:tcPr>
            <w:tcW w:w="100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8"/>
              <w:jc w:val="right"/>
              <w:rPr>
                <w:rFonts w:ascii="Times New Roman" w:hAnsi="Times New Roman" w:cs="Times New Roman" w:eastAsia="Times New Roman" w:hint="default"/>
                <w:sz w:val="24"/>
                <w:szCs w:val="24"/>
              </w:rPr>
            </w:pPr>
            <w:r>
              <w:rPr>
                <w:rFonts w:ascii="Times New Roman"/>
                <w:sz w:val="24"/>
              </w:rPr>
              <w:t>0.0641</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Times New Roman" w:hAnsi="Times New Roman" w:cs="Times New Roman" w:eastAsia="Times New Roman" w:hint="default"/>
                <w:sz w:val="24"/>
                <w:szCs w:val="24"/>
              </w:rPr>
            </w:pPr>
            <w:r>
              <w:rPr>
                <w:rFonts w:ascii="Times New Roman"/>
                <w:sz w:val="24"/>
              </w:rPr>
              <w:t>250,778</w:t>
            </w:r>
          </w:p>
        </w:tc>
      </w:tr>
      <w:tr>
        <w:trPr>
          <w:trHeight w:val="360" w:hRule="exact"/>
        </w:trPr>
        <w:tc>
          <w:tcPr>
            <w:tcW w:w="164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91" w:lineRule="exact"/>
              <w:ind w:left="16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港币</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4"/>
                <w:szCs w:val="24"/>
              </w:rPr>
            </w:pPr>
            <w:r>
              <w:rPr>
                <w:rFonts w:ascii="Times New Roman"/>
                <w:sz w:val="24"/>
              </w:rPr>
              <w:t>414,712</w:t>
            </w:r>
          </w:p>
        </w:tc>
        <w:tc>
          <w:tcPr>
            <w:tcW w:w="100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8"/>
              <w:jc w:val="right"/>
              <w:rPr>
                <w:rFonts w:ascii="Times New Roman" w:hAnsi="Times New Roman" w:cs="Times New Roman" w:eastAsia="Times New Roman" w:hint="default"/>
                <w:sz w:val="24"/>
                <w:szCs w:val="24"/>
              </w:rPr>
            </w:pPr>
            <w:r>
              <w:rPr>
                <w:rFonts w:ascii="Times New Roman"/>
                <w:sz w:val="24"/>
              </w:rPr>
              <w:t>0.9364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Times New Roman" w:hAnsi="Times New Roman" w:cs="Times New Roman" w:eastAsia="Times New Roman" w:hint="default"/>
                <w:sz w:val="24"/>
                <w:szCs w:val="24"/>
              </w:rPr>
            </w:pPr>
            <w:r>
              <w:rPr>
                <w:rFonts w:ascii="Times New Roman"/>
                <w:sz w:val="24"/>
              </w:rPr>
              <w:t>388,336</w:t>
            </w:r>
          </w:p>
        </w:tc>
      </w:tr>
      <w:tr>
        <w:trPr>
          <w:trHeight w:val="385" w:hRule="exact"/>
        </w:trPr>
        <w:tc>
          <w:tcPr>
            <w:tcW w:w="164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91" w:lineRule="exact"/>
              <w:ind w:left="16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新币</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4"/>
                <w:szCs w:val="24"/>
              </w:rPr>
            </w:pPr>
            <w:r>
              <w:rPr>
                <w:rFonts w:ascii="Times New Roman"/>
                <w:sz w:val="24"/>
              </w:rPr>
              <w:t>9,900</w:t>
            </w:r>
          </w:p>
        </w:tc>
        <w:tc>
          <w:tcPr>
            <w:tcW w:w="100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8"/>
              <w:jc w:val="right"/>
              <w:rPr>
                <w:rFonts w:ascii="Times New Roman" w:hAnsi="Times New Roman" w:cs="Times New Roman" w:eastAsia="Times New Roman" w:hint="default"/>
                <w:sz w:val="24"/>
                <w:szCs w:val="24"/>
              </w:rPr>
            </w:pPr>
            <w:r>
              <w:rPr>
                <w:rFonts w:ascii="Times New Roman"/>
                <w:sz w:val="24"/>
              </w:rPr>
              <w:t>5.0518</w:t>
            </w:r>
          </w:p>
        </w:tc>
        <w:tc>
          <w:tcPr>
            <w:tcW w:w="1507"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5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50,013</w:t>
            </w:r>
            <w:r>
              <w:rPr>
                <w:rFonts w:ascii="Times New Roman"/>
                <w:sz w:val="24"/>
              </w:rPr>
            </w:r>
          </w:p>
        </w:tc>
      </w:tr>
      <w:tr>
        <w:trPr>
          <w:trHeight w:val="521" w:hRule="exact"/>
        </w:trPr>
        <w:tc>
          <w:tcPr>
            <w:tcW w:w="164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895,643,291</w:t>
            </w:r>
            <w:r>
              <w:rPr>
                <w:rFonts w:ascii="Times New Roman"/>
                <w:sz w:val="24"/>
              </w:rPr>
            </w:r>
          </w:p>
        </w:tc>
      </w:tr>
      <w:tr>
        <w:trPr>
          <w:trHeight w:val="515" w:hRule="exact"/>
        </w:trPr>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其他货币资金</w:t>
            </w:r>
          </w:p>
        </w:tc>
        <w:tc>
          <w:tcPr>
            <w:tcW w:w="155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r>
      <w:tr>
        <w:trPr>
          <w:trHeight w:val="404" w:hRule="exact"/>
        </w:trPr>
        <w:tc>
          <w:tcPr>
            <w:tcW w:w="164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310" w:lineRule="exact"/>
              <w:ind w:left="16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人民币</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4"/>
                <w:szCs w:val="24"/>
              </w:rPr>
            </w:pPr>
            <w:r>
              <w:rPr>
                <w:rFonts w:ascii="Times New Roman"/>
                <w:sz w:val="24"/>
              </w:rPr>
              <w:t>12,289,723</w:t>
            </w:r>
          </w:p>
        </w:tc>
        <w:tc>
          <w:tcPr>
            <w:tcW w:w="1009" w:type="dxa"/>
            <w:tcBorders>
              <w:top w:val="nil" w:sz="6" w:space="0" w:color="auto"/>
              <w:left w:val="nil" w:sz="6" w:space="0" w:color="auto"/>
              <w:bottom w:val="nil" w:sz="6" w:space="0" w:color="auto"/>
              <w:right w:val="nil" w:sz="6" w:space="0" w:color="auto"/>
            </w:tcBorders>
          </w:tcPr>
          <w:p>
            <w:pPr>
              <w:pStyle w:val="TableParagraph"/>
              <w:spacing w:line="310" w:lineRule="exact"/>
              <w:ind w:left="107"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华文楷体" w:hAnsi="华文楷体" w:cs="华文楷体" w:eastAsia="华文楷体" w:hint="default"/>
                <w:sz w:val="24"/>
                <w:szCs w:val="24"/>
              </w:rPr>
              <w:t>注 </w:t>
            </w:r>
            <w:r>
              <w:rPr>
                <w:rFonts w:ascii="Times New Roman" w:hAnsi="Times New Roman" w:cs="Times New Roman" w:eastAsia="Times New Roman" w:hint="default"/>
                <w:sz w:val="24"/>
                <w:szCs w:val="24"/>
              </w:rPr>
              <w:t>1)</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68"/>
              <w:jc w:val="right"/>
              <w:rPr>
                <w:rFonts w:ascii="Times New Roman" w:hAnsi="Times New Roman" w:cs="Times New Roman" w:eastAsia="Times New Roman" w:hint="default"/>
                <w:sz w:val="24"/>
                <w:szCs w:val="24"/>
              </w:rPr>
            </w:pPr>
            <w:r>
              <w:rPr>
                <w:rFonts w:ascii="Times New Roman"/>
                <w:sz w:val="24"/>
              </w:rPr>
              <w:t>1.0000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
              <w:jc w:val="right"/>
              <w:rPr>
                <w:rFonts w:ascii="Times New Roman" w:hAnsi="Times New Roman" w:cs="Times New Roman" w:eastAsia="Times New Roman" w:hint="default"/>
                <w:sz w:val="24"/>
                <w:szCs w:val="24"/>
              </w:rPr>
            </w:pPr>
            <w:r>
              <w:rPr>
                <w:rFonts w:ascii="Times New Roman"/>
                <w:sz w:val="24"/>
              </w:rPr>
              <w:t>12,289,723</w:t>
            </w:r>
          </w:p>
        </w:tc>
      </w:tr>
      <w:tr>
        <w:trPr>
          <w:trHeight w:val="400" w:hRule="exact"/>
        </w:trPr>
        <w:tc>
          <w:tcPr>
            <w:tcW w:w="164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909,403,286</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504" w:footer="1117" w:top="2860" w:bottom="1300" w:left="1460" w:right="1360"/>
        </w:sectPr>
      </w:pPr>
    </w:p>
    <w:p>
      <w:pPr>
        <w:spacing w:line="240" w:lineRule="auto" w:before="3"/>
        <w:rPr>
          <w:rFonts w:ascii="Times New Roman" w:hAnsi="Times New Roman" w:cs="Times New Roman" w:eastAsia="Times New Roman" w:hint="default"/>
          <w:sz w:val="16"/>
          <w:szCs w:val="16"/>
        </w:rPr>
      </w:pPr>
    </w:p>
    <w:tbl>
      <w:tblPr>
        <w:tblW w:w="0" w:type="auto"/>
        <w:jc w:val="left"/>
        <w:tblInd w:w="127" w:type="dxa"/>
        <w:tblLayout w:type="fixed"/>
        <w:tblCellMar>
          <w:top w:w="0" w:type="dxa"/>
          <w:left w:w="0" w:type="dxa"/>
          <w:bottom w:w="0" w:type="dxa"/>
          <w:right w:w="0" w:type="dxa"/>
        </w:tblCellMar>
        <w:tblLook w:val="01E0"/>
      </w:tblPr>
      <w:tblGrid>
        <w:gridCol w:w="3883"/>
        <w:gridCol w:w="1521"/>
        <w:gridCol w:w="1223"/>
        <w:gridCol w:w="1045"/>
        <w:gridCol w:w="1466"/>
      </w:tblGrid>
      <w:tr>
        <w:trPr>
          <w:trHeight w:val="1301"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398" w:lineRule="auto"/>
              <w:ind w:left="35" w:right="86"/>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六、合并财务报表主要项目注释</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续</w:t>
            </w:r>
            <w:r>
              <w:rPr>
                <w:rFonts w:ascii="Times New Roman" w:hAnsi="Times New Roman" w:cs="Times New Roman" w:eastAsia="Times New Roman" w:hint="default"/>
                <w:position w:val="-1"/>
                <w:sz w:val="24"/>
                <w:szCs w:val="24"/>
              </w:rPr>
              <w:t>) 1</w:t>
            </w:r>
            <w:r>
              <w:rPr>
                <w:rFonts w:ascii="华文楷体" w:hAnsi="华文楷体" w:cs="华文楷体" w:eastAsia="华文楷体" w:hint="default"/>
                <w:sz w:val="24"/>
                <w:szCs w:val="24"/>
              </w:rPr>
              <w:t>． 货币资金</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续</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5255" w:type="dxa"/>
            <w:gridSpan w:val="4"/>
            <w:tcBorders>
              <w:top w:val="nil" w:sz="6" w:space="0" w:color="auto"/>
              <w:left w:val="nil" w:sz="6" w:space="0" w:color="auto"/>
              <w:bottom w:val="nil" w:sz="6" w:space="0" w:color="auto"/>
              <w:right w:val="nil" w:sz="6" w:space="0" w:color="auto"/>
            </w:tcBorders>
          </w:tcPr>
          <w:p>
            <w:pPr/>
          </w:p>
        </w:tc>
      </w:tr>
      <w:tr>
        <w:trPr>
          <w:trHeight w:val="653" w:hRule="exact"/>
        </w:trPr>
        <w:tc>
          <w:tcPr>
            <w:tcW w:w="3883"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single" w:sz="4" w:space="0" w:color="000000"/>
              <w:right w:val="nil" w:sz="6" w:space="0" w:color="auto"/>
            </w:tcBorders>
          </w:tcPr>
          <w:p>
            <w:pPr/>
          </w:p>
        </w:tc>
        <w:tc>
          <w:tcPr>
            <w:tcW w:w="122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 </w:t>
            </w:r>
            <w:r>
              <w:rPr>
                <w:rFonts w:ascii="Times New Roman" w:hAnsi="Times New Roman" w:cs="Times New Roman" w:eastAsia="Times New Roman" w:hint="default"/>
                <w:sz w:val="24"/>
                <w:szCs w:val="24"/>
              </w:rPr>
              <w:t>12</w:t>
            </w:r>
          </w:p>
        </w:tc>
        <w:tc>
          <w:tcPr>
            <w:tcW w:w="104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c>
          <w:tcPr>
            <w:tcW w:w="1466" w:type="dxa"/>
            <w:tcBorders>
              <w:top w:val="nil" w:sz="6" w:space="0" w:color="auto"/>
              <w:left w:val="nil" w:sz="6" w:space="0" w:color="auto"/>
              <w:bottom w:val="single" w:sz="4" w:space="0" w:color="000000"/>
              <w:right w:val="nil" w:sz="6" w:space="0" w:color="auto"/>
            </w:tcBorders>
          </w:tcPr>
          <w:p>
            <w:pPr/>
          </w:p>
        </w:tc>
      </w:tr>
      <w:tr>
        <w:trPr>
          <w:trHeight w:val="380" w:hRule="exact"/>
        </w:trPr>
        <w:tc>
          <w:tcPr>
            <w:tcW w:w="3883" w:type="dxa"/>
            <w:tcBorders>
              <w:top w:val="nil" w:sz="6" w:space="0" w:color="auto"/>
              <w:left w:val="nil" w:sz="6" w:space="0" w:color="auto"/>
              <w:bottom w:val="nil" w:sz="6" w:space="0" w:color="auto"/>
              <w:right w:val="nil" w:sz="6" w:space="0" w:color="auto"/>
            </w:tcBorders>
          </w:tcPr>
          <w:p>
            <w:pPr/>
          </w:p>
        </w:tc>
        <w:tc>
          <w:tcPr>
            <w:tcW w:w="1521" w:type="dxa"/>
            <w:tcBorders>
              <w:top w:val="single" w:sz="4" w:space="0" w:color="000000"/>
              <w:left w:val="nil" w:sz="6" w:space="0" w:color="auto"/>
              <w:bottom w:val="nil" w:sz="6" w:space="0" w:color="auto"/>
              <w:right w:val="nil" w:sz="6" w:space="0" w:color="auto"/>
            </w:tcBorders>
          </w:tcPr>
          <w:p>
            <w:pPr>
              <w:pStyle w:val="TableParagraph"/>
              <w:spacing w:line="319" w:lineRule="exact"/>
              <w:ind w:right="105"/>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原币</w:t>
            </w:r>
          </w:p>
        </w:tc>
        <w:tc>
          <w:tcPr>
            <w:tcW w:w="1223" w:type="dxa"/>
            <w:tcBorders>
              <w:top w:val="single" w:sz="4" w:space="0" w:color="000000"/>
              <w:left w:val="nil" w:sz="6" w:space="0" w:color="auto"/>
              <w:bottom w:val="nil" w:sz="6" w:space="0" w:color="auto"/>
              <w:right w:val="nil" w:sz="6" w:space="0" w:color="auto"/>
            </w:tcBorders>
          </w:tcPr>
          <w:p>
            <w:pPr/>
          </w:p>
        </w:tc>
        <w:tc>
          <w:tcPr>
            <w:tcW w:w="1045" w:type="dxa"/>
            <w:tcBorders>
              <w:top w:val="single" w:sz="4" w:space="0" w:color="000000"/>
              <w:left w:val="nil" w:sz="6" w:space="0" w:color="auto"/>
              <w:bottom w:val="nil" w:sz="6" w:space="0" w:color="auto"/>
              <w:right w:val="nil" w:sz="6" w:space="0" w:color="auto"/>
            </w:tcBorders>
          </w:tcPr>
          <w:p>
            <w:pPr>
              <w:pStyle w:val="TableParagraph"/>
              <w:spacing w:line="319" w:lineRule="exact"/>
              <w:ind w:left="19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汇率</w:t>
            </w:r>
          </w:p>
        </w:tc>
        <w:tc>
          <w:tcPr>
            <w:tcW w:w="1466" w:type="dxa"/>
            <w:tcBorders>
              <w:top w:val="single" w:sz="4" w:space="0" w:color="000000"/>
              <w:left w:val="nil" w:sz="6" w:space="0" w:color="auto"/>
              <w:bottom w:val="nil" w:sz="6" w:space="0" w:color="auto"/>
              <w:right w:val="nil" w:sz="6" w:space="0" w:color="auto"/>
            </w:tcBorders>
          </w:tcPr>
          <w:p>
            <w:pPr>
              <w:pStyle w:val="TableParagraph"/>
              <w:spacing w:line="319" w:lineRule="exact"/>
              <w:ind w:right="9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折合人民币</w:t>
            </w:r>
          </w:p>
        </w:tc>
      </w:tr>
      <w:tr>
        <w:trPr>
          <w:trHeight w:val="354"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304" w:lineRule="exact"/>
              <w:ind w:left="50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现金</w:t>
            </w:r>
          </w:p>
        </w:tc>
        <w:tc>
          <w:tcPr>
            <w:tcW w:w="1521"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379"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310" w:lineRule="exact"/>
              <w:ind w:right="396"/>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人民币</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4"/>
                <w:szCs w:val="24"/>
              </w:rPr>
            </w:pPr>
            <w:r>
              <w:rPr>
                <w:rFonts w:ascii="Times New Roman"/>
                <w:sz w:val="24"/>
              </w:rPr>
              <w:t>11,680,079</w:t>
            </w:r>
          </w:p>
        </w:tc>
        <w:tc>
          <w:tcPr>
            <w:tcW w:w="1223"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 w:right="0"/>
              <w:jc w:val="left"/>
              <w:rPr>
                <w:rFonts w:ascii="Times New Roman" w:hAnsi="Times New Roman" w:cs="Times New Roman" w:eastAsia="Times New Roman" w:hint="default"/>
                <w:sz w:val="24"/>
                <w:szCs w:val="24"/>
              </w:rPr>
            </w:pPr>
            <w:r>
              <w:rPr>
                <w:rFonts w:ascii="Times New Roman"/>
                <w:sz w:val="24"/>
              </w:rPr>
              <w:t>1.0000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24"/>
                <w:szCs w:val="24"/>
              </w:rPr>
            </w:pPr>
            <w:r>
              <w:rPr>
                <w:rFonts w:ascii="Times New Roman"/>
                <w:sz w:val="24"/>
              </w:rPr>
              <w:t>11,680,079</w:t>
            </w:r>
          </w:p>
        </w:tc>
      </w:tr>
      <w:tr>
        <w:trPr>
          <w:trHeight w:val="385"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91" w:lineRule="exact"/>
              <w:ind w:left="240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港币</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4"/>
                <w:szCs w:val="24"/>
              </w:rPr>
            </w:pPr>
            <w:r>
              <w:rPr>
                <w:rFonts w:ascii="Times New Roman"/>
                <w:sz w:val="24"/>
              </w:rPr>
              <w:t>7,997</w:t>
            </w:r>
          </w:p>
        </w:tc>
        <w:tc>
          <w:tcPr>
            <w:tcW w:w="1223"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 w:right="0"/>
              <w:jc w:val="left"/>
              <w:rPr>
                <w:rFonts w:ascii="Times New Roman" w:hAnsi="Times New Roman" w:cs="Times New Roman" w:eastAsia="Times New Roman" w:hint="default"/>
                <w:sz w:val="24"/>
                <w:szCs w:val="24"/>
              </w:rPr>
            </w:pPr>
            <w:r>
              <w:rPr>
                <w:rFonts w:ascii="Times New Roman"/>
                <w:sz w:val="24"/>
              </w:rPr>
              <w:t>1.0047</w:t>
            </w:r>
          </w:p>
        </w:tc>
        <w:tc>
          <w:tcPr>
            <w:tcW w:w="1466"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53"/>
              <w:ind w:right="9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8,035</w:t>
            </w:r>
            <w:r>
              <w:rPr>
                <w:rFonts w:ascii="Times New Roman"/>
                <w:sz w:val="24"/>
              </w:rPr>
            </w:r>
          </w:p>
        </w:tc>
      </w:tr>
      <w:tr>
        <w:trPr>
          <w:trHeight w:val="521" w:hRule="exact"/>
        </w:trPr>
        <w:tc>
          <w:tcPr>
            <w:tcW w:w="3883"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11,688,114</w:t>
            </w:r>
            <w:r>
              <w:rPr>
                <w:rFonts w:ascii="Times New Roman"/>
                <w:sz w:val="24"/>
              </w:rPr>
            </w:r>
          </w:p>
        </w:tc>
      </w:tr>
      <w:tr>
        <w:trPr>
          <w:trHeight w:val="515"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50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银行存款</w:t>
            </w:r>
          </w:p>
        </w:tc>
        <w:tc>
          <w:tcPr>
            <w:tcW w:w="1521"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379"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310" w:lineRule="exact"/>
              <w:ind w:right="396"/>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人民币</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4"/>
                <w:szCs w:val="24"/>
              </w:rPr>
            </w:pPr>
            <w:r>
              <w:rPr>
                <w:rFonts w:ascii="Times New Roman"/>
                <w:sz w:val="24"/>
              </w:rPr>
              <w:t>691,836,797</w:t>
            </w:r>
          </w:p>
        </w:tc>
        <w:tc>
          <w:tcPr>
            <w:tcW w:w="1223"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 w:right="0"/>
              <w:jc w:val="left"/>
              <w:rPr>
                <w:rFonts w:ascii="Times New Roman" w:hAnsi="Times New Roman" w:cs="Times New Roman" w:eastAsia="Times New Roman" w:hint="default"/>
                <w:sz w:val="24"/>
                <w:szCs w:val="24"/>
              </w:rPr>
            </w:pPr>
            <w:r>
              <w:rPr>
                <w:rFonts w:ascii="Times New Roman"/>
                <w:sz w:val="24"/>
              </w:rPr>
              <w:t>1.0000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24"/>
                <w:szCs w:val="24"/>
              </w:rPr>
            </w:pPr>
            <w:r>
              <w:rPr>
                <w:rFonts w:ascii="Times New Roman"/>
                <w:sz w:val="24"/>
              </w:rPr>
              <w:t>691,836,797</w:t>
            </w:r>
          </w:p>
        </w:tc>
      </w:tr>
      <w:tr>
        <w:trPr>
          <w:trHeight w:val="360"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91" w:lineRule="exact"/>
              <w:ind w:left="240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美元</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4"/>
                <w:szCs w:val="24"/>
              </w:rPr>
            </w:pPr>
            <w:r>
              <w:rPr>
                <w:rFonts w:ascii="Times New Roman"/>
                <w:sz w:val="24"/>
              </w:rPr>
              <w:t>299,459</w:t>
            </w:r>
          </w:p>
        </w:tc>
        <w:tc>
          <w:tcPr>
            <w:tcW w:w="1223"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 w:right="0"/>
              <w:jc w:val="left"/>
              <w:rPr>
                <w:rFonts w:ascii="Times New Roman" w:hAnsi="Times New Roman" w:cs="Times New Roman" w:eastAsia="Times New Roman" w:hint="default"/>
                <w:sz w:val="24"/>
                <w:szCs w:val="24"/>
              </w:rPr>
            </w:pPr>
            <w:r>
              <w:rPr>
                <w:rFonts w:ascii="Times New Roman"/>
                <w:sz w:val="24"/>
              </w:rPr>
              <w:t>7.8087</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24"/>
                <w:szCs w:val="24"/>
              </w:rPr>
            </w:pPr>
            <w:r>
              <w:rPr>
                <w:rFonts w:ascii="Times New Roman"/>
                <w:sz w:val="24"/>
              </w:rPr>
              <w:t>2,338,385</w:t>
            </w:r>
          </w:p>
        </w:tc>
      </w:tr>
      <w:tr>
        <w:trPr>
          <w:trHeight w:val="360"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91" w:lineRule="exact"/>
              <w:ind w:left="240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日元</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4"/>
                <w:szCs w:val="24"/>
              </w:rPr>
            </w:pPr>
            <w:r>
              <w:rPr>
                <w:rFonts w:ascii="Times New Roman"/>
                <w:sz w:val="24"/>
              </w:rPr>
              <w:t>5,186,702</w:t>
            </w:r>
          </w:p>
        </w:tc>
        <w:tc>
          <w:tcPr>
            <w:tcW w:w="1223"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 w:right="0"/>
              <w:jc w:val="left"/>
              <w:rPr>
                <w:rFonts w:ascii="Times New Roman" w:hAnsi="Times New Roman" w:cs="Times New Roman" w:eastAsia="Times New Roman" w:hint="default"/>
                <w:sz w:val="24"/>
                <w:szCs w:val="24"/>
              </w:rPr>
            </w:pPr>
            <w:r>
              <w:rPr>
                <w:rFonts w:ascii="Times New Roman"/>
                <w:sz w:val="24"/>
              </w:rPr>
              <w:t>0.0656</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24"/>
                <w:szCs w:val="24"/>
              </w:rPr>
            </w:pPr>
            <w:r>
              <w:rPr>
                <w:rFonts w:ascii="Times New Roman"/>
                <w:sz w:val="24"/>
              </w:rPr>
              <w:t>340,248</w:t>
            </w:r>
          </w:p>
        </w:tc>
      </w:tr>
      <w:tr>
        <w:trPr>
          <w:trHeight w:val="385"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91" w:lineRule="exact"/>
              <w:ind w:left="240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港币</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4"/>
                <w:szCs w:val="24"/>
              </w:rPr>
            </w:pPr>
            <w:r>
              <w:rPr>
                <w:rFonts w:ascii="Times New Roman"/>
                <w:sz w:val="24"/>
              </w:rPr>
              <w:t>340,065</w:t>
            </w:r>
          </w:p>
        </w:tc>
        <w:tc>
          <w:tcPr>
            <w:tcW w:w="1223"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 w:right="0"/>
              <w:jc w:val="left"/>
              <w:rPr>
                <w:rFonts w:ascii="Times New Roman" w:hAnsi="Times New Roman" w:cs="Times New Roman" w:eastAsia="Times New Roman" w:hint="default"/>
                <w:sz w:val="24"/>
                <w:szCs w:val="24"/>
              </w:rPr>
            </w:pPr>
            <w:r>
              <w:rPr>
                <w:rFonts w:ascii="Times New Roman"/>
                <w:sz w:val="24"/>
              </w:rPr>
              <w:t>1.0047</w:t>
            </w:r>
          </w:p>
        </w:tc>
        <w:tc>
          <w:tcPr>
            <w:tcW w:w="1466"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240" w:lineRule="auto" w:before="53"/>
              <w:ind w:right="9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341,663</w:t>
            </w:r>
            <w:r>
              <w:rPr>
                <w:rFonts w:ascii="Times New Roman"/>
                <w:sz w:val="24"/>
              </w:rPr>
            </w:r>
          </w:p>
        </w:tc>
      </w:tr>
      <w:tr>
        <w:trPr>
          <w:trHeight w:val="521" w:hRule="exact"/>
        </w:trPr>
        <w:tc>
          <w:tcPr>
            <w:tcW w:w="3883"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694,857,093</w:t>
            </w:r>
            <w:r>
              <w:rPr>
                <w:rFonts w:ascii="Times New Roman"/>
                <w:sz w:val="24"/>
              </w:rPr>
            </w:r>
          </w:p>
        </w:tc>
      </w:tr>
      <w:tr>
        <w:trPr>
          <w:trHeight w:val="515"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50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其他货币资金</w:t>
            </w:r>
          </w:p>
        </w:tc>
        <w:tc>
          <w:tcPr>
            <w:tcW w:w="1521"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404"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310" w:lineRule="exact"/>
              <w:ind w:right="396"/>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  </w:t>
            </w:r>
            <w:r>
              <w:rPr>
                <w:rFonts w:ascii="华文楷体" w:hAnsi="华文楷体" w:cs="华文楷体" w:eastAsia="华文楷体" w:hint="default"/>
                <w:sz w:val="24"/>
                <w:szCs w:val="24"/>
              </w:rPr>
              <w:t>人民币</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4"/>
                <w:szCs w:val="24"/>
              </w:rPr>
            </w:pPr>
            <w:r>
              <w:rPr>
                <w:rFonts w:ascii="Times New Roman"/>
                <w:sz w:val="24"/>
              </w:rPr>
              <w:t>6,657,465</w:t>
            </w:r>
          </w:p>
        </w:tc>
        <w:tc>
          <w:tcPr>
            <w:tcW w:w="1223" w:type="dxa"/>
            <w:tcBorders>
              <w:top w:val="nil" w:sz="6" w:space="0" w:color="auto"/>
              <w:left w:val="nil" w:sz="6" w:space="0" w:color="auto"/>
              <w:bottom w:val="nil" w:sz="6" w:space="0" w:color="auto"/>
              <w:right w:val="nil" w:sz="6" w:space="0" w:color="auto"/>
            </w:tcBorders>
          </w:tcPr>
          <w:p>
            <w:pPr>
              <w:pStyle w:val="TableParagraph"/>
              <w:spacing w:line="310" w:lineRule="exact"/>
              <w:ind w:left="107"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华文楷体" w:hAnsi="华文楷体" w:cs="华文楷体" w:eastAsia="华文楷体" w:hint="default"/>
                <w:sz w:val="24"/>
                <w:szCs w:val="24"/>
              </w:rPr>
              <w:t>注 </w:t>
            </w:r>
            <w:r>
              <w:rPr>
                <w:rFonts w:ascii="Times New Roman" w:hAnsi="Times New Roman" w:cs="Times New Roman" w:eastAsia="Times New Roman" w:hint="default"/>
                <w:sz w:val="24"/>
                <w:szCs w:val="24"/>
              </w:rPr>
              <w:t>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 w:right="0"/>
              <w:jc w:val="left"/>
              <w:rPr>
                <w:rFonts w:ascii="Times New Roman" w:hAnsi="Times New Roman" w:cs="Times New Roman" w:eastAsia="Times New Roman" w:hint="default"/>
                <w:sz w:val="24"/>
                <w:szCs w:val="24"/>
              </w:rPr>
            </w:pPr>
            <w:r>
              <w:rPr>
                <w:rFonts w:ascii="Times New Roman"/>
                <w:sz w:val="24"/>
              </w:rPr>
              <w:t>1.0000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6,657,465</w:t>
            </w:r>
            <w:r>
              <w:rPr>
                <w:rFonts w:ascii="Times New Roman"/>
                <w:sz w:val="24"/>
              </w:rPr>
            </w:r>
          </w:p>
        </w:tc>
      </w:tr>
      <w:tr>
        <w:trPr>
          <w:trHeight w:val="400" w:hRule="exact"/>
        </w:trPr>
        <w:tc>
          <w:tcPr>
            <w:tcW w:w="3883"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713,202,672</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headerReference w:type="default" r:id="rId56"/>
          <w:pgSz w:w="11910" w:h="16840"/>
          <w:pgMar w:header="1804" w:footer="1117" w:top="3160" w:bottom="1300" w:left="1460" w:right="1060"/>
        </w:sectPr>
      </w:pPr>
    </w:p>
    <w:p>
      <w:pPr>
        <w:spacing w:line="240" w:lineRule="auto" w:before="3"/>
        <w:rPr>
          <w:rFonts w:ascii="Times New Roman" w:hAnsi="Times New Roman" w:cs="Times New Roman" w:eastAsia="Times New Roman" w:hint="default"/>
          <w:sz w:val="16"/>
          <w:szCs w:val="16"/>
        </w:rPr>
      </w:pPr>
    </w:p>
    <w:p>
      <w:pPr>
        <w:pStyle w:val="BodyText"/>
        <w:tabs>
          <w:tab w:pos="582" w:val="left" w:leader="none"/>
        </w:tabs>
        <w:spacing w:line="398" w:lineRule="auto"/>
        <w:ind w:left="162" w:right="5079"/>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w:t>
        <w:tab/>
      </w:r>
      <w:r>
        <w:rPr/>
        <w:t>货币资金</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tabs>
          <w:tab w:pos="7195" w:val="left" w:leader="none"/>
        </w:tabs>
        <w:spacing w:line="326" w:lineRule="exact" w:before="102"/>
        <w:ind w:left="5140" w:right="0"/>
        <w:jc w:val="left"/>
      </w:pPr>
      <w:r>
        <w:rPr>
          <w:rFonts w:ascii="Times New Roman" w:hAnsi="Times New Roman" w:cs="Times New Roman" w:eastAsia="Times New Roman" w:hint="default"/>
        </w:rPr>
        <w:t>2007 </w:t>
      </w:r>
      <w:r>
        <w:rPr/>
        <w:t>年</w:t>
        <w:tab/>
      </w:r>
      <w:r>
        <w:rPr>
          <w:rFonts w:ascii="Times New Roman" w:hAnsi="Times New Roman" w:cs="Times New Roman" w:eastAsia="Times New Roman" w:hint="default"/>
        </w:rPr>
        <w:t>2006 </w:t>
      </w:r>
      <w:r>
        <w:rPr/>
        <w:t>年</w:t>
      </w:r>
    </w:p>
    <w:p>
      <w:pPr>
        <w:pStyle w:val="BodyText"/>
        <w:tabs>
          <w:tab w:pos="6835" w:val="left" w:leader="none"/>
        </w:tabs>
        <w:spacing w:line="326" w:lineRule="exact"/>
        <w:ind w:left="4780" w:right="0"/>
        <w:jc w:val="left"/>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tab/>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spacing w:line="240" w:lineRule="auto" w:before="14"/>
        <w:rPr>
          <w:rFonts w:ascii="华文楷体" w:hAnsi="华文楷体" w:cs="华文楷体" w:eastAsia="华文楷体" w:hint="default"/>
          <w:sz w:val="16"/>
          <w:szCs w:val="16"/>
        </w:rPr>
      </w:pPr>
    </w:p>
    <w:p>
      <w:pPr>
        <w:pStyle w:val="BodyText"/>
        <w:spacing w:line="240" w:lineRule="auto"/>
        <w:ind w:left="630" w:right="0"/>
        <w:jc w:val="both"/>
      </w:pPr>
      <w:r>
        <w:rPr/>
        <w:t>其他原因造成权属受到限制的资产</w:t>
      </w:r>
    </w:p>
    <w:p>
      <w:pPr>
        <w:pStyle w:val="BodyText"/>
        <w:tabs>
          <w:tab w:pos="4866" w:val="left" w:leader="none"/>
        </w:tabs>
        <w:spacing w:line="240" w:lineRule="auto" w:before="4"/>
        <w:ind w:left="1121" w:right="0"/>
        <w:jc w:val="left"/>
      </w:pPr>
      <w:r>
        <w:rPr>
          <w:spacing w:val="-1"/>
          <w:position w:val="1"/>
        </w:rPr>
        <w:t>履约保证金</w:t>
        <w:tab/>
      </w:r>
      <w:r>
        <w:rPr>
          <w:rFonts w:ascii="Times New Roman" w:hAnsi="Times New Roman" w:cs="Times New Roman" w:eastAsia="Times New Roman" w:hint="default"/>
          <w:spacing w:val="-1"/>
        </w:rPr>
      </w:r>
      <w:r>
        <w:rPr>
          <w:rFonts w:ascii="Times New Roman" w:hAnsi="Times New Roman" w:cs="Times New Roman" w:eastAsia="Times New Roman" w:hint="default"/>
          <w:u w:val="thick" w:color="000000"/>
        </w:rPr>
        <w:t>7,626,135  </w:t>
      </w:r>
      <w:r>
        <w:rPr>
          <w:rFonts w:ascii="Times New Roman" w:hAnsi="Times New Roman" w:cs="Times New Roman" w:eastAsia="Times New Roman" w:hint="default"/>
        </w:rPr>
      </w:r>
      <w:r>
        <w:rPr>
          <w:position w:val="1"/>
        </w:rPr>
        <w:t>（注 </w:t>
      </w:r>
      <w:r>
        <w:rPr>
          <w:rFonts w:ascii="Times New Roman" w:hAnsi="Times New Roman" w:cs="Times New Roman" w:eastAsia="Times New Roman" w:hint="default"/>
          <w:position w:val="1"/>
        </w:rPr>
        <w:t>1</w:t>
      </w:r>
      <w:r>
        <w:rPr>
          <w:position w:val="1"/>
        </w:rPr>
        <w:t>） </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6,657,465  </w:t>
      </w:r>
      <w:r>
        <w:rPr>
          <w:rFonts w:ascii="Times New Roman" w:hAnsi="Times New Roman" w:cs="Times New Roman" w:eastAsia="Times New Roman" w:hint="default"/>
        </w:rPr>
      </w:r>
      <w:r>
        <w:rPr>
          <w:position w:val="1"/>
        </w:rPr>
        <w:t>（注</w:t>
      </w:r>
      <w:r>
        <w:rPr>
          <w:spacing w:val="5"/>
          <w:position w:val="1"/>
        </w:rPr>
        <w:t> </w:t>
      </w:r>
      <w:r>
        <w:rPr>
          <w:rFonts w:ascii="Times New Roman" w:hAnsi="Times New Roman" w:cs="Times New Roman" w:eastAsia="Times New Roman" w:hint="default"/>
          <w:position w:val="1"/>
        </w:rPr>
        <w:t>2</w:t>
      </w:r>
      <w:r>
        <w:rPr>
          <w:position w:val="1"/>
        </w:rPr>
        <w:t>）</w:t>
      </w:r>
      <w:r>
        <w:rPr/>
      </w:r>
    </w:p>
    <w:p>
      <w:pPr>
        <w:spacing w:line="240" w:lineRule="auto" w:before="0"/>
        <w:rPr>
          <w:rFonts w:ascii="华文楷体" w:hAnsi="华文楷体" w:cs="华文楷体" w:eastAsia="华文楷体" w:hint="default"/>
          <w:sz w:val="24"/>
          <w:szCs w:val="24"/>
        </w:rPr>
      </w:pPr>
    </w:p>
    <w:p>
      <w:pPr>
        <w:pStyle w:val="BodyText"/>
        <w:spacing w:line="300" w:lineRule="exact" w:before="203"/>
        <w:ind w:left="596" w:right="357"/>
        <w:jc w:val="both"/>
      </w:pPr>
      <w:r>
        <w:rPr>
          <w:spacing w:val="-4"/>
        </w:rPr>
        <w:t>银行活期存款按照银行活期存款利率取得利息收入。短期定期存款的存款期分</w:t>
      </w:r>
      <w:r>
        <w:rPr>
          <w:spacing w:val="-46"/>
        </w:rPr>
        <w:t> </w:t>
      </w:r>
      <w:r>
        <w:rPr>
          <w:spacing w:val="-46"/>
        </w:rPr>
      </w:r>
      <w:r>
        <w:rPr>
          <w:spacing w:val="-4"/>
        </w:rPr>
        <w:t>为</w:t>
      </w:r>
      <w:r>
        <w:rPr>
          <w:rFonts w:ascii="Times New Roman" w:hAnsi="Times New Roman" w:cs="Times New Roman" w:eastAsia="Times New Roman" w:hint="default"/>
          <w:spacing w:val="-4"/>
          <w:position w:val="-1"/>
        </w:rPr>
        <w:t>7</w:t>
      </w:r>
      <w:r>
        <w:rPr>
          <w:spacing w:val="-4"/>
        </w:rPr>
        <w:t>天至</w:t>
      </w:r>
      <w:r>
        <w:rPr>
          <w:rFonts w:ascii="Times New Roman" w:hAnsi="Times New Roman" w:cs="Times New Roman" w:eastAsia="Times New Roman" w:hint="default"/>
          <w:spacing w:val="-4"/>
          <w:position w:val="-1"/>
        </w:rPr>
        <w:t>6</w:t>
      </w:r>
      <w:r>
        <w:rPr>
          <w:spacing w:val="-4"/>
        </w:rPr>
        <w:t>个月不等，依本集团的现金需求而定，并按照相应的银行定期存款利</w:t>
      </w:r>
      <w:r>
        <w:rPr>
          <w:spacing w:val="-32"/>
        </w:rPr>
        <w:t> </w:t>
      </w:r>
      <w:r>
        <w:rPr>
          <w:spacing w:val="-32"/>
        </w:rPr>
      </w:r>
      <w:r>
        <w:rPr/>
        <w:t>率取得利息收入。</w:t>
      </w:r>
    </w:p>
    <w:p>
      <w:pPr>
        <w:spacing w:line="240" w:lineRule="auto" w:before="7"/>
        <w:rPr>
          <w:rFonts w:ascii="华文楷体" w:hAnsi="华文楷体" w:cs="华文楷体" w:eastAsia="华文楷体" w:hint="default"/>
          <w:sz w:val="20"/>
          <w:szCs w:val="20"/>
        </w:rPr>
      </w:pPr>
    </w:p>
    <w:p>
      <w:pPr>
        <w:pStyle w:val="BodyText"/>
        <w:spacing w:line="300" w:lineRule="exact"/>
        <w:ind w:left="1198" w:right="298" w:hanging="587"/>
        <w:jc w:val="both"/>
      </w:pPr>
      <w:r>
        <w:rPr/>
        <w:t>注</w:t>
      </w:r>
      <w:r>
        <w:rPr>
          <w:rFonts w:ascii="Times New Roman" w:hAnsi="Times New Roman" w:cs="Times New Roman" w:eastAsia="Times New Roman" w:hint="default"/>
          <w:position w:val="-1"/>
        </w:rPr>
        <w:t>1</w:t>
      </w:r>
      <w:r>
        <w:rPr/>
        <w:t>．本集团于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日其他货币资金为本集团于中国建设银行股份有 限公司以及招商银行股份有限公司开立的履约保函资金账户于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 </w:t>
      </w:r>
      <w:r>
        <w:rPr/>
        <w:t>月</w:t>
      </w:r>
      <w:r>
        <w:rPr>
          <w:rFonts w:ascii="Times New Roman" w:hAnsi="Times New Roman" w:cs="Times New Roman" w:eastAsia="Times New Roman" w:hint="default"/>
          <w:position w:val="-1"/>
        </w:rPr>
        <w:t>31</w:t>
      </w:r>
      <w:r>
        <w:rPr/>
        <w:t>日仍处于履约期间的货币资金余额人民币</w:t>
      </w:r>
      <w:r>
        <w:rPr>
          <w:rFonts w:ascii="Times New Roman" w:hAnsi="Times New Roman" w:cs="Times New Roman" w:eastAsia="Times New Roman" w:hint="default"/>
          <w:position w:val="-1"/>
        </w:rPr>
        <w:t>6,567,371</w:t>
      </w:r>
      <w:r>
        <w:rPr/>
        <w:t>元和</w:t>
      </w:r>
      <w:r>
        <w:rPr>
          <w:rFonts w:ascii="Times New Roman" w:hAnsi="Times New Roman" w:cs="Times New Roman" w:eastAsia="Times New Roman" w:hint="default"/>
          <w:position w:val="-1"/>
        </w:rPr>
        <w:t>1,058,764</w:t>
      </w:r>
      <w:r>
        <w:rPr/>
        <w:t>元</w:t>
      </w:r>
      <w:r>
        <w:rPr>
          <w:rFonts w:ascii="Times New Roman" w:hAnsi="Times New Roman" w:cs="Times New Roman" w:eastAsia="Times New Roman" w:hint="default"/>
          <w:position w:val="-1"/>
        </w:rPr>
        <w:t>, </w:t>
      </w:r>
      <w:r>
        <w:rPr/>
        <w:t>以及于长城证券有限责任公司开立的基金交易资金账户中于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 </w:t>
      </w:r>
      <w:r>
        <w:rPr>
          <w:rFonts w:ascii="Times New Roman" w:hAnsi="Times New Roman" w:cs="Times New Roman" w:eastAsia="Times New Roman" w:hint="default"/>
          <w:position w:val="-1"/>
        </w:rPr>
        <w:t>31</w:t>
      </w:r>
      <w:r>
        <w:rPr/>
        <w:t>日仍未使用的货币资金余额人民币</w:t>
      </w:r>
      <w:r>
        <w:rPr>
          <w:rFonts w:ascii="Times New Roman" w:hAnsi="Times New Roman" w:cs="Times New Roman" w:eastAsia="Times New Roman" w:hint="default"/>
          <w:position w:val="-1"/>
        </w:rPr>
        <w:t>4,663,588</w:t>
      </w:r>
      <w:r>
        <w:rPr/>
        <w:t>元。</w:t>
      </w:r>
    </w:p>
    <w:p>
      <w:pPr>
        <w:spacing w:line="240" w:lineRule="auto" w:before="7"/>
        <w:rPr>
          <w:rFonts w:ascii="华文楷体" w:hAnsi="华文楷体" w:cs="华文楷体" w:eastAsia="华文楷体" w:hint="default"/>
          <w:sz w:val="20"/>
          <w:szCs w:val="20"/>
        </w:rPr>
      </w:pPr>
    </w:p>
    <w:p>
      <w:pPr>
        <w:pStyle w:val="BodyText"/>
        <w:spacing w:line="300" w:lineRule="exact"/>
        <w:ind w:left="1210" w:right="348" w:hanging="602"/>
        <w:jc w:val="both"/>
      </w:pPr>
      <w:r>
        <w:rPr/>
        <w:t>注</w:t>
      </w:r>
      <w:r>
        <w:rPr>
          <w:rFonts w:ascii="Times New Roman" w:hAnsi="Times New Roman" w:cs="Times New Roman" w:eastAsia="Times New Roman" w:hint="default"/>
          <w:position w:val="-1"/>
        </w:rPr>
        <w:t>2</w:t>
      </w:r>
      <w:r>
        <w:rPr/>
        <w:t>．本集团于</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日其他货币资金为本集团于中国建设银行股份有 </w:t>
      </w:r>
      <w:r>
        <w:rPr>
          <w:spacing w:val="6"/>
        </w:rPr>
        <w:t>限公司开立的履约保函资金账户于</w:t>
      </w:r>
      <w:r>
        <w:rPr>
          <w:rFonts w:ascii="Times New Roman" w:hAnsi="Times New Roman" w:cs="Times New Roman" w:eastAsia="Times New Roman" w:hint="default"/>
          <w:spacing w:val="6"/>
          <w:position w:val="-1"/>
        </w:rPr>
        <w:t>2006</w:t>
      </w:r>
      <w:r>
        <w:rPr>
          <w:spacing w:val="6"/>
        </w:rPr>
        <w:t>年</w:t>
      </w:r>
      <w:r>
        <w:rPr>
          <w:rFonts w:ascii="Times New Roman" w:hAnsi="Times New Roman" w:cs="Times New Roman" w:eastAsia="Times New Roman" w:hint="default"/>
          <w:spacing w:val="6"/>
          <w:position w:val="-1"/>
        </w:rPr>
        <w:t>12</w:t>
      </w:r>
      <w:r>
        <w:rPr>
          <w:spacing w:val="6"/>
        </w:rPr>
        <w:t>月</w:t>
      </w:r>
      <w:r>
        <w:rPr>
          <w:rFonts w:ascii="Times New Roman" w:hAnsi="Times New Roman" w:cs="Times New Roman" w:eastAsia="Times New Roman" w:hint="default"/>
          <w:spacing w:val="6"/>
          <w:position w:val="-1"/>
        </w:rPr>
        <w:t>31</w:t>
      </w:r>
      <w:r>
        <w:rPr>
          <w:spacing w:val="6"/>
        </w:rPr>
        <w:t>日仍处于履约期间的</w:t>
      </w:r>
      <w:r>
        <w:rPr>
          <w:spacing w:val="8"/>
        </w:rPr>
        <w:t> </w:t>
      </w:r>
      <w:r>
        <w:rPr/>
        <w:t>货币资金余额人民币</w:t>
      </w:r>
      <w:r>
        <w:rPr>
          <w:rFonts w:ascii="Times New Roman" w:hAnsi="Times New Roman" w:cs="Times New Roman" w:eastAsia="Times New Roman" w:hint="default"/>
          <w:position w:val="-1"/>
        </w:rPr>
        <w:t>6,657,465</w:t>
      </w:r>
      <w:r>
        <w:rPr/>
        <w:t>元。</w:t>
      </w:r>
    </w:p>
    <w:p>
      <w:pPr>
        <w:spacing w:line="240" w:lineRule="auto" w:before="13"/>
        <w:rPr>
          <w:rFonts w:ascii="华文楷体" w:hAnsi="华文楷体" w:cs="华文楷体" w:eastAsia="华文楷体" w:hint="default"/>
          <w:sz w:val="21"/>
          <w:szCs w:val="21"/>
        </w:rPr>
      </w:pPr>
    </w:p>
    <w:p>
      <w:pPr>
        <w:pStyle w:val="BodyText"/>
        <w:spacing w:line="300" w:lineRule="exact"/>
        <w:ind w:left="625" w:right="357" w:hanging="15"/>
        <w:jc w:val="both"/>
      </w:pPr>
      <w:r>
        <w:rPr>
          <w:position w:val="2"/>
        </w:rPr>
        <w:t>本集团于</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日银行定期存款余额共计人民币</w:t>
      </w:r>
      <w:r>
        <w:rPr>
          <w:rFonts w:ascii="Times New Roman" w:hAnsi="Times New Roman" w:cs="Times New Roman" w:eastAsia="Times New Roman" w:hint="default"/>
        </w:rPr>
        <w:t>271,939,482</w:t>
      </w:r>
      <w:r>
        <w:rPr>
          <w:position w:val="2"/>
        </w:rPr>
        <w:t>元（</w:t>
      </w:r>
      <w:r>
        <w:rPr>
          <w:rFonts w:ascii="Times New Roman" w:hAnsi="Times New Roman" w:cs="Times New Roman" w:eastAsia="Times New Roman" w:hint="default"/>
        </w:rPr>
        <w:t>2006</w:t>
      </w:r>
      <w:r>
        <w:rPr>
          <w:rFonts w:ascii="Times New Roman" w:hAnsi="Times New Roman" w:cs="Times New Roman" w:eastAsia="Times New Roman" w:hint="default"/>
          <w:spacing w:val="26"/>
        </w:rPr>
        <w:t> </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日：人民币</w:t>
      </w:r>
      <w:r>
        <w:rPr>
          <w:rFonts w:ascii="Times New Roman" w:hAnsi="Times New Roman" w:cs="Times New Roman" w:eastAsia="Times New Roman" w:hint="default"/>
        </w:rPr>
        <w:t>225,039,700</w:t>
      </w:r>
      <w:r>
        <w:rPr>
          <w:position w:val="2"/>
        </w:rPr>
        <w:t>元）。</w:t>
      </w:r>
      <w:r>
        <w:rPr/>
      </w:r>
    </w:p>
    <w:p>
      <w:pPr>
        <w:spacing w:after="0" w:line="300" w:lineRule="exact"/>
        <w:jc w:val="both"/>
        <w:sectPr>
          <w:pgSz w:w="11910" w:h="16840"/>
          <w:pgMar w:header="1804" w:footer="1117" w:top="3160" w:bottom="1300" w:left="1460" w:right="1440"/>
        </w:sectPr>
      </w:pPr>
    </w:p>
    <w:p>
      <w:pPr>
        <w:spacing w:line="240" w:lineRule="auto" w:before="8"/>
        <w:rPr>
          <w:rFonts w:ascii="华文楷体" w:hAnsi="华文楷体" w:cs="华文楷体" w:eastAsia="华文楷体" w:hint="default"/>
          <w:sz w:val="21"/>
          <w:szCs w:val="21"/>
        </w:rPr>
      </w:pPr>
    </w:p>
    <w:p>
      <w:pPr>
        <w:pStyle w:val="BodyText"/>
        <w:spacing w:line="396" w:lineRule="auto"/>
        <w:ind w:left="162" w:right="4902"/>
        <w:jc w:val="left"/>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w:t>
      </w:r>
      <w:r>
        <w:rPr/>
        <w:t>． 交易性金融资产</w:t>
      </w:r>
    </w:p>
    <w:p>
      <w:pPr>
        <w:pStyle w:val="BodyText"/>
        <w:tabs>
          <w:tab w:pos="7893" w:val="left" w:leader="none"/>
        </w:tabs>
        <w:spacing w:line="240" w:lineRule="auto" w:before="67"/>
        <w:ind w:left="4940" w:right="82"/>
        <w:jc w:val="left"/>
      </w:pPr>
      <w:r>
        <w:rPr>
          <w:rFonts w:ascii="Times New Roman" w:hAnsi="Times New Roman" w:cs="Times New Roman" w:eastAsia="Times New Roman" w:hint="default"/>
        </w:rPr>
        <w:t>2007 </w:t>
      </w:r>
      <w:r>
        <w:rPr/>
        <w:t>年</w:t>
        <w:tab/>
      </w:r>
      <w:r>
        <w:rPr>
          <w:rFonts w:ascii="Times New Roman" w:hAnsi="Times New Roman" w:cs="Times New Roman" w:eastAsia="Times New Roman" w:hint="default"/>
        </w:rPr>
        <w:t>2006 </w:t>
      </w:r>
      <w:r>
        <w:rPr/>
        <w:t>年</w:t>
      </w:r>
    </w:p>
    <w:p>
      <w:pPr>
        <w:pStyle w:val="BodyText"/>
        <w:tabs>
          <w:tab w:pos="7548" w:val="left" w:leader="none"/>
        </w:tabs>
        <w:spacing w:line="240" w:lineRule="auto" w:before="7"/>
        <w:ind w:left="4593" w:right="82"/>
        <w:jc w:val="left"/>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tab/>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spacing w:line="240" w:lineRule="auto" w:before="5"/>
        <w:rPr>
          <w:rFonts w:ascii="华文楷体" w:hAnsi="华文楷体" w:cs="华文楷体" w:eastAsia="华文楷体" w:hint="default"/>
          <w:sz w:val="20"/>
          <w:szCs w:val="20"/>
        </w:rPr>
      </w:pPr>
    </w:p>
    <w:p>
      <w:pPr>
        <w:pStyle w:val="BodyText"/>
        <w:tabs>
          <w:tab w:pos="4520" w:val="left" w:leader="none"/>
          <w:tab w:pos="7593" w:val="left" w:leader="none"/>
        </w:tabs>
        <w:spacing w:line="240" w:lineRule="auto"/>
        <w:ind w:left="722" w:right="82"/>
        <w:jc w:val="left"/>
        <w:rPr>
          <w:rFonts w:ascii="Times New Roman" w:hAnsi="Times New Roman" w:cs="Times New Roman" w:eastAsia="Times New Roman" w:hint="default"/>
        </w:rPr>
      </w:pPr>
      <w:r>
        <w:rPr>
          <w:position w:val="5"/>
        </w:rPr>
        <w:t>交易性权益工具投资</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137,966,401</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46,202,782</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21"/>
          <w:szCs w:val="21"/>
        </w:rPr>
      </w:pPr>
    </w:p>
    <w:p>
      <w:pPr>
        <w:pStyle w:val="BodyText"/>
        <w:spacing w:line="344" w:lineRule="exact"/>
        <w:ind w:left="702" w:right="82"/>
        <w:jc w:val="left"/>
      </w:pPr>
      <w:r>
        <w:rPr/>
        <w:t>管理层认为交易性金融资产投资变现不存在重大限制。</w:t>
      </w:r>
    </w:p>
    <w:p>
      <w:pPr>
        <w:spacing w:line="240" w:lineRule="auto" w:before="3"/>
        <w:rPr>
          <w:rFonts w:ascii="华文楷体" w:hAnsi="华文楷体" w:cs="华文楷体" w:eastAsia="华文楷体" w:hint="default"/>
          <w:sz w:val="26"/>
          <w:szCs w:val="26"/>
        </w:rPr>
      </w:pPr>
    </w:p>
    <w:p>
      <w:pPr>
        <w:pStyle w:val="BodyText"/>
        <w:tabs>
          <w:tab w:pos="642" w:val="left" w:leader="none"/>
        </w:tabs>
        <w:spacing w:line="240" w:lineRule="auto"/>
        <w:ind w:left="148" w:right="82"/>
        <w:jc w:val="left"/>
      </w:pPr>
      <w:r>
        <w:rPr>
          <w:rFonts w:ascii="Times New Roman" w:hAnsi="Times New Roman" w:cs="Times New Roman" w:eastAsia="Times New Roman" w:hint="default"/>
          <w:position w:val="-1"/>
        </w:rPr>
        <w:t>3.</w:t>
        <w:tab/>
      </w:r>
      <w:r>
        <w:rPr/>
        <w:t>应收票据</w:t>
      </w:r>
    </w:p>
    <w:p>
      <w:pPr>
        <w:spacing w:line="240" w:lineRule="auto" w:before="0"/>
        <w:rPr>
          <w:rFonts w:ascii="华文楷体" w:hAnsi="华文楷体" w:cs="华文楷体" w:eastAsia="华文楷体" w:hint="default"/>
          <w:sz w:val="18"/>
          <w:szCs w:val="18"/>
        </w:rPr>
      </w:pPr>
    </w:p>
    <w:p>
      <w:pPr>
        <w:pStyle w:val="BodyText"/>
        <w:tabs>
          <w:tab w:pos="7907" w:val="left" w:leader="none"/>
        </w:tabs>
        <w:spacing w:line="350" w:lineRule="exact"/>
        <w:ind w:left="4926" w:right="82"/>
        <w:jc w:val="left"/>
      </w:pPr>
      <w:r>
        <w:rPr>
          <w:rFonts w:ascii="Times New Roman" w:hAnsi="Times New Roman" w:cs="Times New Roman" w:eastAsia="Times New Roman" w:hint="default"/>
        </w:rPr>
        <w:t>2007 </w:t>
      </w:r>
      <w:r>
        <w:rPr/>
        <w:t>年</w:t>
        <w:tab/>
      </w:r>
      <w:r>
        <w:rPr>
          <w:rFonts w:ascii="Times New Roman" w:hAnsi="Times New Roman" w:cs="Times New Roman" w:eastAsia="Times New Roman" w:hint="default"/>
        </w:rPr>
        <w:t>2006 </w:t>
      </w:r>
      <w:r>
        <w:rPr/>
        <w:t>年</w:t>
      </w:r>
    </w:p>
    <w:p>
      <w:pPr>
        <w:pStyle w:val="BodyText"/>
        <w:tabs>
          <w:tab w:pos="7561" w:val="left" w:leader="none"/>
        </w:tabs>
        <w:spacing w:line="350" w:lineRule="exact"/>
        <w:ind w:left="4580" w:right="82"/>
        <w:jc w:val="left"/>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tab/>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spacing w:line="240" w:lineRule="auto" w:before="2"/>
        <w:rPr>
          <w:rFonts w:ascii="华文楷体" w:hAnsi="华文楷体" w:cs="华文楷体" w:eastAsia="华文楷体" w:hint="default"/>
          <w:sz w:val="20"/>
          <w:szCs w:val="20"/>
        </w:rPr>
      </w:pPr>
    </w:p>
    <w:p>
      <w:pPr>
        <w:pStyle w:val="BodyText"/>
        <w:tabs>
          <w:tab w:pos="4665" w:val="left" w:leader="none"/>
          <w:tab w:pos="5625" w:val="left" w:leader="none"/>
          <w:tab w:pos="7727" w:val="left" w:leader="none"/>
        </w:tabs>
        <w:spacing w:line="240" w:lineRule="auto"/>
        <w:ind w:left="673" w:right="82"/>
        <w:jc w:val="left"/>
        <w:rPr>
          <w:rFonts w:ascii="Times New Roman" w:hAnsi="Times New Roman" w:cs="Times New Roman" w:eastAsia="Times New Roman" w:hint="default"/>
        </w:rPr>
      </w:pPr>
      <w:r>
        <w:rPr>
          <w:position w:val="5"/>
        </w:rPr>
        <w:t>商业承兑汇票</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w:t>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3,305,000</w:t>
      </w:r>
      <w:r>
        <w:rPr>
          <w:rFonts w:ascii="Times New Roman" w:hAnsi="Times New Roman" w:cs="Times New Roman" w:eastAsia="Times New Roman" w:hint="default"/>
        </w:rPr>
      </w:r>
    </w:p>
    <w:p>
      <w:pPr>
        <w:pStyle w:val="BodyText"/>
        <w:tabs>
          <w:tab w:pos="5625" w:val="left" w:leader="none"/>
          <w:tab w:pos="7727" w:val="left" w:leader="none"/>
        </w:tabs>
        <w:spacing w:line="240" w:lineRule="auto" w:before="37"/>
        <w:ind w:left="4666" w:right="82"/>
        <w:jc w:val="left"/>
        <w:rPr>
          <w:rFonts w:ascii="Times New Roman" w:hAnsi="Times New Roman" w:cs="Times New Roman" w:eastAsia="Times New Roman" w:hint="default"/>
        </w:rPr>
      </w:pPr>
      <w:r>
        <w:rPr>
          <w:rFonts w:ascii="Times New Roman"/>
        </w:rPr>
      </w:r>
      <w:r>
        <w:rPr>
          <w:rFonts w:ascii="Times New Roman"/>
          <w:u w:val="thick" w:color="000000"/>
        </w:rPr>
        <w:t> </w:t>
        <w:tab/>
        <w:t>-</w:t>
      </w:r>
      <w:r>
        <w:rPr>
          <w:rFonts w:ascii="Times New Roman"/>
        </w:rPr>
        <w:tab/>
      </w:r>
      <w:r>
        <w:rPr>
          <w:rFonts w:ascii="Times New Roman"/>
          <w:u w:val="thick" w:color="000000"/>
        </w:rPr>
        <w:t>3,305,000</w:t>
      </w:r>
      <w:r>
        <w:rPr>
          <w:rFonts w:ascii="Times New Roman"/>
        </w:rPr>
      </w:r>
    </w:p>
    <w:p>
      <w:pPr>
        <w:spacing w:line="240" w:lineRule="auto" w:before="6"/>
        <w:rPr>
          <w:rFonts w:ascii="Times New Roman" w:hAnsi="Times New Roman" w:cs="Times New Roman" w:eastAsia="Times New Roman" w:hint="default"/>
          <w:sz w:val="21"/>
          <w:szCs w:val="21"/>
        </w:rPr>
      </w:pPr>
    </w:p>
    <w:p>
      <w:pPr>
        <w:pStyle w:val="BodyText"/>
        <w:spacing w:line="310" w:lineRule="exact" w:before="34"/>
        <w:ind w:left="666" w:right="82"/>
        <w:jc w:val="left"/>
      </w:pPr>
      <w:r>
        <w:rPr>
          <w:spacing w:val="-2"/>
        </w:rPr>
        <w:t>于</w:t>
      </w:r>
      <w:r>
        <w:rPr>
          <w:rFonts w:ascii="Times New Roman" w:hAnsi="Times New Roman" w:cs="Times New Roman" w:eastAsia="Times New Roman" w:hint="default"/>
          <w:spacing w:val="-2"/>
          <w:position w:val="-1"/>
        </w:rPr>
        <w:t>2007</w:t>
      </w:r>
      <w:r>
        <w:rPr>
          <w:spacing w:val="-2"/>
        </w:rPr>
        <w:t>年</w:t>
      </w:r>
      <w:r>
        <w:rPr>
          <w:rFonts w:ascii="Times New Roman" w:hAnsi="Times New Roman" w:cs="Times New Roman" w:eastAsia="Times New Roman" w:hint="default"/>
          <w:spacing w:val="-2"/>
          <w:position w:val="-1"/>
        </w:rPr>
        <w:t>12</w:t>
      </w:r>
      <w:r>
        <w:rPr>
          <w:spacing w:val="-2"/>
        </w:rPr>
        <w:t>月</w:t>
      </w:r>
      <w:r>
        <w:rPr>
          <w:rFonts w:ascii="Times New Roman" w:hAnsi="Times New Roman" w:cs="Times New Roman" w:eastAsia="Times New Roman" w:hint="default"/>
          <w:spacing w:val="-2"/>
          <w:position w:val="-1"/>
        </w:rPr>
        <w:t>31</w:t>
      </w:r>
      <w:r>
        <w:rPr>
          <w:spacing w:val="-2"/>
        </w:rPr>
        <w:t>日及</w:t>
      </w:r>
      <w:r>
        <w:rPr>
          <w:rFonts w:ascii="Times New Roman" w:hAnsi="Times New Roman" w:cs="Times New Roman" w:eastAsia="Times New Roman" w:hint="default"/>
          <w:spacing w:val="-2"/>
          <w:position w:val="-1"/>
        </w:rPr>
        <w:t>2006</w:t>
      </w:r>
      <w:r>
        <w:rPr>
          <w:spacing w:val="-2"/>
        </w:rPr>
        <w:t>年</w:t>
      </w:r>
      <w:r>
        <w:rPr>
          <w:rFonts w:ascii="Times New Roman" w:hAnsi="Times New Roman" w:cs="Times New Roman" w:eastAsia="Times New Roman" w:hint="default"/>
          <w:spacing w:val="-2"/>
          <w:position w:val="-1"/>
        </w:rPr>
        <w:t>12</w:t>
      </w:r>
      <w:r>
        <w:rPr>
          <w:spacing w:val="-2"/>
        </w:rPr>
        <w:t>月</w:t>
      </w:r>
      <w:r>
        <w:rPr>
          <w:rFonts w:ascii="Times New Roman" w:hAnsi="Times New Roman" w:cs="Times New Roman" w:eastAsia="Times New Roman" w:hint="default"/>
          <w:spacing w:val="-2"/>
          <w:position w:val="-1"/>
        </w:rPr>
        <w:t>31</w:t>
      </w:r>
      <w:r>
        <w:rPr>
          <w:spacing w:val="-2"/>
        </w:rPr>
        <w:t>日，本公司无已贴现取得短期借款的应收票</w:t>
      </w:r>
      <w:r>
        <w:rPr/>
        <w:t> 据。</w:t>
      </w:r>
    </w:p>
    <w:p>
      <w:pPr>
        <w:pStyle w:val="BodyText"/>
        <w:spacing w:line="312" w:lineRule="exact" w:before="208"/>
        <w:ind w:left="666" w:right="82"/>
        <w:jc w:val="left"/>
      </w:pPr>
      <w:r>
        <w:rPr>
          <w:spacing w:val="-2"/>
        </w:rPr>
        <w:t>于</w:t>
      </w:r>
      <w:r>
        <w:rPr>
          <w:rFonts w:ascii="Times New Roman" w:hAnsi="Times New Roman" w:cs="Times New Roman" w:eastAsia="Times New Roman" w:hint="default"/>
          <w:spacing w:val="-2"/>
          <w:position w:val="-1"/>
        </w:rPr>
        <w:t>2007</w:t>
      </w:r>
      <w:r>
        <w:rPr>
          <w:spacing w:val="-2"/>
        </w:rPr>
        <w:t>年</w:t>
      </w:r>
      <w:r>
        <w:rPr>
          <w:rFonts w:ascii="Times New Roman" w:hAnsi="Times New Roman" w:cs="Times New Roman" w:eastAsia="Times New Roman" w:hint="default"/>
          <w:spacing w:val="-2"/>
          <w:position w:val="-1"/>
        </w:rPr>
        <w:t>12</w:t>
      </w:r>
      <w:r>
        <w:rPr>
          <w:spacing w:val="-2"/>
        </w:rPr>
        <w:t>月</w:t>
      </w:r>
      <w:r>
        <w:rPr>
          <w:rFonts w:ascii="Times New Roman" w:hAnsi="Times New Roman" w:cs="Times New Roman" w:eastAsia="Times New Roman" w:hint="default"/>
          <w:spacing w:val="-2"/>
          <w:position w:val="-1"/>
        </w:rPr>
        <w:t>3</w:t>
      </w:r>
      <w:r>
        <w:rPr>
          <w:spacing w:val="-2"/>
        </w:rPr>
        <w:t>1日，应收票据余额中并无持有本公司</w:t>
      </w:r>
      <w:r>
        <w:rPr>
          <w:rFonts w:ascii="Times New Roman" w:hAnsi="Times New Roman" w:cs="Times New Roman" w:eastAsia="Times New Roman" w:hint="default"/>
          <w:spacing w:val="-2"/>
          <w:position w:val="-1"/>
        </w:rPr>
        <w:t>5%</w:t>
      </w:r>
      <w:r>
        <w:rPr>
          <w:spacing w:val="-2"/>
        </w:rPr>
        <w:t>或以上表决权股份的</w:t>
      </w:r>
      <w:r>
        <w:rPr>
          <w:spacing w:val="-23"/>
        </w:rPr>
        <w:t> </w:t>
      </w:r>
      <w:r>
        <w:rPr/>
        <w:t>股东单位欠款(</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日：无)。</w:t>
      </w:r>
    </w:p>
    <w:p>
      <w:pPr>
        <w:spacing w:after="0" w:line="312" w:lineRule="exact"/>
        <w:jc w:val="left"/>
        <w:sectPr>
          <w:headerReference w:type="default" r:id="rId57"/>
          <w:pgSz w:w="11910" w:h="16840"/>
          <w:pgMar w:header="1597" w:footer="1117" w:top="2860" w:bottom="1300" w:left="1460" w:right="1600"/>
        </w:sectPr>
      </w:pPr>
    </w:p>
    <w:p>
      <w:pPr>
        <w:spacing w:line="240" w:lineRule="auto" w:before="5"/>
        <w:rPr>
          <w:rFonts w:ascii="华文楷体" w:hAnsi="华文楷体" w:cs="华文楷体" w:eastAsia="华文楷体" w:hint="default"/>
          <w:sz w:val="15"/>
          <w:szCs w:val="15"/>
        </w:rPr>
      </w:pPr>
    </w:p>
    <w:p>
      <w:pPr>
        <w:pStyle w:val="BodyText"/>
        <w:spacing w:line="415" w:lineRule="auto"/>
        <w:ind w:left="147" w:right="4923" w:firstLine="14"/>
        <w:jc w:val="left"/>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4.   </w:t>
      </w:r>
      <w:r>
        <w:rPr/>
        <w:t>应收账款</w:t>
      </w:r>
    </w:p>
    <w:p>
      <w:pPr>
        <w:pStyle w:val="BodyText"/>
        <w:spacing w:line="415" w:lineRule="auto" w:before="28"/>
        <w:ind w:left="508" w:right="116"/>
        <w:jc w:val="left"/>
      </w:pPr>
      <w:r>
        <w:rPr>
          <w:spacing w:val="-5"/>
        </w:rPr>
        <w:t>应收账款信用期通常为</w:t>
      </w:r>
      <w:r>
        <w:rPr>
          <w:rFonts w:ascii="Times New Roman" w:hAnsi="Times New Roman" w:cs="Times New Roman" w:eastAsia="Times New Roman" w:hint="default"/>
          <w:spacing w:val="-5"/>
          <w:position w:val="-1"/>
        </w:rPr>
        <w:t>1</w:t>
      </w:r>
      <w:r>
        <w:rPr>
          <w:spacing w:val="-5"/>
        </w:rPr>
        <w:t>个月，主要客户可以延长至</w:t>
      </w:r>
      <w:r>
        <w:rPr>
          <w:rFonts w:ascii="Times New Roman" w:hAnsi="Times New Roman" w:cs="Times New Roman" w:eastAsia="Times New Roman" w:hint="default"/>
          <w:spacing w:val="-5"/>
          <w:position w:val="-1"/>
        </w:rPr>
        <w:t>3</w:t>
      </w:r>
      <w:r>
        <w:rPr>
          <w:spacing w:val="-5"/>
        </w:rPr>
        <w:t>个月。应收账款并不计息。</w:t>
      </w:r>
      <w:r>
        <w:rPr>
          <w:spacing w:val="-48"/>
        </w:rPr>
        <w:t> </w:t>
      </w:r>
      <w:r>
        <w:rPr>
          <w:spacing w:val="-48"/>
        </w:rPr>
      </w:r>
      <w:r>
        <w:rPr/>
        <w:t>应收账款的账龄分析如下：</w:t>
      </w:r>
    </w:p>
    <w:p>
      <w:pPr>
        <w:spacing w:line="240" w:lineRule="auto" w:before="12"/>
        <w:rPr>
          <w:rFonts w:ascii="华文楷体" w:hAnsi="华文楷体" w:cs="华文楷体" w:eastAsia="华文楷体" w:hint="default"/>
          <w:sz w:val="7"/>
          <w:szCs w:val="7"/>
        </w:rPr>
      </w:pPr>
    </w:p>
    <w:tbl>
      <w:tblPr>
        <w:tblW w:w="0" w:type="auto"/>
        <w:jc w:val="left"/>
        <w:tblInd w:w="519" w:type="dxa"/>
        <w:tblLayout w:type="fixed"/>
        <w:tblCellMar>
          <w:top w:w="0" w:type="dxa"/>
          <w:left w:w="0" w:type="dxa"/>
          <w:bottom w:w="0" w:type="dxa"/>
          <w:right w:w="0" w:type="dxa"/>
        </w:tblCellMar>
        <w:tblLook w:val="01E0"/>
      </w:tblPr>
      <w:tblGrid>
        <w:gridCol w:w="215"/>
        <w:gridCol w:w="2726"/>
        <w:gridCol w:w="3488"/>
        <w:gridCol w:w="1802"/>
      </w:tblGrid>
      <w:tr>
        <w:trPr>
          <w:trHeight w:val="967" w:hRule="exact"/>
        </w:trPr>
        <w:tc>
          <w:tcPr>
            <w:tcW w:w="2941" w:type="dxa"/>
            <w:gridSpan w:val="2"/>
            <w:tcBorders>
              <w:top w:val="nil" w:sz="6" w:space="0" w:color="auto"/>
              <w:left w:val="nil" w:sz="6" w:space="0" w:color="auto"/>
              <w:bottom w:val="nil" w:sz="6" w:space="0" w:color="auto"/>
              <w:right w:val="nil" w:sz="6" w:space="0" w:color="auto"/>
            </w:tcBorders>
          </w:tcPr>
          <w:p>
            <w:pPr/>
          </w:p>
        </w:tc>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6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w:t>
            </w:r>
          </w:p>
          <w:p>
            <w:pPr>
              <w:pStyle w:val="TableParagraph"/>
              <w:spacing w:line="240" w:lineRule="auto" w:before="51"/>
              <w:ind w:left="1720"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3"/>
              <w:ind w:left="972"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w:t>
            </w:r>
          </w:p>
          <w:p>
            <w:pPr>
              <w:pStyle w:val="TableParagraph"/>
              <w:spacing w:line="240" w:lineRule="auto" w:before="51"/>
              <w:ind w:left="62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r>
      <w:tr>
        <w:trPr>
          <w:trHeight w:val="537"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24"/>
              <w:jc w:val="center"/>
              <w:rPr>
                <w:rFonts w:ascii="Times New Roman" w:hAnsi="Times New Roman" w:cs="Times New Roman" w:eastAsia="Times New Roman" w:hint="default"/>
                <w:sz w:val="24"/>
                <w:szCs w:val="24"/>
              </w:rPr>
            </w:pPr>
            <w:r>
              <w:rPr>
                <w:rFonts w:ascii="Times New Roman"/>
                <w:sz w:val="24"/>
              </w:rPr>
              <w:t>1</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年以内</w:t>
            </w:r>
          </w:p>
        </w:tc>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15"/>
                <w:szCs w:val="15"/>
              </w:rPr>
            </w:pPr>
          </w:p>
          <w:p>
            <w:pPr>
              <w:pStyle w:val="TableParagraph"/>
              <w:spacing w:line="240" w:lineRule="auto"/>
              <w:ind w:right="639"/>
              <w:jc w:val="right"/>
              <w:rPr>
                <w:rFonts w:ascii="Times New Roman" w:hAnsi="Times New Roman" w:cs="Times New Roman" w:eastAsia="Times New Roman" w:hint="default"/>
                <w:sz w:val="24"/>
                <w:szCs w:val="24"/>
              </w:rPr>
            </w:pPr>
            <w:r>
              <w:rPr>
                <w:rFonts w:ascii="Times New Roman"/>
                <w:sz w:val="24"/>
              </w:rPr>
              <w:t>90,339,097</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15"/>
                <w:szCs w:val="15"/>
              </w:rPr>
            </w:pPr>
          </w:p>
          <w:p>
            <w:pPr>
              <w:pStyle w:val="TableParagraph"/>
              <w:spacing w:line="240" w:lineRule="auto"/>
              <w:ind w:right="47"/>
              <w:jc w:val="right"/>
              <w:rPr>
                <w:rFonts w:ascii="Times New Roman" w:hAnsi="Times New Roman" w:cs="Times New Roman" w:eastAsia="Times New Roman" w:hint="default"/>
                <w:sz w:val="24"/>
                <w:szCs w:val="24"/>
              </w:rPr>
            </w:pPr>
            <w:r>
              <w:rPr>
                <w:rFonts w:ascii="Times New Roman"/>
                <w:sz w:val="24"/>
              </w:rPr>
              <w:t>57,265,772</w:t>
            </w:r>
          </w:p>
        </w:tc>
      </w:tr>
      <w:tr>
        <w:trPr>
          <w:trHeight w:val="360"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4"/>
              <w:jc w:val="center"/>
              <w:rPr>
                <w:rFonts w:ascii="Times New Roman" w:hAnsi="Times New Roman" w:cs="Times New Roman" w:eastAsia="Times New Roman" w:hint="default"/>
                <w:sz w:val="24"/>
                <w:szCs w:val="24"/>
              </w:rPr>
            </w:pPr>
            <w:r>
              <w:rPr>
                <w:rFonts w:ascii="Times New Roman"/>
                <w:sz w:val="24"/>
              </w:rPr>
              <w:t>1</w:t>
            </w:r>
          </w:p>
        </w:tc>
        <w:tc>
          <w:tcPr>
            <w:tcW w:w="2726" w:type="dxa"/>
            <w:tcBorders>
              <w:top w:val="nil" w:sz="6" w:space="0" w:color="auto"/>
              <w:left w:val="nil" w:sz="6" w:space="0" w:color="auto"/>
              <w:bottom w:val="nil" w:sz="6" w:space="0" w:color="auto"/>
              <w:right w:val="nil" w:sz="6" w:space="0" w:color="auto"/>
            </w:tcBorders>
          </w:tcPr>
          <w:p>
            <w:pPr>
              <w:pStyle w:val="TableParagraph"/>
              <w:spacing w:line="291"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年至 </w:t>
            </w:r>
            <w:r>
              <w:rPr>
                <w:rFonts w:ascii="Times New Roman" w:hAnsi="Times New Roman" w:cs="Times New Roman" w:eastAsia="Times New Roman" w:hint="default"/>
                <w:sz w:val="24"/>
                <w:szCs w:val="24"/>
              </w:rPr>
              <w:t>2  </w:t>
            </w:r>
            <w:r>
              <w:rPr>
                <w:rFonts w:ascii="华文楷体" w:hAnsi="华文楷体" w:cs="华文楷体" w:eastAsia="华文楷体" w:hint="default"/>
                <w:sz w:val="24"/>
                <w:szCs w:val="24"/>
              </w:rPr>
              <w:t>年</w:t>
            </w:r>
          </w:p>
        </w:tc>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39"/>
              <w:jc w:val="right"/>
              <w:rPr>
                <w:rFonts w:ascii="Times New Roman" w:hAnsi="Times New Roman" w:cs="Times New Roman" w:eastAsia="Times New Roman" w:hint="default"/>
                <w:sz w:val="24"/>
                <w:szCs w:val="24"/>
              </w:rPr>
            </w:pPr>
            <w:r>
              <w:rPr>
                <w:rFonts w:ascii="Times New Roman"/>
                <w:sz w:val="24"/>
              </w:rPr>
              <w:t>11,345,978</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
              <w:jc w:val="right"/>
              <w:rPr>
                <w:rFonts w:ascii="Times New Roman" w:hAnsi="Times New Roman" w:cs="Times New Roman" w:eastAsia="Times New Roman" w:hint="default"/>
                <w:sz w:val="24"/>
                <w:szCs w:val="24"/>
              </w:rPr>
            </w:pPr>
            <w:r>
              <w:rPr>
                <w:rFonts w:ascii="Times New Roman"/>
                <w:sz w:val="24"/>
              </w:rPr>
              <w:t>10,982,048</w:t>
            </w:r>
          </w:p>
        </w:tc>
      </w:tr>
      <w:tr>
        <w:trPr>
          <w:trHeight w:val="360"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4"/>
              <w:jc w:val="center"/>
              <w:rPr>
                <w:rFonts w:ascii="Times New Roman" w:hAnsi="Times New Roman" w:cs="Times New Roman" w:eastAsia="Times New Roman" w:hint="default"/>
                <w:sz w:val="24"/>
                <w:szCs w:val="24"/>
              </w:rPr>
            </w:pPr>
            <w:r>
              <w:rPr>
                <w:rFonts w:ascii="Times New Roman"/>
                <w:sz w:val="24"/>
              </w:rPr>
              <w:t>2</w:t>
            </w:r>
          </w:p>
        </w:tc>
        <w:tc>
          <w:tcPr>
            <w:tcW w:w="2726" w:type="dxa"/>
            <w:tcBorders>
              <w:top w:val="nil" w:sz="6" w:space="0" w:color="auto"/>
              <w:left w:val="nil" w:sz="6" w:space="0" w:color="auto"/>
              <w:bottom w:val="nil" w:sz="6" w:space="0" w:color="auto"/>
              <w:right w:val="nil" w:sz="6" w:space="0" w:color="auto"/>
            </w:tcBorders>
          </w:tcPr>
          <w:p>
            <w:pPr>
              <w:pStyle w:val="TableParagraph"/>
              <w:spacing w:line="291"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年至 </w:t>
            </w:r>
            <w:r>
              <w:rPr>
                <w:rFonts w:ascii="Times New Roman" w:hAnsi="Times New Roman" w:cs="Times New Roman" w:eastAsia="Times New Roman" w:hint="default"/>
                <w:sz w:val="24"/>
                <w:szCs w:val="24"/>
              </w:rPr>
              <w:t>3  </w:t>
            </w:r>
            <w:r>
              <w:rPr>
                <w:rFonts w:ascii="华文楷体" w:hAnsi="华文楷体" w:cs="华文楷体" w:eastAsia="华文楷体" w:hint="default"/>
                <w:sz w:val="24"/>
                <w:szCs w:val="24"/>
              </w:rPr>
              <w:t>年</w:t>
            </w:r>
          </w:p>
        </w:tc>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39"/>
              <w:jc w:val="right"/>
              <w:rPr>
                <w:rFonts w:ascii="Times New Roman" w:hAnsi="Times New Roman" w:cs="Times New Roman" w:eastAsia="Times New Roman" w:hint="default"/>
                <w:sz w:val="24"/>
                <w:szCs w:val="24"/>
              </w:rPr>
            </w:pPr>
            <w:r>
              <w:rPr>
                <w:rFonts w:ascii="Times New Roman"/>
                <w:sz w:val="24"/>
              </w:rPr>
              <w:t>4,933,238</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
              <w:jc w:val="right"/>
              <w:rPr>
                <w:rFonts w:ascii="Times New Roman" w:hAnsi="Times New Roman" w:cs="Times New Roman" w:eastAsia="Times New Roman" w:hint="default"/>
                <w:sz w:val="24"/>
                <w:szCs w:val="24"/>
              </w:rPr>
            </w:pPr>
            <w:r>
              <w:rPr>
                <w:rFonts w:ascii="Times New Roman"/>
                <w:sz w:val="24"/>
              </w:rPr>
              <w:t>2,395,029</w:t>
            </w:r>
          </w:p>
        </w:tc>
      </w:tr>
      <w:tr>
        <w:trPr>
          <w:trHeight w:val="384"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4"/>
              <w:jc w:val="center"/>
              <w:rPr>
                <w:rFonts w:ascii="Times New Roman" w:hAnsi="Times New Roman" w:cs="Times New Roman" w:eastAsia="Times New Roman" w:hint="default"/>
                <w:sz w:val="24"/>
                <w:szCs w:val="24"/>
              </w:rPr>
            </w:pPr>
            <w:r>
              <w:rPr>
                <w:rFonts w:ascii="Times New Roman"/>
                <w:sz w:val="24"/>
              </w:rPr>
              <w:t>3</w:t>
            </w:r>
          </w:p>
        </w:tc>
        <w:tc>
          <w:tcPr>
            <w:tcW w:w="2726" w:type="dxa"/>
            <w:tcBorders>
              <w:top w:val="nil" w:sz="6" w:space="0" w:color="auto"/>
              <w:left w:val="nil" w:sz="6" w:space="0" w:color="auto"/>
              <w:bottom w:val="nil" w:sz="6" w:space="0" w:color="auto"/>
              <w:right w:val="nil" w:sz="6" w:space="0" w:color="auto"/>
            </w:tcBorders>
          </w:tcPr>
          <w:p>
            <w:pPr>
              <w:pStyle w:val="TableParagraph"/>
              <w:spacing w:line="291"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年以上</w:t>
            </w:r>
          </w:p>
        </w:tc>
        <w:tc>
          <w:tcPr>
            <w:tcW w:w="3488" w:type="dxa"/>
            <w:tcBorders>
              <w:top w:val="nil" w:sz="6" w:space="0" w:color="auto"/>
              <w:left w:val="nil" w:sz="6" w:space="0" w:color="auto"/>
              <w:bottom w:val="nil" w:sz="6" w:space="0" w:color="auto"/>
              <w:right w:val="nil" w:sz="6" w:space="0" w:color="auto"/>
            </w:tcBorders>
          </w:tcPr>
          <w:p>
            <w:pPr>
              <w:pStyle w:val="TableParagraph"/>
              <w:tabs>
                <w:tab w:pos="1079" w:val="left" w:leader="none"/>
              </w:tabs>
              <w:spacing w:line="240" w:lineRule="auto" w:before="53"/>
              <w:ind w:right="63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802"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53"/>
              <w:ind w:right="4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399" w:hRule="exact"/>
        </w:trPr>
        <w:tc>
          <w:tcPr>
            <w:tcW w:w="215" w:type="dxa"/>
            <w:tcBorders>
              <w:top w:val="nil" w:sz="6" w:space="0" w:color="auto"/>
              <w:left w:val="nil" w:sz="6" w:space="0" w:color="auto"/>
              <w:bottom w:val="nil" w:sz="6" w:space="0" w:color="auto"/>
              <w:right w:val="nil" w:sz="6" w:space="0" w:color="auto"/>
            </w:tcBorders>
          </w:tcPr>
          <w:p>
            <w:pPr/>
          </w:p>
        </w:tc>
        <w:tc>
          <w:tcPr>
            <w:tcW w:w="2726" w:type="dxa"/>
            <w:tcBorders>
              <w:top w:val="nil" w:sz="6" w:space="0" w:color="auto"/>
              <w:left w:val="nil" w:sz="6" w:space="0" w:color="auto"/>
              <w:bottom w:val="nil" w:sz="6" w:space="0" w:color="auto"/>
              <w:right w:val="nil" w:sz="6" w:space="0" w:color="auto"/>
            </w:tcBorders>
          </w:tcPr>
          <w:p>
            <w:pPr/>
          </w:p>
        </w:tc>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3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106,618,313</w:t>
            </w:r>
            <w:r>
              <w:rPr>
                <w:rFonts w:ascii="Times New Roman"/>
                <w:sz w:val="24"/>
              </w:rPr>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70,642,849</w:t>
            </w:r>
            <w:r>
              <w:rPr>
                <w:rFonts w:ascii="Times New Roman"/>
                <w:sz w:val="24"/>
              </w:rPr>
            </w:r>
          </w:p>
        </w:tc>
      </w:tr>
    </w:tbl>
    <w:p>
      <w:pPr>
        <w:spacing w:line="240" w:lineRule="auto" w:before="0"/>
        <w:rPr>
          <w:rFonts w:ascii="华文楷体" w:hAnsi="华文楷体" w:cs="华文楷体" w:eastAsia="华文楷体" w:hint="default"/>
          <w:sz w:val="20"/>
          <w:szCs w:val="20"/>
        </w:rPr>
      </w:pPr>
    </w:p>
    <w:p>
      <w:pPr>
        <w:spacing w:line="240" w:lineRule="auto" w:before="1"/>
        <w:rPr>
          <w:rFonts w:ascii="华文楷体" w:hAnsi="华文楷体" w:cs="华文楷体" w:eastAsia="华文楷体" w:hint="default"/>
          <w:sz w:val="17"/>
          <w:szCs w:val="17"/>
        </w:rPr>
      </w:pPr>
    </w:p>
    <w:p>
      <w:pPr>
        <w:pStyle w:val="BodyText"/>
        <w:spacing w:line="240" w:lineRule="auto" w:before="3"/>
        <w:ind w:left="4909" w:right="116"/>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spacing w:line="240" w:lineRule="auto" w:before="2"/>
        <w:rPr>
          <w:rFonts w:ascii="华文楷体" w:hAnsi="华文楷体" w:cs="华文楷体" w:eastAsia="华文楷体" w:hint="default"/>
          <w:sz w:val="3"/>
          <w:szCs w:val="3"/>
        </w:rPr>
      </w:pPr>
    </w:p>
    <w:tbl>
      <w:tblPr>
        <w:tblW w:w="0" w:type="auto"/>
        <w:jc w:val="left"/>
        <w:tblInd w:w="505" w:type="dxa"/>
        <w:tblLayout w:type="fixed"/>
        <w:tblCellMar>
          <w:top w:w="0" w:type="dxa"/>
          <w:left w:w="0" w:type="dxa"/>
          <w:bottom w:w="0" w:type="dxa"/>
          <w:right w:w="0" w:type="dxa"/>
        </w:tblCellMar>
        <w:tblLook w:val="01E0"/>
      </w:tblPr>
      <w:tblGrid>
        <w:gridCol w:w="2559"/>
        <w:gridCol w:w="1781"/>
        <w:gridCol w:w="1096"/>
        <w:gridCol w:w="1424"/>
        <w:gridCol w:w="1357"/>
      </w:tblGrid>
      <w:tr>
        <w:trPr>
          <w:trHeight w:val="1120"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5"/>
              <w:ind w:right="0"/>
              <w:jc w:val="left"/>
              <w:rPr>
                <w:rFonts w:ascii="华文楷体" w:hAnsi="华文楷体" w:cs="华文楷体" w:eastAsia="华文楷体" w:hint="default"/>
                <w:sz w:val="23"/>
                <w:szCs w:val="23"/>
              </w:rPr>
            </w:pPr>
          </w:p>
          <w:p>
            <w:pPr>
              <w:pStyle w:val="TableParagraph"/>
              <w:spacing w:line="240" w:lineRule="auto"/>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单项金额重大</w:t>
            </w:r>
          </w:p>
        </w:tc>
        <w:tc>
          <w:tcPr>
            <w:tcW w:w="1781" w:type="dxa"/>
            <w:tcBorders>
              <w:top w:val="single" w:sz="4" w:space="0" w:color="000000"/>
              <w:left w:val="nil" w:sz="6" w:space="0" w:color="auto"/>
              <w:bottom w:val="nil" w:sz="6" w:space="0" w:color="auto"/>
              <w:right w:val="nil" w:sz="6" w:space="0" w:color="auto"/>
            </w:tcBorders>
          </w:tcPr>
          <w:p>
            <w:pPr>
              <w:pStyle w:val="TableParagraph"/>
              <w:spacing w:line="319" w:lineRule="exact"/>
              <w:ind w:left="608" w:right="0" w:firstLine="577"/>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金额</w:t>
            </w:r>
          </w:p>
          <w:p>
            <w:pPr>
              <w:pStyle w:val="TableParagraph"/>
              <w:spacing w:line="240" w:lineRule="auto" w:before="0"/>
              <w:ind w:right="0"/>
              <w:jc w:val="left"/>
              <w:rPr>
                <w:rFonts w:ascii="华文楷体" w:hAnsi="华文楷体" w:cs="华文楷体" w:eastAsia="华文楷体" w:hint="default"/>
                <w:sz w:val="33"/>
                <w:szCs w:val="33"/>
              </w:rPr>
            </w:pPr>
          </w:p>
          <w:p>
            <w:pPr>
              <w:pStyle w:val="TableParagraph"/>
              <w:spacing w:line="240" w:lineRule="auto"/>
              <w:ind w:left="608" w:right="0"/>
              <w:jc w:val="left"/>
              <w:rPr>
                <w:rFonts w:ascii="Times New Roman" w:hAnsi="Times New Roman" w:cs="Times New Roman" w:eastAsia="Times New Roman" w:hint="default"/>
                <w:sz w:val="24"/>
                <w:szCs w:val="24"/>
              </w:rPr>
            </w:pPr>
            <w:r>
              <w:rPr>
                <w:rFonts w:ascii="Times New Roman"/>
                <w:sz w:val="24"/>
              </w:rPr>
              <w:t>14,010,481</w:t>
            </w:r>
          </w:p>
        </w:tc>
        <w:tc>
          <w:tcPr>
            <w:tcW w:w="1096" w:type="dxa"/>
            <w:tcBorders>
              <w:top w:val="single" w:sz="4" w:space="0" w:color="000000"/>
              <w:left w:val="nil" w:sz="6" w:space="0" w:color="auto"/>
              <w:bottom w:val="nil" w:sz="6" w:space="0" w:color="auto"/>
              <w:right w:val="nil" w:sz="6" w:space="0" w:color="auto"/>
            </w:tcBorders>
          </w:tcPr>
          <w:p>
            <w:pPr>
              <w:pStyle w:val="TableParagraph"/>
              <w:spacing w:line="319" w:lineRule="exact"/>
              <w:ind w:left="92"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比例  </w:t>
            </w:r>
            <w:r>
              <w:rPr>
                <w:rFonts w:ascii="Times New Roman" w:hAnsi="Times New Roman" w:cs="Times New Roman" w:eastAsia="Times New Roman" w:hint="default"/>
                <w:sz w:val="24"/>
                <w:szCs w:val="24"/>
              </w:rPr>
              <w:t>%</w:t>
            </w:r>
          </w:p>
          <w:p>
            <w:pPr>
              <w:pStyle w:val="TableParagraph"/>
              <w:spacing w:line="240" w:lineRule="auto" w:before="0"/>
              <w:ind w:right="0"/>
              <w:jc w:val="left"/>
              <w:rPr>
                <w:rFonts w:ascii="华文楷体" w:hAnsi="华文楷体" w:cs="华文楷体" w:eastAsia="华文楷体" w:hint="default"/>
                <w:sz w:val="33"/>
                <w:szCs w:val="33"/>
              </w:rPr>
            </w:pPr>
          </w:p>
          <w:p>
            <w:pPr>
              <w:pStyle w:val="TableParagraph"/>
              <w:spacing w:line="240" w:lineRule="auto"/>
              <w:ind w:left="676" w:right="0"/>
              <w:jc w:val="left"/>
              <w:rPr>
                <w:rFonts w:ascii="Times New Roman" w:hAnsi="Times New Roman" w:cs="Times New Roman" w:eastAsia="Times New Roman" w:hint="default"/>
                <w:sz w:val="24"/>
                <w:szCs w:val="24"/>
              </w:rPr>
            </w:pPr>
            <w:r>
              <w:rPr>
                <w:rFonts w:ascii="Times New Roman"/>
                <w:sz w:val="24"/>
              </w:rPr>
              <w:t>11</w:t>
            </w:r>
          </w:p>
        </w:tc>
        <w:tc>
          <w:tcPr>
            <w:tcW w:w="1424" w:type="dxa"/>
            <w:tcBorders>
              <w:top w:val="single" w:sz="4" w:space="0" w:color="000000"/>
              <w:left w:val="nil" w:sz="6" w:space="0" w:color="auto"/>
              <w:bottom w:val="nil" w:sz="6" w:space="0" w:color="auto"/>
              <w:right w:val="nil" w:sz="6" w:space="0" w:color="auto"/>
            </w:tcBorders>
          </w:tcPr>
          <w:p>
            <w:pPr>
              <w:pStyle w:val="TableParagraph"/>
              <w:spacing w:line="319" w:lineRule="exact"/>
              <w:ind w:left="479" w:right="0" w:hanging="203"/>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坏账准备</w:t>
            </w:r>
          </w:p>
          <w:p>
            <w:pPr>
              <w:pStyle w:val="TableParagraph"/>
              <w:spacing w:line="240" w:lineRule="auto" w:before="0"/>
              <w:ind w:right="0"/>
              <w:jc w:val="left"/>
              <w:rPr>
                <w:rFonts w:ascii="华文楷体" w:hAnsi="华文楷体" w:cs="华文楷体" w:eastAsia="华文楷体" w:hint="default"/>
                <w:sz w:val="33"/>
                <w:szCs w:val="33"/>
              </w:rPr>
            </w:pPr>
          </w:p>
          <w:p>
            <w:pPr>
              <w:pStyle w:val="TableParagraph"/>
              <w:spacing w:line="240" w:lineRule="auto"/>
              <w:ind w:left="479" w:right="0"/>
              <w:jc w:val="left"/>
              <w:rPr>
                <w:rFonts w:ascii="Times New Roman" w:hAnsi="Times New Roman" w:cs="Times New Roman" w:eastAsia="Times New Roman" w:hint="default"/>
                <w:sz w:val="24"/>
                <w:szCs w:val="24"/>
              </w:rPr>
            </w:pPr>
            <w:r>
              <w:rPr>
                <w:rFonts w:ascii="Times New Roman"/>
                <w:sz w:val="24"/>
              </w:rPr>
              <w:t>253,205</w:t>
            </w:r>
          </w:p>
        </w:tc>
        <w:tc>
          <w:tcPr>
            <w:tcW w:w="1357" w:type="dxa"/>
            <w:tcBorders>
              <w:top w:val="single" w:sz="4" w:space="0" w:color="000000"/>
              <w:left w:val="nil" w:sz="6" w:space="0" w:color="auto"/>
              <w:bottom w:val="nil" w:sz="6" w:space="0" w:color="auto"/>
              <w:right w:val="nil" w:sz="6" w:space="0" w:color="auto"/>
            </w:tcBorders>
          </w:tcPr>
          <w:p>
            <w:pPr>
              <w:pStyle w:val="TableParagraph"/>
              <w:spacing w:line="319" w:lineRule="exact"/>
              <w:ind w:right="30"/>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计提比例</w:t>
            </w:r>
            <w:r>
              <w:rPr>
                <w:rFonts w:ascii="Times New Roman" w:hAnsi="Times New Roman" w:cs="Times New Roman" w:eastAsia="Times New Roman" w:hint="default"/>
                <w:sz w:val="24"/>
                <w:szCs w:val="24"/>
              </w:rPr>
              <w:t>%</w:t>
            </w:r>
          </w:p>
          <w:p>
            <w:pPr>
              <w:pStyle w:val="TableParagraph"/>
              <w:spacing w:line="240" w:lineRule="auto" w:before="0"/>
              <w:ind w:right="0"/>
              <w:jc w:val="left"/>
              <w:rPr>
                <w:rFonts w:ascii="华文楷体" w:hAnsi="华文楷体" w:cs="华文楷体" w:eastAsia="华文楷体" w:hint="default"/>
                <w:sz w:val="33"/>
                <w:szCs w:val="33"/>
              </w:rPr>
            </w:pPr>
          </w:p>
          <w:p>
            <w:pPr>
              <w:pStyle w:val="TableParagraph"/>
              <w:spacing w:line="240" w:lineRule="auto"/>
              <w:ind w:right="7"/>
              <w:jc w:val="right"/>
              <w:rPr>
                <w:rFonts w:ascii="Times New Roman" w:hAnsi="Times New Roman" w:cs="Times New Roman" w:eastAsia="Times New Roman" w:hint="default"/>
                <w:sz w:val="24"/>
                <w:szCs w:val="24"/>
              </w:rPr>
            </w:pPr>
            <w:r>
              <w:rPr>
                <w:rFonts w:ascii="Times New Roman"/>
                <w:sz w:val="24"/>
              </w:rPr>
              <w:t>2</w:t>
            </w:r>
          </w:p>
        </w:tc>
      </w:tr>
      <w:tr>
        <w:trPr>
          <w:trHeight w:val="379"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其他不重大</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2"/>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109,317,900</w:t>
            </w:r>
            <w:r>
              <w:rPr>
                <w:rFonts w:ascii="Times New Roman"/>
                <w:sz w:val="24"/>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89</w:t>
            </w:r>
            <w:r>
              <w:rPr>
                <w:rFonts w:ascii="Times New Roman"/>
                <w:sz w:val="24"/>
              </w:rPr>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16,456,863</w:t>
            </w:r>
            <w:r>
              <w:rPr>
                <w:rFonts w:ascii="Times New Roman"/>
                <w:sz w:val="24"/>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
              <w:jc w:val="right"/>
              <w:rPr>
                <w:rFonts w:ascii="Times New Roman" w:hAnsi="Times New Roman" w:cs="Times New Roman" w:eastAsia="Times New Roman" w:hint="default"/>
                <w:sz w:val="24"/>
                <w:szCs w:val="24"/>
              </w:rPr>
            </w:pPr>
            <w:r>
              <w:rPr>
                <w:rFonts w:ascii="Times New Roman"/>
                <w:sz w:val="24"/>
              </w:rPr>
              <w:t>15</w:t>
            </w:r>
          </w:p>
        </w:tc>
      </w:tr>
      <w:tr>
        <w:trPr>
          <w:trHeight w:val="400" w:hRule="exact"/>
        </w:trPr>
        <w:tc>
          <w:tcPr>
            <w:tcW w:w="255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123,328,381</w:t>
            </w:r>
            <w:r>
              <w:rPr>
                <w:rFonts w:ascii="Times New Roman"/>
                <w:sz w:val="24"/>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16,710,068</w:t>
            </w:r>
            <w:r>
              <w:rPr>
                <w:rFonts w:ascii="Times New Roman"/>
                <w:sz w:val="24"/>
              </w:rPr>
            </w:r>
          </w:p>
        </w:tc>
        <w:tc>
          <w:tcPr>
            <w:tcW w:w="135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1597" w:footer="1117" w:top="2940" w:bottom="1300" w:left="1460" w:right="1580"/>
        </w:sectPr>
      </w:pPr>
    </w:p>
    <w:p>
      <w:pPr>
        <w:spacing w:line="240" w:lineRule="auto" w:before="1"/>
        <w:rPr>
          <w:rFonts w:ascii="华文楷体" w:hAnsi="华文楷体" w:cs="华文楷体" w:eastAsia="华文楷体" w:hint="default"/>
          <w:sz w:val="9"/>
          <w:szCs w:val="9"/>
        </w:rPr>
      </w:pPr>
    </w:p>
    <w:p>
      <w:pPr>
        <w:pStyle w:val="BodyText"/>
        <w:tabs>
          <w:tab w:pos="582" w:val="left" w:leader="none"/>
        </w:tabs>
        <w:spacing w:line="412" w:lineRule="auto"/>
        <w:ind w:left="162" w:right="4919"/>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4.</w:t>
        <w:tab/>
      </w:r>
      <w:r>
        <w:rPr/>
        <w:t>应收账款</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9"/>
          <w:szCs w:val="9"/>
        </w:rPr>
      </w:pPr>
    </w:p>
    <w:p>
      <w:pPr>
        <w:pStyle w:val="BodyText"/>
        <w:spacing w:line="240" w:lineRule="auto" w:before="3"/>
        <w:ind w:left="4909" w:right="82"/>
        <w:jc w:val="left"/>
      </w:pP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spacing w:line="240" w:lineRule="auto" w:before="2"/>
        <w:rPr>
          <w:rFonts w:ascii="华文楷体" w:hAnsi="华文楷体" w:cs="华文楷体" w:eastAsia="华文楷体" w:hint="default"/>
          <w:sz w:val="3"/>
          <w:szCs w:val="3"/>
        </w:rPr>
      </w:pPr>
    </w:p>
    <w:tbl>
      <w:tblPr>
        <w:tblW w:w="0" w:type="auto"/>
        <w:jc w:val="left"/>
        <w:tblInd w:w="631" w:type="dxa"/>
        <w:tblLayout w:type="fixed"/>
        <w:tblCellMar>
          <w:top w:w="0" w:type="dxa"/>
          <w:left w:w="0" w:type="dxa"/>
          <w:bottom w:w="0" w:type="dxa"/>
          <w:right w:w="0" w:type="dxa"/>
        </w:tblCellMar>
        <w:tblLook w:val="01E0"/>
      </w:tblPr>
      <w:tblGrid>
        <w:gridCol w:w="2433"/>
        <w:gridCol w:w="1781"/>
        <w:gridCol w:w="1096"/>
        <w:gridCol w:w="1424"/>
        <w:gridCol w:w="1357"/>
      </w:tblGrid>
      <w:tr>
        <w:trPr>
          <w:trHeight w:val="1120"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5"/>
              <w:ind w:right="0"/>
              <w:jc w:val="left"/>
              <w:rPr>
                <w:rFonts w:ascii="华文楷体" w:hAnsi="华文楷体" w:cs="华文楷体" w:eastAsia="华文楷体" w:hint="default"/>
                <w:sz w:val="23"/>
                <w:szCs w:val="23"/>
              </w:rPr>
            </w:pPr>
          </w:p>
          <w:p>
            <w:pPr>
              <w:pStyle w:val="TableParagraph"/>
              <w:spacing w:line="240" w:lineRule="auto"/>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单项金额重大</w:t>
            </w:r>
          </w:p>
        </w:tc>
        <w:tc>
          <w:tcPr>
            <w:tcW w:w="1781" w:type="dxa"/>
            <w:tcBorders>
              <w:top w:val="single" w:sz="4" w:space="0" w:color="000000"/>
              <w:left w:val="nil" w:sz="6" w:space="0" w:color="auto"/>
              <w:bottom w:val="nil" w:sz="6" w:space="0" w:color="auto"/>
              <w:right w:val="nil" w:sz="6" w:space="0" w:color="auto"/>
            </w:tcBorders>
          </w:tcPr>
          <w:p>
            <w:pPr>
              <w:pStyle w:val="TableParagraph"/>
              <w:spacing w:line="319" w:lineRule="exact"/>
              <w:ind w:left="728" w:right="0" w:firstLine="457"/>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金额</w:t>
            </w:r>
          </w:p>
          <w:p>
            <w:pPr>
              <w:pStyle w:val="TableParagraph"/>
              <w:spacing w:line="240" w:lineRule="auto" w:before="0"/>
              <w:ind w:right="0"/>
              <w:jc w:val="left"/>
              <w:rPr>
                <w:rFonts w:ascii="华文楷体" w:hAnsi="华文楷体" w:cs="华文楷体" w:eastAsia="华文楷体" w:hint="default"/>
                <w:sz w:val="33"/>
                <w:szCs w:val="33"/>
              </w:rPr>
            </w:pPr>
          </w:p>
          <w:p>
            <w:pPr>
              <w:pStyle w:val="TableParagraph"/>
              <w:spacing w:line="240" w:lineRule="auto"/>
              <w:ind w:left="728" w:right="0"/>
              <w:jc w:val="left"/>
              <w:rPr>
                <w:rFonts w:ascii="Times New Roman" w:hAnsi="Times New Roman" w:cs="Times New Roman" w:eastAsia="Times New Roman" w:hint="default"/>
                <w:sz w:val="24"/>
                <w:szCs w:val="24"/>
              </w:rPr>
            </w:pPr>
            <w:r>
              <w:rPr>
                <w:rFonts w:ascii="Times New Roman"/>
                <w:sz w:val="24"/>
              </w:rPr>
              <w:t>4,186,000</w:t>
            </w:r>
          </w:p>
        </w:tc>
        <w:tc>
          <w:tcPr>
            <w:tcW w:w="1096" w:type="dxa"/>
            <w:tcBorders>
              <w:top w:val="single" w:sz="4" w:space="0" w:color="000000"/>
              <w:left w:val="nil" w:sz="6" w:space="0" w:color="auto"/>
              <w:bottom w:val="nil" w:sz="6" w:space="0" w:color="auto"/>
              <w:right w:val="nil" w:sz="6" w:space="0" w:color="auto"/>
            </w:tcBorders>
          </w:tcPr>
          <w:p>
            <w:pPr>
              <w:pStyle w:val="TableParagraph"/>
              <w:spacing w:line="319" w:lineRule="exact"/>
              <w:ind w:right="200"/>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比例  </w:t>
            </w:r>
            <w:r>
              <w:rPr>
                <w:rFonts w:ascii="Times New Roman" w:hAnsi="Times New Roman" w:cs="Times New Roman" w:eastAsia="Times New Roman" w:hint="default"/>
                <w:sz w:val="24"/>
                <w:szCs w:val="24"/>
              </w:rPr>
              <w:t>%</w:t>
            </w:r>
          </w:p>
          <w:p>
            <w:pPr>
              <w:pStyle w:val="TableParagraph"/>
              <w:spacing w:line="240" w:lineRule="auto" w:before="0"/>
              <w:ind w:right="0"/>
              <w:jc w:val="left"/>
              <w:rPr>
                <w:rFonts w:ascii="华文楷体" w:hAnsi="华文楷体" w:cs="华文楷体" w:eastAsia="华文楷体" w:hint="default"/>
                <w:sz w:val="33"/>
                <w:szCs w:val="33"/>
              </w:rPr>
            </w:pPr>
          </w:p>
          <w:p>
            <w:pPr>
              <w:pStyle w:val="TableParagraph"/>
              <w:spacing w:line="240" w:lineRule="auto"/>
              <w:ind w:right="177"/>
              <w:jc w:val="right"/>
              <w:rPr>
                <w:rFonts w:ascii="Times New Roman" w:hAnsi="Times New Roman" w:cs="Times New Roman" w:eastAsia="Times New Roman" w:hint="default"/>
                <w:sz w:val="24"/>
                <w:szCs w:val="24"/>
              </w:rPr>
            </w:pPr>
            <w:r>
              <w:rPr>
                <w:rFonts w:ascii="Times New Roman"/>
                <w:sz w:val="24"/>
              </w:rPr>
              <w:t>5</w:t>
            </w:r>
          </w:p>
        </w:tc>
        <w:tc>
          <w:tcPr>
            <w:tcW w:w="1424" w:type="dxa"/>
            <w:tcBorders>
              <w:top w:val="single" w:sz="4" w:space="0" w:color="000000"/>
              <w:left w:val="nil" w:sz="6" w:space="0" w:color="auto"/>
              <w:bottom w:val="nil" w:sz="6" w:space="0" w:color="auto"/>
              <w:right w:val="nil" w:sz="6" w:space="0" w:color="auto"/>
            </w:tcBorders>
          </w:tcPr>
          <w:p>
            <w:pPr>
              <w:pStyle w:val="TableParagraph"/>
              <w:spacing w:line="319" w:lineRule="exact"/>
              <w:ind w:left="27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坏账准备</w:t>
            </w:r>
          </w:p>
          <w:p>
            <w:pPr>
              <w:pStyle w:val="TableParagraph"/>
              <w:spacing w:line="240" w:lineRule="auto" w:before="0"/>
              <w:ind w:right="0"/>
              <w:jc w:val="left"/>
              <w:rPr>
                <w:rFonts w:ascii="华文楷体" w:hAnsi="华文楷体" w:cs="华文楷体" w:eastAsia="华文楷体" w:hint="default"/>
                <w:sz w:val="33"/>
                <w:szCs w:val="33"/>
              </w:rPr>
            </w:pPr>
          </w:p>
          <w:p>
            <w:pPr>
              <w:pStyle w:val="TableParagraph"/>
              <w:spacing w:line="240" w:lineRule="auto"/>
              <w:ind w:left="599" w:right="0"/>
              <w:jc w:val="left"/>
              <w:rPr>
                <w:rFonts w:ascii="Times New Roman" w:hAnsi="Times New Roman" w:cs="Times New Roman" w:eastAsia="Times New Roman" w:hint="default"/>
                <w:sz w:val="24"/>
                <w:szCs w:val="24"/>
              </w:rPr>
            </w:pPr>
            <w:r>
              <w:rPr>
                <w:rFonts w:ascii="Times New Roman"/>
                <w:sz w:val="24"/>
              </w:rPr>
              <w:t>41,860</w:t>
            </w:r>
          </w:p>
        </w:tc>
        <w:tc>
          <w:tcPr>
            <w:tcW w:w="1357" w:type="dxa"/>
            <w:tcBorders>
              <w:top w:val="single" w:sz="4" w:space="0" w:color="000000"/>
              <w:left w:val="nil" w:sz="6" w:space="0" w:color="auto"/>
              <w:bottom w:val="nil" w:sz="6" w:space="0" w:color="auto"/>
              <w:right w:val="nil" w:sz="6" w:space="0" w:color="auto"/>
            </w:tcBorders>
          </w:tcPr>
          <w:p>
            <w:pPr>
              <w:pStyle w:val="TableParagraph"/>
              <w:spacing w:line="319" w:lineRule="exact"/>
              <w:ind w:right="30"/>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计提比例</w:t>
            </w:r>
            <w:r>
              <w:rPr>
                <w:rFonts w:ascii="Times New Roman" w:hAnsi="Times New Roman" w:cs="Times New Roman" w:eastAsia="Times New Roman" w:hint="default"/>
                <w:sz w:val="24"/>
                <w:szCs w:val="24"/>
              </w:rPr>
              <w:t>%</w:t>
            </w:r>
          </w:p>
          <w:p>
            <w:pPr>
              <w:pStyle w:val="TableParagraph"/>
              <w:spacing w:line="240" w:lineRule="auto" w:before="0"/>
              <w:ind w:right="0"/>
              <w:jc w:val="left"/>
              <w:rPr>
                <w:rFonts w:ascii="华文楷体" w:hAnsi="华文楷体" w:cs="华文楷体" w:eastAsia="华文楷体" w:hint="default"/>
                <w:sz w:val="33"/>
                <w:szCs w:val="33"/>
              </w:rPr>
            </w:pPr>
          </w:p>
          <w:p>
            <w:pPr>
              <w:pStyle w:val="TableParagraph"/>
              <w:spacing w:line="240" w:lineRule="auto"/>
              <w:ind w:right="7"/>
              <w:jc w:val="right"/>
              <w:rPr>
                <w:rFonts w:ascii="Times New Roman" w:hAnsi="Times New Roman" w:cs="Times New Roman" w:eastAsia="Times New Roman" w:hint="default"/>
                <w:sz w:val="24"/>
                <w:szCs w:val="24"/>
              </w:rPr>
            </w:pPr>
            <w:r>
              <w:rPr>
                <w:rFonts w:ascii="Times New Roman"/>
                <w:sz w:val="24"/>
              </w:rPr>
              <w:t>1</w:t>
            </w:r>
          </w:p>
        </w:tc>
      </w:tr>
      <w:tr>
        <w:trPr>
          <w:trHeight w:val="379"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其他不重大</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2"/>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78,968,055</w:t>
            </w:r>
            <w:r>
              <w:rPr>
                <w:rFonts w:ascii="Times New Roman"/>
                <w:sz w:val="24"/>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95</w:t>
            </w:r>
            <w:r>
              <w:rPr>
                <w:rFonts w:ascii="Times New Roman"/>
                <w:sz w:val="24"/>
              </w:rPr>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12,469,346</w:t>
            </w:r>
            <w:r>
              <w:rPr>
                <w:rFonts w:ascii="Times New Roman"/>
                <w:sz w:val="24"/>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
              <w:jc w:val="right"/>
              <w:rPr>
                <w:rFonts w:ascii="Times New Roman" w:hAnsi="Times New Roman" w:cs="Times New Roman" w:eastAsia="Times New Roman" w:hint="default"/>
                <w:sz w:val="24"/>
                <w:szCs w:val="24"/>
              </w:rPr>
            </w:pPr>
            <w:r>
              <w:rPr>
                <w:rFonts w:ascii="Times New Roman"/>
                <w:sz w:val="24"/>
              </w:rPr>
              <w:t>16</w:t>
            </w:r>
          </w:p>
        </w:tc>
      </w:tr>
      <w:tr>
        <w:trPr>
          <w:trHeight w:val="400" w:hRule="exact"/>
        </w:trPr>
        <w:tc>
          <w:tcPr>
            <w:tcW w:w="2433"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83,154,055</w:t>
            </w:r>
            <w:r>
              <w:rPr>
                <w:rFonts w:ascii="Times New Roman"/>
                <w:sz w:val="24"/>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12,511,206</w:t>
            </w:r>
            <w:r>
              <w:rPr>
                <w:rFonts w:ascii="Times New Roman"/>
                <w:sz w:val="24"/>
              </w:rPr>
            </w:r>
          </w:p>
        </w:tc>
        <w:tc>
          <w:tcPr>
            <w:tcW w:w="135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华文楷体" w:hAnsi="华文楷体" w:cs="华文楷体" w:eastAsia="华文楷体" w:hint="default"/>
          <w:sz w:val="20"/>
          <w:szCs w:val="20"/>
        </w:rPr>
      </w:pPr>
    </w:p>
    <w:p>
      <w:pPr>
        <w:spacing w:line="240" w:lineRule="auto" w:before="11"/>
        <w:rPr>
          <w:rFonts w:ascii="华文楷体" w:hAnsi="华文楷体" w:cs="华文楷体" w:eastAsia="华文楷体" w:hint="default"/>
          <w:sz w:val="14"/>
          <w:szCs w:val="14"/>
        </w:rPr>
      </w:pPr>
    </w:p>
    <w:p>
      <w:pPr>
        <w:pStyle w:val="BodyText"/>
        <w:spacing w:line="344" w:lineRule="exact"/>
        <w:ind w:left="642" w:right="82"/>
        <w:jc w:val="left"/>
      </w:pPr>
      <w:r>
        <w:rPr/>
        <w:t>应收账款坏账准备的变动如下：</w:t>
      </w:r>
    </w:p>
    <w:p>
      <w:pPr>
        <w:spacing w:line="240" w:lineRule="auto" w:before="14"/>
        <w:rPr>
          <w:rFonts w:ascii="华文楷体" w:hAnsi="华文楷体" w:cs="华文楷体" w:eastAsia="华文楷体" w:hint="default"/>
          <w:sz w:val="14"/>
          <w:szCs w:val="14"/>
        </w:rPr>
      </w:pPr>
    </w:p>
    <w:p>
      <w:pPr>
        <w:pStyle w:val="BodyText"/>
        <w:tabs>
          <w:tab w:pos="3561" w:val="left" w:leader="none"/>
          <w:tab w:pos="5487" w:val="left" w:leader="none"/>
          <w:tab w:pos="7901" w:val="left" w:leader="none"/>
        </w:tabs>
        <w:spacing w:line="337" w:lineRule="exact"/>
        <w:ind w:left="2270" w:right="82"/>
        <w:jc w:val="left"/>
      </w:pPr>
      <w:r>
        <w:rPr/>
        <w:t>年初数</w:t>
        <w:tab/>
        <w:t>本年计提</w:t>
        <w:tab/>
        <w:t>本年减少</w:t>
        <w:tab/>
        <w:t>年末数</w:t>
      </w:r>
    </w:p>
    <w:p>
      <w:pPr>
        <w:pStyle w:val="BodyText"/>
        <w:tabs>
          <w:tab w:pos="6405" w:val="left" w:leader="none"/>
        </w:tabs>
        <w:spacing w:line="337" w:lineRule="exact"/>
        <w:ind w:left="5068" w:right="82"/>
        <w:jc w:val="left"/>
      </w:pPr>
      <w:r>
        <w:rPr/>
        <w:pict>
          <v:group style="position:absolute;margin-left:304.140015pt;margin-top:2.794044pt;width:133.8pt;height:.1pt;mso-position-horizontal-relative:page;mso-position-vertical-relative:paragraph;z-index:-990976" coordorigin="6083,56" coordsize="2676,2">
            <v:shape style="position:absolute;left:6083;top:56;width:2676;height:2" coordorigin="6083,56" coordsize="2676,0" path="m6083,56l8759,56e" filled="false" stroked="true" strokeweight=".48pt" strokecolor="#000000">
              <v:path arrowok="t"/>
            </v:shape>
            <w10:wrap type="none"/>
          </v:group>
        </w:pict>
      </w:r>
      <w:r>
        <w:rPr/>
        <w:t>转回</w:t>
        <w:tab/>
        <w:t>转销</w:t>
      </w:r>
    </w:p>
    <w:p>
      <w:pPr>
        <w:spacing w:line="240" w:lineRule="auto" w:before="0"/>
        <w:rPr>
          <w:rFonts w:ascii="华文楷体" w:hAnsi="华文楷体" w:cs="华文楷体" w:eastAsia="华文楷体" w:hint="default"/>
          <w:sz w:val="17"/>
          <w:szCs w:val="17"/>
        </w:rPr>
      </w:pPr>
    </w:p>
    <w:tbl>
      <w:tblPr>
        <w:tblW w:w="0" w:type="auto"/>
        <w:jc w:val="left"/>
        <w:tblInd w:w="659" w:type="dxa"/>
        <w:tblLayout w:type="fixed"/>
        <w:tblCellMar>
          <w:top w:w="0" w:type="dxa"/>
          <w:left w:w="0" w:type="dxa"/>
          <w:bottom w:w="0" w:type="dxa"/>
          <w:right w:w="0" w:type="dxa"/>
        </w:tblCellMar>
        <w:tblLook w:val="01E0"/>
      </w:tblPr>
      <w:tblGrid>
        <w:gridCol w:w="1003"/>
        <w:gridCol w:w="1554"/>
        <w:gridCol w:w="1493"/>
        <w:gridCol w:w="1379"/>
        <w:gridCol w:w="1281"/>
        <w:gridCol w:w="1287"/>
      </w:tblGrid>
      <w:tr>
        <w:trPr>
          <w:trHeight w:val="384" w:hRule="exact"/>
        </w:trPr>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2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12,511,206</w:t>
            </w:r>
            <w:r>
              <w:rPr>
                <w:rFonts w:ascii="Times New Roman"/>
                <w:sz w:val="24"/>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8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5,837,047</w:t>
            </w:r>
            <w:r>
              <w:rPr>
                <w:rFonts w:ascii="Times New Roman"/>
                <w:sz w:val="24"/>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1,366,737</w:t>
            </w:r>
            <w:r>
              <w:rPr>
                <w:rFonts w:ascii="Times New Roman"/>
                <w:sz w:val="24"/>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6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271,448</w:t>
            </w:r>
            <w:r>
              <w:rPr>
                <w:rFonts w:ascii="Times New Roman"/>
                <w:sz w:val="24"/>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16,710,068</w:t>
            </w:r>
            <w:r>
              <w:rPr>
                <w:rFonts w:ascii="Times New Roman"/>
                <w:sz w:val="24"/>
              </w:rPr>
            </w:r>
          </w:p>
        </w:tc>
      </w:tr>
      <w:tr>
        <w:trPr>
          <w:trHeight w:val="384" w:hRule="exact"/>
        </w:trPr>
        <w:tc>
          <w:tcPr>
            <w:tcW w:w="1003" w:type="dxa"/>
            <w:tcBorders>
              <w:top w:val="nil" w:sz="6" w:space="0" w:color="auto"/>
              <w:left w:val="nil" w:sz="6" w:space="0" w:color="auto"/>
              <w:bottom w:val="nil" w:sz="6" w:space="0" w:color="auto"/>
              <w:right w:val="nil" w:sz="6" w:space="0" w:color="auto"/>
            </w:tcBorders>
          </w:tcPr>
          <w:p>
            <w:pPr>
              <w:pStyle w:val="TableParagraph"/>
              <w:spacing w:line="289"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54" w:type="dxa"/>
            <w:tcBorders>
              <w:top w:val="nil" w:sz="6" w:space="0" w:color="auto"/>
              <w:left w:val="nil" w:sz="6" w:space="0" w:color="auto"/>
              <w:bottom w:val="nil" w:sz="6" w:space="0" w:color="auto"/>
              <w:right w:val="nil" w:sz="6" w:space="0" w:color="auto"/>
            </w:tcBorders>
          </w:tcPr>
          <w:p>
            <w:pPr>
              <w:pStyle w:val="TableParagraph"/>
              <w:spacing w:line="272" w:lineRule="exact"/>
              <w:ind w:right="22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12,674,697</w:t>
            </w:r>
            <w:r>
              <w:rPr>
                <w:rFonts w:ascii="Times New Roman"/>
                <w:sz w:val="24"/>
              </w:rPr>
            </w:r>
          </w:p>
        </w:tc>
        <w:tc>
          <w:tcPr>
            <w:tcW w:w="1493" w:type="dxa"/>
            <w:tcBorders>
              <w:top w:val="nil" w:sz="6" w:space="0" w:color="auto"/>
              <w:left w:val="nil" w:sz="6" w:space="0" w:color="auto"/>
              <w:bottom w:val="nil" w:sz="6" w:space="0" w:color="auto"/>
              <w:right w:val="nil" w:sz="6" w:space="0" w:color="auto"/>
            </w:tcBorders>
          </w:tcPr>
          <w:p>
            <w:pPr>
              <w:pStyle w:val="TableParagraph"/>
              <w:spacing w:line="272" w:lineRule="exact"/>
              <w:ind w:right="18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1,215,103</w:t>
            </w:r>
            <w:r>
              <w:rPr>
                <w:rFonts w:ascii="Times New Roman"/>
                <w:sz w:val="24"/>
              </w:rPr>
            </w:r>
          </w:p>
        </w:tc>
        <w:tc>
          <w:tcPr>
            <w:tcW w:w="1379" w:type="dxa"/>
            <w:tcBorders>
              <w:top w:val="nil" w:sz="6" w:space="0" w:color="auto"/>
              <w:left w:val="nil" w:sz="6" w:space="0" w:color="auto"/>
              <w:bottom w:val="nil" w:sz="6" w:space="0" w:color="auto"/>
              <w:right w:val="nil" w:sz="6" w:space="0" w:color="auto"/>
            </w:tcBorders>
          </w:tcPr>
          <w:p>
            <w:pPr>
              <w:pStyle w:val="TableParagraph"/>
              <w:spacing w:line="272" w:lineRule="exact"/>
              <w:ind w:right="19"/>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1"/>
                <w:sz w:val="24"/>
                <w:u w:val="single" w:color="000000"/>
              </w:rPr>
              <w:t> </w:t>
            </w:r>
            <w:r>
              <w:rPr>
                <w:rFonts w:ascii="Times New Roman"/>
                <w:sz w:val="24"/>
                <w:u w:val="single" w:color="000000"/>
              </w:rPr>
              <w:t>997,324</w:t>
            </w:r>
            <w:r>
              <w:rPr>
                <w:rFonts w:ascii="Times New Roman"/>
                <w:sz w:val="24"/>
              </w:rPr>
            </w:r>
          </w:p>
        </w:tc>
        <w:tc>
          <w:tcPr>
            <w:tcW w:w="1281" w:type="dxa"/>
            <w:tcBorders>
              <w:top w:val="nil" w:sz="6" w:space="0" w:color="auto"/>
              <w:left w:val="nil" w:sz="6" w:space="0" w:color="auto"/>
              <w:bottom w:val="nil" w:sz="6" w:space="0" w:color="auto"/>
              <w:right w:val="nil" w:sz="6" w:space="0" w:color="auto"/>
            </w:tcBorders>
          </w:tcPr>
          <w:p>
            <w:pPr>
              <w:pStyle w:val="TableParagraph"/>
              <w:spacing w:line="272" w:lineRule="exact"/>
              <w:ind w:right="16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381,270</w:t>
            </w:r>
            <w:r>
              <w:rPr>
                <w:rFonts w:ascii="Times New Roman"/>
                <w:sz w:val="24"/>
              </w:rPr>
            </w:r>
          </w:p>
        </w:tc>
        <w:tc>
          <w:tcPr>
            <w:tcW w:w="1287" w:type="dxa"/>
            <w:tcBorders>
              <w:top w:val="nil" w:sz="6" w:space="0" w:color="auto"/>
              <w:left w:val="nil" w:sz="6" w:space="0" w:color="auto"/>
              <w:bottom w:val="nil" w:sz="6" w:space="0" w:color="auto"/>
              <w:right w:val="nil" w:sz="6" w:space="0" w:color="auto"/>
            </w:tcBorders>
          </w:tcPr>
          <w:p>
            <w:pPr>
              <w:pStyle w:val="TableParagraph"/>
              <w:spacing w:line="272"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12,511,206</w:t>
            </w:r>
            <w:r>
              <w:rPr>
                <w:rFonts w:ascii="Times New Roman"/>
                <w:sz w:val="24"/>
              </w:rPr>
            </w:r>
          </w:p>
        </w:tc>
      </w:tr>
    </w:tbl>
    <w:p>
      <w:pPr>
        <w:spacing w:line="240" w:lineRule="auto" w:before="4"/>
        <w:rPr>
          <w:rFonts w:ascii="华文楷体" w:hAnsi="华文楷体" w:cs="华文楷体" w:eastAsia="华文楷体" w:hint="default"/>
          <w:sz w:val="28"/>
          <w:szCs w:val="28"/>
        </w:rPr>
      </w:pPr>
    </w:p>
    <w:tbl>
      <w:tblPr>
        <w:tblW w:w="0" w:type="auto"/>
        <w:jc w:val="left"/>
        <w:tblInd w:w="631" w:type="dxa"/>
        <w:tblLayout w:type="fixed"/>
        <w:tblCellMar>
          <w:top w:w="0" w:type="dxa"/>
          <w:left w:w="0" w:type="dxa"/>
          <w:bottom w:w="0" w:type="dxa"/>
          <w:right w:w="0" w:type="dxa"/>
        </w:tblCellMar>
        <w:tblLook w:val="01E0"/>
      </w:tblPr>
      <w:tblGrid>
        <w:gridCol w:w="3375"/>
        <w:gridCol w:w="2937"/>
        <w:gridCol w:w="1792"/>
      </w:tblGrid>
      <w:tr>
        <w:trPr>
          <w:trHeight w:val="771" w:hRule="exact"/>
        </w:trPr>
        <w:tc>
          <w:tcPr>
            <w:tcW w:w="3375"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00"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w:t>
            </w:r>
          </w:p>
          <w:p>
            <w:pPr>
              <w:pStyle w:val="TableParagraph"/>
              <w:spacing w:line="240" w:lineRule="auto" w:before="8"/>
              <w:ind w:left="1240"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
              <w:ind w:left="97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w:t>
            </w:r>
          </w:p>
          <w:p>
            <w:pPr>
              <w:pStyle w:val="TableParagraph"/>
              <w:spacing w:line="240" w:lineRule="auto" w:before="8"/>
              <w:ind w:left="61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r>
      <w:tr>
        <w:trPr>
          <w:trHeight w:val="379" w:hRule="exact"/>
        </w:trPr>
        <w:tc>
          <w:tcPr>
            <w:tcW w:w="3375" w:type="dxa"/>
            <w:tcBorders>
              <w:top w:val="nil" w:sz="6" w:space="0" w:color="auto"/>
              <w:left w:val="nil" w:sz="6" w:space="0" w:color="auto"/>
              <w:bottom w:val="nil" w:sz="6" w:space="0" w:color="auto"/>
              <w:right w:val="nil" w:sz="6" w:space="0" w:color="auto"/>
            </w:tcBorders>
          </w:tcPr>
          <w:p>
            <w:pPr>
              <w:pStyle w:val="TableParagraph"/>
              <w:spacing w:line="30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前五名欠款金额合计</w:t>
            </w: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5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9,989,545</w:t>
            </w:r>
            <w:r>
              <w:rPr>
                <w:rFonts w:ascii="Times New Roman"/>
                <w:sz w:val="24"/>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7,038,500</w:t>
            </w:r>
            <w:r>
              <w:rPr>
                <w:rFonts w:ascii="Times New Roman"/>
                <w:sz w:val="24"/>
              </w:rPr>
            </w:r>
          </w:p>
        </w:tc>
      </w:tr>
      <w:tr>
        <w:trPr>
          <w:trHeight w:val="354" w:hRule="exact"/>
        </w:trPr>
        <w:tc>
          <w:tcPr>
            <w:tcW w:w="3375"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占应收账款总额比例</w:t>
            </w: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55"/>
              <w:jc w:val="right"/>
              <w:rPr>
                <w:rFonts w:ascii="Times New Roman" w:hAnsi="Times New Roman" w:cs="Times New Roman" w:eastAsia="Times New Roman" w:hint="default"/>
                <w:sz w:val="24"/>
                <w:szCs w:val="24"/>
              </w:rPr>
            </w:pPr>
            <w:r>
              <w:rPr>
                <w:rFonts w:ascii="Times New Roman"/>
                <w:w w:val="95"/>
                <w:sz w:val="24"/>
              </w:rPr>
              <w:t>8%</w:t>
            </w:r>
            <w:r>
              <w:rPr>
                <w:rFonts w:ascii="Times New Roman"/>
                <w:sz w:val="24"/>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4"/>
                <w:szCs w:val="24"/>
              </w:rPr>
            </w:pPr>
            <w:r>
              <w:rPr>
                <w:rFonts w:ascii="Times New Roman"/>
                <w:w w:val="95"/>
                <w:sz w:val="24"/>
              </w:rPr>
              <w:t>8%</w:t>
            </w:r>
            <w:r>
              <w:rPr>
                <w:rFonts w:ascii="Times New Roman"/>
                <w:sz w:val="24"/>
              </w:rPr>
            </w:r>
          </w:p>
        </w:tc>
      </w:tr>
      <w:tr>
        <w:trPr>
          <w:trHeight w:val="387" w:hRule="exact"/>
        </w:trPr>
        <w:tc>
          <w:tcPr>
            <w:tcW w:w="3375" w:type="dxa"/>
            <w:tcBorders>
              <w:top w:val="nil" w:sz="6" w:space="0" w:color="auto"/>
              <w:left w:val="nil" w:sz="6" w:space="0" w:color="auto"/>
              <w:bottom w:val="nil" w:sz="6" w:space="0" w:color="auto"/>
              <w:right w:val="nil" w:sz="6" w:space="0" w:color="auto"/>
            </w:tcBorders>
          </w:tcPr>
          <w:p>
            <w:pPr>
              <w:pStyle w:val="TableParagraph"/>
              <w:spacing w:line="29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欠款年限</w:t>
            </w:r>
          </w:p>
        </w:tc>
        <w:tc>
          <w:tcPr>
            <w:tcW w:w="2937" w:type="dxa"/>
            <w:tcBorders>
              <w:top w:val="nil" w:sz="6" w:space="0" w:color="auto"/>
              <w:left w:val="nil" w:sz="6" w:space="0" w:color="auto"/>
              <w:bottom w:val="nil" w:sz="6" w:space="0" w:color="auto"/>
              <w:right w:val="nil" w:sz="6" w:space="0" w:color="auto"/>
            </w:tcBorders>
          </w:tcPr>
          <w:p>
            <w:pPr>
              <w:pStyle w:val="TableParagraph"/>
              <w:spacing w:line="291" w:lineRule="exact"/>
              <w:ind w:right="554"/>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年以内</w:t>
            </w:r>
          </w:p>
        </w:tc>
        <w:tc>
          <w:tcPr>
            <w:tcW w:w="1792" w:type="dxa"/>
            <w:tcBorders>
              <w:top w:val="nil" w:sz="6" w:space="0" w:color="auto"/>
              <w:left w:val="nil" w:sz="6" w:space="0" w:color="auto"/>
              <w:bottom w:val="nil" w:sz="6" w:space="0" w:color="auto"/>
              <w:right w:val="nil" w:sz="6" w:space="0" w:color="auto"/>
            </w:tcBorders>
          </w:tcPr>
          <w:p>
            <w:pPr>
              <w:pStyle w:val="TableParagraph"/>
              <w:spacing w:line="291"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年以内</w:t>
            </w:r>
          </w:p>
        </w:tc>
      </w:tr>
    </w:tbl>
    <w:p>
      <w:pPr>
        <w:spacing w:line="240" w:lineRule="auto" w:before="12"/>
        <w:rPr>
          <w:rFonts w:ascii="华文楷体" w:hAnsi="华文楷体" w:cs="华文楷体" w:eastAsia="华文楷体" w:hint="default"/>
          <w:sz w:val="12"/>
          <w:szCs w:val="12"/>
        </w:rPr>
      </w:pPr>
    </w:p>
    <w:p>
      <w:pPr>
        <w:pStyle w:val="BodyText"/>
        <w:spacing w:line="312" w:lineRule="exact" w:before="32"/>
        <w:ind w:left="702" w:right="82"/>
        <w:jc w:val="left"/>
      </w:pPr>
      <w:r>
        <w:rPr/>
        <w:t>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日，本账户余额中无持有本公司</w:t>
      </w:r>
      <w:r>
        <w:rPr>
          <w:rFonts w:ascii="Times New Roman" w:hAnsi="Times New Roman" w:cs="Times New Roman" w:eastAsia="Times New Roman" w:hint="default"/>
          <w:position w:val="-1"/>
        </w:rPr>
        <w:t>5%</w:t>
      </w:r>
      <w:r>
        <w:rPr/>
        <w:t>或以上表决权股份的股东</w:t>
      </w:r>
      <w:r>
        <w:rPr>
          <w:spacing w:val="-54"/>
        </w:rPr>
        <w:t> </w:t>
      </w:r>
      <w:r>
        <w:rPr/>
        <w:t>单位的欠款(</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日：无)。</w:t>
      </w:r>
    </w:p>
    <w:p>
      <w:pPr>
        <w:spacing w:after="0" w:line="312" w:lineRule="exact"/>
        <w:jc w:val="left"/>
        <w:sectPr>
          <w:pgSz w:w="11910" w:h="16840"/>
          <w:pgMar w:header="1597" w:footer="1117" w:top="2940" w:bottom="1300" w:left="1460" w:right="1600"/>
        </w:sectPr>
      </w:pPr>
    </w:p>
    <w:p>
      <w:pPr>
        <w:spacing w:line="240" w:lineRule="auto" w:before="5"/>
        <w:rPr>
          <w:rFonts w:ascii="华文楷体" w:hAnsi="华文楷体" w:cs="华文楷体" w:eastAsia="华文楷体" w:hint="default"/>
          <w:sz w:val="7"/>
          <w:szCs w:val="7"/>
        </w:rPr>
      </w:pPr>
    </w:p>
    <w:p>
      <w:pPr>
        <w:pStyle w:val="BodyText"/>
        <w:tabs>
          <w:tab w:pos="582" w:val="left" w:leader="none"/>
        </w:tabs>
        <w:spacing w:line="352" w:lineRule="auto"/>
        <w:ind w:left="162" w:right="4939"/>
        <w:jc w:val="left"/>
      </w:pPr>
      <w:r>
        <w:rPr/>
        <w:pict>
          <v:group style="position:absolute;margin-left:79.019997pt;margin-top:-12.382195pt;width:426.5pt;height:.1pt;mso-position-horizontal-relative:page;mso-position-vertical-relative:paragraph;z-index:2512" coordorigin="1580,-248" coordsize="8530,2">
            <v:shape style="position:absolute;left:1580;top:-248;width:8530;height:2" coordorigin="1580,-248" coordsize="8530,0" path="m1580,-248l10110,-248e" filled="false" stroked="true" strokeweight="1.5pt" strokecolor="#000000">
              <v:path arrowok="t"/>
            </v:shape>
            <w10:wrap type="none"/>
          </v:group>
        </w:pict>
      </w: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5</w:t>
        <w:tab/>
      </w:r>
      <w:r>
        <w:rPr/>
        <w:t>预付款项</w:t>
      </w:r>
    </w:p>
    <w:p>
      <w:pPr>
        <w:pStyle w:val="BodyText"/>
        <w:spacing w:line="240" w:lineRule="auto" w:before="100"/>
        <w:ind w:left="604" w:right="4923"/>
        <w:jc w:val="left"/>
      </w:pPr>
      <w:r>
        <w:rPr/>
        <w:t>预付款项的账龄分析如下：</w:t>
      </w:r>
    </w:p>
    <w:p>
      <w:pPr>
        <w:spacing w:line="240" w:lineRule="auto" w:before="8"/>
        <w:rPr>
          <w:rFonts w:ascii="华文楷体" w:hAnsi="华文楷体" w:cs="华文楷体" w:eastAsia="华文楷体" w:hint="default"/>
          <w:sz w:val="21"/>
          <w:szCs w:val="21"/>
        </w:rPr>
      </w:pPr>
    </w:p>
    <w:p>
      <w:pPr>
        <w:pStyle w:val="BodyText"/>
        <w:tabs>
          <w:tab w:pos="6726" w:val="left" w:leader="none"/>
        </w:tabs>
        <w:spacing w:line="240" w:lineRule="auto"/>
        <w:ind w:left="3587" w:right="116"/>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tab/>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pStyle w:val="BodyText"/>
        <w:tabs>
          <w:tab w:pos="5048" w:val="left" w:leader="none"/>
          <w:tab w:pos="7224" w:val="left" w:leader="none"/>
          <w:tab w:pos="8225" w:val="left" w:leader="none"/>
        </w:tabs>
        <w:spacing w:line="240" w:lineRule="auto" w:before="18"/>
        <w:ind w:left="4060" w:right="116"/>
        <w:jc w:val="left"/>
      </w:pPr>
      <w:r>
        <w:rPr/>
        <w:pict>
          <v:group style="position:absolute;margin-left:221.759995pt;margin-top:2.28781pt;width:128.6pt;height:.1pt;mso-position-horizontal-relative:page;mso-position-vertical-relative:paragraph;z-index:-990928" coordorigin="4435,46" coordsize="2572,2">
            <v:shape style="position:absolute;left:4435;top:46;width:2572;height:2" coordorigin="4435,46" coordsize="2572,0" path="m4435,46l7007,46e" filled="false" stroked="true" strokeweight=".48pt" strokecolor="#000000">
              <v:path arrowok="t"/>
            </v:shape>
            <w10:wrap type="none"/>
          </v:group>
        </w:pict>
      </w:r>
      <w:r>
        <w:rPr/>
        <w:pict>
          <v:group style="position:absolute;margin-left:379.980011pt;margin-top:2.28781pt;width:129.15pt;height:.1pt;mso-position-horizontal-relative:page;mso-position-vertical-relative:paragraph;z-index:-990904" coordorigin="7600,46" coordsize="2583,2">
            <v:shape style="position:absolute;left:7600;top:46;width:2583;height:2" coordorigin="7600,46" coordsize="2583,0" path="m7600,46l10182,46e" filled="false" stroked="true" strokeweight=".48pt" strokecolor="#000000">
              <v:path arrowok="t"/>
            </v:shape>
            <w10:wrap type="none"/>
          </v:group>
        </w:pict>
      </w:r>
      <w:r>
        <w:rPr/>
        <w:t>账面</w:t>
        <w:tab/>
        <w:t>比例</w:t>
        <w:tab/>
        <w:t>账面</w:t>
        <w:tab/>
        <w:t>比例</w:t>
      </w:r>
    </w:p>
    <w:p>
      <w:pPr>
        <w:pStyle w:val="BodyText"/>
        <w:tabs>
          <w:tab w:pos="5328" w:val="left" w:leader="none"/>
          <w:tab w:pos="7224" w:val="left" w:leader="none"/>
          <w:tab w:pos="8504" w:val="left" w:leader="none"/>
        </w:tabs>
        <w:spacing w:line="240" w:lineRule="auto" w:before="8"/>
        <w:ind w:left="4060" w:right="116"/>
        <w:jc w:val="left"/>
        <w:rPr>
          <w:rFonts w:ascii="Times New Roman" w:hAnsi="Times New Roman" w:cs="Times New Roman" w:eastAsia="Times New Roman" w:hint="default"/>
        </w:rPr>
      </w:pPr>
      <w:r>
        <w:rPr/>
        <w:t>余额</w:t>
        <w:tab/>
      </w:r>
      <w:r>
        <w:rPr>
          <w:rFonts w:ascii="Times New Roman" w:hAnsi="Times New Roman" w:cs="Times New Roman" w:eastAsia="Times New Roman" w:hint="default"/>
          <w:position w:val="-4"/>
        </w:rPr>
        <w:t>%</w:t>
        <w:tab/>
      </w:r>
      <w:r>
        <w:rPr/>
        <w:t>余额</w:t>
        <w:tab/>
      </w:r>
      <w:r>
        <w:rPr>
          <w:rFonts w:ascii="Times New Roman" w:hAnsi="Times New Roman" w:cs="Times New Roman" w:eastAsia="Times New Roman" w:hint="default"/>
          <w:position w:val="-4"/>
        </w:rPr>
        <w:t>%</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28"/>
          <w:szCs w:val="28"/>
        </w:rPr>
      </w:pPr>
    </w:p>
    <w:tbl>
      <w:tblPr>
        <w:tblW w:w="0" w:type="auto"/>
        <w:jc w:val="left"/>
        <w:tblInd w:w="603" w:type="dxa"/>
        <w:tblLayout w:type="fixed"/>
        <w:tblCellMar>
          <w:top w:w="0" w:type="dxa"/>
          <w:left w:w="0" w:type="dxa"/>
          <w:bottom w:w="0" w:type="dxa"/>
          <w:right w:w="0" w:type="dxa"/>
        </w:tblCellMar>
        <w:tblLook w:val="01E0"/>
      </w:tblPr>
      <w:tblGrid>
        <w:gridCol w:w="2106"/>
        <w:gridCol w:w="2145"/>
        <w:gridCol w:w="1233"/>
        <w:gridCol w:w="1888"/>
        <w:gridCol w:w="765"/>
      </w:tblGrid>
      <w:tr>
        <w:trPr>
          <w:trHeight w:val="425"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年以内</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12"/>
              <w:jc w:val="right"/>
              <w:rPr>
                <w:rFonts w:ascii="Times New Roman" w:hAnsi="Times New Roman" w:cs="Times New Roman" w:eastAsia="Times New Roman" w:hint="default"/>
                <w:sz w:val="24"/>
                <w:szCs w:val="24"/>
              </w:rPr>
            </w:pPr>
            <w:r>
              <w:rPr>
                <w:rFonts w:ascii="Times New Roman"/>
                <w:sz w:val="24"/>
              </w:rPr>
              <w:t>440,166</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556"/>
              <w:jc w:val="right"/>
              <w:rPr>
                <w:rFonts w:ascii="Times New Roman" w:hAnsi="Times New Roman" w:cs="Times New Roman" w:eastAsia="Times New Roman" w:hint="default"/>
                <w:sz w:val="24"/>
                <w:szCs w:val="24"/>
              </w:rPr>
            </w:pPr>
            <w:r>
              <w:rPr>
                <w:rFonts w:ascii="Times New Roman"/>
                <w:sz w:val="24"/>
              </w:rPr>
              <w:t>25</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67"/>
              <w:jc w:val="right"/>
              <w:rPr>
                <w:rFonts w:ascii="Times New Roman" w:hAnsi="Times New Roman" w:cs="Times New Roman" w:eastAsia="Times New Roman" w:hint="default"/>
                <w:sz w:val="24"/>
                <w:szCs w:val="24"/>
              </w:rPr>
            </w:pPr>
            <w:r>
              <w:rPr>
                <w:rFonts w:ascii="Times New Roman"/>
                <w:sz w:val="24"/>
              </w:rPr>
              <w:t>1,129,241</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24"/>
                <w:szCs w:val="24"/>
              </w:rPr>
            </w:pPr>
            <w:r>
              <w:rPr>
                <w:rFonts w:ascii="Times New Roman"/>
                <w:sz w:val="24"/>
              </w:rPr>
              <w:t>32</w:t>
            </w:r>
          </w:p>
        </w:tc>
      </w:tr>
      <w:tr>
        <w:trPr>
          <w:trHeight w:val="360"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91"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年至 </w:t>
            </w:r>
            <w:r>
              <w:rPr>
                <w:rFonts w:ascii="Times New Roman" w:hAnsi="Times New Roman" w:cs="Times New Roman" w:eastAsia="Times New Roman" w:hint="default"/>
                <w:sz w:val="24"/>
                <w:szCs w:val="24"/>
              </w:rPr>
              <w:t>2  </w:t>
            </w:r>
            <w:r>
              <w:rPr>
                <w:rFonts w:ascii="华文楷体" w:hAnsi="华文楷体" w:cs="华文楷体" w:eastAsia="华文楷体" w:hint="default"/>
                <w:sz w:val="24"/>
                <w:szCs w:val="24"/>
              </w:rPr>
              <w:t>年</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2"/>
              <w:jc w:val="right"/>
              <w:rPr>
                <w:rFonts w:ascii="Times New Roman" w:hAnsi="Times New Roman" w:cs="Times New Roman" w:eastAsia="Times New Roman" w:hint="default"/>
                <w:sz w:val="24"/>
                <w:szCs w:val="24"/>
              </w:rPr>
            </w:pPr>
            <w:r>
              <w:rPr>
                <w:rFonts w:ascii="Times New Roman"/>
                <w:sz w:val="24"/>
              </w:rPr>
              <w:t>549,599</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56"/>
              <w:jc w:val="right"/>
              <w:rPr>
                <w:rFonts w:ascii="Times New Roman" w:hAnsi="Times New Roman" w:cs="Times New Roman" w:eastAsia="Times New Roman" w:hint="default"/>
                <w:sz w:val="24"/>
                <w:szCs w:val="24"/>
              </w:rPr>
            </w:pPr>
            <w:r>
              <w:rPr>
                <w:rFonts w:ascii="Times New Roman"/>
                <w:sz w:val="24"/>
              </w:rPr>
              <w:t>31</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7"/>
              <w:jc w:val="right"/>
              <w:rPr>
                <w:rFonts w:ascii="Times New Roman" w:hAnsi="Times New Roman" w:cs="Times New Roman" w:eastAsia="Times New Roman" w:hint="default"/>
                <w:sz w:val="24"/>
                <w:szCs w:val="24"/>
              </w:rPr>
            </w:pPr>
            <w:r>
              <w:rPr>
                <w:rFonts w:ascii="Times New Roman"/>
                <w:sz w:val="24"/>
              </w:rPr>
              <w:t>1,767,755</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24"/>
                <w:szCs w:val="24"/>
              </w:rPr>
            </w:pPr>
            <w:r>
              <w:rPr>
                <w:rFonts w:ascii="Times New Roman"/>
                <w:sz w:val="24"/>
              </w:rPr>
              <w:t>50</w:t>
            </w:r>
          </w:p>
        </w:tc>
      </w:tr>
      <w:tr>
        <w:trPr>
          <w:trHeight w:val="360"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91"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 </w:t>
            </w:r>
            <w:r>
              <w:rPr>
                <w:rFonts w:ascii="华文楷体" w:hAnsi="华文楷体" w:cs="华文楷体" w:eastAsia="华文楷体" w:hint="default"/>
                <w:sz w:val="24"/>
                <w:szCs w:val="24"/>
              </w:rPr>
              <w:t>年至 </w:t>
            </w:r>
            <w:r>
              <w:rPr>
                <w:rFonts w:ascii="Times New Roman" w:hAnsi="Times New Roman" w:cs="Times New Roman" w:eastAsia="Times New Roman" w:hint="default"/>
                <w:sz w:val="24"/>
                <w:szCs w:val="24"/>
              </w:rPr>
              <w:t>3  </w:t>
            </w:r>
            <w:r>
              <w:rPr>
                <w:rFonts w:ascii="华文楷体" w:hAnsi="华文楷体" w:cs="华文楷体" w:eastAsia="华文楷体" w:hint="default"/>
                <w:sz w:val="24"/>
                <w:szCs w:val="24"/>
              </w:rPr>
              <w:t>年</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2"/>
              <w:jc w:val="right"/>
              <w:rPr>
                <w:rFonts w:ascii="Times New Roman" w:hAnsi="Times New Roman" w:cs="Times New Roman" w:eastAsia="Times New Roman" w:hint="default"/>
                <w:sz w:val="24"/>
                <w:szCs w:val="24"/>
              </w:rPr>
            </w:pPr>
            <w:r>
              <w:rPr>
                <w:rFonts w:ascii="Times New Roman"/>
                <w:sz w:val="24"/>
              </w:rPr>
              <w:t>161,991</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56"/>
              <w:jc w:val="right"/>
              <w:rPr>
                <w:rFonts w:ascii="Times New Roman" w:hAnsi="Times New Roman" w:cs="Times New Roman" w:eastAsia="Times New Roman" w:hint="default"/>
                <w:sz w:val="24"/>
                <w:szCs w:val="24"/>
              </w:rPr>
            </w:pPr>
            <w:r>
              <w:rPr>
                <w:rFonts w:ascii="Times New Roman"/>
                <w:sz w:val="24"/>
              </w:rPr>
              <w:t>9</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7"/>
              <w:jc w:val="right"/>
              <w:rPr>
                <w:rFonts w:ascii="Times New Roman" w:hAnsi="Times New Roman" w:cs="Times New Roman" w:eastAsia="Times New Roman" w:hint="default"/>
                <w:sz w:val="24"/>
                <w:szCs w:val="24"/>
              </w:rPr>
            </w:pPr>
            <w:r>
              <w:rPr>
                <w:rFonts w:ascii="Times New Roman"/>
                <w:sz w:val="24"/>
              </w:rPr>
              <w:t>302,490</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24"/>
                <w:szCs w:val="24"/>
              </w:rPr>
            </w:pPr>
            <w:r>
              <w:rPr>
                <w:rFonts w:ascii="Times New Roman"/>
                <w:sz w:val="24"/>
              </w:rPr>
              <w:t>9</w:t>
            </w:r>
          </w:p>
        </w:tc>
      </w:tr>
      <w:tr>
        <w:trPr>
          <w:trHeight w:val="385"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91"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3 </w:t>
            </w:r>
            <w:r>
              <w:rPr>
                <w:rFonts w:ascii="华文楷体" w:hAnsi="华文楷体" w:cs="华文楷体" w:eastAsia="华文楷体" w:hint="default"/>
                <w:sz w:val="24"/>
                <w:szCs w:val="24"/>
              </w:rPr>
              <w:t>年以上</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2"/>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636,603</w:t>
            </w:r>
            <w:r>
              <w:rPr>
                <w:rFonts w:ascii="Times New Roman"/>
                <w:sz w:val="24"/>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5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35</w:t>
            </w:r>
            <w:r>
              <w:rPr>
                <w:rFonts w:ascii="Times New Roman"/>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334,113</w:t>
            </w:r>
            <w:r>
              <w:rPr>
                <w:rFonts w:ascii="Times New Roman"/>
                <w:sz w:val="24"/>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9</w:t>
            </w:r>
            <w:r>
              <w:rPr>
                <w:rFonts w:ascii="Times New Roman"/>
                <w:sz w:val="24"/>
              </w:rPr>
            </w:r>
          </w:p>
        </w:tc>
      </w:tr>
      <w:tr>
        <w:trPr>
          <w:trHeight w:val="400" w:hRule="exact"/>
        </w:trPr>
        <w:tc>
          <w:tcPr>
            <w:tcW w:w="2106"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1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1,788,359</w:t>
            </w:r>
            <w:r>
              <w:rPr>
                <w:rFonts w:ascii="Times New Roman"/>
                <w:sz w:val="24"/>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5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3,533,599</w:t>
            </w:r>
            <w:r>
              <w:rPr>
                <w:rFonts w:ascii="Times New Roman"/>
                <w:sz w:val="24"/>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r>
    </w:tbl>
    <w:p>
      <w:pPr>
        <w:spacing w:line="240" w:lineRule="auto" w:before="1"/>
        <w:rPr>
          <w:rFonts w:ascii="Times New Roman" w:hAnsi="Times New Roman" w:cs="Times New Roman" w:eastAsia="Times New Roman" w:hint="default"/>
          <w:sz w:val="13"/>
          <w:szCs w:val="13"/>
        </w:rPr>
      </w:pPr>
    </w:p>
    <w:p>
      <w:pPr>
        <w:pStyle w:val="BodyText"/>
        <w:spacing w:line="310" w:lineRule="exact" w:before="34"/>
        <w:ind w:left="652" w:right="0"/>
        <w:jc w:val="left"/>
      </w:pPr>
      <w:r>
        <w:rPr/>
        <w:t>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w:t>
      </w:r>
      <w:r>
        <w:rPr>
          <w:rFonts w:ascii="Times New Roman" w:hAnsi="Times New Roman" w:cs="Times New Roman" w:eastAsia="Times New Roman" w:hint="default"/>
          <w:position w:val="-1"/>
        </w:rPr>
        <w:t>,</w:t>
      </w:r>
      <w:r>
        <w:rPr/>
        <w:t>本账户余额中无持有本公司</w:t>
      </w:r>
      <w:r>
        <w:rPr>
          <w:rFonts w:ascii="Times New Roman" w:hAnsi="Times New Roman" w:cs="Times New Roman" w:eastAsia="Times New Roman" w:hint="default"/>
          <w:position w:val="-1"/>
        </w:rPr>
        <w:t>5</w:t>
      </w:r>
      <w:r>
        <w:rPr/>
        <w:t>%或以上表决权股份的股东单</w:t>
      </w:r>
      <w:r>
        <w:rPr>
          <w:spacing w:val="-40"/>
        </w:rPr>
        <w:t> </w:t>
      </w:r>
      <w:r>
        <w:rPr/>
        <w:t>位的欠款(</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w:t>
      </w:r>
      <w:r>
        <w:rPr>
          <w:rFonts w:ascii="Times New Roman" w:hAnsi="Times New Roman" w:cs="Times New Roman" w:eastAsia="Times New Roman" w:hint="default"/>
          <w:position w:val="-1"/>
        </w:rPr>
        <w:t>:</w:t>
      </w:r>
      <w:r>
        <w:rPr/>
        <w:t>无</w:t>
      </w:r>
      <w:r>
        <w:rPr>
          <w:rFonts w:ascii="Times New Roman" w:hAnsi="Times New Roman" w:cs="Times New Roman" w:eastAsia="Times New Roman" w:hint="default"/>
          <w:position w:val="-1"/>
        </w:rPr>
        <w:t>)</w:t>
      </w:r>
      <w:r>
        <w:rPr/>
        <w:t>。</w:t>
      </w:r>
    </w:p>
    <w:p>
      <w:pPr>
        <w:spacing w:line="240" w:lineRule="auto" w:before="5"/>
        <w:rPr>
          <w:rFonts w:ascii="华文楷体" w:hAnsi="华文楷体" w:cs="华文楷体" w:eastAsia="华文楷体" w:hint="default"/>
          <w:sz w:val="18"/>
          <w:szCs w:val="18"/>
        </w:rPr>
      </w:pPr>
    </w:p>
    <w:p>
      <w:pPr>
        <w:pStyle w:val="BodyText"/>
        <w:tabs>
          <w:tab w:pos="582" w:val="left" w:leader="none"/>
        </w:tabs>
        <w:spacing w:line="384" w:lineRule="auto"/>
        <w:ind w:left="560" w:right="5180" w:hanging="399"/>
        <w:jc w:val="left"/>
      </w:pPr>
      <w:r>
        <w:rPr>
          <w:rFonts w:ascii="Times New Roman" w:hAnsi="Times New Roman" w:cs="Times New Roman" w:eastAsia="Times New Roman" w:hint="default"/>
          <w:position w:val="-1"/>
        </w:rPr>
        <w:t>6.</w:t>
        <w:tab/>
        <w:tab/>
      </w:r>
      <w:r>
        <w:rPr/>
        <w:t>其他应收款 其他应收款的账龄分析如下：</w:t>
      </w:r>
    </w:p>
    <w:p>
      <w:pPr>
        <w:spacing w:line="240" w:lineRule="auto" w:before="6"/>
        <w:rPr>
          <w:rFonts w:ascii="华文楷体" w:hAnsi="华文楷体" w:cs="华文楷体" w:eastAsia="华文楷体" w:hint="default"/>
          <w:sz w:val="9"/>
          <w:szCs w:val="9"/>
        </w:rPr>
      </w:pPr>
    </w:p>
    <w:tbl>
      <w:tblPr>
        <w:tblW w:w="0" w:type="auto"/>
        <w:jc w:val="left"/>
        <w:tblInd w:w="498" w:type="dxa"/>
        <w:tblLayout w:type="fixed"/>
        <w:tblCellMar>
          <w:top w:w="0" w:type="dxa"/>
          <w:left w:w="0" w:type="dxa"/>
          <w:bottom w:w="0" w:type="dxa"/>
          <w:right w:w="0" w:type="dxa"/>
        </w:tblCellMar>
        <w:tblLook w:val="01E0"/>
      </w:tblPr>
      <w:tblGrid>
        <w:gridCol w:w="215"/>
        <w:gridCol w:w="2294"/>
        <w:gridCol w:w="3041"/>
        <w:gridCol w:w="1863"/>
      </w:tblGrid>
      <w:tr>
        <w:trPr>
          <w:trHeight w:val="887" w:hRule="exact"/>
        </w:trPr>
        <w:tc>
          <w:tcPr>
            <w:tcW w:w="2509" w:type="dxa"/>
            <w:gridSpan w:val="2"/>
            <w:tcBorders>
              <w:top w:val="nil" w:sz="6" w:space="0" w:color="auto"/>
              <w:left w:val="nil" w:sz="6" w:space="0" w:color="auto"/>
              <w:bottom w:val="nil" w:sz="6" w:space="0" w:color="auto"/>
              <w:right w:val="nil" w:sz="6" w:space="0" w:color="auto"/>
            </w:tcBorders>
          </w:tcPr>
          <w:p>
            <w:pPr/>
          </w:p>
        </w:tc>
        <w:tc>
          <w:tcPr>
            <w:tcW w:w="3041" w:type="dxa"/>
            <w:tcBorders>
              <w:top w:val="nil" w:sz="6" w:space="0" w:color="auto"/>
              <w:left w:val="nil" w:sz="6" w:space="0" w:color="auto"/>
              <w:bottom w:val="nil" w:sz="6" w:space="0" w:color="auto"/>
              <w:right w:val="nil" w:sz="6" w:space="0" w:color="auto"/>
            </w:tcBorders>
          </w:tcPr>
          <w:p>
            <w:pPr>
              <w:pStyle w:val="TableParagraph"/>
              <w:spacing w:line="350" w:lineRule="exact" w:before="3"/>
              <w:ind w:left="1573"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w:t>
            </w:r>
          </w:p>
          <w:p>
            <w:pPr>
              <w:pStyle w:val="TableParagraph"/>
              <w:spacing w:line="350" w:lineRule="exact"/>
              <w:ind w:left="1213"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c>
          <w:tcPr>
            <w:tcW w:w="1863" w:type="dxa"/>
            <w:tcBorders>
              <w:top w:val="nil" w:sz="6" w:space="0" w:color="auto"/>
              <w:left w:val="nil" w:sz="6" w:space="0" w:color="auto"/>
              <w:bottom w:val="nil" w:sz="6" w:space="0" w:color="auto"/>
              <w:right w:val="nil" w:sz="6" w:space="0" w:color="auto"/>
            </w:tcBorders>
          </w:tcPr>
          <w:p>
            <w:pPr>
              <w:pStyle w:val="TableParagraph"/>
              <w:spacing w:line="350" w:lineRule="exact" w:before="3"/>
              <w:ind w:left="1047"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w:t>
            </w:r>
          </w:p>
          <w:p>
            <w:pPr>
              <w:pStyle w:val="TableParagraph"/>
              <w:spacing w:line="350" w:lineRule="exact"/>
              <w:ind w:left="687"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r>
      <w:tr>
        <w:trPr>
          <w:trHeight w:val="506"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4"/>
              <w:jc w:val="center"/>
              <w:rPr>
                <w:rFonts w:ascii="Times New Roman" w:hAnsi="Times New Roman" w:cs="Times New Roman" w:eastAsia="Times New Roman" w:hint="default"/>
                <w:sz w:val="24"/>
                <w:szCs w:val="24"/>
              </w:rPr>
            </w:pPr>
            <w:r>
              <w:rPr>
                <w:rFonts w:ascii="Times New Roman"/>
                <w:sz w:val="24"/>
              </w:rPr>
              <w:t>1</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年以内</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204"/>
              <w:ind w:right="685"/>
              <w:jc w:val="right"/>
              <w:rPr>
                <w:rFonts w:ascii="Times New Roman" w:hAnsi="Times New Roman" w:cs="Times New Roman" w:eastAsia="Times New Roman" w:hint="default"/>
                <w:sz w:val="24"/>
                <w:szCs w:val="24"/>
              </w:rPr>
            </w:pPr>
            <w:r>
              <w:rPr>
                <w:rFonts w:ascii="Times New Roman"/>
                <w:sz w:val="24"/>
              </w:rPr>
              <w:t>14,011,732</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04"/>
              <w:ind w:right="33"/>
              <w:jc w:val="right"/>
              <w:rPr>
                <w:rFonts w:ascii="Times New Roman" w:hAnsi="Times New Roman" w:cs="Times New Roman" w:eastAsia="Times New Roman" w:hint="default"/>
                <w:sz w:val="24"/>
                <w:szCs w:val="24"/>
              </w:rPr>
            </w:pPr>
            <w:r>
              <w:rPr>
                <w:rFonts w:ascii="Times New Roman"/>
                <w:sz w:val="24"/>
              </w:rPr>
              <w:t>40,317,650</w:t>
            </w:r>
          </w:p>
        </w:tc>
      </w:tr>
      <w:tr>
        <w:trPr>
          <w:trHeight w:val="350"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center"/>
              <w:rPr>
                <w:rFonts w:ascii="Times New Roman" w:hAnsi="Times New Roman" w:cs="Times New Roman" w:eastAsia="Times New Roman" w:hint="default"/>
                <w:sz w:val="24"/>
                <w:szCs w:val="24"/>
              </w:rPr>
            </w:pPr>
            <w:r>
              <w:rPr>
                <w:rFonts w:ascii="Times New Roman"/>
                <w:sz w:val="24"/>
              </w:rPr>
              <w:t>1</w:t>
            </w:r>
          </w:p>
        </w:tc>
        <w:tc>
          <w:tcPr>
            <w:tcW w:w="2294" w:type="dxa"/>
            <w:tcBorders>
              <w:top w:val="nil" w:sz="6" w:space="0" w:color="auto"/>
              <w:left w:val="nil" w:sz="6" w:space="0" w:color="auto"/>
              <w:bottom w:val="nil" w:sz="6" w:space="0" w:color="auto"/>
              <w:right w:val="nil" w:sz="6" w:space="0" w:color="auto"/>
            </w:tcBorders>
          </w:tcPr>
          <w:p>
            <w:pPr>
              <w:pStyle w:val="TableParagraph"/>
              <w:spacing w:line="287"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年至 </w:t>
            </w:r>
            <w:r>
              <w:rPr>
                <w:rFonts w:ascii="Times New Roman" w:hAnsi="Times New Roman" w:cs="Times New Roman" w:eastAsia="Times New Roman" w:hint="default"/>
                <w:sz w:val="24"/>
                <w:szCs w:val="24"/>
              </w:rPr>
              <w:t>2  </w:t>
            </w:r>
            <w:r>
              <w:rPr>
                <w:rFonts w:ascii="华文楷体" w:hAnsi="华文楷体" w:cs="华文楷体" w:eastAsia="华文楷体" w:hint="default"/>
                <w:sz w:val="24"/>
                <w:szCs w:val="24"/>
              </w:rPr>
              <w:t>年</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85"/>
              <w:jc w:val="right"/>
              <w:rPr>
                <w:rFonts w:ascii="Times New Roman" w:hAnsi="Times New Roman" w:cs="Times New Roman" w:eastAsia="Times New Roman" w:hint="default"/>
                <w:sz w:val="24"/>
                <w:szCs w:val="24"/>
              </w:rPr>
            </w:pPr>
            <w:r>
              <w:rPr>
                <w:rFonts w:ascii="Times New Roman"/>
                <w:sz w:val="24"/>
              </w:rPr>
              <w:t>13,497,456</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4"/>
                <w:szCs w:val="24"/>
              </w:rPr>
            </w:pPr>
            <w:r>
              <w:rPr>
                <w:rFonts w:ascii="Times New Roman"/>
                <w:sz w:val="24"/>
              </w:rPr>
              <w:t>2,693,969</w:t>
            </w:r>
          </w:p>
        </w:tc>
      </w:tr>
      <w:tr>
        <w:trPr>
          <w:trHeight w:val="349"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76" w:lineRule="exact"/>
              <w:ind w:right="24"/>
              <w:jc w:val="center"/>
              <w:rPr>
                <w:rFonts w:ascii="Times New Roman" w:hAnsi="Times New Roman" w:cs="Times New Roman" w:eastAsia="Times New Roman" w:hint="default"/>
                <w:sz w:val="24"/>
                <w:szCs w:val="24"/>
              </w:rPr>
            </w:pPr>
            <w:r>
              <w:rPr>
                <w:rFonts w:ascii="Times New Roman"/>
                <w:sz w:val="24"/>
              </w:rPr>
              <w:t>2</w:t>
            </w:r>
          </w:p>
        </w:tc>
        <w:tc>
          <w:tcPr>
            <w:tcW w:w="2294" w:type="dxa"/>
            <w:tcBorders>
              <w:top w:val="nil" w:sz="6" w:space="0" w:color="auto"/>
              <w:left w:val="nil" w:sz="6" w:space="0" w:color="auto"/>
              <w:bottom w:val="nil" w:sz="6" w:space="0" w:color="auto"/>
              <w:right w:val="nil" w:sz="6" w:space="0" w:color="auto"/>
            </w:tcBorders>
          </w:tcPr>
          <w:p>
            <w:pPr>
              <w:pStyle w:val="TableParagraph"/>
              <w:spacing w:line="286"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年至 </w:t>
            </w:r>
            <w:r>
              <w:rPr>
                <w:rFonts w:ascii="Times New Roman" w:hAnsi="Times New Roman" w:cs="Times New Roman" w:eastAsia="Times New Roman" w:hint="default"/>
                <w:sz w:val="24"/>
                <w:szCs w:val="24"/>
              </w:rPr>
              <w:t>3  </w:t>
            </w:r>
            <w:r>
              <w:rPr>
                <w:rFonts w:ascii="华文楷体" w:hAnsi="华文楷体" w:cs="华文楷体" w:eastAsia="华文楷体" w:hint="default"/>
                <w:sz w:val="24"/>
                <w:szCs w:val="24"/>
              </w:rPr>
              <w:t>年</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85"/>
              <w:jc w:val="right"/>
              <w:rPr>
                <w:rFonts w:ascii="Times New Roman" w:hAnsi="Times New Roman" w:cs="Times New Roman" w:eastAsia="Times New Roman" w:hint="default"/>
                <w:sz w:val="24"/>
                <w:szCs w:val="24"/>
              </w:rPr>
            </w:pPr>
            <w:r>
              <w:rPr>
                <w:rFonts w:ascii="Times New Roman"/>
                <w:sz w:val="24"/>
              </w:rPr>
              <w:t>2,173,964</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24"/>
                <w:szCs w:val="24"/>
              </w:rPr>
            </w:pPr>
            <w:r>
              <w:rPr>
                <w:rFonts w:ascii="Times New Roman"/>
                <w:sz w:val="24"/>
              </w:rPr>
              <w:t>1,358,713</w:t>
            </w:r>
          </w:p>
        </w:tc>
      </w:tr>
      <w:tr>
        <w:trPr>
          <w:trHeight w:val="365"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76" w:lineRule="exact"/>
              <w:ind w:right="24"/>
              <w:jc w:val="center"/>
              <w:rPr>
                <w:rFonts w:ascii="Times New Roman" w:hAnsi="Times New Roman" w:cs="Times New Roman" w:eastAsia="Times New Roman" w:hint="default"/>
                <w:sz w:val="24"/>
                <w:szCs w:val="24"/>
              </w:rPr>
            </w:pPr>
            <w:r>
              <w:rPr>
                <w:rFonts w:ascii="Times New Roman"/>
                <w:sz w:val="24"/>
              </w:rPr>
              <w:t>3</w:t>
            </w:r>
          </w:p>
        </w:tc>
        <w:tc>
          <w:tcPr>
            <w:tcW w:w="2294" w:type="dxa"/>
            <w:tcBorders>
              <w:top w:val="nil" w:sz="6" w:space="0" w:color="auto"/>
              <w:left w:val="nil" w:sz="6" w:space="0" w:color="auto"/>
              <w:bottom w:val="nil" w:sz="6" w:space="0" w:color="auto"/>
              <w:right w:val="nil" w:sz="6" w:space="0" w:color="auto"/>
            </w:tcBorders>
          </w:tcPr>
          <w:p>
            <w:pPr>
              <w:pStyle w:val="TableParagraph"/>
              <w:spacing w:line="286"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年以上</w:t>
            </w:r>
          </w:p>
        </w:tc>
        <w:tc>
          <w:tcPr>
            <w:tcW w:w="3041"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47"/>
              <w:ind w:right="68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863"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4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386" w:hRule="exact"/>
        </w:trPr>
        <w:tc>
          <w:tcPr>
            <w:tcW w:w="215"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nil" w:sz="6" w:space="0" w:color="auto"/>
            </w:tcBorders>
          </w:tcPr>
          <w:p>
            <w:pP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8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29,683,152</w:t>
            </w:r>
            <w:r>
              <w:rPr>
                <w:rFonts w:ascii="Times New Roman"/>
                <w:sz w:val="24"/>
              </w:rPr>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44,370,332</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headerReference w:type="default" r:id="rId58"/>
          <w:pgSz w:w="11910" w:h="16840"/>
          <w:pgMar w:header="1504" w:footer="1117" w:top="3000" w:bottom="1300" w:left="1460" w:right="1580"/>
        </w:sectPr>
      </w:pPr>
    </w:p>
    <w:p>
      <w:pPr>
        <w:spacing w:line="240" w:lineRule="auto" w:before="1"/>
        <w:rPr>
          <w:rFonts w:ascii="华文楷体" w:hAnsi="华文楷体" w:cs="华文楷体" w:eastAsia="华文楷体" w:hint="default"/>
          <w:sz w:val="3"/>
          <w:szCs w:val="3"/>
        </w:rPr>
      </w:pPr>
    </w:p>
    <w:p>
      <w:pPr>
        <w:spacing w:line="30" w:lineRule="exact"/>
        <w:ind w:left="390"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02.7pt;height:1.5pt;mso-position-horizontal-relative:char;mso-position-vertical-relative:line" coordorigin="0,0" coordsize="8054,30">
            <v:group style="position:absolute;left:15;top:15;width:8024;height:2" coordorigin="15,15" coordsize="8024,2">
              <v:shape style="position:absolute;left:15;top:15;width:8024;height:2" coordorigin="15,15" coordsize="8024,0" path="m15,15l8038,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12"/>
        <w:rPr>
          <w:rFonts w:ascii="华文楷体" w:hAnsi="华文楷体" w:cs="华文楷体" w:eastAsia="华文楷体" w:hint="default"/>
          <w:sz w:val="18"/>
          <w:szCs w:val="18"/>
        </w:rPr>
      </w:pPr>
    </w:p>
    <w:p>
      <w:pPr>
        <w:pStyle w:val="BodyText"/>
        <w:tabs>
          <w:tab w:pos="867" w:val="left" w:leader="none"/>
        </w:tabs>
        <w:spacing w:line="439" w:lineRule="auto"/>
        <w:ind w:left="447" w:right="4414"/>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6.</w:t>
        <w:tab/>
      </w:r>
      <w:r>
        <w:rPr/>
        <w:t>其他应收款</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6"/>
          <w:szCs w:val="6"/>
        </w:rPr>
      </w:pPr>
    </w:p>
    <w:tbl>
      <w:tblPr>
        <w:tblW w:w="0" w:type="auto"/>
        <w:jc w:val="left"/>
        <w:tblInd w:w="889" w:type="dxa"/>
        <w:tblLayout w:type="fixed"/>
        <w:tblCellMar>
          <w:top w:w="0" w:type="dxa"/>
          <w:left w:w="0" w:type="dxa"/>
          <w:bottom w:w="0" w:type="dxa"/>
          <w:right w:w="0" w:type="dxa"/>
        </w:tblCellMar>
        <w:tblLook w:val="01E0"/>
      </w:tblPr>
      <w:tblGrid>
        <w:gridCol w:w="1811"/>
        <w:gridCol w:w="1661"/>
        <w:gridCol w:w="1225"/>
        <w:gridCol w:w="1451"/>
        <w:gridCol w:w="1399"/>
        <w:gridCol w:w="66"/>
      </w:tblGrid>
      <w:tr>
        <w:trPr>
          <w:trHeight w:val="401" w:hRule="exact"/>
        </w:trPr>
        <w:tc>
          <w:tcPr>
            <w:tcW w:w="761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left="3728"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 </w:t>
            </w: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r>
      <w:tr>
        <w:trPr>
          <w:trHeight w:val="380" w:hRule="exact"/>
        </w:trPr>
        <w:tc>
          <w:tcPr>
            <w:tcW w:w="1811"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Style w:val="TableParagraph"/>
              <w:spacing w:line="319" w:lineRule="exact"/>
              <w:ind w:right="254"/>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金额</w:t>
            </w:r>
          </w:p>
        </w:tc>
        <w:tc>
          <w:tcPr>
            <w:tcW w:w="1225" w:type="dxa"/>
            <w:tcBorders>
              <w:top w:val="single" w:sz="4" w:space="0" w:color="000000"/>
              <w:left w:val="nil" w:sz="6" w:space="0" w:color="auto"/>
              <w:bottom w:val="nil" w:sz="6" w:space="0" w:color="auto"/>
              <w:right w:val="nil" w:sz="6" w:space="0" w:color="auto"/>
            </w:tcBorders>
          </w:tcPr>
          <w:p>
            <w:pPr>
              <w:pStyle w:val="TableParagraph"/>
              <w:spacing w:line="319" w:lineRule="exact"/>
              <w:ind w:right="286"/>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比例</w:t>
            </w:r>
            <w:r>
              <w:rPr>
                <w:rFonts w:ascii="Times New Roman" w:hAnsi="Times New Roman" w:cs="Times New Roman" w:eastAsia="Times New Roman" w:hint="default"/>
                <w:sz w:val="24"/>
                <w:szCs w:val="24"/>
              </w:rPr>
              <w:t>%</w:t>
            </w:r>
          </w:p>
        </w:tc>
        <w:tc>
          <w:tcPr>
            <w:tcW w:w="1451" w:type="dxa"/>
            <w:tcBorders>
              <w:top w:val="single" w:sz="4" w:space="0" w:color="000000"/>
              <w:left w:val="nil" w:sz="6" w:space="0" w:color="auto"/>
              <w:bottom w:val="nil" w:sz="6" w:space="0" w:color="auto"/>
              <w:right w:val="nil" w:sz="6" w:space="0" w:color="auto"/>
            </w:tcBorders>
          </w:tcPr>
          <w:p>
            <w:pPr>
              <w:pStyle w:val="TableParagraph"/>
              <w:spacing w:line="319" w:lineRule="exact"/>
              <w:ind w:right="201"/>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坏账准备</w:t>
            </w:r>
          </w:p>
        </w:tc>
        <w:tc>
          <w:tcPr>
            <w:tcW w:w="1399" w:type="dxa"/>
            <w:tcBorders>
              <w:top w:val="single" w:sz="4" w:space="0" w:color="000000"/>
              <w:left w:val="nil" w:sz="6" w:space="0" w:color="auto"/>
              <w:bottom w:val="nil" w:sz="6" w:space="0" w:color="auto"/>
              <w:right w:val="nil" w:sz="6" w:space="0" w:color="auto"/>
            </w:tcBorders>
          </w:tcPr>
          <w:p>
            <w:pPr>
              <w:pStyle w:val="TableParagraph"/>
              <w:spacing w:line="319" w:lineRule="exact"/>
              <w:ind w:right="33"/>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计提比例</w:t>
            </w:r>
            <w:r>
              <w:rPr>
                <w:rFonts w:ascii="Times New Roman" w:hAnsi="Times New Roman" w:cs="Times New Roman" w:eastAsia="Times New Roman" w:hint="default"/>
                <w:sz w:val="24"/>
                <w:szCs w:val="24"/>
              </w:rPr>
              <w:t>%</w:t>
            </w:r>
          </w:p>
        </w:tc>
        <w:tc>
          <w:tcPr>
            <w:tcW w:w="66" w:type="dxa"/>
            <w:tcBorders>
              <w:top w:val="nil" w:sz="6" w:space="0" w:color="auto"/>
              <w:left w:val="nil" w:sz="6" w:space="0" w:color="auto"/>
              <w:bottom w:val="nil" w:sz="6" w:space="0" w:color="auto"/>
              <w:right w:val="nil" w:sz="6" w:space="0" w:color="auto"/>
            </w:tcBorders>
          </w:tcPr>
          <w:p>
            <w:pPr/>
          </w:p>
        </w:tc>
      </w:tr>
      <w:tr>
        <w:trPr>
          <w:trHeight w:val="380" w:hRule="exact"/>
        </w:trPr>
        <w:tc>
          <w:tcPr>
            <w:tcW w:w="1811" w:type="dxa"/>
            <w:tcBorders>
              <w:top w:val="nil" w:sz="6" w:space="0" w:color="auto"/>
              <w:left w:val="nil" w:sz="6" w:space="0" w:color="auto"/>
              <w:bottom w:val="nil" w:sz="6" w:space="0" w:color="auto"/>
              <w:right w:val="nil" w:sz="6" w:space="0" w:color="auto"/>
            </w:tcBorders>
          </w:tcPr>
          <w:p>
            <w:pPr>
              <w:pStyle w:val="TableParagraph"/>
              <w:spacing w:line="30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单项金额重大</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54"/>
              <w:jc w:val="right"/>
              <w:rPr>
                <w:rFonts w:ascii="Times New Roman" w:hAnsi="Times New Roman" w:cs="Times New Roman" w:eastAsia="Times New Roman" w:hint="default"/>
                <w:sz w:val="24"/>
                <w:szCs w:val="24"/>
              </w:rPr>
            </w:pPr>
            <w:r>
              <w:rPr>
                <w:rFonts w:ascii="Times New Roman"/>
                <w:sz w:val="24"/>
              </w:rPr>
              <w:t>11,959,648</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7"/>
              <w:jc w:val="right"/>
              <w:rPr>
                <w:rFonts w:ascii="Times New Roman" w:hAnsi="Times New Roman" w:cs="Times New Roman" w:eastAsia="Times New Roman" w:hint="default"/>
                <w:sz w:val="24"/>
                <w:szCs w:val="24"/>
              </w:rPr>
            </w:pPr>
            <w:r>
              <w:rPr>
                <w:rFonts w:ascii="Times New Roman"/>
                <w:sz w:val="24"/>
              </w:rPr>
              <w:t>34</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1"/>
              <w:jc w:val="right"/>
              <w:rPr>
                <w:rFonts w:ascii="Times New Roman" w:hAnsi="Times New Roman" w:cs="Times New Roman" w:eastAsia="Times New Roman" w:hint="default"/>
                <w:sz w:val="24"/>
                <w:szCs w:val="24"/>
              </w:rPr>
            </w:pPr>
            <w:r>
              <w:rPr>
                <w:rFonts w:ascii="Times New Roman"/>
                <w:sz w:val="24"/>
              </w:rPr>
              <w:t>1,093,302</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24"/>
                <w:szCs w:val="24"/>
              </w:rPr>
            </w:pPr>
            <w:r>
              <w:rPr>
                <w:rFonts w:ascii="Times New Roman"/>
                <w:sz w:val="24"/>
              </w:rPr>
              <w:t>9</w:t>
            </w:r>
          </w:p>
        </w:tc>
        <w:tc>
          <w:tcPr>
            <w:tcW w:w="66" w:type="dxa"/>
            <w:tcBorders>
              <w:top w:val="nil" w:sz="6" w:space="0" w:color="auto"/>
              <w:left w:val="nil" w:sz="6" w:space="0" w:color="auto"/>
              <w:bottom w:val="nil" w:sz="6" w:space="0" w:color="auto"/>
              <w:right w:val="nil" w:sz="6" w:space="0" w:color="auto"/>
            </w:tcBorders>
          </w:tcPr>
          <w:p>
            <w:pPr/>
          </w:p>
        </w:tc>
      </w:tr>
      <w:tr>
        <w:trPr>
          <w:trHeight w:val="379" w:hRule="exact"/>
        </w:trPr>
        <w:tc>
          <w:tcPr>
            <w:tcW w:w="1811"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其他不重大</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23,008,525</w:t>
            </w:r>
            <w:r>
              <w:rPr>
                <w:rFonts w:ascii="Times New Roman"/>
                <w:sz w:val="24"/>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66</w:t>
            </w:r>
            <w:r>
              <w:rPr>
                <w:rFonts w:ascii="Times New Roman"/>
                <w:sz w:val="24"/>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4,191,719</w:t>
            </w:r>
            <w:r>
              <w:rPr>
                <w:rFonts w:ascii="Times New Roman"/>
                <w:sz w:val="24"/>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4"/>
                <w:szCs w:val="24"/>
              </w:rPr>
            </w:pPr>
            <w:r>
              <w:rPr>
                <w:rFonts w:ascii="Times New Roman"/>
                <w:sz w:val="24"/>
              </w:rPr>
              <w:t>18</w:t>
            </w:r>
          </w:p>
        </w:tc>
        <w:tc>
          <w:tcPr>
            <w:tcW w:w="66" w:type="dxa"/>
            <w:tcBorders>
              <w:top w:val="nil" w:sz="6" w:space="0" w:color="auto"/>
              <w:left w:val="nil" w:sz="6" w:space="0" w:color="auto"/>
              <w:bottom w:val="nil" w:sz="6" w:space="0" w:color="auto"/>
              <w:right w:val="nil" w:sz="6" w:space="0" w:color="auto"/>
            </w:tcBorders>
          </w:tcPr>
          <w:p>
            <w:pPr/>
          </w:p>
        </w:tc>
      </w:tr>
      <w:tr>
        <w:trPr>
          <w:trHeight w:val="300" w:hRule="exact"/>
        </w:trPr>
        <w:tc>
          <w:tcPr>
            <w:tcW w:w="1811"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34,968,173</w:t>
            </w:r>
            <w:r>
              <w:rPr>
                <w:rFonts w:ascii="Times New Roman"/>
                <w:sz w:val="24"/>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5,285,021</w:t>
            </w:r>
            <w:r>
              <w:rPr>
                <w:rFonts w:ascii="Times New Roman"/>
                <w:sz w:val="24"/>
              </w:rPr>
            </w:r>
          </w:p>
        </w:tc>
        <w:tc>
          <w:tcPr>
            <w:tcW w:w="1399" w:type="dxa"/>
            <w:tcBorders>
              <w:top w:val="nil" w:sz="6" w:space="0" w:color="auto"/>
              <w:left w:val="nil" w:sz="6" w:space="0" w:color="auto"/>
              <w:bottom w:val="nil" w:sz="6" w:space="0" w:color="auto"/>
              <w:right w:val="nil" w:sz="6" w:space="0" w:color="auto"/>
            </w:tcBorders>
          </w:tcPr>
          <w:p>
            <w:pPr/>
          </w:p>
        </w:tc>
        <w:tc>
          <w:tcPr>
            <w:tcW w:w="66" w:type="dxa"/>
            <w:tcBorders>
              <w:top w:val="nil" w:sz="6" w:space="0" w:color="auto"/>
              <w:left w:val="nil" w:sz="6" w:space="0" w:color="auto"/>
              <w:bottom w:val="nil" w:sz="6" w:space="0" w:color="auto"/>
              <w:right w:val="nil" w:sz="6" w:space="0" w:color="auto"/>
            </w:tcBorders>
          </w:tcPr>
          <w:p>
            <w:pPr/>
          </w:p>
        </w:tc>
      </w:tr>
      <w:tr>
        <w:trPr>
          <w:trHeight w:val="672" w:hRule="exact"/>
        </w:trPr>
        <w:tc>
          <w:tcPr>
            <w:tcW w:w="7547"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728"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 </w:t>
            </w: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c>
          <w:tcPr>
            <w:tcW w:w="66" w:type="dxa"/>
            <w:tcBorders>
              <w:top w:val="nil" w:sz="6" w:space="0" w:color="auto"/>
              <w:left w:val="nil" w:sz="6" w:space="0" w:color="auto"/>
              <w:bottom w:val="nil" w:sz="6" w:space="0" w:color="auto"/>
              <w:right w:val="nil" w:sz="6" w:space="0" w:color="auto"/>
            </w:tcBorders>
          </w:tcPr>
          <w:p>
            <w:pPr/>
          </w:p>
        </w:tc>
      </w:tr>
      <w:tr>
        <w:trPr>
          <w:trHeight w:val="364" w:hRule="exact"/>
        </w:trPr>
        <w:tc>
          <w:tcPr>
            <w:tcW w:w="1811"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Style w:val="TableParagraph"/>
              <w:spacing w:line="308" w:lineRule="exact"/>
              <w:ind w:right="254"/>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金额</w:t>
            </w:r>
          </w:p>
        </w:tc>
        <w:tc>
          <w:tcPr>
            <w:tcW w:w="1225" w:type="dxa"/>
            <w:tcBorders>
              <w:top w:val="single" w:sz="4" w:space="0" w:color="000000"/>
              <w:left w:val="nil" w:sz="6" w:space="0" w:color="auto"/>
              <w:bottom w:val="nil" w:sz="6" w:space="0" w:color="auto"/>
              <w:right w:val="nil" w:sz="6" w:space="0" w:color="auto"/>
            </w:tcBorders>
          </w:tcPr>
          <w:p>
            <w:pPr>
              <w:pStyle w:val="TableParagraph"/>
              <w:spacing w:line="308" w:lineRule="exact"/>
              <w:ind w:right="286"/>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比例</w:t>
            </w:r>
            <w:r>
              <w:rPr>
                <w:rFonts w:ascii="Times New Roman" w:hAnsi="Times New Roman" w:cs="Times New Roman" w:eastAsia="Times New Roman" w:hint="default"/>
                <w:sz w:val="24"/>
                <w:szCs w:val="24"/>
              </w:rPr>
              <w:t>%</w:t>
            </w:r>
          </w:p>
        </w:tc>
        <w:tc>
          <w:tcPr>
            <w:tcW w:w="1451" w:type="dxa"/>
            <w:tcBorders>
              <w:top w:val="single" w:sz="4" w:space="0" w:color="000000"/>
              <w:left w:val="nil" w:sz="6" w:space="0" w:color="auto"/>
              <w:bottom w:val="nil" w:sz="6" w:space="0" w:color="auto"/>
              <w:right w:val="nil" w:sz="6" w:space="0" w:color="auto"/>
            </w:tcBorders>
          </w:tcPr>
          <w:p>
            <w:pPr>
              <w:pStyle w:val="TableParagraph"/>
              <w:spacing w:line="308" w:lineRule="exact"/>
              <w:ind w:right="201"/>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坏账准备</w:t>
            </w:r>
          </w:p>
        </w:tc>
        <w:tc>
          <w:tcPr>
            <w:tcW w:w="1465" w:type="dxa"/>
            <w:gridSpan w:val="2"/>
            <w:tcBorders>
              <w:top w:val="single" w:sz="4" w:space="0" w:color="000000"/>
              <w:left w:val="nil" w:sz="6" w:space="0" w:color="auto"/>
              <w:bottom w:val="nil" w:sz="6" w:space="0" w:color="auto"/>
              <w:right w:val="nil" w:sz="6" w:space="0" w:color="auto"/>
            </w:tcBorders>
          </w:tcPr>
          <w:p>
            <w:pPr>
              <w:pStyle w:val="TableParagraph"/>
              <w:spacing w:line="308" w:lineRule="exact"/>
              <w:ind w:left="203"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计提比例</w:t>
            </w:r>
            <w:r>
              <w:rPr>
                <w:rFonts w:ascii="Times New Roman" w:hAnsi="Times New Roman" w:cs="Times New Roman" w:eastAsia="Times New Roman" w:hint="default"/>
                <w:sz w:val="24"/>
                <w:szCs w:val="24"/>
              </w:rPr>
              <w:t>%</w:t>
            </w:r>
          </w:p>
        </w:tc>
      </w:tr>
      <w:tr>
        <w:trPr>
          <w:trHeight w:val="368" w:hRule="exact"/>
        </w:trPr>
        <w:tc>
          <w:tcPr>
            <w:tcW w:w="1811" w:type="dxa"/>
            <w:tcBorders>
              <w:top w:val="nil" w:sz="6" w:space="0" w:color="auto"/>
              <w:left w:val="nil" w:sz="6" w:space="0" w:color="auto"/>
              <w:bottom w:val="nil" w:sz="6" w:space="0" w:color="auto"/>
              <w:right w:val="nil" w:sz="6" w:space="0" w:color="auto"/>
            </w:tcBorders>
          </w:tcPr>
          <w:p>
            <w:pPr>
              <w:pStyle w:val="TableParagraph"/>
              <w:spacing w:line="299"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单项金额重大</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4"/>
              <w:jc w:val="right"/>
              <w:rPr>
                <w:rFonts w:ascii="Times New Roman" w:hAnsi="Times New Roman" w:cs="Times New Roman" w:eastAsia="Times New Roman" w:hint="default"/>
                <w:sz w:val="24"/>
                <w:szCs w:val="24"/>
              </w:rPr>
            </w:pPr>
            <w:r>
              <w:rPr>
                <w:rFonts w:ascii="Times New Roman"/>
                <w:sz w:val="24"/>
              </w:rPr>
              <w:t>32,164,349</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7"/>
              <w:jc w:val="right"/>
              <w:rPr>
                <w:rFonts w:ascii="Times New Roman" w:hAnsi="Times New Roman" w:cs="Times New Roman" w:eastAsia="Times New Roman" w:hint="default"/>
                <w:sz w:val="24"/>
                <w:szCs w:val="24"/>
              </w:rPr>
            </w:pPr>
            <w:r>
              <w:rPr>
                <w:rFonts w:ascii="Times New Roman"/>
                <w:sz w:val="24"/>
              </w:rPr>
              <w:t>64</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1"/>
              <w:jc w:val="right"/>
              <w:rPr>
                <w:rFonts w:ascii="Times New Roman" w:hAnsi="Times New Roman" w:cs="Times New Roman" w:eastAsia="Times New Roman" w:hint="default"/>
                <w:sz w:val="24"/>
                <w:szCs w:val="24"/>
              </w:rPr>
            </w:pPr>
            <w:r>
              <w:rPr>
                <w:rFonts w:ascii="Times New Roman"/>
                <w:sz w:val="24"/>
              </w:rPr>
              <w:t>380,740</w:t>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24"/>
                <w:szCs w:val="24"/>
              </w:rPr>
            </w:pPr>
            <w:r>
              <w:rPr>
                <w:rFonts w:ascii="Times New Roman"/>
                <w:sz w:val="24"/>
              </w:rPr>
              <w:t>1</w:t>
            </w:r>
          </w:p>
        </w:tc>
      </w:tr>
      <w:tr>
        <w:trPr>
          <w:trHeight w:val="366" w:hRule="exact"/>
        </w:trPr>
        <w:tc>
          <w:tcPr>
            <w:tcW w:w="1811"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其他不重大</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17,993,602</w:t>
            </w:r>
            <w:r>
              <w:rPr>
                <w:rFonts w:ascii="Times New Roman"/>
                <w:sz w:val="24"/>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8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36</w:t>
            </w:r>
            <w:r>
              <w:rPr>
                <w:rFonts w:ascii="Times New Roman"/>
                <w:sz w:val="24"/>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5,406,879</w:t>
            </w:r>
            <w:r>
              <w:rPr>
                <w:rFonts w:ascii="Times New Roman"/>
                <w:sz w:val="24"/>
              </w:rPr>
            </w:r>
          </w:p>
        </w:tc>
        <w:tc>
          <w:tcPr>
            <w:tcW w:w="1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24"/>
                <w:szCs w:val="24"/>
              </w:rPr>
            </w:pPr>
            <w:r>
              <w:rPr>
                <w:rFonts w:ascii="Times New Roman"/>
                <w:sz w:val="24"/>
              </w:rPr>
              <w:t>30</w:t>
            </w:r>
          </w:p>
        </w:tc>
      </w:tr>
      <w:tr>
        <w:trPr>
          <w:trHeight w:val="393" w:hRule="exact"/>
        </w:trPr>
        <w:tc>
          <w:tcPr>
            <w:tcW w:w="1811"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50,157,951</w:t>
            </w:r>
            <w:r>
              <w:rPr>
                <w:rFonts w:ascii="Times New Roman"/>
                <w:sz w:val="24"/>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8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5,787,619</w:t>
            </w:r>
            <w:r>
              <w:rPr>
                <w:rFonts w:ascii="Times New Roman"/>
                <w:sz w:val="24"/>
              </w:rPr>
            </w:r>
          </w:p>
        </w:tc>
        <w:tc>
          <w:tcPr>
            <w:tcW w:w="1465" w:type="dxa"/>
            <w:gridSpan w:val="2"/>
            <w:tcBorders>
              <w:top w:val="nil" w:sz="6" w:space="0" w:color="auto"/>
              <w:left w:val="nil" w:sz="6" w:space="0" w:color="auto"/>
              <w:bottom w:val="nil" w:sz="6" w:space="0" w:color="auto"/>
              <w:right w:val="nil" w:sz="6" w:space="0" w:color="auto"/>
            </w:tcBorders>
          </w:tcPr>
          <w:p>
            <w:pPr/>
          </w:p>
        </w:tc>
      </w:tr>
    </w:tbl>
    <w:p>
      <w:pPr>
        <w:spacing w:line="240" w:lineRule="auto" w:before="3"/>
        <w:rPr>
          <w:rFonts w:ascii="Times New Roman" w:hAnsi="Times New Roman" w:cs="Times New Roman" w:eastAsia="Times New Roman" w:hint="default"/>
          <w:sz w:val="13"/>
          <w:szCs w:val="13"/>
        </w:rPr>
      </w:pPr>
    </w:p>
    <w:p>
      <w:pPr>
        <w:pStyle w:val="BodyText"/>
        <w:spacing w:line="344" w:lineRule="exact"/>
        <w:ind w:left="927" w:right="0"/>
        <w:jc w:val="left"/>
      </w:pPr>
      <w:r>
        <w:rPr/>
        <w:t>其他应收款坏账准备的变动如下：</w:t>
      </w:r>
    </w:p>
    <w:p>
      <w:pPr>
        <w:spacing w:line="240" w:lineRule="auto" w:before="7"/>
        <w:rPr>
          <w:rFonts w:ascii="华文楷体" w:hAnsi="华文楷体" w:cs="华文楷体" w:eastAsia="华文楷体" w:hint="default"/>
          <w:sz w:val="15"/>
          <w:szCs w:val="15"/>
        </w:rPr>
      </w:pPr>
    </w:p>
    <w:tbl>
      <w:tblPr>
        <w:tblW w:w="0" w:type="auto"/>
        <w:jc w:val="left"/>
        <w:tblInd w:w="944" w:type="dxa"/>
        <w:tblLayout w:type="fixed"/>
        <w:tblCellMar>
          <w:top w:w="0" w:type="dxa"/>
          <w:left w:w="0" w:type="dxa"/>
          <w:bottom w:w="0" w:type="dxa"/>
          <w:right w:w="0" w:type="dxa"/>
        </w:tblCellMar>
        <w:tblLook w:val="01E0"/>
      </w:tblPr>
      <w:tblGrid>
        <w:gridCol w:w="2466"/>
        <w:gridCol w:w="1238"/>
        <w:gridCol w:w="2452"/>
        <w:gridCol w:w="1414"/>
      </w:tblGrid>
      <w:tr>
        <w:trPr>
          <w:trHeight w:val="774" w:hRule="exact"/>
        </w:trPr>
        <w:tc>
          <w:tcPr>
            <w:tcW w:w="2466" w:type="dxa"/>
            <w:tcBorders>
              <w:top w:val="nil" w:sz="6" w:space="0" w:color="auto"/>
              <w:left w:val="nil" w:sz="6" w:space="0" w:color="auto"/>
              <w:bottom w:val="nil" w:sz="6" w:space="0" w:color="auto"/>
              <w:right w:val="nil" w:sz="6" w:space="0" w:color="auto"/>
            </w:tcBorders>
          </w:tcPr>
          <w:p>
            <w:pPr>
              <w:pStyle w:val="TableParagraph"/>
              <w:spacing w:line="344" w:lineRule="exact"/>
              <w:ind w:left="127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年初数</w:t>
            </w:r>
          </w:p>
        </w:tc>
        <w:tc>
          <w:tcPr>
            <w:tcW w:w="1238" w:type="dxa"/>
            <w:tcBorders>
              <w:top w:val="nil" w:sz="6" w:space="0" w:color="auto"/>
              <w:left w:val="nil" w:sz="6" w:space="0" w:color="auto"/>
              <w:bottom w:val="nil" w:sz="6" w:space="0" w:color="auto"/>
              <w:right w:val="nil" w:sz="6" w:space="0" w:color="auto"/>
            </w:tcBorders>
          </w:tcPr>
          <w:p>
            <w:pPr>
              <w:pStyle w:val="TableParagraph"/>
              <w:spacing w:line="344" w:lineRule="exact"/>
              <w:ind w:left="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本年计提</w:t>
            </w:r>
          </w:p>
        </w:tc>
        <w:tc>
          <w:tcPr>
            <w:tcW w:w="2452" w:type="dxa"/>
            <w:tcBorders>
              <w:top w:val="nil" w:sz="6" w:space="0" w:color="auto"/>
              <w:left w:val="nil" w:sz="6" w:space="0" w:color="auto"/>
              <w:bottom w:val="nil" w:sz="6" w:space="0" w:color="auto"/>
              <w:right w:val="nil" w:sz="6" w:space="0" w:color="auto"/>
            </w:tcBorders>
          </w:tcPr>
          <w:p>
            <w:pPr>
              <w:pStyle w:val="TableParagraph"/>
              <w:spacing w:line="324" w:lineRule="exact"/>
              <w:ind w:right="199"/>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r>
            <w:r>
              <w:rPr>
                <w:rFonts w:ascii="华文楷体" w:hAnsi="华文楷体" w:cs="华文楷体" w:eastAsia="华文楷体" w:hint="default"/>
                <w:sz w:val="24"/>
                <w:szCs w:val="24"/>
                <w:u w:val="single" w:color="000000"/>
              </w:rPr>
              <w:t>本年减少</w:t>
            </w:r>
            <w:r>
              <w:rPr>
                <w:rFonts w:ascii="华文楷体" w:hAnsi="华文楷体" w:cs="华文楷体" w:eastAsia="华文楷体" w:hint="default"/>
                <w:sz w:val="24"/>
                <w:szCs w:val="24"/>
              </w:rPr>
            </w:r>
          </w:p>
          <w:p>
            <w:pPr>
              <w:pStyle w:val="TableParagraph"/>
              <w:tabs>
                <w:tab w:pos="1195" w:val="left" w:leader="none"/>
              </w:tabs>
              <w:spacing w:line="331" w:lineRule="exact"/>
              <w:ind w:right="247"/>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转回</w:t>
              <w:tab/>
              <w:t>转销</w:t>
            </w:r>
          </w:p>
        </w:tc>
        <w:tc>
          <w:tcPr>
            <w:tcW w:w="1414" w:type="dxa"/>
            <w:tcBorders>
              <w:top w:val="nil" w:sz="6" w:space="0" w:color="auto"/>
              <w:left w:val="nil" w:sz="6" w:space="0" w:color="auto"/>
              <w:bottom w:val="nil" w:sz="6" w:space="0" w:color="auto"/>
              <w:right w:val="nil" w:sz="6" w:space="0" w:color="auto"/>
            </w:tcBorders>
          </w:tcPr>
          <w:p>
            <w:pPr>
              <w:pStyle w:val="TableParagraph"/>
              <w:spacing w:line="344" w:lineRule="exact"/>
              <w:ind w:left="27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年末数</w:t>
            </w:r>
          </w:p>
        </w:tc>
      </w:tr>
      <w:tr>
        <w:trPr>
          <w:trHeight w:val="408" w:hRule="exact"/>
        </w:trPr>
        <w:tc>
          <w:tcPr>
            <w:tcW w:w="2466" w:type="dxa"/>
            <w:tcBorders>
              <w:top w:val="nil" w:sz="6" w:space="0" w:color="auto"/>
              <w:left w:val="nil" w:sz="6" w:space="0" w:color="auto"/>
              <w:bottom w:val="nil" w:sz="6" w:space="0" w:color="auto"/>
              <w:right w:val="nil" w:sz="6" w:space="0" w:color="auto"/>
            </w:tcBorders>
          </w:tcPr>
          <w:p>
            <w:pPr>
              <w:pStyle w:val="TableParagraph"/>
              <w:tabs>
                <w:tab w:pos="1195" w:val="left" w:leader="none"/>
              </w:tabs>
              <w:spacing w:line="240" w:lineRule="auto" w:before="24"/>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tab/>
            </w:r>
            <w:r>
              <w:rPr>
                <w:rFonts w:ascii="Times New Roman" w:hAnsi="Times New Roman" w:cs="Times New Roman" w:eastAsia="Times New Roman" w:hint="default"/>
                <w:position w:val="2"/>
                <w:sz w:val="24"/>
                <w:szCs w:val="24"/>
              </w:rPr>
            </w:r>
            <w:r>
              <w:rPr>
                <w:rFonts w:ascii="Times New Roman" w:hAnsi="Times New Roman" w:cs="Times New Roman" w:eastAsia="Times New Roman" w:hint="default"/>
                <w:position w:val="2"/>
                <w:sz w:val="24"/>
                <w:szCs w:val="24"/>
                <w:u w:val="single" w:color="000000"/>
              </w:rPr>
              <w:t>5,787,619</w:t>
            </w:r>
            <w:r>
              <w:rPr>
                <w:rFonts w:ascii="Times New Roman" w:hAnsi="Times New Roman" w:cs="Times New Roman" w:eastAsia="Times New Roman" w:hint="default"/>
                <w:sz w:val="24"/>
                <w:szCs w:val="24"/>
              </w:rPr>
            </w:r>
          </w:p>
        </w:tc>
        <w:tc>
          <w:tcPr>
            <w:tcW w:w="1238"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92"/>
              <w:ind w:right="17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2452" w:type="dxa"/>
            <w:tcBorders>
              <w:top w:val="nil" w:sz="6" w:space="0" w:color="auto"/>
              <w:left w:val="nil" w:sz="6" w:space="0" w:color="auto"/>
              <w:bottom w:val="nil" w:sz="6" w:space="0" w:color="auto"/>
              <w:right w:val="nil" w:sz="6" w:space="0" w:color="auto"/>
            </w:tcBorders>
          </w:tcPr>
          <w:p>
            <w:pPr>
              <w:pStyle w:val="TableParagraph"/>
              <w:tabs>
                <w:tab w:pos="1432" w:val="left" w:leader="none"/>
              </w:tabs>
              <w:spacing w:line="240" w:lineRule="auto" w:before="92"/>
              <w:ind w:left="187"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142,429</w:t>
            </w:r>
            <w:r>
              <w:rPr>
                <w:rFonts w:ascii="Times New Roman"/>
                <w:sz w:val="24"/>
              </w:rPr>
              <w:tab/>
            </w:r>
            <w:r>
              <w:rPr>
                <w:rFonts w:ascii="Times New Roman"/>
                <w:sz w:val="24"/>
                <w:u w:val="single" w:color="000000"/>
              </w:rPr>
              <w:t>360,169</w:t>
            </w:r>
            <w:r>
              <w:rPr>
                <w:rFonts w:ascii="Times New Roman"/>
                <w:sz w:val="24"/>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2"/>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5,285,021</w:t>
            </w:r>
            <w:r>
              <w:rPr>
                <w:rFonts w:ascii="Times New Roman"/>
                <w:sz w:val="24"/>
              </w:rPr>
            </w:r>
          </w:p>
        </w:tc>
      </w:tr>
      <w:tr>
        <w:trPr>
          <w:trHeight w:val="482" w:hRule="exact"/>
        </w:trPr>
        <w:tc>
          <w:tcPr>
            <w:tcW w:w="2466" w:type="dxa"/>
            <w:tcBorders>
              <w:top w:val="nil" w:sz="6" w:space="0" w:color="auto"/>
              <w:left w:val="nil" w:sz="6" w:space="0" w:color="auto"/>
              <w:bottom w:val="nil" w:sz="6" w:space="0" w:color="auto"/>
              <w:right w:val="nil" w:sz="6" w:space="0" w:color="auto"/>
            </w:tcBorders>
          </w:tcPr>
          <w:p>
            <w:pPr>
              <w:pStyle w:val="TableParagraph"/>
              <w:tabs>
                <w:tab w:pos="1195" w:val="left" w:leader="none"/>
              </w:tabs>
              <w:spacing w:line="289"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tab/>
            </w:r>
            <w:r>
              <w:rPr>
                <w:rFonts w:ascii="Times New Roman" w:hAnsi="Times New Roman" w:cs="Times New Roman" w:eastAsia="Times New Roman" w:hint="default"/>
                <w:position w:val="2"/>
                <w:sz w:val="24"/>
                <w:szCs w:val="24"/>
              </w:rPr>
            </w:r>
            <w:r>
              <w:rPr>
                <w:rFonts w:ascii="Times New Roman" w:hAnsi="Times New Roman" w:cs="Times New Roman" w:eastAsia="Times New Roman" w:hint="default"/>
                <w:position w:val="2"/>
                <w:sz w:val="24"/>
                <w:szCs w:val="24"/>
                <w:u w:val="single" w:color="000000"/>
              </w:rPr>
              <w:t>4,190,591</w:t>
            </w:r>
            <w:r>
              <w:rPr>
                <w:rFonts w:ascii="Times New Roman" w:hAnsi="Times New Roman" w:cs="Times New Roman" w:eastAsia="Times New Roman" w:hint="default"/>
                <w:sz w:val="24"/>
                <w:szCs w:val="24"/>
              </w:rPr>
            </w:r>
          </w:p>
        </w:tc>
        <w:tc>
          <w:tcPr>
            <w:tcW w:w="1238" w:type="dxa"/>
            <w:tcBorders>
              <w:top w:val="nil" w:sz="6" w:space="0" w:color="auto"/>
              <w:left w:val="nil" w:sz="6" w:space="0" w:color="auto"/>
              <w:bottom w:val="nil" w:sz="6" w:space="0" w:color="auto"/>
              <w:right w:val="nil" w:sz="6" w:space="0" w:color="auto"/>
            </w:tcBorders>
          </w:tcPr>
          <w:p>
            <w:pPr>
              <w:pStyle w:val="TableParagraph"/>
              <w:spacing w:line="273" w:lineRule="exact"/>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1,597,028</w:t>
            </w:r>
            <w:r>
              <w:rPr>
                <w:rFonts w:ascii="Times New Roman"/>
                <w:sz w:val="24"/>
              </w:rPr>
            </w:r>
          </w:p>
        </w:tc>
        <w:tc>
          <w:tcPr>
            <w:tcW w:w="2452" w:type="dxa"/>
            <w:tcBorders>
              <w:top w:val="nil" w:sz="6" w:space="0" w:color="auto"/>
              <w:left w:val="nil" w:sz="6" w:space="0" w:color="auto"/>
              <w:bottom w:val="nil" w:sz="6" w:space="0" w:color="auto"/>
              <w:right w:val="nil" w:sz="6" w:space="0" w:color="auto"/>
            </w:tcBorders>
          </w:tcPr>
          <w:p>
            <w:pPr>
              <w:pStyle w:val="TableParagraph"/>
              <w:tabs>
                <w:tab w:pos="887" w:val="left" w:leader="none"/>
                <w:tab w:pos="1430" w:val="left" w:leader="none"/>
                <w:tab w:pos="2131" w:val="left" w:leader="none"/>
              </w:tabs>
              <w:spacing w:line="273" w:lineRule="exact"/>
              <w:ind w:left="17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tab/>
            </w:r>
            <w:r>
              <w:rPr>
                <w:rFonts w:ascii="Times New Roman"/>
                <w:sz w:val="24"/>
                <w:u w:val="single" w:color="000000"/>
              </w:rPr>
              <w:t> </w:t>
              <w:tab/>
              <w:t>-</w:t>
            </w:r>
            <w:r>
              <w:rPr>
                <w:rFonts w:ascii="Times New Roman"/>
                <w:sz w:val="24"/>
              </w:rPr>
            </w:r>
          </w:p>
        </w:tc>
        <w:tc>
          <w:tcPr>
            <w:tcW w:w="1414" w:type="dxa"/>
            <w:tcBorders>
              <w:top w:val="nil" w:sz="6" w:space="0" w:color="auto"/>
              <w:left w:val="nil" w:sz="6" w:space="0" w:color="auto"/>
              <w:bottom w:val="nil" w:sz="6" w:space="0" w:color="auto"/>
              <w:right w:val="nil" w:sz="6" w:space="0" w:color="auto"/>
            </w:tcBorders>
          </w:tcPr>
          <w:p>
            <w:pPr>
              <w:pStyle w:val="TableParagraph"/>
              <w:spacing w:line="273" w:lineRule="exact"/>
              <w:ind w:right="112"/>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5,787,619</w:t>
            </w:r>
            <w:r>
              <w:rPr>
                <w:rFonts w:ascii="Times New Roman"/>
                <w:sz w:val="24"/>
              </w:rPr>
            </w:r>
          </w:p>
        </w:tc>
      </w:tr>
      <w:tr>
        <w:trPr>
          <w:trHeight w:val="498" w:hRule="exact"/>
        </w:trPr>
        <w:tc>
          <w:tcPr>
            <w:tcW w:w="2466"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21"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w:t>
            </w:r>
          </w:p>
        </w:tc>
      </w:tr>
      <w:tr>
        <w:trPr>
          <w:trHeight w:val="447" w:hRule="exact"/>
        </w:trPr>
        <w:tc>
          <w:tcPr>
            <w:tcW w:w="2466"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2452" w:type="dxa"/>
            <w:tcBorders>
              <w:top w:val="nil" w:sz="6" w:space="0" w:color="auto"/>
              <w:left w:val="nil" w:sz="6" w:space="0" w:color="auto"/>
              <w:bottom w:val="nil" w:sz="6" w:space="0" w:color="auto"/>
              <w:right w:val="nil" w:sz="6" w:space="0" w:color="auto"/>
            </w:tcBorders>
          </w:tcPr>
          <w:p>
            <w:pPr>
              <w:pStyle w:val="TableParagraph"/>
              <w:spacing w:line="305" w:lineRule="exact"/>
              <w:ind w:left="361"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c>
          <w:tcPr>
            <w:tcW w:w="1414" w:type="dxa"/>
            <w:tcBorders>
              <w:top w:val="nil" w:sz="6" w:space="0" w:color="auto"/>
              <w:left w:val="nil" w:sz="6" w:space="0" w:color="auto"/>
              <w:bottom w:val="nil" w:sz="6" w:space="0" w:color="auto"/>
              <w:right w:val="nil" w:sz="6" w:space="0" w:color="auto"/>
            </w:tcBorders>
          </w:tcPr>
          <w:p>
            <w:pPr>
              <w:pStyle w:val="TableParagraph"/>
              <w:spacing w:line="305"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r>
      <w:tr>
        <w:trPr>
          <w:trHeight w:val="460" w:hRule="exact"/>
        </w:trPr>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前五名欠款金额合计</w:t>
            </w:r>
          </w:p>
        </w:tc>
        <w:tc>
          <w:tcPr>
            <w:tcW w:w="1238" w:type="dxa"/>
            <w:tcBorders>
              <w:top w:val="nil" w:sz="6" w:space="0" w:color="auto"/>
              <w:left w:val="nil" w:sz="6" w:space="0" w:color="auto"/>
              <w:bottom w:val="nil" w:sz="6" w:space="0" w:color="auto"/>
              <w:right w:val="nil" w:sz="6" w:space="0" w:color="auto"/>
            </w:tcBorders>
          </w:tcPr>
          <w:p>
            <w:pP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21"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13,997,148</w:t>
            </w:r>
            <w:r>
              <w:rPr>
                <w:rFonts w:ascii="Times New Roman"/>
                <w:sz w:val="24"/>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31,302,506</w:t>
            </w:r>
            <w:r>
              <w:rPr>
                <w:rFonts w:ascii="Times New Roman"/>
                <w:sz w:val="24"/>
              </w:rPr>
            </w:r>
          </w:p>
        </w:tc>
      </w:tr>
      <w:tr>
        <w:trPr>
          <w:trHeight w:val="725" w:hRule="exact"/>
        </w:trPr>
        <w:tc>
          <w:tcPr>
            <w:tcW w:w="2466" w:type="dxa"/>
            <w:tcBorders>
              <w:top w:val="nil" w:sz="6" w:space="0" w:color="auto"/>
              <w:left w:val="nil" w:sz="6" w:space="0" w:color="auto"/>
              <w:bottom w:val="nil" w:sz="6" w:space="0" w:color="auto"/>
              <w:right w:val="nil" w:sz="6" w:space="0" w:color="auto"/>
            </w:tcBorders>
          </w:tcPr>
          <w:p>
            <w:pPr>
              <w:pStyle w:val="TableParagraph"/>
              <w:spacing w:line="279" w:lineRule="exact"/>
              <w:ind w:left="6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占其他应收款总额比例</w:t>
            </w:r>
          </w:p>
          <w:p>
            <w:pPr>
              <w:pStyle w:val="TableParagraph"/>
              <w:spacing w:line="350" w:lineRule="exact"/>
              <w:ind w:left="6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欠款年限</w:t>
            </w:r>
          </w:p>
        </w:tc>
        <w:tc>
          <w:tcPr>
            <w:tcW w:w="1238" w:type="dxa"/>
            <w:tcBorders>
              <w:top w:val="nil" w:sz="6" w:space="0" w:color="auto"/>
              <w:left w:val="nil" w:sz="6" w:space="0" w:color="auto"/>
              <w:bottom w:val="nil" w:sz="6" w:space="0" w:color="auto"/>
              <w:right w:val="nil" w:sz="6" w:space="0" w:color="auto"/>
            </w:tcBorders>
          </w:tcPr>
          <w:p>
            <w:pPr/>
          </w:p>
        </w:tc>
        <w:tc>
          <w:tcPr>
            <w:tcW w:w="2452" w:type="dxa"/>
            <w:tcBorders>
              <w:top w:val="nil" w:sz="6" w:space="0" w:color="auto"/>
              <w:left w:val="nil" w:sz="6" w:space="0" w:color="auto"/>
              <w:bottom w:val="nil" w:sz="6" w:space="0" w:color="auto"/>
              <w:right w:val="nil" w:sz="6" w:space="0" w:color="auto"/>
            </w:tcBorders>
          </w:tcPr>
          <w:p>
            <w:pPr>
              <w:pStyle w:val="TableParagraph"/>
              <w:spacing w:line="256" w:lineRule="exact" w:before="42"/>
              <w:ind w:left="111" w:right="0"/>
              <w:jc w:val="center"/>
              <w:rPr>
                <w:rFonts w:ascii="Times New Roman" w:hAnsi="Times New Roman" w:cs="Times New Roman" w:eastAsia="Times New Roman" w:hint="default"/>
                <w:sz w:val="24"/>
                <w:szCs w:val="24"/>
              </w:rPr>
            </w:pPr>
            <w:r>
              <w:rPr>
                <w:rFonts w:ascii="Times New Roman"/>
                <w:sz w:val="24"/>
              </w:rPr>
              <w:t>40%</w:t>
            </w:r>
          </w:p>
          <w:p>
            <w:pPr>
              <w:pStyle w:val="TableParagraph"/>
              <w:spacing w:line="332" w:lineRule="exact"/>
              <w:ind w:left="601"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年以内</w:t>
            </w:r>
          </w:p>
        </w:tc>
        <w:tc>
          <w:tcPr>
            <w:tcW w:w="1414" w:type="dxa"/>
            <w:tcBorders>
              <w:top w:val="nil" w:sz="6" w:space="0" w:color="auto"/>
              <w:left w:val="nil" w:sz="6" w:space="0" w:color="auto"/>
              <w:bottom w:val="nil" w:sz="6" w:space="0" w:color="auto"/>
              <w:right w:val="nil" w:sz="6" w:space="0" w:color="auto"/>
            </w:tcBorders>
          </w:tcPr>
          <w:p>
            <w:pPr>
              <w:pStyle w:val="TableParagraph"/>
              <w:spacing w:line="256" w:lineRule="exact" w:before="42"/>
              <w:ind w:left="939" w:right="0"/>
              <w:jc w:val="left"/>
              <w:rPr>
                <w:rFonts w:ascii="Times New Roman" w:hAnsi="Times New Roman" w:cs="Times New Roman" w:eastAsia="Times New Roman" w:hint="default"/>
                <w:sz w:val="24"/>
                <w:szCs w:val="24"/>
              </w:rPr>
            </w:pPr>
            <w:r>
              <w:rPr>
                <w:rFonts w:ascii="Times New Roman"/>
                <w:sz w:val="24"/>
              </w:rPr>
              <w:t>62%</w:t>
            </w:r>
          </w:p>
          <w:p>
            <w:pPr>
              <w:pStyle w:val="TableParagraph"/>
              <w:spacing w:line="332" w:lineRule="exact"/>
              <w:ind w:left="479"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年以内</w:t>
            </w:r>
          </w:p>
        </w:tc>
      </w:tr>
    </w:tbl>
    <w:p>
      <w:pPr>
        <w:spacing w:after="0" w:line="332" w:lineRule="exact"/>
        <w:jc w:val="left"/>
        <w:rPr>
          <w:rFonts w:ascii="华文楷体" w:hAnsi="华文楷体" w:cs="华文楷体" w:eastAsia="华文楷体" w:hint="default"/>
          <w:sz w:val="24"/>
          <w:szCs w:val="24"/>
        </w:rPr>
        <w:sectPr>
          <w:footerReference w:type="default" r:id="rId59"/>
          <w:pgSz w:w="11910" w:h="16840"/>
          <w:pgMar w:footer="1117" w:header="1504" w:top="3000" w:bottom="1300" w:left="1680" w:right="1600"/>
          <w:pgNumType w:start="70"/>
        </w:sectPr>
      </w:pPr>
    </w:p>
    <w:p>
      <w:pPr>
        <w:spacing w:line="240" w:lineRule="auto" w:before="5"/>
        <w:rPr>
          <w:rFonts w:ascii="华文楷体" w:hAnsi="华文楷体" w:cs="华文楷体" w:eastAsia="华文楷体" w:hint="default"/>
          <w:sz w:val="7"/>
          <w:szCs w:val="7"/>
        </w:rPr>
      </w:pPr>
    </w:p>
    <w:p>
      <w:pPr>
        <w:pStyle w:val="BodyText"/>
        <w:tabs>
          <w:tab w:pos="867" w:val="left" w:leader="none"/>
        </w:tabs>
        <w:spacing w:line="415" w:lineRule="auto"/>
        <w:ind w:left="447" w:right="4434"/>
        <w:jc w:val="left"/>
        <w:rPr>
          <w:rFonts w:ascii="Times New Roman" w:hAnsi="Times New Roman" w:cs="Times New Roman" w:eastAsia="Times New Roman" w:hint="default"/>
        </w:rPr>
      </w:pPr>
      <w:r>
        <w:rPr/>
        <w:pict>
          <v:group style="position:absolute;margin-left:104.279999pt;margin-top:-12.382195pt;width:401.2pt;height:.1pt;mso-position-horizontal-relative:page;mso-position-vertical-relative:paragraph;z-index:2608" coordorigin="2086,-248" coordsize="8024,2">
            <v:shape style="position:absolute;left:2086;top:-248;width:8024;height:2" coordorigin="2086,-248" coordsize="8024,0" path="m2086,-248l10109,-248e" filled="false" stroked="true" strokeweight="1.5pt" strokecolor="#000000">
              <v:path arrowok="t"/>
            </v:shape>
            <w10:wrap type="none"/>
          </v:group>
        </w:pict>
      </w: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6.</w:t>
        <w:tab/>
      </w:r>
      <w:r>
        <w:rPr/>
        <w:t>其他应收款</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332" w:lineRule="exact" w:before="69"/>
        <w:ind w:left="909" w:right="199" w:firstLine="14"/>
        <w:jc w:val="both"/>
      </w:pPr>
      <w:r>
        <w:rPr/>
        <w:t>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日，本账户余额中无持有本公司</w:t>
      </w:r>
      <w:r>
        <w:rPr>
          <w:rFonts w:ascii="Times New Roman" w:hAnsi="Times New Roman" w:cs="Times New Roman" w:eastAsia="Times New Roman" w:hint="default"/>
          <w:position w:val="-1"/>
        </w:rPr>
        <w:t>5%</w:t>
      </w:r>
      <w:r>
        <w:rPr/>
        <w:t>或以上表决权股份的 股东单位的欠款（</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日：无）。</w:t>
      </w:r>
    </w:p>
    <w:p>
      <w:pPr>
        <w:spacing w:line="240" w:lineRule="auto" w:before="12"/>
        <w:rPr>
          <w:rFonts w:ascii="华文楷体" w:hAnsi="华文楷体" w:cs="华文楷体" w:eastAsia="华文楷体" w:hint="default"/>
          <w:sz w:val="17"/>
          <w:szCs w:val="17"/>
        </w:rPr>
      </w:pPr>
    </w:p>
    <w:p>
      <w:pPr>
        <w:pStyle w:val="BodyText"/>
        <w:spacing w:line="220" w:lineRule="auto"/>
        <w:ind w:left="909" w:right="117" w:firstLine="14"/>
        <w:jc w:val="both"/>
        <w:rPr>
          <w:rFonts w:ascii="Times New Roman" w:hAnsi="Times New Roman" w:cs="Times New Roman" w:eastAsia="Times New Roman" w:hint="default"/>
        </w:rPr>
      </w:pPr>
      <w:r>
        <w:rPr>
          <w:spacing w:val="11"/>
        </w:rPr>
        <w:t>于</w:t>
      </w:r>
      <w:r>
        <w:rPr>
          <w:rFonts w:ascii="Times New Roman" w:hAnsi="Times New Roman" w:cs="Times New Roman" w:eastAsia="Times New Roman" w:hint="default"/>
          <w:spacing w:val="11"/>
          <w:position w:val="-1"/>
        </w:rPr>
        <w:t>2007</w:t>
      </w:r>
      <w:r>
        <w:rPr>
          <w:spacing w:val="11"/>
        </w:rPr>
        <w:t>年</w:t>
      </w:r>
      <w:r>
        <w:rPr>
          <w:rFonts w:ascii="Times New Roman" w:hAnsi="Times New Roman" w:cs="Times New Roman" w:eastAsia="Times New Roman" w:hint="default"/>
          <w:spacing w:val="11"/>
          <w:position w:val="-1"/>
        </w:rPr>
        <w:t>12</w:t>
      </w:r>
      <w:r>
        <w:rPr>
          <w:spacing w:val="11"/>
        </w:rPr>
        <w:t>月</w:t>
      </w:r>
      <w:r>
        <w:rPr>
          <w:rFonts w:ascii="Times New Roman" w:hAnsi="Times New Roman" w:cs="Times New Roman" w:eastAsia="Times New Roman" w:hint="default"/>
          <w:spacing w:val="11"/>
          <w:position w:val="-1"/>
        </w:rPr>
        <w:t>31</w:t>
      </w:r>
      <w:r>
        <w:rPr>
          <w:spacing w:val="11"/>
        </w:rPr>
        <w:t>日，本账户余额中包括应收董事邵凯先生款项人民币</w:t>
      </w:r>
      <w:r>
        <w:rPr>
          <w:spacing w:val="13"/>
        </w:rPr>
        <w:t> </w:t>
      </w:r>
      <w:r>
        <w:rPr>
          <w:rFonts w:ascii="Times New Roman" w:hAnsi="Times New Roman" w:cs="Times New Roman" w:eastAsia="Times New Roman" w:hint="default"/>
          <w:position w:val="-1"/>
        </w:rPr>
        <w:t>10,000,000</w:t>
      </w:r>
      <w:r>
        <w:rPr/>
        <w:t>元（</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日：应收董事吴政平先生及邵凯先生款项分</w:t>
      </w:r>
      <w:r>
        <w:rPr>
          <w:spacing w:val="-33"/>
        </w:rPr>
        <w:t> </w:t>
      </w:r>
      <w:r>
        <w:rPr/>
        <w:t>别为人民币</w:t>
      </w:r>
      <w:r>
        <w:rPr>
          <w:rFonts w:ascii="Times New Roman" w:hAnsi="Times New Roman" w:cs="Times New Roman" w:eastAsia="Times New Roman" w:hint="default"/>
          <w:position w:val="-1"/>
        </w:rPr>
        <w:t>115,000</w:t>
      </w:r>
      <w:r>
        <w:rPr/>
        <w:t>元及人民币</w:t>
      </w:r>
      <w:r>
        <w:rPr>
          <w:rFonts w:ascii="Times New Roman" w:hAnsi="Times New Roman" w:cs="Times New Roman" w:eastAsia="Times New Roman" w:hint="default"/>
          <w:position w:val="-1"/>
        </w:rPr>
        <w:t>10,000,000</w:t>
      </w:r>
      <w:r>
        <w:rPr/>
        <w:t>元），详细情况参见附注七、</w:t>
      </w:r>
      <w:r>
        <w:rPr>
          <w:rFonts w:ascii="Times New Roman" w:hAnsi="Times New Roman" w:cs="Times New Roman" w:eastAsia="Times New Roman" w:hint="default"/>
          <w:position w:val="-1"/>
        </w:rPr>
        <w:t>5</w:t>
      </w:r>
      <w:r>
        <w:rPr>
          <w:rFonts w:ascii="Times New Roman" w:hAnsi="Times New Roman" w:cs="Times New Roman" w:eastAsia="Times New Roman" w:hint="default"/>
        </w:rPr>
      </w:r>
    </w:p>
    <w:p>
      <w:pPr>
        <w:spacing w:line="240" w:lineRule="auto" w:before="4"/>
        <w:rPr>
          <w:rFonts w:ascii="Times New Roman" w:hAnsi="Times New Roman" w:cs="Times New Roman" w:eastAsia="Times New Roman" w:hint="default"/>
          <w:sz w:val="30"/>
          <w:szCs w:val="30"/>
        </w:rPr>
      </w:pPr>
    </w:p>
    <w:p>
      <w:pPr>
        <w:pStyle w:val="BodyText"/>
        <w:spacing w:line="220" w:lineRule="auto"/>
        <w:ind w:left="895" w:right="146" w:hanging="462"/>
        <w:jc w:val="both"/>
      </w:pPr>
      <w:r>
        <w:rPr/>
        <w:t>注</w:t>
      </w:r>
      <w:r>
        <w:rPr>
          <w:rFonts w:ascii="Times New Roman" w:hAnsi="Times New Roman" w:cs="Times New Roman" w:eastAsia="Times New Roman" w:hint="default"/>
          <w:position w:val="-1"/>
        </w:rPr>
        <w:t>1. </w:t>
      </w:r>
      <w:r>
        <w:rPr>
          <w:spacing w:val="-3"/>
        </w:rPr>
        <w:t>于</w:t>
      </w:r>
      <w:r>
        <w:rPr>
          <w:rFonts w:ascii="Times New Roman" w:hAnsi="Times New Roman" w:cs="Times New Roman" w:eastAsia="Times New Roman" w:hint="default"/>
          <w:spacing w:val="-3"/>
          <w:position w:val="-1"/>
        </w:rPr>
        <w:t>2006</w:t>
      </w:r>
      <w:r>
        <w:rPr>
          <w:spacing w:val="-3"/>
        </w:rPr>
        <w:t>年</w:t>
      </w:r>
      <w:r>
        <w:rPr>
          <w:rFonts w:ascii="Times New Roman" w:hAnsi="Times New Roman" w:cs="Times New Roman" w:eastAsia="Times New Roman" w:hint="default"/>
          <w:spacing w:val="-3"/>
          <w:position w:val="-1"/>
        </w:rPr>
        <w:t>12</w:t>
      </w:r>
      <w:r>
        <w:rPr>
          <w:spacing w:val="-3"/>
        </w:rPr>
        <w:t>月</w:t>
      </w:r>
      <w:r>
        <w:rPr>
          <w:rFonts w:ascii="Times New Roman" w:hAnsi="Times New Roman" w:cs="Times New Roman" w:eastAsia="Times New Roman" w:hint="default"/>
          <w:spacing w:val="-3"/>
          <w:position w:val="-1"/>
        </w:rPr>
        <w:t>13</w:t>
      </w:r>
      <w:r>
        <w:rPr>
          <w:spacing w:val="-3"/>
        </w:rPr>
        <w:t>日本公司、非关联方北京华谊兄弟广告有限公司（以下简</w:t>
      </w:r>
      <w:r>
        <w:rPr>
          <w:spacing w:val="-52"/>
        </w:rPr>
        <w:t> </w:t>
      </w:r>
      <w:r>
        <w:rPr>
          <w:spacing w:val="-52"/>
        </w:rPr>
      </w:r>
      <w:r>
        <w:rPr>
          <w:spacing w:val="-3"/>
        </w:rPr>
        <w:t>称“华谊兄弟”）和中国建设银行股份有限公司北京朝阳支行（以下简称</w:t>
      </w:r>
      <w:r>
        <w:rPr/>
        <w:t> </w:t>
      </w:r>
      <w:r>
        <w:rPr>
          <w:spacing w:val="-4"/>
        </w:rPr>
        <w:t>“建设银行朝阳支行”）三方共同签署《中国建设银行人民币资金委托贷</w:t>
      </w:r>
      <w:r>
        <w:rPr>
          <w:spacing w:val="-1"/>
        </w:rPr>
        <w:t> </w:t>
      </w:r>
      <w:r>
        <w:rPr>
          <w:spacing w:val="-6"/>
        </w:rPr>
        <w:t>款合同》，由本公司通过建设银行朝阳支行提供委托贷款人民币</w:t>
      </w:r>
      <w:r>
        <w:rPr>
          <w:rFonts w:ascii="Times New Roman" w:hAnsi="Times New Roman" w:cs="Times New Roman" w:eastAsia="Times New Roman" w:hint="default"/>
          <w:spacing w:val="-6"/>
          <w:position w:val="-1"/>
        </w:rPr>
        <w:t>20,000,000</w:t>
      </w:r>
      <w:r>
        <w:rPr>
          <w:rFonts w:ascii="Times New Roman" w:hAnsi="Times New Roman" w:cs="Times New Roman" w:eastAsia="Times New Roman" w:hint="default"/>
          <w:position w:val="-1"/>
        </w:rPr>
        <w:t> </w:t>
      </w:r>
      <w:r>
        <w:rPr>
          <w:spacing w:val="3"/>
        </w:rPr>
        <w:t>元给华谊兄弟，贷款期限为一年，即从</w:t>
      </w:r>
      <w:r>
        <w:rPr>
          <w:rFonts w:ascii="Times New Roman" w:hAnsi="Times New Roman" w:cs="Times New Roman" w:eastAsia="Times New Roman" w:hint="default"/>
          <w:spacing w:val="3"/>
          <w:position w:val="-1"/>
        </w:rPr>
        <w:t>2006</w:t>
      </w:r>
      <w:r>
        <w:rPr>
          <w:spacing w:val="3"/>
        </w:rPr>
        <w:t>年</w:t>
      </w:r>
      <w:r>
        <w:rPr>
          <w:rFonts w:ascii="Times New Roman" w:hAnsi="Times New Roman" w:cs="Times New Roman" w:eastAsia="Times New Roman" w:hint="default"/>
          <w:spacing w:val="3"/>
          <w:position w:val="-1"/>
        </w:rPr>
        <w:t>12</w:t>
      </w:r>
      <w:r>
        <w:rPr>
          <w:spacing w:val="3"/>
        </w:rPr>
        <w:t>月</w:t>
      </w:r>
      <w:r>
        <w:rPr>
          <w:rFonts w:ascii="Times New Roman" w:hAnsi="Times New Roman" w:cs="Times New Roman" w:eastAsia="Times New Roman" w:hint="default"/>
          <w:spacing w:val="3"/>
          <w:position w:val="-1"/>
        </w:rPr>
        <w:t>13</w:t>
      </w:r>
      <w:r>
        <w:rPr>
          <w:spacing w:val="3"/>
        </w:rPr>
        <w:t>日至</w:t>
      </w:r>
      <w:r>
        <w:rPr>
          <w:rFonts w:ascii="Times New Roman" w:hAnsi="Times New Roman" w:cs="Times New Roman" w:eastAsia="Times New Roman" w:hint="default"/>
          <w:spacing w:val="3"/>
          <w:position w:val="-1"/>
        </w:rPr>
        <w:t>2007</w:t>
      </w:r>
      <w:r>
        <w:rPr>
          <w:spacing w:val="3"/>
        </w:rPr>
        <w:t>年</w:t>
      </w:r>
      <w:r>
        <w:rPr>
          <w:rFonts w:ascii="Times New Roman" w:hAnsi="Times New Roman" w:cs="Times New Roman" w:eastAsia="Times New Roman" w:hint="default"/>
          <w:spacing w:val="3"/>
          <w:position w:val="-1"/>
        </w:rPr>
        <w:t>12</w:t>
      </w:r>
      <w:r>
        <w:rPr>
          <w:spacing w:val="3"/>
        </w:rPr>
        <w:t>月</w:t>
      </w:r>
      <w:r>
        <w:rPr>
          <w:rFonts w:ascii="Times New Roman" w:hAnsi="Times New Roman" w:cs="Times New Roman" w:eastAsia="Times New Roman" w:hint="default"/>
          <w:spacing w:val="3"/>
          <w:position w:val="-1"/>
        </w:rPr>
        <w:t>12</w:t>
      </w:r>
      <w:r>
        <w:rPr>
          <w:rFonts w:ascii="Times New Roman" w:hAnsi="Times New Roman" w:cs="Times New Roman" w:eastAsia="Times New Roman" w:hint="default"/>
          <w:position w:val="-1"/>
        </w:rPr>
        <w:t> </w:t>
      </w:r>
      <w:r>
        <w:rPr>
          <w:spacing w:val="-3"/>
        </w:rPr>
        <w:t>日，年利率为</w:t>
      </w:r>
      <w:r>
        <w:rPr>
          <w:rFonts w:ascii="Times New Roman" w:hAnsi="Times New Roman" w:cs="Times New Roman" w:eastAsia="Times New Roman" w:hint="default"/>
          <w:spacing w:val="-3"/>
          <w:position w:val="-1"/>
        </w:rPr>
        <w:t>7.5%</w:t>
      </w:r>
      <w:r>
        <w:rPr>
          <w:spacing w:val="-3"/>
        </w:rPr>
        <w:t>，按季支付；建设银行朝阳支行于收到华谊兄弟支付的</w:t>
      </w:r>
      <w:r>
        <w:rPr/>
        <w:t> </w:t>
      </w:r>
      <w:r>
        <w:rPr>
          <w:spacing w:val="-3"/>
        </w:rPr>
        <w:t>利息并扣除</w:t>
      </w:r>
      <w:r>
        <w:rPr>
          <w:rFonts w:ascii="Times New Roman" w:hAnsi="Times New Roman" w:cs="Times New Roman" w:eastAsia="Times New Roman" w:hint="default"/>
          <w:spacing w:val="-3"/>
          <w:position w:val="-1"/>
        </w:rPr>
        <w:t>5.5%</w:t>
      </w:r>
      <w:r>
        <w:rPr>
          <w:spacing w:val="-3"/>
        </w:rPr>
        <w:t>的营业税及附加后支付给本公司。本公司按委托贷款金额</w:t>
      </w:r>
      <w:r>
        <w:rPr/>
        <w:t> </w:t>
      </w:r>
      <w:r>
        <w:rPr>
          <w:spacing w:val="-3"/>
        </w:rPr>
        <w:t>的</w:t>
      </w:r>
      <w:r>
        <w:rPr>
          <w:rFonts w:ascii="Times New Roman" w:hAnsi="Times New Roman" w:cs="Times New Roman" w:eastAsia="Times New Roman" w:hint="default"/>
          <w:spacing w:val="-3"/>
          <w:position w:val="-1"/>
        </w:rPr>
        <w:t>0.2%</w:t>
      </w:r>
      <w:r>
        <w:rPr>
          <w:spacing w:val="-3"/>
        </w:rPr>
        <w:t>支付给建设银行朝阳支行手续费年费。华谊兄弟的控股股东王忠军</w:t>
      </w:r>
      <w:r>
        <w:rPr/>
        <w:t> </w:t>
      </w:r>
      <w:r>
        <w:rPr>
          <w:spacing w:val="-2"/>
        </w:rPr>
        <w:t>先生已以其在华谊兄弟拥有的</w:t>
      </w:r>
      <w:r>
        <w:rPr>
          <w:rFonts w:ascii="Times New Roman" w:hAnsi="Times New Roman" w:cs="Times New Roman" w:eastAsia="Times New Roman" w:hint="default"/>
          <w:spacing w:val="-2"/>
          <w:position w:val="-1"/>
        </w:rPr>
        <w:t>65%</w:t>
      </w:r>
      <w:r>
        <w:rPr>
          <w:spacing w:val="-2"/>
        </w:rPr>
        <w:t>股权向本公司提供质押担保。本公司已</w:t>
      </w:r>
      <w:r>
        <w:rPr/>
        <w:t> 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12</w:t>
      </w:r>
      <w:r>
        <w:rPr/>
        <w:t>日收回上述委托贷款的全数金额及利息。</w:t>
      </w:r>
    </w:p>
    <w:p>
      <w:pPr>
        <w:spacing w:line="240" w:lineRule="auto" w:before="3"/>
        <w:rPr>
          <w:rFonts w:ascii="华文楷体" w:hAnsi="华文楷体" w:cs="华文楷体" w:eastAsia="华文楷体" w:hint="default"/>
          <w:sz w:val="21"/>
          <w:szCs w:val="21"/>
        </w:rPr>
      </w:pPr>
    </w:p>
    <w:tbl>
      <w:tblPr>
        <w:tblW w:w="0" w:type="auto"/>
        <w:jc w:val="left"/>
        <w:tblInd w:w="412" w:type="dxa"/>
        <w:tblLayout w:type="fixed"/>
        <w:tblCellMar>
          <w:top w:w="0" w:type="dxa"/>
          <w:left w:w="0" w:type="dxa"/>
          <w:bottom w:w="0" w:type="dxa"/>
          <w:right w:w="0" w:type="dxa"/>
        </w:tblCellMar>
        <w:tblLook w:val="01E0"/>
      </w:tblPr>
      <w:tblGrid>
        <w:gridCol w:w="3094"/>
        <w:gridCol w:w="3065"/>
        <w:gridCol w:w="1944"/>
      </w:tblGrid>
      <w:tr>
        <w:trPr>
          <w:trHeight w:val="1105" w:hRule="exact"/>
        </w:trPr>
        <w:tc>
          <w:tcPr>
            <w:tcW w:w="3094" w:type="dxa"/>
            <w:tcBorders>
              <w:top w:val="nil" w:sz="6" w:space="0" w:color="auto"/>
              <w:left w:val="nil" w:sz="6" w:space="0" w:color="auto"/>
              <w:bottom w:val="nil" w:sz="6" w:space="0" w:color="auto"/>
              <w:right w:val="nil" w:sz="6" w:space="0" w:color="auto"/>
            </w:tcBorders>
          </w:tcPr>
          <w:p>
            <w:pPr>
              <w:pStyle w:val="TableParagraph"/>
              <w:tabs>
                <w:tab w:pos="454" w:val="left" w:leader="none"/>
              </w:tabs>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7.</w:t>
              <w:tab/>
            </w:r>
            <w:r>
              <w:rPr>
                <w:rFonts w:ascii="华文楷体" w:hAnsi="华文楷体" w:cs="华文楷体" w:eastAsia="华文楷体" w:hint="default"/>
                <w:sz w:val="24"/>
                <w:szCs w:val="24"/>
              </w:rPr>
              <w:t>存货</w:t>
            </w:r>
          </w:p>
        </w:tc>
        <w:tc>
          <w:tcPr>
            <w:tcW w:w="30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14"/>
              <w:ind w:right="0"/>
              <w:jc w:val="left"/>
              <w:rPr>
                <w:rFonts w:ascii="华文楷体" w:hAnsi="华文楷体" w:cs="华文楷体" w:eastAsia="华文楷体" w:hint="default"/>
                <w:sz w:val="23"/>
                <w:szCs w:val="23"/>
              </w:rPr>
            </w:pPr>
          </w:p>
          <w:p>
            <w:pPr>
              <w:pStyle w:val="TableParagraph"/>
              <w:spacing w:line="240" w:lineRule="auto"/>
              <w:ind w:right="766"/>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14"/>
              <w:ind w:right="0"/>
              <w:jc w:val="left"/>
              <w:rPr>
                <w:rFonts w:ascii="华文楷体" w:hAnsi="华文楷体" w:cs="华文楷体" w:eastAsia="华文楷体" w:hint="default"/>
                <w:sz w:val="23"/>
                <w:szCs w:val="23"/>
              </w:rPr>
            </w:pPr>
          </w:p>
          <w:p>
            <w:pPr>
              <w:pStyle w:val="TableParagraph"/>
              <w:spacing w:line="240" w:lineRule="auto"/>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w:t>
            </w:r>
          </w:p>
        </w:tc>
      </w:tr>
      <w:tr>
        <w:trPr>
          <w:trHeight w:val="546" w:hRule="exact"/>
        </w:trPr>
        <w:tc>
          <w:tcPr>
            <w:tcW w:w="3094" w:type="dxa"/>
            <w:tcBorders>
              <w:top w:val="nil" w:sz="6" w:space="0" w:color="auto"/>
              <w:left w:val="nil" w:sz="6" w:space="0" w:color="auto"/>
              <w:bottom w:val="nil" w:sz="6" w:space="0" w:color="auto"/>
              <w:right w:val="nil" w:sz="6" w:space="0" w:color="auto"/>
            </w:tcBorders>
          </w:tcPr>
          <w:p>
            <w:pPr/>
          </w:p>
        </w:tc>
        <w:tc>
          <w:tcPr>
            <w:tcW w:w="3065" w:type="dxa"/>
            <w:tcBorders>
              <w:top w:val="nil" w:sz="6" w:space="0" w:color="auto"/>
              <w:left w:val="nil" w:sz="6" w:space="0" w:color="auto"/>
              <w:bottom w:val="nil" w:sz="6" w:space="0" w:color="auto"/>
              <w:right w:val="nil" w:sz="6" w:space="0" w:color="auto"/>
            </w:tcBorders>
          </w:tcPr>
          <w:p>
            <w:pPr>
              <w:pStyle w:val="TableParagraph"/>
              <w:spacing w:line="310" w:lineRule="exact"/>
              <w:ind w:right="766"/>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c>
          <w:tcPr>
            <w:tcW w:w="1944" w:type="dxa"/>
            <w:tcBorders>
              <w:top w:val="nil" w:sz="6" w:space="0" w:color="auto"/>
              <w:left w:val="nil" w:sz="6" w:space="0" w:color="auto"/>
              <w:bottom w:val="nil" w:sz="6" w:space="0" w:color="auto"/>
              <w:right w:val="nil" w:sz="6" w:space="0" w:color="auto"/>
            </w:tcBorders>
          </w:tcPr>
          <w:p>
            <w:pPr>
              <w:pStyle w:val="TableParagraph"/>
              <w:spacing w:line="310"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r>
      <w:tr>
        <w:trPr>
          <w:trHeight w:val="559"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49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原材料</w:t>
            </w:r>
          </w:p>
        </w:tc>
        <w:tc>
          <w:tcPr>
            <w:tcW w:w="30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766"/>
              <w:jc w:val="right"/>
              <w:rPr>
                <w:rFonts w:ascii="Times New Roman" w:hAnsi="Times New Roman" w:cs="Times New Roman" w:eastAsia="Times New Roman" w:hint="default"/>
                <w:sz w:val="24"/>
                <w:szCs w:val="24"/>
              </w:rPr>
            </w:pPr>
            <w:r>
              <w:rPr>
                <w:rFonts w:ascii="Times New Roman"/>
                <w:sz w:val="24"/>
              </w:rPr>
              <w:t>319,754</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33"/>
              <w:jc w:val="right"/>
              <w:rPr>
                <w:rFonts w:ascii="Times New Roman" w:hAnsi="Times New Roman" w:cs="Times New Roman" w:eastAsia="Times New Roman" w:hint="default"/>
                <w:sz w:val="24"/>
                <w:szCs w:val="24"/>
              </w:rPr>
            </w:pPr>
            <w:r>
              <w:rPr>
                <w:rFonts w:ascii="Times New Roman"/>
                <w:sz w:val="24"/>
              </w:rPr>
              <w:t>348,108</w:t>
            </w:r>
          </w:p>
        </w:tc>
      </w:tr>
      <w:tr>
        <w:trPr>
          <w:trHeight w:val="360"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85" w:lineRule="exact"/>
              <w:ind w:left="49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库存商品</w:t>
            </w:r>
          </w:p>
        </w:tc>
        <w:tc>
          <w:tcPr>
            <w:tcW w:w="306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66"/>
              <w:jc w:val="right"/>
              <w:rPr>
                <w:rFonts w:ascii="Times New Roman" w:hAnsi="Times New Roman" w:cs="Times New Roman" w:eastAsia="Times New Roman" w:hint="default"/>
                <w:sz w:val="24"/>
                <w:szCs w:val="24"/>
              </w:rPr>
            </w:pPr>
            <w:r>
              <w:rPr>
                <w:rFonts w:ascii="Times New Roman"/>
                <w:sz w:val="24"/>
              </w:rPr>
              <w:t>5,401,724</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4"/>
                <w:szCs w:val="24"/>
              </w:rPr>
            </w:pPr>
            <w:r>
              <w:rPr>
                <w:rFonts w:ascii="Times New Roman"/>
                <w:sz w:val="24"/>
              </w:rPr>
              <w:t>3,039,067</w:t>
            </w:r>
          </w:p>
        </w:tc>
      </w:tr>
      <w:tr>
        <w:trPr>
          <w:trHeight w:val="379"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85" w:lineRule="exact"/>
              <w:ind w:left="49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减：跌价准备</w:t>
            </w:r>
          </w:p>
        </w:tc>
        <w:tc>
          <w:tcPr>
            <w:tcW w:w="3065"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48"/>
              <w:ind w:right="76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944"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4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400" w:hRule="exact"/>
        </w:trPr>
        <w:tc>
          <w:tcPr>
            <w:tcW w:w="3094" w:type="dxa"/>
            <w:tcBorders>
              <w:top w:val="nil" w:sz="6" w:space="0" w:color="auto"/>
              <w:left w:val="nil" w:sz="6" w:space="0" w:color="auto"/>
              <w:bottom w:val="nil" w:sz="6" w:space="0" w:color="auto"/>
              <w:right w:val="nil" w:sz="6" w:space="0" w:color="auto"/>
            </w:tcBorders>
          </w:tcPr>
          <w:p>
            <w:pPr/>
          </w:p>
        </w:tc>
        <w:tc>
          <w:tcPr>
            <w:tcW w:w="30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6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5,721,478</w:t>
            </w:r>
            <w:r>
              <w:rPr>
                <w:rFonts w:ascii="Times New Roman"/>
                <w:sz w:val="24"/>
              </w:rPr>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3,387,175</w:t>
            </w:r>
            <w:r>
              <w:rPr>
                <w:rFonts w:ascii="Times New Roman"/>
                <w:sz w:val="24"/>
              </w:rPr>
            </w:r>
          </w:p>
        </w:tc>
      </w:tr>
    </w:tbl>
    <w:p>
      <w:pPr>
        <w:spacing w:line="240" w:lineRule="auto" w:before="1"/>
        <w:rPr>
          <w:rFonts w:ascii="华文楷体" w:hAnsi="华文楷体" w:cs="华文楷体" w:eastAsia="华文楷体" w:hint="default"/>
          <w:sz w:val="10"/>
          <w:szCs w:val="10"/>
        </w:rPr>
      </w:pPr>
    </w:p>
    <w:p>
      <w:pPr>
        <w:pStyle w:val="BodyText"/>
        <w:spacing w:line="350" w:lineRule="exact" w:before="2"/>
        <w:ind w:left="867" w:right="334"/>
        <w:jc w:val="both"/>
      </w:pPr>
      <w:r>
        <w:rPr/>
        <w:t>本集团于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日的存货中不存在因遭受毁损、全部或部分陈旧 过时或销售价格低于成本等原因，而使存货成本高于其可变现净值的情 况，故不需计提存货跌价准备。</w:t>
      </w:r>
    </w:p>
    <w:p>
      <w:pPr>
        <w:spacing w:after="0" w:line="350" w:lineRule="exact"/>
        <w:jc w:val="both"/>
        <w:sectPr>
          <w:pgSz w:w="11910" w:h="16840"/>
          <w:pgMar w:header="1504" w:footer="1117" w:top="3000" w:bottom="1300" w:left="1680" w:right="1580"/>
        </w:sectPr>
      </w:pPr>
    </w:p>
    <w:p>
      <w:pPr>
        <w:spacing w:line="240" w:lineRule="auto" w:before="6"/>
        <w:rPr>
          <w:rFonts w:ascii="华文楷体" w:hAnsi="华文楷体" w:cs="华文楷体" w:eastAsia="华文楷体" w:hint="default"/>
          <w:sz w:val="16"/>
          <w:szCs w:val="16"/>
        </w:rPr>
      </w:pPr>
    </w:p>
    <w:p>
      <w:pPr>
        <w:pStyle w:val="BodyText"/>
        <w:tabs>
          <w:tab w:pos="867" w:val="left" w:leader="none"/>
        </w:tabs>
        <w:spacing w:line="415" w:lineRule="auto"/>
        <w:ind w:left="447" w:right="4334"/>
        <w:jc w:val="left"/>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8.</w:t>
        <w:tab/>
      </w:r>
      <w:r>
        <w:rPr/>
        <w:t>其他流动资产</w:t>
      </w:r>
    </w:p>
    <w:p>
      <w:pPr>
        <w:pStyle w:val="BodyText"/>
        <w:spacing w:line="240" w:lineRule="auto" w:before="28"/>
        <w:ind w:left="987" w:right="4334"/>
        <w:jc w:val="left"/>
      </w:pPr>
      <w:r>
        <w:rPr>
          <w:rFonts w:ascii="Times New Roman" w:hAnsi="Times New Roman" w:cs="Times New Roman" w:eastAsia="Times New Roman" w:hint="default"/>
        </w:rPr>
        <w:t>2007</w:t>
      </w:r>
      <w:r>
        <w:rPr>
          <w:position w:val="2"/>
        </w:rPr>
        <w:t>年</w:t>
      </w:r>
      <w:r>
        <w:rPr/>
      </w: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12"/>
        <w:rPr>
          <w:rFonts w:ascii="华文楷体" w:hAnsi="华文楷体" w:cs="华文楷体" w:eastAsia="华文楷体" w:hint="default"/>
          <w:sz w:val="25"/>
          <w:szCs w:val="25"/>
        </w:rPr>
      </w:pPr>
    </w:p>
    <w:p>
      <w:pPr>
        <w:pStyle w:val="BodyText"/>
        <w:spacing w:line="350" w:lineRule="exact" w:before="2"/>
        <w:ind w:left="923" w:right="6161"/>
        <w:jc w:val="left"/>
      </w:pPr>
      <w:r>
        <w:rPr/>
        <w:pict>
          <v:shape style="position:absolute;margin-left:241.309998pt;margin-top:-46.476105pt;width:264.5pt;height:227.9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6"/>
                    <w:gridCol w:w="1427"/>
                    <w:gridCol w:w="1492"/>
                    <w:gridCol w:w="1195"/>
                  </w:tblGrid>
                  <w:tr>
                    <w:trPr>
                      <w:trHeight w:val="854"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303" w:lineRule="exact"/>
                          <w:ind w:left="29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55" w:lineRule="exact"/>
                          <w:ind w:left="296"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月</w:t>
                        </w: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日</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华文楷体" w:hAnsi="华文楷体" w:cs="华文楷体" w:eastAsia="华文楷体" w:hint="default"/>
                            <w:sz w:val="20"/>
                            <w:szCs w:val="20"/>
                          </w:rPr>
                        </w:pPr>
                      </w:p>
                      <w:p>
                        <w:pPr>
                          <w:pStyle w:val="TableParagraph"/>
                          <w:spacing w:line="240" w:lineRule="auto"/>
                          <w:ind w:right="186"/>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华文楷体" w:hAnsi="华文楷体" w:cs="华文楷体" w:eastAsia="华文楷体" w:hint="default"/>
                            <w:sz w:val="20"/>
                            <w:szCs w:val="20"/>
                          </w:rPr>
                        </w:pPr>
                      </w:p>
                      <w:p>
                        <w:pPr>
                          <w:pStyle w:val="TableParagraph"/>
                          <w:spacing w:line="240" w:lineRule="auto"/>
                          <w:ind w:right="221"/>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本年摊销</w:t>
                        </w:r>
                      </w:p>
                    </w:tc>
                    <w:tc>
                      <w:tcPr>
                        <w:tcW w:w="1195" w:type="dxa"/>
                        <w:tcBorders>
                          <w:top w:val="nil" w:sz="6" w:space="0" w:color="auto"/>
                          <w:left w:val="nil" w:sz="6" w:space="0" w:color="auto"/>
                          <w:bottom w:val="nil" w:sz="6" w:space="0" w:color="auto"/>
                          <w:right w:val="nil" w:sz="6" w:space="0" w:color="auto"/>
                        </w:tcBorders>
                      </w:tcPr>
                      <w:p>
                        <w:pPr>
                          <w:pStyle w:val="TableParagraph"/>
                          <w:spacing w:line="303" w:lineRule="exact"/>
                          <w:ind w:left="439"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55" w:lineRule="exact"/>
                          <w:ind w:left="199"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495"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58"/>
                          <w:jc w:val="right"/>
                          <w:rPr>
                            <w:rFonts w:ascii="Times New Roman" w:hAnsi="Times New Roman" w:cs="Times New Roman" w:eastAsia="Times New Roman" w:hint="default"/>
                            <w:sz w:val="24"/>
                            <w:szCs w:val="24"/>
                          </w:rPr>
                        </w:pPr>
                        <w:r>
                          <w:rPr>
                            <w:rFonts w:ascii="Times New Roman"/>
                            <w:sz w:val="24"/>
                          </w:rPr>
                          <w:t>2,486,762</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86"/>
                          <w:jc w:val="right"/>
                          <w:rPr>
                            <w:rFonts w:ascii="Times New Roman" w:hAnsi="Times New Roman" w:cs="Times New Roman" w:eastAsia="Times New Roman" w:hint="default"/>
                            <w:sz w:val="24"/>
                            <w:szCs w:val="24"/>
                          </w:rPr>
                        </w:pPr>
                        <w:r>
                          <w:rPr>
                            <w:rFonts w:ascii="Times New Roman"/>
                            <w:sz w:val="24"/>
                          </w:rPr>
                          <w:t>2,770,205</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21"/>
                          <w:jc w:val="right"/>
                          <w:rPr>
                            <w:rFonts w:ascii="Times New Roman" w:hAnsi="Times New Roman" w:cs="Times New Roman" w:eastAsia="Times New Roman" w:hint="default"/>
                            <w:sz w:val="24"/>
                            <w:szCs w:val="24"/>
                          </w:rPr>
                        </w:pPr>
                        <w:r>
                          <w:rPr>
                            <w:rFonts w:ascii="Times New Roman"/>
                            <w:sz w:val="24"/>
                          </w:rPr>
                          <w:t>4,243,628</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3"/>
                          <w:jc w:val="right"/>
                          <w:rPr>
                            <w:rFonts w:ascii="Times New Roman" w:hAnsi="Times New Roman" w:cs="Times New Roman" w:eastAsia="Times New Roman" w:hint="default"/>
                            <w:sz w:val="24"/>
                            <w:szCs w:val="24"/>
                          </w:rPr>
                        </w:pPr>
                        <w:r>
                          <w:rPr>
                            <w:rFonts w:ascii="Times New Roman"/>
                            <w:sz w:val="24"/>
                          </w:rPr>
                          <w:t>1,013,339</w:t>
                        </w:r>
                      </w:p>
                    </w:tc>
                  </w:tr>
                  <w:tr>
                    <w:trPr>
                      <w:trHeight w:val="313"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5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2"/>
                            <w:sz w:val="24"/>
                            <w:u w:val="single" w:color="000000"/>
                          </w:rPr>
                          <w:t> </w:t>
                        </w:r>
                        <w:r>
                          <w:rPr>
                            <w:rFonts w:ascii="Times New Roman"/>
                            <w:sz w:val="24"/>
                            <w:u w:val="single" w:color="000000"/>
                          </w:rPr>
                          <w:t>295,280</w:t>
                        </w:r>
                        <w:r>
                          <w:rPr>
                            <w:rFonts w:ascii="Times New Roman"/>
                            <w:sz w:val="24"/>
                          </w:rPr>
                        </w:r>
                      </w:p>
                    </w:tc>
                    <w:tc>
                      <w:tcPr>
                        <w:tcW w:w="1427"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23"/>
                          <w:ind w:right="18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769,646</w:t>
                        </w:r>
                        <w:r>
                          <w:rPr>
                            <w:rFonts w:ascii="Times New Roman"/>
                            <w:sz w:val="24"/>
                          </w:rPr>
                        </w:r>
                      </w:p>
                    </w:tc>
                    <w:tc>
                      <w:tcPr>
                        <w:tcW w:w="1492"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23"/>
                          <w:ind w:right="19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502,323</w:t>
                        </w:r>
                        <w:r>
                          <w:rPr>
                            <w:rFonts w:ascii="Times New Roman"/>
                            <w:sz w:val="24"/>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2"/>
                            <w:sz w:val="24"/>
                            <w:u w:val="single" w:color="000000"/>
                          </w:rPr>
                          <w:t> </w:t>
                        </w:r>
                        <w:r>
                          <w:rPr>
                            <w:rFonts w:ascii="Times New Roman"/>
                            <w:sz w:val="24"/>
                            <w:u w:val="single" w:color="000000"/>
                          </w:rPr>
                          <w:t>562,603</w:t>
                        </w:r>
                        <w:r>
                          <w:rPr>
                            <w:rFonts w:ascii="Times New Roman"/>
                            <w:sz w:val="24"/>
                          </w:rPr>
                        </w:r>
                      </w:p>
                    </w:tc>
                  </w:tr>
                  <w:tr>
                    <w:trPr>
                      <w:trHeight w:val="594"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64" w:lineRule="exact"/>
                          <w:ind w:right="15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2,782,042</w:t>
                        </w:r>
                        <w:r>
                          <w:rPr>
                            <w:rFonts w:ascii="Times New Roman"/>
                            <w:sz w:val="24"/>
                          </w:rPr>
                        </w:r>
                      </w:p>
                    </w:tc>
                    <w:tc>
                      <w:tcPr>
                        <w:tcW w:w="1427" w:type="dxa"/>
                        <w:tcBorders>
                          <w:top w:val="nil" w:sz="6" w:space="0" w:color="auto"/>
                          <w:left w:val="nil" w:sz="6" w:space="0" w:color="auto"/>
                          <w:bottom w:val="nil" w:sz="6" w:space="0" w:color="auto"/>
                          <w:right w:val="nil" w:sz="6" w:space="0" w:color="auto"/>
                        </w:tcBorders>
                      </w:tcPr>
                      <w:p>
                        <w:pPr>
                          <w:pStyle w:val="TableParagraph"/>
                          <w:spacing w:line="264" w:lineRule="exact"/>
                          <w:ind w:right="18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3,539,851</w:t>
                        </w:r>
                        <w:r>
                          <w:rPr>
                            <w:rFonts w:ascii="Times New Roman"/>
                            <w:sz w:val="24"/>
                          </w:rPr>
                        </w:r>
                      </w:p>
                    </w:tc>
                    <w:tc>
                      <w:tcPr>
                        <w:tcW w:w="1492" w:type="dxa"/>
                        <w:tcBorders>
                          <w:top w:val="nil" w:sz="6" w:space="0" w:color="auto"/>
                          <w:left w:val="nil" w:sz="6" w:space="0" w:color="auto"/>
                          <w:bottom w:val="nil" w:sz="6" w:space="0" w:color="auto"/>
                          <w:right w:val="nil" w:sz="6" w:space="0" w:color="auto"/>
                        </w:tcBorders>
                      </w:tcPr>
                      <w:p>
                        <w:pPr>
                          <w:pStyle w:val="TableParagraph"/>
                          <w:spacing w:line="264" w:lineRule="exact"/>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4,745,951</w:t>
                        </w:r>
                        <w:r>
                          <w:rPr>
                            <w:rFonts w:ascii="Times New Roman"/>
                            <w:sz w:val="24"/>
                          </w:rPr>
                        </w:r>
                      </w:p>
                    </w:tc>
                    <w:tc>
                      <w:tcPr>
                        <w:tcW w:w="1195" w:type="dxa"/>
                        <w:tcBorders>
                          <w:top w:val="nil" w:sz="6" w:space="0" w:color="auto"/>
                          <w:left w:val="nil" w:sz="6" w:space="0" w:color="auto"/>
                          <w:bottom w:val="nil" w:sz="6" w:space="0" w:color="auto"/>
                          <w:right w:val="nil" w:sz="6" w:space="0" w:color="auto"/>
                        </w:tcBorders>
                      </w:tcPr>
                      <w:p>
                        <w:pPr>
                          <w:pStyle w:val="TableParagraph"/>
                          <w:spacing w:line="264"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1,575,942</w:t>
                        </w:r>
                        <w:r>
                          <w:rPr>
                            <w:rFonts w:ascii="Times New Roman"/>
                            <w:sz w:val="24"/>
                          </w:rPr>
                        </w:r>
                      </w:p>
                    </w:tc>
                  </w:tr>
                  <w:tr>
                    <w:trPr>
                      <w:trHeight w:val="635"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15"/>
                            <w:szCs w:val="15"/>
                          </w:rPr>
                        </w:pPr>
                      </w:p>
                      <w:p>
                        <w:pPr>
                          <w:pStyle w:val="TableParagraph"/>
                          <w:spacing w:line="240" w:lineRule="auto"/>
                          <w:ind w:right="157"/>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427"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15"/>
                            <w:szCs w:val="15"/>
                          </w:rPr>
                        </w:pPr>
                      </w:p>
                      <w:p>
                        <w:pPr>
                          <w:pStyle w:val="TableParagraph"/>
                          <w:spacing w:line="240" w:lineRule="auto"/>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500"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304" w:lineRule="exact"/>
                          <w:ind w:right="157"/>
                          <w:jc w:val="righ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月</w:t>
                        </w: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日</w:t>
                        </w:r>
                      </w:p>
                    </w:tc>
                    <w:tc>
                      <w:tcPr>
                        <w:tcW w:w="1427" w:type="dxa"/>
                        <w:tcBorders>
                          <w:top w:val="nil" w:sz="6" w:space="0" w:color="auto"/>
                          <w:left w:val="nil" w:sz="6" w:space="0" w:color="auto"/>
                          <w:bottom w:val="nil" w:sz="6" w:space="0" w:color="auto"/>
                          <w:right w:val="nil" w:sz="6" w:space="0" w:color="auto"/>
                        </w:tcBorders>
                      </w:tcPr>
                      <w:p>
                        <w:pPr>
                          <w:pStyle w:val="TableParagraph"/>
                          <w:spacing w:line="294" w:lineRule="exact"/>
                          <w:ind w:right="186"/>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r>
                      </w:p>
                    </w:tc>
                    <w:tc>
                      <w:tcPr>
                        <w:tcW w:w="1492" w:type="dxa"/>
                        <w:tcBorders>
                          <w:top w:val="nil" w:sz="6" w:space="0" w:color="auto"/>
                          <w:left w:val="nil" w:sz="6" w:space="0" w:color="auto"/>
                          <w:bottom w:val="nil" w:sz="6" w:space="0" w:color="auto"/>
                          <w:right w:val="nil" w:sz="6" w:space="0" w:color="auto"/>
                        </w:tcBorders>
                      </w:tcPr>
                      <w:p>
                        <w:pPr>
                          <w:pStyle w:val="TableParagraph"/>
                          <w:spacing w:line="294" w:lineRule="exact"/>
                          <w:ind w:right="221"/>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本年摊销</w:t>
                        </w:r>
                      </w:p>
                    </w:tc>
                    <w:tc>
                      <w:tcPr>
                        <w:tcW w:w="1195" w:type="dxa"/>
                        <w:tcBorders>
                          <w:top w:val="nil" w:sz="6" w:space="0" w:color="auto"/>
                          <w:left w:val="nil" w:sz="6" w:space="0" w:color="auto"/>
                          <w:bottom w:val="nil" w:sz="6" w:space="0" w:color="auto"/>
                          <w:right w:val="nil" w:sz="6" w:space="0" w:color="auto"/>
                        </w:tcBorders>
                      </w:tcPr>
                      <w:p>
                        <w:pPr>
                          <w:pStyle w:val="TableParagraph"/>
                          <w:spacing w:line="304"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496"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58"/>
                          <w:jc w:val="right"/>
                          <w:rPr>
                            <w:rFonts w:ascii="Times New Roman" w:hAnsi="Times New Roman" w:cs="Times New Roman" w:eastAsia="Times New Roman" w:hint="default"/>
                            <w:sz w:val="24"/>
                            <w:szCs w:val="24"/>
                          </w:rPr>
                        </w:pPr>
                        <w:r>
                          <w:rPr>
                            <w:rFonts w:ascii="Times New Roman"/>
                            <w:sz w:val="24"/>
                          </w:rPr>
                          <w:t>2,682,317</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86"/>
                          <w:jc w:val="right"/>
                          <w:rPr>
                            <w:rFonts w:ascii="Times New Roman" w:hAnsi="Times New Roman" w:cs="Times New Roman" w:eastAsia="Times New Roman" w:hint="default"/>
                            <w:sz w:val="24"/>
                            <w:szCs w:val="24"/>
                          </w:rPr>
                        </w:pPr>
                        <w:r>
                          <w:rPr>
                            <w:rFonts w:ascii="Times New Roman"/>
                            <w:sz w:val="24"/>
                          </w:rPr>
                          <w:t>12,244,565</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21"/>
                          <w:jc w:val="right"/>
                          <w:rPr>
                            <w:rFonts w:ascii="Times New Roman" w:hAnsi="Times New Roman" w:cs="Times New Roman" w:eastAsia="Times New Roman" w:hint="default"/>
                            <w:sz w:val="24"/>
                            <w:szCs w:val="24"/>
                          </w:rPr>
                        </w:pPr>
                        <w:r>
                          <w:rPr>
                            <w:rFonts w:ascii="Times New Roman"/>
                            <w:sz w:val="24"/>
                          </w:rPr>
                          <w:t>12,440,120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33"/>
                          <w:jc w:val="right"/>
                          <w:rPr>
                            <w:rFonts w:ascii="Times New Roman" w:hAnsi="Times New Roman" w:cs="Times New Roman" w:eastAsia="Times New Roman" w:hint="default"/>
                            <w:sz w:val="24"/>
                            <w:szCs w:val="24"/>
                          </w:rPr>
                        </w:pPr>
                        <w:r>
                          <w:rPr>
                            <w:rFonts w:ascii="Times New Roman"/>
                            <w:sz w:val="24"/>
                          </w:rPr>
                          <w:t>2,486,762</w:t>
                        </w:r>
                      </w:p>
                    </w:tc>
                  </w:tr>
                  <w:tr>
                    <w:trPr>
                      <w:trHeight w:val="313"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5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1"/>
                            <w:sz w:val="24"/>
                            <w:u w:val="single" w:color="000000"/>
                          </w:rPr>
                          <w:t> </w:t>
                        </w:r>
                        <w:r>
                          <w:rPr>
                            <w:rFonts w:ascii="Times New Roman"/>
                            <w:sz w:val="24"/>
                            <w:u w:val="single" w:color="000000"/>
                          </w:rPr>
                          <w:t>356,098</w:t>
                        </w:r>
                        <w:r>
                          <w:rPr>
                            <w:rFonts w:ascii="Times New Roman"/>
                            <w:sz w:val="24"/>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8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1,653,801</w:t>
                        </w:r>
                        <w:r>
                          <w:rPr>
                            <w:rFonts w:ascii="Times New Roman"/>
                            <w:sz w:val="24"/>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1,714,619</w:t>
                        </w:r>
                        <w:r>
                          <w:rPr>
                            <w:rFonts w:ascii="Times New Roman"/>
                            <w:sz w:val="24"/>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1"/>
                            <w:sz w:val="24"/>
                            <w:u w:val="single" w:color="000000"/>
                          </w:rPr>
                          <w:t> </w:t>
                        </w:r>
                        <w:r>
                          <w:rPr>
                            <w:rFonts w:ascii="Times New Roman"/>
                            <w:sz w:val="24"/>
                            <w:u w:val="single" w:color="000000"/>
                          </w:rPr>
                          <w:t>295,280</w:t>
                        </w:r>
                        <w:r>
                          <w:rPr>
                            <w:rFonts w:ascii="Times New Roman"/>
                            <w:sz w:val="24"/>
                          </w:rPr>
                        </w:r>
                      </w:p>
                    </w:tc>
                  </w:tr>
                  <w:tr>
                    <w:trPr>
                      <w:trHeight w:val="358"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63" w:lineRule="exact"/>
                          <w:ind w:right="15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3,038,415</w:t>
                        </w:r>
                        <w:r>
                          <w:rPr>
                            <w:rFonts w:ascii="Times New Roman"/>
                            <w:sz w:val="24"/>
                          </w:rPr>
                        </w:r>
                      </w:p>
                    </w:tc>
                    <w:tc>
                      <w:tcPr>
                        <w:tcW w:w="1427" w:type="dxa"/>
                        <w:tcBorders>
                          <w:top w:val="nil" w:sz="6" w:space="0" w:color="auto"/>
                          <w:left w:val="nil" w:sz="6" w:space="0" w:color="auto"/>
                          <w:bottom w:val="nil" w:sz="6" w:space="0" w:color="auto"/>
                          <w:right w:val="nil" w:sz="6" w:space="0" w:color="auto"/>
                        </w:tcBorders>
                      </w:tcPr>
                      <w:p>
                        <w:pPr>
                          <w:pStyle w:val="TableParagraph"/>
                          <w:spacing w:line="263" w:lineRule="exact"/>
                          <w:ind w:right="18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13,898,366</w:t>
                        </w:r>
                        <w:r>
                          <w:rPr>
                            <w:rFonts w:ascii="Times New Roman"/>
                            <w:sz w:val="24"/>
                          </w:rPr>
                        </w:r>
                      </w:p>
                    </w:tc>
                    <w:tc>
                      <w:tcPr>
                        <w:tcW w:w="1492" w:type="dxa"/>
                        <w:tcBorders>
                          <w:top w:val="nil" w:sz="6" w:space="0" w:color="auto"/>
                          <w:left w:val="nil" w:sz="6" w:space="0" w:color="auto"/>
                          <w:bottom w:val="nil" w:sz="6" w:space="0" w:color="auto"/>
                          <w:right w:val="nil" w:sz="6" w:space="0" w:color="auto"/>
                        </w:tcBorders>
                      </w:tcPr>
                      <w:p>
                        <w:pPr>
                          <w:pStyle w:val="TableParagraph"/>
                          <w:spacing w:line="263" w:lineRule="exact"/>
                          <w:ind w:right="22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14,154,739</w:t>
                        </w:r>
                        <w:r>
                          <w:rPr>
                            <w:rFonts w:ascii="Times New Roman"/>
                            <w:sz w:val="24"/>
                          </w:rPr>
                        </w:r>
                      </w:p>
                    </w:tc>
                    <w:tc>
                      <w:tcPr>
                        <w:tcW w:w="1195"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2,782,042</w:t>
                        </w:r>
                        <w:r>
                          <w:rPr>
                            <w:rFonts w:ascii="Times New Roman"/>
                            <w:sz w:val="24"/>
                          </w:rPr>
                        </w:r>
                      </w:p>
                    </w:tc>
                  </w:tr>
                </w:tbl>
                <w:p>
                  <w:pPr/>
                </w:p>
              </w:txbxContent>
            </v:textbox>
            <w10:wrap type="none"/>
          </v:shape>
        </w:pict>
      </w:r>
      <w:r>
        <w:rPr/>
        <w:t>待摊房租费用 其他待摊费用</w:t>
      </w:r>
    </w:p>
    <w:p>
      <w:pPr>
        <w:spacing w:line="240" w:lineRule="auto" w:before="0"/>
        <w:rPr>
          <w:rFonts w:ascii="华文楷体" w:hAnsi="华文楷体" w:cs="华文楷体" w:eastAsia="华文楷体" w:hint="default"/>
          <w:sz w:val="20"/>
          <w:szCs w:val="20"/>
        </w:rPr>
      </w:pPr>
    </w:p>
    <w:p>
      <w:pPr>
        <w:spacing w:line="240" w:lineRule="auto" w:before="5"/>
        <w:rPr>
          <w:rFonts w:ascii="华文楷体" w:hAnsi="华文楷体" w:cs="华文楷体" w:eastAsia="华文楷体" w:hint="default"/>
          <w:sz w:val="15"/>
          <w:szCs w:val="15"/>
        </w:rPr>
      </w:pPr>
    </w:p>
    <w:p>
      <w:pPr>
        <w:pStyle w:val="BodyText"/>
        <w:spacing w:line="354" w:lineRule="exact"/>
        <w:ind w:left="987" w:right="4334"/>
        <w:jc w:val="left"/>
      </w:pPr>
      <w:r>
        <w:rPr>
          <w:rFonts w:ascii="Times New Roman" w:hAnsi="Times New Roman" w:cs="Times New Roman" w:eastAsia="Times New Roman" w:hint="default"/>
        </w:rPr>
        <w:t>2006</w:t>
      </w:r>
      <w:r>
        <w:rPr>
          <w:position w:val="2"/>
        </w:rPr>
        <w:t>年</w:t>
      </w:r>
      <w:r>
        <w:rPr/>
      </w: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12"/>
        <w:rPr>
          <w:rFonts w:ascii="华文楷体" w:hAnsi="华文楷体" w:cs="华文楷体" w:eastAsia="华文楷体" w:hint="default"/>
          <w:sz w:val="25"/>
          <w:szCs w:val="25"/>
        </w:rPr>
      </w:pPr>
    </w:p>
    <w:p>
      <w:pPr>
        <w:pStyle w:val="BodyText"/>
        <w:spacing w:line="350" w:lineRule="exact" w:before="2"/>
        <w:ind w:left="881" w:right="6203"/>
        <w:jc w:val="left"/>
      </w:pPr>
      <w:r>
        <w:rPr/>
        <w:t>待摊房租费用 其他待摊费用</w:t>
      </w:r>
    </w:p>
    <w:p>
      <w:pPr>
        <w:spacing w:after="0" w:line="350" w:lineRule="exact"/>
        <w:jc w:val="left"/>
        <w:sectPr>
          <w:headerReference w:type="default" r:id="rId60"/>
          <w:pgSz w:w="11910" w:h="16840"/>
          <w:pgMar w:header="1504" w:footer="1117" w:top="2860" w:bottom="1300" w:left="1680" w:right="1680"/>
        </w:sectPr>
      </w:pPr>
    </w:p>
    <w:p>
      <w:pPr>
        <w:spacing w:line="240" w:lineRule="auto" w:before="12"/>
        <w:rPr>
          <w:rFonts w:ascii="华文楷体" w:hAnsi="华文楷体" w:cs="华文楷体" w:eastAsia="华文楷体" w:hint="default"/>
          <w:sz w:val="18"/>
          <w:szCs w:val="18"/>
        </w:rPr>
      </w:pPr>
    </w:p>
    <w:tbl>
      <w:tblPr>
        <w:tblW w:w="0" w:type="auto"/>
        <w:jc w:val="left"/>
        <w:tblInd w:w="532" w:type="dxa"/>
        <w:tblLayout w:type="fixed"/>
        <w:tblCellMar>
          <w:top w:w="0" w:type="dxa"/>
          <w:left w:w="0" w:type="dxa"/>
          <w:bottom w:w="0" w:type="dxa"/>
          <w:right w:w="0" w:type="dxa"/>
        </w:tblCellMar>
        <w:tblLook w:val="01E0"/>
      </w:tblPr>
      <w:tblGrid>
        <w:gridCol w:w="3442"/>
        <w:gridCol w:w="2776"/>
        <w:gridCol w:w="1764"/>
      </w:tblGrid>
      <w:tr>
        <w:trPr>
          <w:trHeight w:val="1036"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354" w:lineRule="exact"/>
              <w:ind w:right="1124"/>
              <w:jc w:val="righ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9</w:t>
            </w:r>
            <w:r>
              <w:rPr>
                <w:rFonts w:ascii="华文楷体" w:hAnsi="华文楷体" w:cs="华文楷体" w:eastAsia="华文楷体" w:hint="default"/>
                <w:sz w:val="24"/>
                <w:szCs w:val="24"/>
              </w:rPr>
              <w:t>．可供出售金融资产</w:t>
            </w:r>
          </w:p>
        </w:tc>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13"/>
              <w:ind w:right="0"/>
              <w:jc w:val="left"/>
              <w:rPr>
                <w:rFonts w:ascii="华文楷体" w:hAnsi="华文楷体" w:cs="华文楷体" w:eastAsia="华文楷体" w:hint="default"/>
                <w:sz w:val="18"/>
                <w:szCs w:val="18"/>
              </w:rPr>
            </w:pPr>
          </w:p>
          <w:p>
            <w:pPr>
              <w:pStyle w:val="TableParagraph"/>
              <w:spacing w:line="240" w:lineRule="auto"/>
              <w:ind w:right="446"/>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13"/>
              <w:ind w:right="0"/>
              <w:jc w:val="left"/>
              <w:rPr>
                <w:rFonts w:ascii="华文楷体" w:hAnsi="华文楷体" w:cs="华文楷体" w:eastAsia="华文楷体" w:hint="default"/>
                <w:sz w:val="18"/>
                <w:szCs w:val="18"/>
              </w:rPr>
            </w:pPr>
          </w:p>
          <w:p>
            <w:pPr>
              <w:pStyle w:val="TableParagraph"/>
              <w:spacing w:line="240" w:lineRule="auto"/>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w:t>
            </w:r>
          </w:p>
        </w:tc>
      </w:tr>
      <w:tr>
        <w:trPr>
          <w:trHeight w:val="438"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304" w:lineRule="exact"/>
              <w:ind w:right="1142"/>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可供出售权益工具</w:t>
            </w:r>
          </w:p>
        </w:tc>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4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953,993,250</w:t>
            </w:r>
            <w:r>
              <w:rPr>
                <w:rFonts w:ascii="Times New Roman"/>
                <w:sz w:val="24"/>
              </w:rPr>
            </w:r>
          </w:p>
        </w:tc>
        <w:tc>
          <w:tcPr>
            <w:tcW w:w="1764"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6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r>
    </w:tbl>
    <w:p>
      <w:pPr>
        <w:spacing w:line="240" w:lineRule="auto" w:before="7"/>
        <w:rPr>
          <w:rFonts w:ascii="华文楷体" w:hAnsi="华文楷体" w:cs="华文楷体" w:eastAsia="华文楷体" w:hint="default"/>
          <w:sz w:val="12"/>
          <w:szCs w:val="12"/>
        </w:rPr>
      </w:pPr>
    </w:p>
    <w:p>
      <w:pPr>
        <w:pStyle w:val="BodyText"/>
        <w:spacing w:line="232" w:lineRule="auto" w:before="1"/>
        <w:ind w:left="882" w:right="181" w:firstLine="13"/>
        <w:jc w:val="both"/>
      </w:pPr>
      <w:r>
        <w:rPr>
          <w:spacing w:val="-2"/>
        </w:rPr>
        <w:t>本公司于</w:t>
      </w:r>
      <w:r>
        <w:rPr>
          <w:rFonts w:ascii="Times New Roman" w:hAnsi="Times New Roman" w:cs="Times New Roman" w:eastAsia="Times New Roman" w:hint="default"/>
          <w:spacing w:val="-2"/>
          <w:position w:val="-1"/>
        </w:rPr>
        <w:t>2003</w:t>
      </w:r>
      <w:r>
        <w:rPr>
          <w:spacing w:val="-2"/>
        </w:rPr>
        <w:t>年向北京银行股份有限公司（以下简称“北京银行”）投资</w:t>
      </w:r>
      <w:r>
        <w:rPr/>
        <w:t> </w:t>
      </w:r>
      <w:r>
        <w:rPr>
          <w:position w:val="2"/>
        </w:rPr>
        <w:t>人民币</w:t>
      </w:r>
      <w:r>
        <w:rPr>
          <w:rFonts w:ascii="Times New Roman" w:hAnsi="Times New Roman" w:cs="Times New Roman" w:eastAsia="Times New Roman" w:hint="default"/>
        </w:rPr>
        <w:t>85,000,000</w:t>
      </w:r>
      <w:r>
        <w:rPr>
          <w:position w:val="2"/>
        </w:rPr>
        <w:t>元，取得共</w:t>
      </w:r>
      <w:r>
        <w:rPr>
          <w:rFonts w:ascii="Times New Roman" w:hAnsi="Times New Roman" w:cs="Times New Roman" w:eastAsia="Times New Roman" w:hint="default"/>
        </w:rPr>
        <w:t>55,125,000</w:t>
      </w:r>
      <w:r>
        <w:rPr>
          <w:position w:val="2"/>
        </w:rPr>
        <w:t>股份。北京银行于</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9</w:t>
      </w:r>
      <w:r>
        <w:rPr>
          <w:position w:val="2"/>
        </w:rPr>
        <w:t>月</w:t>
      </w:r>
      <w:r>
        <w:rPr>
          <w:rFonts w:ascii="Times New Roman" w:hAnsi="Times New Roman" w:cs="Times New Roman" w:eastAsia="Times New Roman" w:hint="default"/>
        </w:rPr>
        <w:t>19</w:t>
      </w:r>
      <w:r>
        <w:rPr>
          <w:position w:val="2"/>
        </w:rPr>
        <w:t>日</w:t>
      </w:r>
      <w:r>
        <w:rPr>
          <w:spacing w:val="8"/>
          <w:position w:val="2"/>
        </w:rPr>
        <w:t> </w:t>
      </w:r>
      <w:r>
        <w:rPr/>
        <w:t>在上海证券交易所上市，发行数量为</w:t>
      </w:r>
      <w:r>
        <w:rPr>
          <w:rFonts w:ascii="Times New Roman" w:hAnsi="Times New Roman" w:cs="Times New Roman" w:eastAsia="Times New Roman" w:hint="default"/>
          <w:position w:val="-1"/>
        </w:rPr>
        <w:t>1,200,000,000</w:t>
      </w:r>
      <w:r>
        <w:rPr/>
        <w:t>股，每股发行价格为人 </w:t>
      </w:r>
      <w:r>
        <w:rPr>
          <w:spacing w:val="6"/>
        </w:rPr>
        <w:t>民币</w:t>
      </w:r>
      <w:r>
        <w:rPr>
          <w:rFonts w:ascii="Times New Roman" w:hAnsi="Times New Roman" w:cs="Times New Roman" w:eastAsia="Times New Roman" w:hint="default"/>
          <w:spacing w:val="6"/>
          <w:position w:val="-1"/>
        </w:rPr>
        <w:t>12.5</w:t>
      </w:r>
      <w:r>
        <w:rPr>
          <w:spacing w:val="6"/>
        </w:rPr>
        <w:t>元。截至</w:t>
      </w:r>
      <w:r>
        <w:rPr>
          <w:rFonts w:ascii="Times New Roman" w:hAnsi="Times New Roman" w:cs="Times New Roman" w:eastAsia="Times New Roman" w:hint="default"/>
          <w:spacing w:val="6"/>
          <w:position w:val="-1"/>
        </w:rPr>
        <w:t>2007</w:t>
      </w:r>
      <w:r>
        <w:rPr>
          <w:spacing w:val="6"/>
        </w:rPr>
        <w:t>年</w:t>
      </w:r>
      <w:r>
        <w:rPr>
          <w:rFonts w:ascii="Times New Roman" w:hAnsi="Times New Roman" w:cs="Times New Roman" w:eastAsia="Times New Roman" w:hint="default"/>
          <w:spacing w:val="6"/>
          <w:position w:val="-1"/>
        </w:rPr>
        <w:t>12</w:t>
      </w:r>
      <w:r>
        <w:rPr>
          <w:spacing w:val="6"/>
        </w:rPr>
        <w:t>月</w:t>
      </w:r>
      <w:r>
        <w:rPr>
          <w:rFonts w:ascii="Times New Roman" w:hAnsi="Times New Roman" w:cs="Times New Roman" w:eastAsia="Times New Roman" w:hint="default"/>
          <w:spacing w:val="6"/>
          <w:position w:val="-1"/>
        </w:rPr>
        <w:t>31</w:t>
      </w:r>
      <w:r>
        <w:rPr>
          <w:spacing w:val="6"/>
        </w:rPr>
        <w:t>日，本公司在北京银行的持股比例约为</w:t>
      </w:r>
      <w:r>
        <w:rPr>
          <w:spacing w:val="-26"/>
        </w:rPr>
        <w:t> </w:t>
      </w:r>
      <w:r>
        <w:rPr>
          <w:rFonts w:ascii="Times New Roman" w:hAnsi="Times New Roman" w:cs="Times New Roman" w:eastAsia="Times New Roman" w:hint="default"/>
          <w:position w:val="-1"/>
        </w:rPr>
        <w:t>0.885%</w:t>
      </w:r>
      <w:r>
        <w:rPr/>
        <w:t>。根据北京银行章程的规定：其公开发行股份前已经发行的股份， 自其股票在证券交易所上市交易之日起一年内不得转让。</w:t>
      </w:r>
    </w:p>
    <w:p>
      <w:pPr>
        <w:spacing w:line="240" w:lineRule="auto" w:before="6"/>
        <w:rPr>
          <w:rFonts w:ascii="华文楷体" w:hAnsi="华文楷体" w:cs="华文楷体" w:eastAsia="华文楷体" w:hint="default"/>
          <w:sz w:val="19"/>
          <w:szCs w:val="19"/>
        </w:rPr>
      </w:pPr>
    </w:p>
    <w:p>
      <w:pPr>
        <w:pStyle w:val="BodyText"/>
        <w:spacing w:line="232" w:lineRule="auto"/>
        <w:ind w:left="909" w:right="117" w:firstLine="27"/>
        <w:jc w:val="left"/>
      </w:pPr>
      <w:r>
        <w:rPr/>
        <w:t>截至</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日，北京银行当日收盘价格为人民币</w:t>
      </w:r>
      <w:r>
        <w:rPr>
          <w:rFonts w:ascii="Times New Roman" w:hAnsi="Times New Roman" w:cs="Times New Roman" w:eastAsia="Times New Roman" w:hint="default"/>
          <w:position w:val="-1"/>
        </w:rPr>
        <w:t>20.36</w:t>
      </w:r>
      <w:r>
        <w:rPr/>
        <w:t>元</w:t>
      </w:r>
      <w:r>
        <w:rPr>
          <w:rFonts w:ascii="Times New Roman" w:hAnsi="Times New Roman" w:cs="Times New Roman" w:eastAsia="Times New Roman" w:hint="default"/>
          <w:position w:val="-1"/>
        </w:rPr>
        <w:t>/</w:t>
      </w:r>
      <w:r>
        <w:rPr/>
        <w:t>股，本公 </w:t>
      </w:r>
      <w:r>
        <w:rPr>
          <w:spacing w:val="2"/>
        </w:rPr>
        <w:t>司根据布莱克</w:t>
      </w:r>
      <w:r>
        <w:rPr>
          <w:rFonts w:ascii="Times New Roman" w:hAnsi="Times New Roman" w:cs="Times New Roman" w:eastAsia="Times New Roman" w:hint="default"/>
          <w:spacing w:val="2"/>
          <w:position w:val="-1"/>
        </w:rPr>
        <w:t>-</w:t>
      </w:r>
      <w:r>
        <w:rPr>
          <w:spacing w:val="2"/>
        </w:rPr>
        <w:t>斯科尔斯模型计算出的考虑到北京银行股票一年限售期因</w:t>
      </w:r>
      <w:r>
        <w:rPr>
          <w:spacing w:val="-32"/>
        </w:rPr>
        <w:t> </w:t>
      </w:r>
      <w:r>
        <w:rPr>
          <w:spacing w:val="-32"/>
        </w:rPr>
      </w:r>
      <w:r>
        <w:rPr/>
        <w:t>素的公允价值为人民币</w:t>
      </w:r>
      <w:r>
        <w:rPr>
          <w:rFonts w:ascii="Times New Roman" w:hAnsi="Times New Roman" w:cs="Times New Roman" w:eastAsia="Times New Roman" w:hint="default"/>
          <w:position w:val="-1"/>
        </w:rPr>
        <w:t>17.31</w:t>
      </w:r>
      <w:r>
        <w:rPr/>
        <w:t>元</w:t>
      </w:r>
      <w:r>
        <w:rPr>
          <w:rFonts w:ascii="Times New Roman" w:hAnsi="Times New Roman" w:cs="Times New Roman" w:eastAsia="Times New Roman" w:hint="default"/>
          <w:position w:val="-1"/>
        </w:rPr>
        <w:t>/</w:t>
      </w:r>
      <w:r>
        <w:rPr/>
        <w:t>股。截至</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日，本公司持有的</w:t>
      </w:r>
      <w:r>
        <w:rPr>
          <w:spacing w:val="-28"/>
        </w:rPr>
        <w:t> </w:t>
      </w:r>
      <w:r>
        <w:rPr/>
        <w:t>北京银行可供出售股票的公允价值共计人民币</w:t>
      </w:r>
      <w:r>
        <w:rPr>
          <w:rFonts w:ascii="Times New Roman" w:hAnsi="Times New Roman" w:cs="Times New Roman" w:eastAsia="Times New Roman" w:hint="default"/>
          <w:position w:val="-1"/>
        </w:rPr>
        <w:t>953,993,250</w:t>
      </w:r>
      <w:r>
        <w:rPr/>
        <w:t>元，记入可供出 售金融资产科目中，公允价值与初始投资成本人民币</w:t>
      </w:r>
      <w:r>
        <w:rPr>
          <w:rFonts w:ascii="Times New Roman" w:hAnsi="Times New Roman" w:cs="Times New Roman" w:eastAsia="Times New Roman" w:hint="default"/>
          <w:position w:val="-1"/>
        </w:rPr>
        <w:t>85,000,000</w:t>
      </w:r>
      <w:r>
        <w:rPr/>
        <w:t>元的差额</w:t>
      </w:r>
      <w:r>
        <w:rPr>
          <w:spacing w:val="-15"/>
        </w:rPr>
        <w:t> </w:t>
      </w:r>
      <w:r>
        <w:rPr/>
        <w:t>为人民币</w:t>
      </w:r>
      <w:r>
        <w:rPr>
          <w:rFonts w:ascii="Times New Roman" w:hAnsi="Times New Roman" w:cs="Times New Roman" w:eastAsia="Times New Roman" w:hint="default"/>
          <w:position w:val="-1"/>
        </w:rPr>
        <w:t>868,993,250</w:t>
      </w:r>
      <w:r>
        <w:rPr/>
        <w:t>元。另外，对此部分因公允价值与初始投资成本之间 </w:t>
      </w:r>
      <w:r>
        <w:rPr>
          <w:spacing w:val="-3"/>
        </w:rPr>
        <w:t>的差额，本公司已考虑其于未来期间出售形成的投资收益所带来的应纳税</w:t>
      </w:r>
      <w:r>
        <w:rPr>
          <w:spacing w:val="-29"/>
        </w:rPr>
        <w:t> </w:t>
      </w:r>
      <w:r>
        <w:rPr>
          <w:spacing w:val="-29"/>
        </w:rPr>
      </w:r>
      <w:r>
        <w:rPr>
          <w:spacing w:val="-2"/>
        </w:rPr>
        <w:t>暂时性差异，按</w:t>
      </w:r>
      <w:r>
        <w:rPr>
          <w:rFonts w:ascii="Times New Roman" w:hAnsi="Times New Roman" w:cs="Times New Roman" w:eastAsia="Times New Roman" w:hint="default"/>
          <w:spacing w:val="-2"/>
          <w:position w:val="-1"/>
        </w:rPr>
        <w:t>10%</w:t>
      </w:r>
      <w:r>
        <w:rPr>
          <w:spacing w:val="-2"/>
        </w:rPr>
        <w:t>的税率计算递延所得税负债，计人民币</w:t>
      </w:r>
      <w:r>
        <w:rPr>
          <w:rFonts w:ascii="Times New Roman" w:hAnsi="Times New Roman" w:cs="Times New Roman" w:eastAsia="Times New Roman" w:hint="default"/>
          <w:spacing w:val="-2"/>
          <w:position w:val="-1"/>
        </w:rPr>
        <w:t>86,899,325</w:t>
      </w:r>
      <w:r>
        <w:rPr>
          <w:spacing w:val="-2"/>
        </w:rPr>
        <w:t>元。</w:t>
      </w:r>
      <w:r>
        <w:rPr>
          <w:spacing w:val="-23"/>
        </w:rPr>
        <w:t> </w:t>
      </w:r>
      <w:r>
        <w:rPr/>
        <w:t>上述事项对</w:t>
      </w:r>
      <w:r>
        <w:rPr>
          <w:rFonts w:ascii="Times New Roman" w:hAnsi="Times New Roman" w:cs="Times New Roman" w:eastAsia="Times New Roman" w:hint="default"/>
          <w:position w:val="-1"/>
        </w:rPr>
        <w:t>2007</w:t>
      </w:r>
      <w:r>
        <w:rPr/>
        <w:t>年度资本公积科目的影响计人民币</w:t>
      </w:r>
      <w:r>
        <w:rPr>
          <w:rFonts w:ascii="Times New Roman" w:hAnsi="Times New Roman" w:cs="Times New Roman" w:eastAsia="Times New Roman" w:hint="default"/>
          <w:position w:val="-1"/>
        </w:rPr>
        <w:t>782,093,925</w:t>
      </w:r>
      <w:r>
        <w:rPr/>
        <w:t>元。（</w:t>
      </w:r>
      <w:r>
        <w:rPr>
          <w:rFonts w:ascii="Times New Roman" w:hAnsi="Times New Roman" w:cs="Times New Roman" w:eastAsia="Times New Roman" w:hint="default"/>
          <w:position w:val="-1"/>
        </w:rPr>
        <w:t>2006 </w:t>
      </w:r>
      <w:r>
        <w:rPr>
          <w:spacing w:val="5"/>
        </w:rPr>
        <w:t>年</w:t>
      </w:r>
      <w:r>
        <w:rPr>
          <w:rFonts w:ascii="Times New Roman" w:hAnsi="Times New Roman" w:cs="Times New Roman" w:eastAsia="Times New Roman" w:hint="default"/>
          <w:spacing w:val="5"/>
          <w:position w:val="-1"/>
        </w:rPr>
        <w:t>12</w:t>
      </w:r>
      <w:r>
        <w:rPr>
          <w:spacing w:val="5"/>
        </w:rPr>
        <w:t>月</w:t>
      </w:r>
      <w:r>
        <w:rPr>
          <w:rFonts w:ascii="Times New Roman" w:hAnsi="Times New Roman" w:cs="Times New Roman" w:eastAsia="Times New Roman" w:hint="default"/>
          <w:spacing w:val="5"/>
          <w:position w:val="-1"/>
        </w:rPr>
        <w:t>31</w:t>
      </w:r>
      <w:r>
        <w:rPr>
          <w:spacing w:val="5"/>
        </w:rPr>
        <w:t>日：本公司持有的北京银行未上市股票以初始投资成本人民币</w:t>
      </w:r>
      <w:r>
        <w:rPr>
          <w:spacing w:val="6"/>
        </w:rPr>
        <w:t> </w:t>
      </w:r>
      <w:r>
        <w:rPr>
          <w:rFonts w:ascii="Times New Roman" w:hAnsi="Times New Roman" w:cs="Times New Roman" w:eastAsia="Times New Roman" w:hint="default"/>
          <w:position w:val="-1"/>
        </w:rPr>
        <w:t>85,000,000</w:t>
      </w:r>
      <w:r>
        <w:rPr/>
        <w:t>元计入按成本法核算的长期股权投资科目中）。参见附注六、</w:t>
      </w:r>
    </w:p>
    <w:p>
      <w:pPr>
        <w:pStyle w:val="BodyText"/>
        <w:spacing w:line="352" w:lineRule="exact"/>
        <w:ind w:left="909" w:right="117"/>
        <w:jc w:val="left"/>
      </w:pPr>
      <w:r>
        <w:rPr>
          <w:rFonts w:ascii="Times New Roman" w:hAnsi="Times New Roman" w:cs="Times New Roman" w:eastAsia="Times New Roman" w:hint="default"/>
        </w:rPr>
        <w:t>10</w:t>
      </w:r>
      <w:r>
        <w:rPr>
          <w:position w:val="2"/>
        </w:rPr>
        <w:t>和</w:t>
      </w:r>
      <w:r>
        <w:rPr>
          <w:rFonts w:ascii="Times New Roman" w:hAnsi="Times New Roman" w:cs="Times New Roman" w:eastAsia="Times New Roman" w:hint="default"/>
        </w:rPr>
        <w:t>27</w:t>
      </w:r>
      <w:r>
        <w:rPr>
          <w:position w:val="2"/>
        </w:rPr>
        <w:t>、注</w:t>
      </w:r>
      <w:r>
        <w:rPr>
          <w:rFonts w:ascii="Times New Roman" w:hAnsi="Times New Roman" w:cs="Times New Roman" w:eastAsia="Times New Roman" w:hint="default"/>
        </w:rPr>
        <w:t>2</w:t>
      </w:r>
      <w:r>
        <w:rPr>
          <w:position w:val="2"/>
        </w:rPr>
        <w:t>。</w:t>
      </w:r>
      <w:r>
        <w:rPr/>
      </w:r>
    </w:p>
    <w:p>
      <w:pPr>
        <w:spacing w:after="0" w:line="352" w:lineRule="exact"/>
        <w:jc w:val="left"/>
        <w:sectPr>
          <w:headerReference w:type="default" r:id="rId61"/>
          <w:pgSz w:w="11910" w:h="16840"/>
          <w:pgMar w:header="1504" w:footer="1117" w:top="3440" w:bottom="1300" w:left="1680" w:right="1460"/>
        </w:sectPr>
      </w:pPr>
    </w:p>
    <w:p>
      <w:pPr>
        <w:spacing w:line="240" w:lineRule="auto" w:before="3"/>
        <w:rPr>
          <w:rFonts w:ascii="华文楷体" w:hAnsi="华文楷体" w:cs="华文楷体" w:eastAsia="华文楷体" w:hint="default"/>
          <w:sz w:val="15"/>
          <w:szCs w:val="15"/>
        </w:rPr>
      </w:pPr>
    </w:p>
    <w:p>
      <w:pPr>
        <w:pStyle w:val="BodyText"/>
        <w:spacing w:line="354" w:lineRule="exact"/>
        <w:ind w:left="447" w:right="4186"/>
        <w:jc w:val="left"/>
      </w:pPr>
      <w:r>
        <w:rPr>
          <w:rFonts w:ascii="Times New Roman" w:hAnsi="Times New Roman" w:cs="Times New Roman" w:eastAsia="Times New Roman" w:hint="default"/>
          <w:position w:val="-1"/>
        </w:rPr>
        <w:t>10.  </w:t>
      </w:r>
      <w:r>
        <w:rPr/>
        <w:t>长期股权投资</w:t>
      </w:r>
    </w:p>
    <w:p>
      <w:pPr>
        <w:spacing w:line="240" w:lineRule="auto" w:before="14"/>
        <w:rPr>
          <w:rFonts w:ascii="华文楷体" w:hAnsi="华文楷体" w:cs="华文楷体" w:eastAsia="华文楷体" w:hint="default"/>
          <w:sz w:val="16"/>
          <w:szCs w:val="16"/>
        </w:rPr>
      </w:pPr>
    </w:p>
    <w:tbl>
      <w:tblPr>
        <w:tblW w:w="0" w:type="auto"/>
        <w:jc w:val="left"/>
        <w:tblInd w:w="902" w:type="dxa"/>
        <w:tblLayout w:type="fixed"/>
        <w:tblCellMar>
          <w:top w:w="0" w:type="dxa"/>
          <w:left w:w="0" w:type="dxa"/>
          <w:bottom w:w="0" w:type="dxa"/>
          <w:right w:w="0" w:type="dxa"/>
        </w:tblCellMar>
        <w:tblLook w:val="01E0"/>
      </w:tblPr>
      <w:tblGrid>
        <w:gridCol w:w="2964"/>
        <w:gridCol w:w="653"/>
        <w:gridCol w:w="1422"/>
        <w:gridCol w:w="1200"/>
        <w:gridCol w:w="1236"/>
        <w:gridCol w:w="1181"/>
      </w:tblGrid>
      <w:tr>
        <w:trPr>
          <w:trHeight w:val="1177"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354" w:lineRule="exact"/>
              <w:ind w:left="8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65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华文楷体" w:hAnsi="华文楷体" w:cs="华文楷体" w:eastAsia="华文楷体" w:hint="default"/>
                <w:sz w:val="21"/>
                <w:szCs w:val="21"/>
              </w:rPr>
            </w:pPr>
          </w:p>
          <w:p>
            <w:pPr>
              <w:pStyle w:val="TableParagraph"/>
              <w:spacing w:line="345" w:lineRule="exact"/>
              <w:ind w:left="551"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45" w:lineRule="exact"/>
              <w:ind w:left="551"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月</w:t>
            </w: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日</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5"/>
              <w:ind w:right="0"/>
              <w:jc w:val="left"/>
              <w:rPr>
                <w:rFonts w:ascii="华文楷体" w:hAnsi="华文楷体" w:cs="华文楷体" w:eastAsia="华文楷体" w:hint="default"/>
                <w:sz w:val="20"/>
                <w:szCs w:val="20"/>
              </w:rPr>
            </w:pPr>
          </w:p>
          <w:p>
            <w:pPr>
              <w:pStyle w:val="TableParagraph"/>
              <w:spacing w:line="240" w:lineRule="auto"/>
              <w:ind w:right="87"/>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5"/>
              <w:ind w:right="0"/>
              <w:jc w:val="left"/>
              <w:rPr>
                <w:rFonts w:ascii="华文楷体" w:hAnsi="华文楷体" w:cs="华文楷体" w:eastAsia="华文楷体" w:hint="default"/>
                <w:sz w:val="20"/>
                <w:szCs w:val="20"/>
              </w:rPr>
            </w:pPr>
          </w:p>
          <w:p>
            <w:pPr>
              <w:pStyle w:val="TableParagraph"/>
              <w:spacing w:line="240" w:lineRule="auto"/>
              <w:ind w:right="6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本年减少</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华文楷体" w:hAnsi="华文楷体" w:cs="华文楷体" w:eastAsia="华文楷体" w:hint="default"/>
                <w:sz w:val="21"/>
                <w:szCs w:val="21"/>
              </w:rPr>
            </w:pPr>
          </w:p>
          <w:p>
            <w:pPr>
              <w:pStyle w:val="TableParagraph"/>
              <w:spacing w:line="346" w:lineRule="exact"/>
              <w:ind w:left="42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46" w:lineRule="exact"/>
              <w:ind w:left="18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784"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330" w:lineRule="exact" w:before="87"/>
              <w:ind w:left="35" w:right="287"/>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按成本法核算的股权投资 按权益法核算的股权投资</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1"/>
              <w:jc w:val="right"/>
              <w:rPr>
                <w:rFonts w:ascii="Times New Roman" w:hAnsi="Times New Roman" w:cs="Times New Roman" w:eastAsia="Times New Roman" w:hint="default"/>
                <w:sz w:val="24"/>
                <w:szCs w:val="24"/>
              </w:rPr>
            </w:pPr>
            <w:r>
              <w:rPr>
                <w:rFonts w:ascii="Times New Roman"/>
                <w:w w:val="95"/>
                <w:sz w:val="24"/>
              </w:rPr>
              <w:t>(i)</w:t>
            </w:r>
            <w:r>
              <w:rPr>
                <w:rFonts w:ascii="Times New Roman"/>
                <w:sz w:val="24"/>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48"/>
              <w:jc w:val="right"/>
              <w:rPr>
                <w:rFonts w:ascii="Times New Roman" w:hAnsi="Times New Roman" w:cs="Times New Roman" w:eastAsia="Times New Roman" w:hint="default"/>
                <w:sz w:val="24"/>
                <w:szCs w:val="24"/>
              </w:rPr>
            </w:pPr>
            <w:r>
              <w:rPr>
                <w:rFonts w:ascii="Times New Roman"/>
                <w:sz w:val="24"/>
              </w:rPr>
              <w:t>116,942,997</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88"/>
              <w:jc w:val="right"/>
              <w:rPr>
                <w:rFonts w:ascii="Times New Roman" w:hAnsi="Times New Roman" w:cs="Times New Roman" w:eastAsia="Times New Roman" w:hint="default"/>
                <w:sz w:val="24"/>
                <w:szCs w:val="24"/>
              </w:rPr>
            </w:pPr>
            <w:r>
              <w:rPr>
                <w:rFonts w:ascii="Times New Roman"/>
                <w:sz w:val="24"/>
              </w:rPr>
              <w:t>894,000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63"/>
              <w:jc w:val="right"/>
              <w:rPr>
                <w:rFonts w:ascii="Times New Roman" w:hAnsi="Times New Roman" w:cs="Times New Roman" w:eastAsia="Times New Roman" w:hint="default"/>
                <w:sz w:val="24"/>
                <w:szCs w:val="24"/>
              </w:rPr>
            </w:pPr>
            <w:r>
              <w:rPr>
                <w:rFonts w:ascii="Times New Roman"/>
                <w:sz w:val="24"/>
              </w:rPr>
              <w:t>85,100,000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33"/>
              <w:jc w:val="right"/>
              <w:rPr>
                <w:rFonts w:ascii="Times New Roman" w:hAnsi="Times New Roman" w:cs="Times New Roman" w:eastAsia="Times New Roman" w:hint="default"/>
                <w:sz w:val="24"/>
                <w:szCs w:val="24"/>
              </w:rPr>
            </w:pPr>
            <w:r>
              <w:rPr>
                <w:rFonts w:ascii="Times New Roman"/>
                <w:sz w:val="24"/>
              </w:rPr>
              <w:t>32,736,997</w:t>
            </w:r>
          </w:p>
        </w:tc>
      </w:tr>
      <w:tr>
        <w:trPr>
          <w:trHeight w:val="409"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98"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pacing w:val="59"/>
                <w:position w:val="-1"/>
                <w:sz w:val="24"/>
                <w:szCs w:val="24"/>
              </w:rPr>
              <w:t> </w:t>
            </w:r>
            <w:r>
              <w:rPr>
                <w:rFonts w:ascii="华文楷体" w:hAnsi="华文楷体" w:cs="华文楷体" w:eastAsia="华文楷体" w:hint="default"/>
                <w:sz w:val="24"/>
                <w:szCs w:val="24"/>
              </w:rPr>
              <w:t>联营企业</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8"/>
              <w:jc w:val="right"/>
              <w:rPr>
                <w:rFonts w:ascii="Times New Roman" w:hAnsi="Times New Roman" w:cs="Times New Roman" w:eastAsia="Times New Roman" w:hint="default"/>
                <w:sz w:val="24"/>
                <w:szCs w:val="24"/>
              </w:rPr>
            </w:pPr>
            <w:r>
              <w:rPr>
                <w:rFonts w:ascii="Times New Roman"/>
                <w:w w:val="95"/>
                <w:sz w:val="24"/>
              </w:rPr>
              <w:t>(ii)</w:t>
            </w:r>
            <w:r>
              <w:rPr>
                <w:rFonts w:ascii="Times New Roman"/>
                <w:sz w:val="24"/>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8"/>
              <w:jc w:val="right"/>
              <w:rPr>
                <w:rFonts w:ascii="Times New Roman" w:hAnsi="Times New Roman" w:cs="Times New Roman" w:eastAsia="Times New Roman" w:hint="default"/>
                <w:sz w:val="24"/>
                <w:szCs w:val="24"/>
              </w:rPr>
            </w:pPr>
            <w:r>
              <w:rPr>
                <w:rFonts w:ascii="Times New Roman"/>
                <w:sz w:val="24"/>
              </w:rPr>
              <w:t>6,305,062</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8"/>
              <w:jc w:val="right"/>
              <w:rPr>
                <w:rFonts w:ascii="Times New Roman" w:hAnsi="Times New Roman" w:cs="Times New Roman" w:eastAsia="Times New Roman" w:hint="default"/>
                <w:sz w:val="24"/>
                <w:szCs w:val="24"/>
              </w:rPr>
            </w:pPr>
            <w:r>
              <w:rPr>
                <w:rFonts w:ascii="Times New Roman"/>
                <w:sz w:val="24"/>
              </w:rPr>
              <w:t>5,144,499</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24"/>
                <w:szCs w:val="24"/>
              </w:rPr>
            </w:pPr>
            <w:r>
              <w:rPr>
                <w:rFonts w:ascii="Times New Roman"/>
                <w:sz w:val="24"/>
              </w:rPr>
              <w:t>11,449,561</w:t>
            </w:r>
          </w:p>
        </w:tc>
      </w:tr>
    </w:tbl>
    <w:p>
      <w:pPr>
        <w:pStyle w:val="BodyText"/>
        <w:spacing w:line="344" w:lineRule="exact" w:before="29"/>
        <w:ind w:left="937" w:right="4186"/>
        <w:jc w:val="left"/>
      </w:pPr>
      <w:r>
        <w:rPr/>
        <w:t>减</w:t>
      </w:r>
      <w:r>
        <w:rPr>
          <w:rFonts w:ascii="Times New Roman" w:hAnsi="Times New Roman" w:cs="Times New Roman" w:eastAsia="Times New Roman" w:hint="default"/>
          <w:position w:val="-1"/>
        </w:rPr>
        <w:t>:</w:t>
      </w:r>
      <w:r>
        <w:rPr/>
        <w:t>长期股权投资准备</w:t>
      </w:r>
    </w:p>
    <w:p>
      <w:pPr>
        <w:pStyle w:val="BodyText"/>
        <w:tabs>
          <w:tab w:pos="4189" w:val="left" w:leader="none"/>
          <w:tab w:pos="6130" w:val="left" w:leader="none"/>
          <w:tab w:pos="6970" w:val="left" w:leader="none"/>
          <w:tab w:pos="7270" w:val="left" w:leader="none"/>
          <w:tab w:pos="8230" w:val="left" w:leader="none"/>
        </w:tabs>
        <w:spacing w:line="364" w:lineRule="exact"/>
        <w:ind w:left="937" w:right="0"/>
        <w:jc w:val="left"/>
        <w:rPr>
          <w:rFonts w:ascii="Times New Roman" w:hAnsi="Times New Roman" w:cs="Times New Roman" w:eastAsia="Times New Roman" w:hint="default"/>
        </w:rPr>
      </w:pPr>
      <w:r>
        <w:rPr>
          <w:rFonts w:ascii="Times New Roman" w:hAnsi="Times New Roman" w:cs="Times New Roman" w:eastAsia="Times New Roman" w:hint="default"/>
          <w:position w:val="2"/>
        </w:rPr>
        <w:t>-</w:t>
      </w:r>
      <w:r>
        <w:rPr>
          <w:rFonts w:ascii="Times New Roman" w:hAnsi="Times New Roman" w:cs="Times New Roman" w:eastAsia="Times New Roman" w:hint="default"/>
          <w:spacing w:val="59"/>
          <w:position w:val="2"/>
        </w:rPr>
        <w:t> </w:t>
      </w:r>
      <w:r>
        <w:rPr>
          <w:position w:val="4"/>
        </w:rPr>
        <w:t>按成本法核算的股权投资</w:t>
        <w:tab/>
      </w:r>
      <w:r>
        <w:rPr>
          <w:rFonts w:ascii="Times New Roman" w:hAnsi="Times New Roman" w:cs="Times New Roman" w:eastAsia="Times New Roman" w:hint="default"/>
        </w:rPr>
        <w:t>(i)   </w:t>
      </w:r>
      <w:r>
        <w:rPr>
          <w:rFonts w:ascii="Times New Roman" w:hAnsi="Times New Roman" w:cs="Times New Roman" w:eastAsia="Times New Roman" w:hint="default"/>
          <w:spacing w:val="53"/>
        </w:rPr>
        <w:t> </w:t>
      </w:r>
      <w:r>
        <w:rPr>
          <w:rFonts w:ascii="Times New Roman" w:hAnsi="Times New Roman" w:cs="Times New Roman" w:eastAsia="Times New Roman" w:hint="default"/>
          <w:spacing w:val="53"/>
          <w:u w:val="single" w:color="000000"/>
        </w:rPr>
        <w:t> </w:t>
      </w:r>
      <w:r>
        <w:rPr>
          <w:rFonts w:ascii="Times New Roman" w:hAnsi="Times New Roman" w:cs="Times New Roman" w:eastAsia="Times New Roman" w:hint="default"/>
          <w:u w:val="single" w:color="000000"/>
        </w:rPr>
        <w:t>12,430,000</w:t>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tab/>
        <w:t>-</w:t>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tab/>
        <w:t>- </w:t>
      </w:r>
      <w:r>
        <w:rPr>
          <w:rFonts w:ascii="Times New Roman" w:hAnsi="Times New Roman" w:cs="Times New Roman" w:eastAsia="Times New Roman" w:hint="default"/>
          <w:spacing w:val="10"/>
          <w:u w:val="single" w:color="000000"/>
        </w:rPr>
        <w:t> </w:t>
      </w:r>
      <w:r>
        <w:rPr>
          <w:rFonts w:ascii="Times New Roman" w:hAnsi="Times New Roman" w:cs="Times New Roman" w:eastAsia="Times New Roman" w:hint="default"/>
          <w:spacing w:val="10"/>
        </w:rPr>
      </w:r>
      <w:r>
        <w:rPr>
          <w:rFonts w:ascii="Times New Roman" w:hAnsi="Times New Roman" w:cs="Times New Roman" w:eastAsia="Times New Roman" w:hint="default"/>
          <w:u w:val="single" w:color="000000"/>
        </w:rPr>
        <w:t>12,430,000</w:t>
      </w:r>
      <w:r>
        <w:rPr>
          <w:rFonts w:ascii="Times New Roman" w:hAnsi="Times New Roman" w:cs="Times New Roman" w:eastAsia="Times New Roman" w:hint="default"/>
        </w:rPr>
      </w:r>
    </w:p>
    <w:p>
      <w:pPr>
        <w:spacing w:line="240" w:lineRule="auto" w:before="1"/>
        <w:rPr>
          <w:rFonts w:ascii="Times New Roman" w:hAnsi="Times New Roman" w:cs="Times New Roman" w:eastAsia="Times New Roman" w:hint="default"/>
          <w:sz w:val="15"/>
          <w:szCs w:val="15"/>
        </w:rPr>
      </w:pPr>
    </w:p>
    <w:p>
      <w:pPr>
        <w:pStyle w:val="BodyText"/>
        <w:tabs>
          <w:tab w:pos="6091" w:val="left" w:leader="none"/>
        </w:tabs>
        <w:spacing w:line="240" w:lineRule="auto" w:before="69"/>
        <w:ind w:left="4591" w:right="0"/>
        <w:jc w:val="left"/>
        <w:rPr>
          <w:rFonts w:ascii="Times New Roman" w:hAnsi="Times New Roman" w:cs="Times New Roman" w:eastAsia="Times New Roman" w:hint="default"/>
        </w:rPr>
      </w:pPr>
      <w:r>
        <w:rPr>
          <w:rFonts w:ascii="Times New Roman"/>
        </w:rPr>
      </w:r>
      <w:r>
        <w:rPr>
          <w:rFonts w:ascii="Times New Roman"/>
          <w:u w:val="thick" w:color="000000"/>
        </w:rPr>
        <w:t>110,818,059</w:t>
      </w:r>
      <w:r>
        <w:rPr>
          <w:rFonts w:ascii="Times New Roman"/>
        </w:rPr>
        <w:tab/>
      </w:r>
      <w:r>
        <w:rPr>
          <w:rFonts w:ascii="Times New Roman"/>
          <w:u w:val="thick" w:color="000000"/>
        </w:rPr>
        <w:t>6,038,499   </w:t>
      </w:r>
      <w:r>
        <w:rPr>
          <w:rFonts w:ascii="Times New Roman"/>
        </w:rPr>
      </w:r>
      <w:r>
        <w:rPr>
          <w:rFonts w:ascii="Times New Roman"/>
          <w:u w:val="thick" w:color="000000"/>
        </w:rPr>
        <w:t>85,100,000 </w:t>
      </w:r>
      <w:r>
        <w:rPr>
          <w:rFonts w:ascii="Times New Roman"/>
          <w:spacing w:val="10"/>
          <w:u w:val="thick" w:color="000000"/>
        </w:rPr>
        <w:t> </w:t>
      </w:r>
      <w:r>
        <w:rPr>
          <w:rFonts w:ascii="Times New Roman"/>
          <w:spacing w:val="10"/>
        </w:rPr>
      </w:r>
      <w:r>
        <w:rPr>
          <w:rFonts w:ascii="Times New Roman"/>
          <w:u w:val="thick" w:color="000000"/>
        </w:rPr>
        <w:t>31,756,558</w:t>
      </w:r>
      <w:r>
        <w:rPr>
          <w:rFonts w:ascii="Times New Roman"/>
        </w:rPr>
      </w:r>
    </w:p>
    <w:p>
      <w:pPr>
        <w:spacing w:line="240" w:lineRule="auto" w:before="11"/>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1504" w:footer="1117" w:top="3440" w:bottom="1300" w:left="1680" w:right="480"/>
        </w:sectPr>
      </w:pPr>
    </w:p>
    <w:p>
      <w:pPr>
        <w:pStyle w:val="BodyText"/>
        <w:spacing w:line="354" w:lineRule="exact"/>
        <w:ind w:left="927" w:right="-20"/>
        <w:jc w:val="left"/>
      </w:pPr>
      <w:r>
        <w:rPr>
          <w:rFonts w:ascii="Times New Roman" w:hAnsi="Times New Roman" w:cs="Times New Roman" w:eastAsia="Times New Roman" w:hint="default"/>
        </w:rPr>
        <w:t>2006</w:t>
      </w:r>
      <w:r>
        <w:rPr>
          <w:position w:val="2"/>
        </w:rPr>
        <w:t>年</w:t>
      </w:r>
      <w:r>
        <w:rPr/>
      </w:r>
    </w:p>
    <w:p>
      <w:pPr>
        <w:spacing w:line="240" w:lineRule="auto" w:before="14"/>
        <w:rPr>
          <w:rFonts w:ascii="华文楷体" w:hAnsi="华文楷体" w:cs="华文楷体" w:eastAsia="华文楷体" w:hint="default"/>
          <w:sz w:val="21"/>
          <w:szCs w:val="21"/>
        </w:rPr>
      </w:pPr>
      <w:r>
        <w:rPr/>
        <w:br w:type="column"/>
      </w:r>
      <w:r>
        <w:rPr>
          <w:rFonts w:ascii="华文楷体"/>
          <w:sz w:val="21"/>
        </w:rPr>
      </w:r>
    </w:p>
    <w:p>
      <w:pPr>
        <w:pStyle w:val="BodyText"/>
        <w:spacing w:line="345" w:lineRule="exact"/>
        <w:ind w:left="927" w:right="-20"/>
        <w:jc w:val="left"/>
      </w:pPr>
      <w:r>
        <w:rPr>
          <w:rFonts w:ascii="Times New Roman" w:hAnsi="Times New Roman" w:cs="Times New Roman" w:eastAsia="Times New Roman" w:hint="default"/>
        </w:rPr>
        <w:t>2006</w:t>
      </w:r>
      <w:r>
        <w:rPr>
          <w:position w:val="2"/>
        </w:rPr>
        <w:t>年</w:t>
      </w:r>
      <w:r>
        <w:rPr/>
      </w:r>
    </w:p>
    <w:p>
      <w:pPr>
        <w:pStyle w:val="BodyText"/>
        <w:tabs>
          <w:tab w:pos="1947" w:val="left" w:leader="none"/>
        </w:tabs>
        <w:spacing w:line="345" w:lineRule="exact"/>
        <w:ind w:left="927" w:right="-20"/>
        <w:jc w:val="left"/>
      </w:pPr>
      <w:r>
        <w:rPr>
          <w:rFonts w:ascii="Times New Roman" w:hAnsi="Times New Roman" w:cs="Times New Roman" w:eastAsia="Times New Roman" w:hint="default"/>
          <w:position w:val="-1"/>
        </w:rPr>
        <w:t>1</w:t>
      </w:r>
      <w:r>
        <w:rPr/>
        <w:t>月</w:t>
      </w:r>
      <w:r>
        <w:rPr>
          <w:rFonts w:ascii="Times New Roman" w:hAnsi="Times New Roman" w:cs="Times New Roman" w:eastAsia="Times New Roman" w:hint="default"/>
          <w:position w:val="-1"/>
        </w:rPr>
        <w:t>1</w:t>
      </w:r>
      <w:r>
        <w:rPr/>
        <w:t>日</w:t>
        <w:tab/>
        <w:t>本年增加  本年减少</w:t>
      </w:r>
    </w:p>
    <w:p>
      <w:pPr>
        <w:spacing w:line="240" w:lineRule="auto" w:before="14"/>
        <w:rPr>
          <w:rFonts w:ascii="华文楷体" w:hAnsi="华文楷体" w:cs="华文楷体" w:eastAsia="华文楷体" w:hint="default"/>
          <w:sz w:val="21"/>
          <w:szCs w:val="21"/>
        </w:rPr>
      </w:pPr>
      <w:r>
        <w:rPr/>
        <w:br w:type="column"/>
      </w:r>
      <w:r>
        <w:rPr>
          <w:rFonts w:ascii="华文楷体"/>
          <w:sz w:val="21"/>
        </w:rPr>
      </w:r>
    </w:p>
    <w:p>
      <w:pPr>
        <w:pStyle w:val="BodyText"/>
        <w:spacing w:line="346" w:lineRule="exact"/>
        <w:ind w:left="499" w:right="0"/>
        <w:jc w:val="left"/>
      </w:pPr>
      <w:r>
        <w:rPr>
          <w:rFonts w:ascii="Times New Roman" w:hAnsi="Times New Roman" w:cs="Times New Roman" w:eastAsia="Times New Roman" w:hint="default"/>
        </w:rPr>
        <w:t>2006</w:t>
      </w:r>
      <w:r>
        <w:rPr>
          <w:position w:val="2"/>
        </w:rPr>
        <w:t>年</w:t>
      </w:r>
      <w:r>
        <w:rPr/>
      </w:r>
    </w:p>
    <w:p>
      <w:pPr>
        <w:pStyle w:val="BodyText"/>
        <w:spacing w:line="346" w:lineRule="exact"/>
        <w:ind w:left="259" w:right="0"/>
        <w:jc w:val="left"/>
      </w:pP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spacing w:after="0" w:line="346" w:lineRule="exact"/>
        <w:jc w:val="left"/>
        <w:sectPr>
          <w:type w:val="continuous"/>
          <w:pgSz w:w="11910" w:h="16840"/>
          <w:pgMar w:top="1600" w:bottom="280" w:left="1680" w:right="480"/>
          <w:cols w:num="3" w:equalWidth="0">
            <w:col w:w="1648" w:space="2703"/>
            <w:col w:w="3988" w:space="40"/>
            <w:col w:w="1371"/>
          </w:cols>
        </w:sectPr>
      </w:pPr>
    </w:p>
    <w:p>
      <w:pPr>
        <w:spacing w:line="240" w:lineRule="auto" w:before="14"/>
        <w:rPr>
          <w:rFonts w:ascii="华文楷体" w:hAnsi="华文楷体" w:cs="华文楷体" w:eastAsia="华文楷体" w:hint="default"/>
          <w:sz w:val="15"/>
          <w:szCs w:val="15"/>
        </w:rPr>
      </w:pPr>
    </w:p>
    <w:p>
      <w:pPr>
        <w:pStyle w:val="BodyText"/>
        <w:tabs>
          <w:tab w:pos="4382" w:val="left" w:leader="none"/>
          <w:tab w:pos="6298" w:val="left" w:leader="none"/>
          <w:tab w:pos="7558" w:val="left" w:leader="none"/>
        </w:tabs>
        <w:spacing w:line="346" w:lineRule="exact"/>
        <w:ind w:left="909" w:right="0"/>
        <w:jc w:val="left"/>
        <w:rPr>
          <w:rFonts w:ascii="Times New Roman" w:hAnsi="Times New Roman" w:cs="Times New Roman" w:eastAsia="Times New Roman" w:hint="default"/>
        </w:rPr>
      </w:pPr>
      <w:r>
        <w:rPr>
          <w:position w:val="4"/>
        </w:rPr>
        <w:t>按成本法核算的股权投资</w:t>
        <w:tab/>
      </w:r>
      <w:r>
        <w:rPr>
          <w:rFonts w:ascii="Times New Roman" w:hAnsi="Times New Roman" w:cs="Times New Roman" w:eastAsia="Times New Roman" w:hint="default"/>
        </w:rPr>
        <w:t>(i)  </w:t>
      </w:r>
      <w:r>
        <w:rPr>
          <w:rFonts w:ascii="Times New Roman" w:hAnsi="Times New Roman" w:cs="Times New Roman" w:eastAsia="Times New Roman" w:hint="default"/>
          <w:spacing w:val="8"/>
        </w:rPr>
        <w:t> </w:t>
      </w:r>
      <w:r>
        <w:rPr>
          <w:rFonts w:ascii="Times New Roman" w:hAnsi="Times New Roman" w:cs="Times New Roman" w:eastAsia="Times New Roman" w:hint="default"/>
        </w:rPr>
        <w:t>107,439,831</w:t>
        <w:tab/>
        <w:t>9,753,166</w:t>
        <w:tab/>
        <w:t>250,000 116,942,997</w:t>
      </w:r>
    </w:p>
    <w:p>
      <w:pPr>
        <w:pStyle w:val="BodyText"/>
        <w:spacing w:line="315" w:lineRule="exact"/>
        <w:ind w:left="909" w:right="4186"/>
        <w:jc w:val="left"/>
      </w:pPr>
      <w:r>
        <w:rPr/>
        <w:t>按权益法核算的股权投资</w:t>
      </w:r>
    </w:p>
    <w:p>
      <w:pPr>
        <w:pStyle w:val="BodyText"/>
        <w:tabs>
          <w:tab w:pos="4349" w:val="left" w:leader="none"/>
          <w:tab w:pos="5038" w:val="left" w:leader="none"/>
          <w:tab w:pos="6298" w:val="left" w:leader="none"/>
          <w:tab w:pos="7558" w:val="left" w:leader="none"/>
          <w:tab w:pos="8638" w:val="left" w:leader="none"/>
        </w:tabs>
        <w:spacing w:line="368" w:lineRule="exact"/>
        <w:ind w:left="909" w:right="0"/>
        <w:jc w:val="left"/>
        <w:rPr>
          <w:rFonts w:ascii="Times New Roman" w:hAnsi="Times New Roman" w:cs="Times New Roman" w:eastAsia="Times New Roman" w:hint="default"/>
        </w:rPr>
      </w:pPr>
      <w:r>
        <w:rPr>
          <w:rFonts w:ascii="Times New Roman" w:hAnsi="Times New Roman" w:cs="Times New Roman" w:eastAsia="Times New Roman" w:hint="default"/>
          <w:position w:val="2"/>
        </w:rPr>
        <w:t>-</w:t>
      </w:r>
      <w:r>
        <w:rPr>
          <w:rFonts w:ascii="Times New Roman" w:hAnsi="Times New Roman" w:cs="Times New Roman" w:eastAsia="Times New Roman" w:hint="default"/>
          <w:spacing w:val="59"/>
          <w:position w:val="2"/>
        </w:rPr>
        <w:t> </w:t>
      </w:r>
      <w:r>
        <w:rPr>
          <w:position w:val="4"/>
        </w:rPr>
        <w:t>联营企业</w:t>
        <w:tab/>
      </w:r>
      <w:r>
        <w:rPr>
          <w:rFonts w:ascii="Times New Roman" w:hAnsi="Times New Roman" w:cs="Times New Roman" w:eastAsia="Times New Roman" w:hint="default"/>
        </w:rPr>
        <w:t>(ii)</w:t>
        <w:tab/>
      </w:r>
      <w:r>
        <w:rPr>
          <w:rFonts w:ascii="Times New Roman" w:hAnsi="Times New Roman" w:cs="Times New Roman" w:eastAsia="Times New Roman" w:hint="default"/>
          <w:w w:val="95"/>
        </w:rPr>
        <w:t>3,536,059</w:t>
        <w:tab/>
        <w:t>3,087,073</w:t>
        <w:tab/>
        <w:t>318,070</w:t>
        <w:tab/>
      </w:r>
      <w:r>
        <w:rPr>
          <w:rFonts w:ascii="Times New Roman" w:hAnsi="Times New Roman" w:cs="Times New Roman" w:eastAsia="Times New Roman" w:hint="default"/>
        </w:rPr>
        <w:t>6,305,062</w:t>
      </w:r>
    </w:p>
    <w:p>
      <w:pPr>
        <w:pStyle w:val="BodyText"/>
        <w:spacing w:line="240" w:lineRule="auto" w:before="124"/>
        <w:ind w:left="909" w:right="4186"/>
        <w:jc w:val="left"/>
      </w:pPr>
      <w:r>
        <w:rPr/>
        <w:t>减</w:t>
      </w:r>
      <w:r>
        <w:rPr>
          <w:rFonts w:ascii="Times New Roman" w:hAnsi="Times New Roman" w:cs="Times New Roman" w:eastAsia="Times New Roman" w:hint="default"/>
          <w:position w:val="-1"/>
        </w:rPr>
        <w:t>:</w:t>
      </w:r>
      <w:r>
        <w:rPr/>
        <w:t>长期股权投资准备</w:t>
      </w:r>
    </w:p>
    <w:p>
      <w:pPr>
        <w:spacing w:line="240" w:lineRule="auto" w:before="6"/>
        <w:rPr>
          <w:rFonts w:ascii="华文楷体" w:hAnsi="华文楷体" w:cs="华文楷体" w:eastAsia="华文楷体" w:hint="default"/>
          <w:sz w:val="2"/>
          <w:szCs w:val="2"/>
        </w:rPr>
      </w:pPr>
    </w:p>
    <w:tbl>
      <w:tblPr>
        <w:tblW w:w="0" w:type="auto"/>
        <w:jc w:val="left"/>
        <w:tblInd w:w="874" w:type="dxa"/>
        <w:tblLayout w:type="fixed"/>
        <w:tblCellMar>
          <w:top w:w="0" w:type="dxa"/>
          <w:left w:w="0" w:type="dxa"/>
          <w:bottom w:w="0" w:type="dxa"/>
          <w:right w:w="0" w:type="dxa"/>
        </w:tblCellMar>
        <w:tblLook w:val="01E0"/>
      </w:tblPr>
      <w:tblGrid>
        <w:gridCol w:w="3192"/>
        <w:gridCol w:w="638"/>
        <w:gridCol w:w="1445"/>
        <w:gridCol w:w="1250"/>
        <w:gridCol w:w="2235"/>
      </w:tblGrid>
      <w:tr>
        <w:trPr>
          <w:trHeight w:val="445"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95"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pacing w:val="59"/>
                <w:position w:val="-1"/>
                <w:sz w:val="24"/>
                <w:szCs w:val="24"/>
              </w:rPr>
              <w:t> </w:t>
            </w:r>
            <w:r>
              <w:rPr>
                <w:rFonts w:ascii="华文楷体" w:hAnsi="华文楷体" w:cs="华文楷体" w:eastAsia="华文楷体" w:hint="default"/>
                <w:sz w:val="24"/>
                <w:szCs w:val="24"/>
              </w:rPr>
              <w:t>按成本法核算的股权投资</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6" w:right="0"/>
              <w:jc w:val="left"/>
              <w:rPr>
                <w:rFonts w:ascii="Times New Roman" w:hAnsi="Times New Roman" w:cs="Times New Roman" w:eastAsia="Times New Roman" w:hint="default"/>
                <w:sz w:val="24"/>
                <w:szCs w:val="24"/>
              </w:rPr>
            </w:pPr>
            <w:r>
              <w:rPr>
                <w:rFonts w:ascii="Times New Roman"/>
                <w:sz w:val="24"/>
              </w:rPr>
              <w:t>(i)</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1"/>
                <w:sz w:val="24"/>
                <w:u w:val="single" w:color="000000"/>
              </w:rPr>
              <w:t> </w:t>
            </w:r>
            <w:r>
              <w:rPr>
                <w:rFonts w:ascii="Times New Roman"/>
                <w:sz w:val="24"/>
                <w:u w:val="single" w:color="000000"/>
              </w:rPr>
              <w:t>9,280,000</w:t>
            </w:r>
            <w:r>
              <w:rPr>
                <w:rFonts w:ascii="Times New Roman"/>
                <w:sz w:val="24"/>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3,150,000</w:t>
            </w:r>
            <w:r>
              <w:rPr>
                <w:rFonts w:ascii="Times New Roman"/>
                <w:sz w:val="24"/>
              </w:rPr>
            </w:r>
          </w:p>
        </w:tc>
        <w:tc>
          <w:tcPr>
            <w:tcW w:w="2235"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34"/>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   </w:t>
            </w:r>
            <w:r>
              <w:rPr>
                <w:rFonts w:ascii="Times New Roman"/>
                <w:sz w:val="24"/>
              </w:rPr>
            </w:r>
            <w:r>
              <w:rPr>
                <w:rFonts w:ascii="Times New Roman"/>
                <w:sz w:val="24"/>
                <w:u w:val="single" w:color="000000"/>
              </w:rPr>
              <w:t> 12,430,000</w:t>
            </w:r>
            <w:r>
              <w:rPr>
                <w:rFonts w:ascii="Times New Roman"/>
                <w:sz w:val="24"/>
              </w:rPr>
            </w:r>
          </w:p>
        </w:tc>
      </w:tr>
      <w:tr>
        <w:trPr>
          <w:trHeight w:val="479" w:hRule="exact"/>
        </w:trPr>
        <w:tc>
          <w:tcPr>
            <w:tcW w:w="3192" w:type="dxa"/>
            <w:tcBorders>
              <w:top w:val="nil" w:sz="6" w:space="0" w:color="auto"/>
              <w:left w:val="nil" w:sz="6" w:space="0" w:color="auto"/>
              <w:bottom w:val="nil" w:sz="6" w:space="0" w:color="auto"/>
              <w:right w:val="nil" w:sz="6" w:space="0" w:color="auto"/>
            </w:tcBorders>
          </w:tcPr>
          <w:p>
            <w:pPr/>
          </w:p>
        </w:tc>
        <w:tc>
          <w:tcPr>
            <w:tcW w:w="63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101,695,890</w:t>
            </w:r>
            <w:r>
              <w:rPr>
                <w:rFonts w:ascii="Times New Roman"/>
                <w:sz w:val="24"/>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9,690,239</w:t>
            </w:r>
            <w:r>
              <w:rPr>
                <w:rFonts w:ascii="Times New Roman"/>
                <w:sz w:val="24"/>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568,070 110,818,059</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600" w:bottom="280" w:left="1680" w:right="480"/>
        </w:sectPr>
      </w:pPr>
    </w:p>
    <w:p>
      <w:pPr>
        <w:spacing w:line="240" w:lineRule="auto" w:before="1"/>
        <w:rPr>
          <w:rFonts w:ascii="华文楷体" w:hAnsi="华文楷体" w:cs="华文楷体" w:eastAsia="华文楷体" w:hint="default"/>
          <w:sz w:val="3"/>
          <w:szCs w:val="3"/>
        </w:rPr>
      </w:pPr>
    </w:p>
    <w:p>
      <w:pPr>
        <w:spacing w:line="30" w:lineRule="exact"/>
        <w:ind w:left="925"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12"/>
        <w:rPr>
          <w:rFonts w:ascii="华文楷体" w:hAnsi="华文楷体" w:cs="华文楷体" w:eastAsia="华文楷体" w:hint="default"/>
          <w:sz w:val="18"/>
          <w:szCs w:val="18"/>
        </w:rPr>
      </w:pPr>
    </w:p>
    <w:p>
      <w:pPr>
        <w:pStyle w:val="BodyText"/>
        <w:tabs>
          <w:tab w:pos="1522" w:val="left" w:leader="none"/>
        </w:tabs>
        <w:spacing w:line="417" w:lineRule="auto"/>
        <w:ind w:left="982" w:right="5559"/>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10.</w:t>
        <w:tab/>
      </w:r>
      <w:r>
        <w:rPr/>
        <w:t>长期股权投资</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tabs>
          <w:tab w:pos="1522" w:val="left" w:leader="none"/>
        </w:tabs>
        <w:spacing w:line="240" w:lineRule="auto" w:before="20"/>
        <w:ind w:left="982" w:right="5559"/>
        <w:jc w:val="left"/>
        <w:rPr>
          <w:rFonts w:ascii="Times New Roman" w:hAnsi="Times New Roman" w:cs="Times New Roman" w:eastAsia="Times New Roman" w:hint="default"/>
        </w:rPr>
      </w:pPr>
      <w:r>
        <w:rPr>
          <w:rFonts w:ascii="Times New Roman" w:hAnsi="Times New Roman" w:cs="Times New Roman" w:eastAsia="Times New Roman" w:hint="default"/>
          <w:position w:val="-1"/>
        </w:rPr>
        <w:t>(i)</w:t>
        <w:tab/>
      </w:r>
      <w:r>
        <w:rPr/>
        <w:t>按成本法核算的股权投资</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2963"/>
        <w:gridCol w:w="1224"/>
        <w:gridCol w:w="1305"/>
        <w:gridCol w:w="740"/>
        <w:gridCol w:w="921"/>
        <w:gridCol w:w="922"/>
        <w:gridCol w:w="2006"/>
      </w:tblGrid>
      <w:tr>
        <w:trPr>
          <w:trHeight w:val="531"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2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被投资企业</w:t>
            </w:r>
          </w:p>
        </w:tc>
        <w:tc>
          <w:tcPr>
            <w:tcW w:w="1305" w:type="dxa"/>
            <w:tcBorders>
              <w:top w:val="nil" w:sz="6" w:space="0" w:color="auto"/>
              <w:left w:val="nil" w:sz="6" w:space="0" w:color="auto"/>
              <w:bottom w:val="nil" w:sz="6" w:space="0" w:color="auto"/>
              <w:right w:val="nil" w:sz="6" w:space="0" w:color="auto"/>
            </w:tcBorders>
          </w:tcPr>
          <w:p>
            <w:pPr/>
          </w:p>
        </w:tc>
        <w:tc>
          <w:tcPr>
            <w:tcW w:w="740"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79"/>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占被投资</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7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实际投入金额</w:t>
            </w:r>
          </w:p>
        </w:tc>
      </w:tr>
      <w:tr>
        <w:trPr>
          <w:trHeight w:val="55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3"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被投资企业名称</w:t>
            </w:r>
          </w:p>
        </w:tc>
        <w:tc>
          <w:tcPr>
            <w:tcW w:w="1224" w:type="dxa"/>
            <w:tcBorders>
              <w:top w:val="nil" w:sz="6" w:space="0" w:color="auto"/>
              <w:left w:val="nil" w:sz="6" w:space="0" w:color="auto"/>
              <w:bottom w:val="nil" w:sz="6" w:space="0" w:color="auto"/>
              <w:right w:val="nil" w:sz="6" w:space="0" w:color="auto"/>
            </w:tcBorders>
          </w:tcPr>
          <w:p>
            <w:pPr>
              <w:pStyle w:val="TableParagraph"/>
              <w:spacing w:line="213" w:lineRule="exact"/>
              <w:ind w:left="12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经营期限</w:t>
            </w:r>
          </w:p>
        </w:tc>
        <w:tc>
          <w:tcPr>
            <w:tcW w:w="1305" w:type="dxa"/>
            <w:tcBorders>
              <w:top w:val="nil" w:sz="6" w:space="0" w:color="auto"/>
              <w:left w:val="nil" w:sz="6" w:space="0" w:color="auto"/>
              <w:bottom w:val="nil" w:sz="6" w:space="0" w:color="auto"/>
              <w:right w:val="nil" w:sz="6" w:space="0" w:color="auto"/>
            </w:tcBorders>
          </w:tcPr>
          <w:p>
            <w:pPr>
              <w:pStyle w:val="TableParagraph"/>
              <w:spacing w:line="177" w:lineRule="exact"/>
              <w:ind w:left="44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注册资本</w:t>
            </w:r>
          </w:p>
          <w:p>
            <w:pPr>
              <w:pStyle w:val="TableParagraph"/>
              <w:spacing w:line="256" w:lineRule="exact"/>
              <w:ind w:left="44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人民币元</w:t>
            </w:r>
          </w:p>
        </w:tc>
        <w:tc>
          <w:tcPr>
            <w:tcW w:w="740" w:type="dxa"/>
            <w:tcBorders>
              <w:top w:val="nil" w:sz="6" w:space="0" w:color="auto"/>
              <w:left w:val="nil" w:sz="6" w:space="0" w:color="auto"/>
              <w:bottom w:val="nil" w:sz="6" w:space="0" w:color="auto"/>
              <w:right w:val="nil" w:sz="6" w:space="0" w:color="auto"/>
            </w:tcBorders>
          </w:tcPr>
          <w:p>
            <w:pPr>
              <w:pStyle w:val="TableParagraph"/>
              <w:spacing w:line="177" w:lineRule="exact"/>
              <w:ind w:left="26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股份</w:t>
            </w:r>
          </w:p>
          <w:p>
            <w:pPr>
              <w:pStyle w:val="TableParagraph"/>
              <w:spacing w:line="256" w:lineRule="exact"/>
              <w:ind w:left="26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类别</w:t>
            </w:r>
          </w:p>
        </w:tc>
        <w:tc>
          <w:tcPr>
            <w:tcW w:w="921" w:type="dxa"/>
            <w:tcBorders>
              <w:top w:val="nil" w:sz="6" w:space="0" w:color="auto"/>
              <w:left w:val="nil" w:sz="6" w:space="0" w:color="auto"/>
              <w:bottom w:val="nil" w:sz="6" w:space="0" w:color="auto"/>
              <w:right w:val="nil" w:sz="6" w:space="0" w:color="auto"/>
            </w:tcBorders>
          </w:tcPr>
          <w:p>
            <w:pPr>
              <w:pStyle w:val="TableParagraph"/>
              <w:spacing w:line="213" w:lineRule="exact"/>
              <w:ind w:right="3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股数</w:t>
            </w:r>
          </w:p>
        </w:tc>
        <w:tc>
          <w:tcPr>
            <w:tcW w:w="922" w:type="dxa"/>
            <w:tcBorders>
              <w:top w:val="nil" w:sz="6" w:space="0" w:color="auto"/>
              <w:left w:val="nil" w:sz="6" w:space="0" w:color="auto"/>
              <w:bottom w:val="nil" w:sz="6" w:space="0" w:color="auto"/>
              <w:right w:val="nil" w:sz="6" w:space="0" w:color="auto"/>
            </w:tcBorders>
          </w:tcPr>
          <w:p>
            <w:pPr>
              <w:pStyle w:val="TableParagraph"/>
              <w:spacing w:line="177" w:lineRule="exact"/>
              <w:ind w:left="4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公司注册</w:t>
            </w:r>
          </w:p>
          <w:p>
            <w:pPr>
              <w:pStyle w:val="TableParagraph"/>
              <w:spacing w:line="256" w:lineRule="exact"/>
              <w:ind w:left="4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资本比例</w:t>
            </w:r>
          </w:p>
        </w:tc>
        <w:tc>
          <w:tcPr>
            <w:tcW w:w="2006" w:type="dxa"/>
            <w:tcBorders>
              <w:top w:val="nil" w:sz="6" w:space="0" w:color="auto"/>
              <w:left w:val="nil" w:sz="6" w:space="0" w:color="auto"/>
              <w:bottom w:val="nil" w:sz="6" w:space="0" w:color="auto"/>
              <w:right w:val="nil" w:sz="6" w:space="0" w:color="auto"/>
            </w:tcBorders>
          </w:tcPr>
          <w:p>
            <w:pPr>
              <w:pStyle w:val="TableParagraph"/>
              <w:spacing w:line="180" w:lineRule="exact"/>
              <w:ind w:left="7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p>
            <w:pPr>
              <w:pStyle w:val="TableParagraph"/>
              <w:spacing w:line="253" w:lineRule="exact"/>
              <w:ind w:left="678"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人民币元</w:t>
            </w:r>
          </w:p>
        </w:tc>
      </w:tr>
      <w:tr>
        <w:trPr>
          <w:trHeight w:val="333"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北京联成互动软件技术有限公司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8"/>
              <w:jc w:val="right"/>
              <w:rPr>
                <w:rFonts w:ascii="Times New Roman" w:hAnsi="Times New Roman" w:cs="Times New Roman" w:eastAsia="Times New Roman" w:hint="default"/>
                <w:sz w:val="20"/>
                <w:szCs w:val="20"/>
              </w:rPr>
            </w:pPr>
            <w:r>
              <w:rPr>
                <w:rFonts w:ascii="Times New Roman"/>
                <w:spacing w:val="-1"/>
                <w:sz w:val="20"/>
              </w:rPr>
              <w:t>18,000,000</w:t>
            </w:r>
            <w:r>
              <w:rPr>
                <w:rFonts w:ascii="Times New Roman"/>
                <w:sz w:val="20"/>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6"/>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
              <w:jc w:val="right"/>
              <w:rPr>
                <w:rFonts w:ascii="Times New Roman" w:hAnsi="Times New Roman" w:cs="Times New Roman" w:eastAsia="Times New Roman" w:hint="default"/>
                <w:sz w:val="20"/>
                <w:szCs w:val="20"/>
              </w:rPr>
            </w:pPr>
            <w:r>
              <w:rPr>
                <w:rFonts w:ascii="Times New Roman"/>
                <w:spacing w:val="-1"/>
                <w:sz w:val="20"/>
              </w:rPr>
              <w:t>3,564,000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8"/>
              <w:jc w:val="right"/>
              <w:rPr>
                <w:rFonts w:ascii="Times New Roman" w:hAnsi="Times New Roman" w:cs="Times New Roman" w:eastAsia="Times New Roman" w:hint="default"/>
                <w:sz w:val="20"/>
                <w:szCs w:val="20"/>
              </w:rPr>
            </w:pPr>
            <w:r>
              <w:rPr>
                <w:rFonts w:ascii="Times New Roman"/>
                <w:spacing w:val="-1"/>
                <w:sz w:val="20"/>
              </w:rPr>
              <w:t>19.8%</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677" w:right="0"/>
              <w:jc w:val="left"/>
              <w:rPr>
                <w:rFonts w:ascii="Times New Roman" w:hAnsi="Times New Roman" w:cs="Times New Roman" w:eastAsia="Times New Roman" w:hint="default"/>
                <w:sz w:val="20"/>
                <w:szCs w:val="20"/>
              </w:rPr>
            </w:pPr>
            <w:r>
              <w:rPr>
                <w:rFonts w:ascii="Times New Roman"/>
                <w:sz w:val="20"/>
              </w:rPr>
              <w:t>5,330,000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北京用友软件工程有限公司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8"/>
              <w:jc w:val="right"/>
              <w:rPr>
                <w:rFonts w:ascii="Times New Roman" w:hAnsi="Times New Roman" w:cs="Times New Roman" w:eastAsia="Times New Roman" w:hint="default"/>
                <w:sz w:val="20"/>
                <w:szCs w:val="20"/>
              </w:rPr>
            </w:pPr>
            <w:r>
              <w:rPr>
                <w:rFonts w:ascii="Times New Roman"/>
                <w:spacing w:val="-1"/>
                <w:sz w:val="20"/>
              </w:rPr>
              <w:t>50,000,000</w:t>
            </w:r>
            <w:r>
              <w:rPr>
                <w:rFonts w:ascii="Times New Roman"/>
                <w:sz w:val="20"/>
              </w:rPr>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7"/>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9,900,000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19.8%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7" w:right="0"/>
              <w:jc w:val="left"/>
              <w:rPr>
                <w:rFonts w:ascii="Times New Roman" w:hAnsi="Times New Roman" w:cs="Times New Roman" w:eastAsia="Times New Roman" w:hint="default"/>
                <w:sz w:val="20"/>
                <w:szCs w:val="20"/>
              </w:rPr>
            </w:pPr>
            <w:r>
              <w:rPr>
                <w:rFonts w:ascii="Times New Roman"/>
                <w:sz w:val="20"/>
              </w:rPr>
              <w:t>5,153,166</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中投信用担保有限公司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8" w:lineRule="exact"/>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7"/>
              <w:jc w:val="right"/>
              <w:rPr>
                <w:rFonts w:ascii="Times New Roman" w:hAnsi="Times New Roman" w:cs="Times New Roman" w:eastAsia="Times New Roman" w:hint="default"/>
                <w:sz w:val="20"/>
                <w:szCs w:val="20"/>
              </w:rPr>
            </w:pPr>
            <w:r>
              <w:rPr>
                <w:rFonts w:ascii="Times New Roman"/>
                <w:spacing w:val="-1"/>
                <w:sz w:val="20"/>
              </w:rPr>
              <w:t>1,000,000,000</w:t>
            </w:r>
            <w:r>
              <w:rPr>
                <w:rFonts w:ascii="Times New Roman"/>
                <w:sz w:val="20"/>
              </w:rPr>
            </w:r>
          </w:p>
        </w:tc>
        <w:tc>
          <w:tcPr>
            <w:tcW w:w="740" w:type="dxa"/>
            <w:tcBorders>
              <w:top w:val="nil" w:sz="6" w:space="0" w:color="auto"/>
              <w:left w:val="nil" w:sz="6" w:space="0" w:color="auto"/>
              <w:bottom w:val="nil" w:sz="6" w:space="0" w:color="auto"/>
              <w:right w:val="nil" w:sz="6" w:space="0" w:color="auto"/>
            </w:tcBorders>
          </w:tcPr>
          <w:p>
            <w:pPr>
              <w:pStyle w:val="TableParagraph"/>
              <w:spacing w:line="211" w:lineRule="exact"/>
              <w:ind w:right="17"/>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8" w:lineRule="exact"/>
              <w:ind w:right="39"/>
              <w:jc w:val="right"/>
              <w:rPr>
                <w:rFonts w:ascii="Times New Roman" w:hAnsi="Times New Roman" w:cs="Times New Roman" w:eastAsia="Times New Roman" w:hint="default"/>
                <w:sz w:val="20"/>
                <w:szCs w:val="20"/>
              </w:rPr>
            </w:pPr>
            <w:r>
              <w:rPr>
                <w:rFonts w:ascii="Times New Roman"/>
                <w:spacing w:val="-1"/>
                <w:sz w:val="20"/>
              </w:rPr>
              <w:t>5,000,000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8"/>
              <w:jc w:val="right"/>
              <w:rPr>
                <w:rFonts w:ascii="Times New Roman" w:hAnsi="Times New Roman" w:cs="Times New Roman" w:eastAsia="Times New Roman" w:hint="default"/>
                <w:sz w:val="20"/>
                <w:szCs w:val="20"/>
              </w:rPr>
            </w:pPr>
            <w:r>
              <w:rPr>
                <w:rFonts w:ascii="Times New Roman"/>
                <w:spacing w:val="-1"/>
                <w:sz w:val="20"/>
              </w:rPr>
              <w:t>0.5%</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677" w:right="0"/>
              <w:jc w:val="left"/>
              <w:rPr>
                <w:rFonts w:ascii="Times New Roman" w:hAnsi="Times New Roman" w:cs="Times New Roman" w:eastAsia="Times New Roman" w:hint="default"/>
                <w:sz w:val="20"/>
                <w:szCs w:val="20"/>
              </w:rPr>
            </w:pPr>
            <w:r>
              <w:rPr>
                <w:rFonts w:ascii="Times New Roman"/>
                <w:sz w:val="20"/>
              </w:rPr>
              <w:t>5,000,000</w:t>
            </w:r>
          </w:p>
        </w:tc>
      </w:tr>
      <w:tr>
        <w:trPr>
          <w:trHeight w:val="436"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174"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北京贯能管理技术服务有限公司</w:t>
            </w:r>
          </w:p>
          <w:p>
            <w:pPr>
              <w:pStyle w:val="TableParagraph"/>
              <w:spacing w:line="256"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中企永联数据交换技术（北京）</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3,745,000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7"/>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745,255</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19.9%</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7" w:right="0"/>
              <w:jc w:val="left"/>
              <w:rPr>
                <w:rFonts w:ascii="Times New Roman" w:hAnsi="Times New Roman" w:cs="Times New Roman" w:eastAsia="Times New Roman" w:hint="default"/>
                <w:sz w:val="20"/>
                <w:szCs w:val="20"/>
              </w:rPr>
            </w:pPr>
            <w:r>
              <w:rPr>
                <w:rFonts w:ascii="Times New Roman"/>
                <w:sz w:val="20"/>
              </w:rPr>
              <w:t>4,000,000</w:t>
            </w:r>
          </w:p>
        </w:tc>
      </w:tr>
      <w:tr>
        <w:trPr>
          <w:trHeight w:val="223"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5" w:lineRule="exact"/>
              <w:ind w:left="2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20" w:lineRule="exact"/>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20" w:lineRule="exact"/>
              <w:ind w:right="58"/>
              <w:jc w:val="right"/>
              <w:rPr>
                <w:rFonts w:ascii="Times New Roman" w:hAnsi="Times New Roman" w:cs="Times New Roman" w:eastAsia="Times New Roman" w:hint="default"/>
                <w:sz w:val="20"/>
                <w:szCs w:val="20"/>
              </w:rPr>
            </w:pPr>
            <w:r>
              <w:rPr>
                <w:rFonts w:ascii="Times New Roman"/>
                <w:spacing w:val="-1"/>
                <w:sz w:val="20"/>
              </w:rPr>
              <w:t>12,620,000</w:t>
            </w:r>
            <w:r>
              <w:rPr>
                <w:rFonts w:ascii="Times New Roman"/>
                <w:sz w:val="20"/>
              </w:rPr>
            </w:r>
          </w:p>
        </w:tc>
        <w:tc>
          <w:tcPr>
            <w:tcW w:w="740" w:type="dxa"/>
            <w:tcBorders>
              <w:top w:val="nil" w:sz="6" w:space="0" w:color="auto"/>
              <w:left w:val="nil" w:sz="6" w:space="0" w:color="auto"/>
              <w:bottom w:val="nil" w:sz="6" w:space="0" w:color="auto"/>
              <w:right w:val="nil" w:sz="6" w:space="0" w:color="auto"/>
            </w:tcBorders>
          </w:tcPr>
          <w:p>
            <w:pPr>
              <w:pStyle w:val="TableParagraph"/>
              <w:spacing w:line="213" w:lineRule="exact"/>
              <w:ind w:right="18"/>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20" w:lineRule="exact"/>
              <w:ind w:right="39"/>
              <w:jc w:val="right"/>
              <w:rPr>
                <w:rFonts w:ascii="Times New Roman" w:hAnsi="Times New Roman" w:cs="Times New Roman" w:eastAsia="Times New Roman" w:hint="default"/>
                <w:sz w:val="20"/>
                <w:szCs w:val="20"/>
              </w:rPr>
            </w:pPr>
            <w:r>
              <w:rPr>
                <w:rFonts w:ascii="Times New Roman"/>
                <w:spacing w:val="-1"/>
                <w:sz w:val="20"/>
              </w:rPr>
              <w:t>2,500,022</w:t>
            </w:r>
          </w:p>
        </w:tc>
        <w:tc>
          <w:tcPr>
            <w:tcW w:w="922" w:type="dxa"/>
            <w:tcBorders>
              <w:top w:val="nil" w:sz="6" w:space="0" w:color="auto"/>
              <w:left w:val="nil" w:sz="6" w:space="0" w:color="auto"/>
              <w:bottom w:val="nil" w:sz="6" w:space="0" w:color="auto"/>
              <w:right w:val="nil" w:sz="6" w:space="0" w:color="auto"/>
            </w:tcBorders>
          </w:tcPr>
          <w:p>
            <w:pPr>
              <w:pStyle w:val="TableParagraph"/>
              <w:spacing w:line="220" w:lineRule="exact"/>
              <w:ind w:right="79"/>
              <w:jc w:val="right"/>
              <w:rPr>
                <w:rFonts w:ascii="Times New Roman" w:hAnsi="Times New Roman" w:cs="Times New Roman" w:eastAsia="Times New Roman" w:hint="default"/>
                <w:sz w:val="20"/>
                <w:szCs w:val="20"/>
              </w:rPr>
            </w:pPr>
            <w:r>
              <w:rPr>
                <w:rFonts w:ascii="Times New Roman"/>
                <w:spacing w:val="-1"/>
                <w:sz w:val="20"/>
              </w:rPr>
              <w:t>19.81%</w:t>
            </w:r>
          </w:p>
        </w:tc>
        <w:tc>
          <w:tcPr>
            <w:tcW w:w="2006" w:type="dxa"/>
            <w:tcBorders>
              <w:top w:val="nil" w:sz="6" w:space="0" w:color="auto"/>
              <w:left w:val="nil" w:sz="6" w:space="0" w:color="auto"/>
              <w:bottom w:val="nil" w:sz="6" w:space="0" w:color="auto"/>
              <w:right w:val="nil" w:sz="6" w:space="0" w:color="auto"/>
            </w:tcBorders>
          </w:tcPr>
          <w:p>
            <w:pPr>
              <w:pStyle w:val="TableParagraph"/>
              <w:spacing w:line="220" w:lineRule="exact"/>
              <w:ind w:left="677" w:right="0"/>
              <w:jc w:val="left"/>
              <w:rPr>
                <w:rFonts w:ascii="Times New Roman" w:hAnsi="Times New Roman" w:cs="Times New Roman" w:eastAsia="Times New Roman" w:hint="default"/>
                <w:sz w:val="20"/>
                <w:szCs w:val="20"/>
              </w:rPr>
            </w:pPr>
            <w:r>
              <w:rPr>
                <w:rFonts w:ascii="Times New Roman"/>
                <w:sz w:val="20"/>
              </w:rPr>
              <w:t>2,500,000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中科方德软件有限公司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8" w:lineRule="exact"/>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50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8"/>
              <w:jc w:val="right"/>
              <w:rPr>
                <w:rFonts w:ascii="Times New Roman" w:hAnsi="Times New Roman" w:cs="Times New Roman" w:eastAsia="Times New Roman" w:hint="default"/>
                <w:sz w:val="20"/>
                <w:szCs w:val="20"/>
              </w:rPr>
            </w:pPr>
            <w:r>
              <w:rPr>
                <w:rFonts w:ascii="Times New Roman"/>
                <w:spacing w:val="-1"/>
                <w:sz w:val="20"/>
              </w:rPr>
              <w:t>52,000,000</w:t>
            </w:r>
            <w:r>
              <w:rPr>
                <w:rFonts w:ascii="Times New Roman"/>
                <w:sz w:val="20"/>
              </w:rPr>
            </w:r>
          </w:p>
        </w:tc>
        <w:tc>
          <w:tcPr>
            <w:tcW w:w="740" w:type="dxa"/>
            <w:tcBorders>
              <w:top w:val="nil" w:sz="6" w:space="0" w:color="auto"/>
              <w:left w:val="nil" w:sz="6" w:space="0" w:color="auto"/>
              <w:bottom w:val="nil" w:sz="6" w:space="0" w:color="auto"/>
              <w:right w:val="nil" w:sz="6" w:space="0" w:color="auto"/>
            </w:tcBorders>
          </w:tcPr>
          <w:p>
            <w:pPr>
              <w:pStyle w:val="TableParagraph"/>
              <w:spacing w:line="211" w:lineRule="exact"/>
              <w:ind w:right="18"/>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8" w:lineRule="exact"/>
              <w:ind w:right="39"/>
              <w:jc w:val="right"/>
              <w:rPr>
                <w:rFonts w:ascii="Times New Roman" w:hAnsi="Times New Roman" w:cs="Times New Roman" w:eastAsia="Times New Roman" w:hint="default"/>
                <w:sz w:val="20"/>
                <w:szCs w:val="20"/>
              </w:rPr>
            </w:pPr>
            <w:r>
              <w:rPr>
                <w:rFonts w:ascii="Times New Roman"/>
                <w:spacing w:val="-1"/>
                <w:sz w:val="20"/>
              </w:rPr>
              <w:t>2,002,000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9"/>
              <w:jc w:val="right"/>
              <w:rPr>
                <w:rFonts w:ascii="Times New Roman" w:hAnsi="Times New Roman" w:cs="Times New Roman" w:eastAsia="Times New Roman" w:hint="default"/>
                <w:sz w:val="20"/>
                <w:szCs w:val="20"/>
              </w:rPr>
            </w:pPr>
            <w:r>
              <w:rPr>
                <w:rFonts w:ascii="Times New Roman"/>
                <w:spacing w:val="-1"/>
                <w:sz w:val="20"/>
              </w:rPr>
              <w:t>3.85%</w:t>
            </w:r>
            <w:r>
              <w:rPr>
                <w:rFonts w:ascii="Times New Roman"/>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679" w:right="0"/>
              <w:jc w:val="left"/>
              <w:rPr>
                <w:rFonts w:ascii="Times New Roman" w:hAnsi="Times New Roman" w:cs="Times New Roman" w:eastAsia="Times New Roman" w:hint="default"/>
                <w:sz w:val="20"/>
                <w:szCs w:val="20"/>
              </w:rPr>
            </w:pPr>
            <w:r>
              <w:rPr>
                <w:rFonts w:ascii="Times New Roman"/>
                <w:sz w:val="20"/>
              </w:rPr>
              <w:t>2,000,000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杭州优智软件有限公司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8"/>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40"/>
              <w:jc w:val="right"/>
              <w:rPr>
                <w:rFonts w:ascii="Times New Roman" w:hAnsi="Times New Roman" w:cs="Times New Roman" w:eastAsia="Times New Roman" w:hint="default"/>
                <w:sz w:val="20"/>
                <w:szCs w:val="20"/>
              </w:rPr>
            </w:pPr>
            <w:r>
              <w:rPr>
                <w:rFonts w:ascii="Times New Roman"/>
                <w:spacing w:val="-1"/>
                <w:sz w:val="20"/>
              </w:rPr>
              <w:t>99,000</w:t>
            </w:r>
            <w:r>
              <w:rPr>
                <w:rFonts w:ascii="Times New Roman"/>
                <w:sz w:val="20"/>
              </w:rPr>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9"/>
              <w:jc w:val="right"/>
              <w:rPr>
                <w:rFonts w:ascii="Times New Roman" w:hAnsi="Times New Roman" w:cs="Times New Roman" w:eastAsia="Times New Roman" w:hint="default"/>
                <w:sz w:val="20"/>
                <w:szCs w:val="20"/>
              </w:rPr>
            </w:pPr>
            <w:r>
              <w:rPr>
                <w:rFonts w:ascii="Times New Roman"/>
                <w:spacing w:val="-1"/>
                <w:sz w:val="20"/>
              </w:rPr>
              <w:t>19.8%</w:t>
            </w:r>
            <w:r>
              <w:rPr>
                <w:rFonts w:ascii="Times New Roman"/>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7" w:right="0"/>
              <w:jc w:val="left"/>
              <w:rPr>
                <w:rFonts w:ascii="Times New Roman" w:hAnsi="Times New Roman" w:cs="Times New Roman" w:eastAsia="Times New Roman" w:hint="default"/>
                <w:sz w:val="20"/>
                <w:szCs w:val="20"/>
              </w:rPr>
            </w:pPr>
            <w:r>
              <w:rPr>
                <w:rFonts w:ascii="Times New Roman"/>
                <w:sz w:val="20"/>
              </w:rPr>
              <w:t>2,000,000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北京汉普管理咨询有限公司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8" w:lineRule="exact"/>
              <w:ind w:left="12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9"/>
              <w:jc w:val="right"/>
              <w:rPr>
                <w:rFonts w:ascii="Times New Roman" w:hAnsi="Times New Roman" w:cs="Times New Roman" w:eastAsia="Times New Roman" w:hint="default"/>
                <w:sz w:val="20"/>
                <w:szCs w:val="20"/>
              </w:rPr>
            </w:pPr>
            <w:r>
              <w:rPr>
                <w:rFonts w:ascii="Times New Roman"/>
                <w:spacing w:val="-1"/>
                <w:sz w:val="20"/>
              </w:rPr>
              <w:t>500,000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1" w:lineRule="exact"/>
              <w:ind w:right="19"/>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8" w:lineRule="exact"/>
              <w:ind w:right="39"/>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9"/>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6" w:right="0"/>
              <w:jc w:val="left"/>
              <w:rPr>
                <w:rFonts w:ascii="Times New Roman" w:hAnsi="Times New Roman" w:cs="Times New Roman" w:eastAsia="Times New Roman" w:hint="default"/>
                <w:sz w:val="20"/>
                <w:szCs w:val="20"/>
              </w:rPr>
            </w:pPr>
            <w:r>
              <w:rPr>
                <w:rFonts w:ascii="Times New Roman"/>
                <w:sz w:val="20"/>
              </w:rPr>
              <w:t>700,000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深圳市硕旺管理咨询有限公司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8"/>
              <w:jc w:val="right"/>
              <w:rPr>
                <w:rFonts w:ascii="Times New Roman" w:hAnsi="Times New Roman" w:cs="Times New Roman" w:eastAsia="Times New Roman" w:hint="default"/>
                <w:sz w:val="20"/>
                <w:szCs w:val="20"/>
              </w:rPr>
            </w:pPr>
            <w:r>
              <w:rPr>
                <w:rFonts w:ascii="Times New Roman"/>
                <w:spacing w:val="-1"/>
                <w:sz w:val="20"/>
              </w:rPr>
              <w:t>5,000,000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9"/>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40"/>
              <w:jc w:val="right"/>
              <w:rPr>
                <w:rFonts w:ascii="Times New Roman" w:hAnsi="Times New Roman" w:cs="Times New Roman" w:eastAsia="Times New Roman" w:hint="default"/>
                <w:sz w:val="20"/>
                <w:szCs w:val="20"/>
              </w:rPr>
            </w:pPr>
            <w:r>
              <w:rPr>
                <w:rFonts w:ascii="Times New Roman"/>
                <w:spacing w:val="-1"/>
                <w:sz w:val="20"/>
              </w:rPr>
              <w:t>250,000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9"/>
              <w:jc w:val="right"/>
              <w:rPr>
                <w:rFonts w:ascii="Times New Roman" w:hAnsi="Times New Roman" w:cs="Times New Roman" w:eastAsia="Times New Roman" w:hint="default"/>
                <w:sz w:val="20"/>
                <w:szCs w:val="20"/>
              </w:rPr>
            </w:pPr>
            <w:r>
              <w:rPr>
                <w:rFonts w:ascii="Times New Roman"/>
                <w:sz w:val="20"/>
              </w:rPr>
              <w:t>5%</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7" w:right="0"/>
              <w:jc w:val="left"/>
              <w:rPr>
                <w:rFonts w:ascii="Times New Roman" w:hAnsi="Times New Roman" w:cs="Times New Roman" w:eastAsia="Times New Roman" w:hint="default"/>
                <w:sz w:val="20"/>
                <w:szCs w:val="20"/>
              </w:rPr>
            </w:pPr>
            <w:r>
              <w:rPr>
                <w:rFonts w:ascii="Times New Roman"/>
                <w:sz w:val="20"/>
              </w:rPr>
              <w:t>250,000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珠海用友软件有限公司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8"/>
              <w:jc w:val="right"/>
              <w:rPr>
                <w:rFonts w:ascii="Times New Roman" w:hAnsi="Times New Roman" w:cs="Times New Roman" w:eastAsia="Times New Roman" w:hint="default"/>
                <w:sz w:val="20"/>
                <w:szCs w:val="20"/>
              </w:rPr>
            </w:pPr>
            <w:r>
              <w:rPr>
                <w:rFonts w:ascii="Times New Roman"/>
                <w:spacing w:val="-1"/>
                <w:sz w:val="20"/>
              </w:rPr>
              <w:t>800,000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2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40"/>
              <w:jc w:val="right"/>
              <w:rPr>
                <w:rFonts w:ascii="Times New Roman" w:hAnsi="Times New Roman" w:cs="Times New Roman" w:eastAsia="Times New Roman" w:hint="default"/>
                <w:sz w:val="20"/>
                <w:szCs w:val="20"/>
              </w:rPr>
            </w:pPr>
            <w:r>
              <w:rPr>
                <w:rFonts w:ascii="Times New Roman"/>
                <w:spacing w:val="-1"/>
                <w:sz w:val="20"/>
              </w:rPr>
              <w:t>144,000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9"/>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6" w:right="0"/>
              <w:jc w:val="left"/>
              <w:rPr>
                <w:rFonts w:ascii="Times New Roman" w:hAnsi="Times New Roman" w:cs="Times New Roman" w:eastAsia="Times New Roman" w:hint="default"/>
                <w:sz w:val="20"/>
                <w:szCs w:val="20"/>
              </w:rPr>
            </w:pPr>
            <w:r>
              <w:rPr>
                <w:rFonts w:ascii="Times New Roman"/>
                <w:sz w:val="20"/>
              </w:rPr>
              <w:t>144,000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平顶山用友软件有限公司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8" w:lineRule="exact"/>
              <w:ind w:left="12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4</w:t>
            </w:r>
            <w:r>
              <w:rPr>
                <w:rFonts w:ascii="华文楷体" w:hAnsi="华文楷体" w:cs="华文楷体" w:eastAsia="华文楷体" w:hint="default"/>
                <w:position w:val="2"/>
                <w:sz w:val="20"/>
                <w:szCs w:val="20"/>
              </w:rPr>
              <w:t>年</w:t>
            </w:r>
            <w:r>
              <w:rPr>
                <w:rFonts w:ascii="Times New Roman" w:hAnsi="Times New Roman" w:cs="Times New Roman" w:eastAsia="Times New Roman" w:hint="default"/>
                <w:sz w:val="20"/>
                <w:szCs w:val="20"/>
              </w:rPr>
              <w:t>7</w:t>
            </w:r>
            <w:r>
              <w:rPr>
                <w:rFonts w:ascii="华文楷体" w:hAnsi="华文楷体" w:cs="华文楷体" w:eastAsia="华文楷体" w:hint="default"/>
                <w:position w:val="2"/>
                <w:sz w:val="20"/>
                <w:szCs w:val="20"/>
              </w:rPr>
              <w:t>个月</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6"/>
              <w:jc w:val="right"/>
              <w:rPr>
                <w:rFonts w:ascii="Times New Roman" w:hAnsi="Times New Roman" w:cs="Times New Roman" w:eastAsia="Times New Roman" w:hint="default"/>
                <w:sz w:val="20"/>
                <w:szCs w:val="20"/>
              </w:rPr>
            </w:pPr>
            <w:r>
              <w:rPr>
                <w:rFonts w:ascii="Times New Roman"/>
                <w:spacing w:val="-1"/>
                <w:sz w:val="20"/>
              </w:rPr>
              <w:t>500,000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1" w:lineRule="exact"/>
              <w:ind w:right="16"/>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8" w:lineRule="exact"/>
              <w:ind w:right="38"/>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7"/>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8" w:right="0"/>
              <w:jc w:val="left"/>
              <w:rPr>
                <w:rFonts w:ascii="Times New Roman" w:hAnsi="Times New Roman" w:cs="Times New Roman" w:eastAsia="Times New Roman" w:hint="default"/>
                <w:sz w:val="20"/>
                <w:szCs w:val="20"/>
              </w:rPr>
            </w:pPr>
            <w:r>
              <w:rPr>
                <w:rFonts w:ascii="Times New Roman"/>
                <w:sz w:val="20"/>
              </w:rPr>
              <w:t>100,000</w:t>
            </w:r>
          </w:p>
        </w:tc>
      </w:tr>
      <w:tr>
        <w:trPr>
          <w:trHeight w:val="219"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西安用友财务软件有限责任公司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Times New Roman" w:hAnsi="Times New Roman" w:cs="Times New Roman" w:eastAsia="Times New Roman" w:hint="default"/>
                <w:sz w:val="20"/>
                <w:szCs w:val="20"/>
              </w:rPr>
            </w:pPr>
            <w:r>
              <w:rPr>
                <w:rFonts w:ascii="Times New Roman"/>
                <w:spacing w:val="-1"/>
                <w:sz w:val="20"/>
              </w:rPr>
              <w:t>500,000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6"/>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90,000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929"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徐州巿用友软件有限公司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Times New Roman" w:hAnsi="Times New Roman" w:cs="Times New Roman" w:eastAsia="Times New Roman" w:hint="default"/>
                <w:sz w:val="20"/>
                <w:szCs w:val="20"/>
              </w:rPr>
            </w:pPr>
            <w:r>
              <w:rPr>
                <w:rFonts w:ascii="Times New Roman"/>
                <w:spacing w:val="-1"/>
                <w:sz w:val="20"/>
              </w:rPr>
              <w:t>500,000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7"/>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90,000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929"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连云港用友软件有限公司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1" w:lineRule="exact"/>
              <w:ind w:left="12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w:t>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1" w:lineRule="exact"/>
              <w:ind w:right="17"/>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8" w:lineRule="exact"/>
              <w:ind w:right="39"/>
              <w:jc w:val="right"/>
              <w:rPr>
                <w:rFonts w:ascii="Times New Roman" w:hAnsi="Times New Roman" w:cs="Times New Roman" w:eastAsia="Times New Roman" w:hint="default"/>
                <w:sz w:val="20"/>
                <w:szCs w:val="20"/>
              </w:rPr>
            </w:pPr>
            <w:r>
              <w:rPr>
                <w:rFonts w:ascii="Times New Roman"/>
                <w:spacing w:val="-1"/>
                <w:sz w:val="20"/>
              </w:rPr>
              <w:t>90,000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8"/>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929"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保定巿用友软件有限公司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7"/>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90,000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928"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汕头巿用友软件有限公司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300,000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8"/>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60,000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928" w:right="0"/>
              <w:jc w:val="left"/>
              <w:rPr>
                <w:rFonts w:ascii="Times New Roman" w:hAnsi="Times New Roman" w:cs="Times New Roman" w:eastAsia="Times New Roman" w:hint="default"/>
                <w:sz w:val="20"/>
                <w:szCs w:val="20"/>
              </w:rPr>
            </w:pPr>
            <w:r>
              <w:rPr>
                <w:rFonts w:ascii="Times New Roman"/>
                <w:sz w:val="20"/>
              </w:rPr>
              <w:t>60,000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用友医院管理软件有限公司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8" w:lineRule="exact"/>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7"/>
              <w:jc w:val="right"/>
              <w:rPr>
                <w:rFonts w:ascii="Times New Roman" w:hAnsi="Times New Roman" w:cs="Times New Roman" w:eastAsia="Times New Roman" w:hint="default"/>
                <w:sz w:val="20"/>
                <w:szCs w:val="20"/>
              </w:rPr>
            </w:pPr>
            <w:r>
              <w:rPr>
                <w:rFonts w:ascii="Times New Roman"/>
                <w:spacing w:val="-1"/>
                <w:sz w:val="20"/>
              </w:rPr>
              <w:t>4,000,000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1" w:lineRule="exact"/>
              <w:ind w:right="18"/>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8" w:lineRule="exact"/>
              <w:ind w:right="39"/>
              <w:jc w:val="right"/>
              <w:rPr>
                <w:rFonts w:ascii="Times New Roman" w:hAnsi="Times New Roman" w:cs="Times New Roman" w:eastAsia="Times New Roman" w:hint="default"/>
                <w:sz w:val="20"/>
                <w:szCs w:val="20"/>
              </w:rPr>
            </w:pPr>
            <w:r>
              <w:rPr>
                <w:rFonts w:ascii="Times New Roman"/>
                <w:spacing w:val="-1"/>
                <w:sz w:val="20"/>
              </w:rPr>
              <w:t>800,000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8"/>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7" w:right="0"/>
              <w:jc w:val="left"/>
              <w:rPr>
                <w:rFonts w:ascii="Times New Roman" w:hAnsi="Times New Roman" w:cs="Times New Roman" w:eastAsia="Times New Roman" w:hint="default"/>
                <w:sz w:val="20"/>
                <w:szCs w:val="20"/>
              </w:rPr>
            </w:pPr>
            <w:r>
              <w:rPr>
                <w:rFonts w:ascii="Times New Roman"/>
                <w:sz w:val="20"/>
              </w:rPr>
              <w:t>445,831</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北京用友天创咨询有限责任公司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3,000,000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8"/>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594,000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9"/>
              <w:jc w:val="right"/>
              <w:rPr>
                <w:rFonts w:ascii="Times New Roman" w:hAnsi="Times New Roman" w:cs="Times New Roman" w:eastAsia="Times New Roman" w:hint="default"/>
                <w:sz w:val="20"/>
                <w:szCs w:val="20"/>
              </w:rPr>
            </w:pPr>
            <w:r>
              <w:rPr>
                <w:rFonts w:ascii="Times New Roman"/>
                <w:spacing w:val="-1"/>
                <w:sz w:val="20"/>
              </w:rPr>
              <w:t>19.8%</w:t>
            </w:r>
            <w:r>
              <w:rPr>
                <w:rFonts w:ascii="Times New Roman"/>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right="35"/>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594,000</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注</w:t>
            </w:r>
            <w:r>
              <w:rPr>
                <w:rFonts w:ascii="Times New Roman" w:hAnsi="Times New Roman" w:cs="Times New Roman" w:eastAsia="Times New Roman" w:hint="default"/>
                <w:sz w:val="20"/>
                <w:szCs w:val="20"/>
              </w:rPr>
              <w:t>1)</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青岛用友政务软件有限公司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0" w:lineRule="exact"/>
              <w:ind w:left="12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w:t>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5,000,000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8"/>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1,000,000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9"/>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7" w:right="0"/>
              <w:jc w:val="left"/>
              <w:rPr>
                <w:rFonts w:ascii="Times New Roman" w:hAnsi="Times New Roman" w:cs="Times New Roman" w:eastAsia="Times New Roman" w:hint="default"/>
                <w:sz w:val="20"/>
                <w:szCs w:val="20"/>
              </w:rPr>
            </w:pPr>
            <w:r>
              <w:rPr>
                <w:rFonts w:ascii="Times New Roman"/>
                <w:sz w:val="20"/>
              </w:rPr>
              <w:t>1,000,000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山东用友政务软件有限公司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1" w:lineRule="exact"/>
              <w:ind w:left="12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w:t>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7"/>
              <w:jc w:val="right"/>
              <w:rPr>
                <w:rFonts w:ascii="Times New Roman" w:hAnsi="Times New Roman" w:cs="Times New Roman" w:eastAsia="Times New Roman" w:hint="default"/>
                <w:sz w:val="20"/>
                <w:szCs w:val="20"/>
              </w:rPr>
            </w:pPr>
            <w:r>
              <w:rPr>
                <w:rFonts w:ascii="Times New Roman"/>
                <w:spacing w:val="-1"/>
                <w:sz w:val="20"/>
              </w:rPr>
              <w:t>5,000,000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1" w:lineRule="exact"/>
              <w:ind w:right="18"/>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8" w:lineRule="exact"/>
              <w:ind w:right="39"/>
              <w:jc w:val="right"/>
              <w:rPr>
                <w:rFonts w:ascii="Times New Roman" w:hAnsi="Times New Roman" w:cs="Times New Roman" w:eastAsia="Times New Roman" w:hint="default"/>
                <w:sz w:val="20"/>
                <w:szCs w:val="20"/>
              </w:rPr>
            </w:pPr>
            <w:r>
              <w:rPr>
                <w:rFonts w:ascii="Times New Roman"/>
                <w:spacing w:val="-1"/>
                <w:sz w:val="20"/>
              </w:rPr>
              <w:t>1,000,000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9"/>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677" w:right="0"/>
              <w:jc w:val="left"/>
              <w:rPr>
                <w:rFonts w:ascii="Times New Roman" w:hAnsi="Times New Roman" w:cs="Times New Roman" w:eastAsia="Times New Roman" w:hint="default"/>
                <w:sz w:val="20"/>
                <w:szCs w:val="20"/>
              </w:rPr>
            </w:pPr>
            <w:r>
              <w:rPr>
                <w:rFonts w:ascii="Times New Roman"/>
                <w:sz w:val="20"/>
              </w:rPr>
              <w:t>1,000,000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郑州用友政务软件有限公司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5</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2,000,000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8"/>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400,000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7" w:right="0"/>
              <w:jc w:val="left"/>
              <w:rPr>
                <w:rFonts w:ascii="Times New Roman" w:hAnsi="Times New Roman" w:cs="Times New Roman" w:eastAsia="Times New Roman" w:hint="default"/>
                <w:sz w:val="20"/>
                <w:szCs w:val="20"/>
              </w:rPr>
            </w:pPr>
            <w:r>
              <w:rPr>
                <w:rFonts w:ascii="Times New Roman"/>
                <w:sz w:val="20"/>
              </w:rPr>
              <w:t>400,000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长春用友政务软件有限公司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0" w:lineRule="exact"/>
              <w:ind w:left="12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w:t>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8"/>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right="35"/>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200,000</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注</w:t>
            </w:r>
            <w:r>
              <w:rPr>
                <w:rFonts w:ascii="Times New Roman" w:hAnsi="Times New Roman" w:cs="Times New Roman" w:eastAsia="Times New Roman" w:hint="default"/>
                <w:sz w:val="20"/>
                <w:szCs w:val="20"/>
              </w:rPr>
              <w:t>2)</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福州用友政务软件有限公司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8" w:lineRule="exact"/>
              <w:ind w:left="12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1" w:lineRule="exact"/>
              <w:ind w:right="19"/>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8" w:lineRule="exact"/>
              <w:ind w:right="39"/>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9"/>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7" w:right="0"/>
              <w:jc w:val="left"/>
              <w:rPr>
                <w:rFonts w:ascii="Times New Roman" w:hAnsi="Times New Roman" w:cs="Times New Roman" w:eastAsia="Times New Roman" w:hint="default"/>
                <w:sz w:val="20"/>
                <w:szCs w:val="20"/>
              </w:rPr>
            </w:pPr>
            <w:r>
              <w:rPr>
                <w:rFonts w:ascii="Times New Roman"/>
                <w:sz w:val="20"/>
              </w:rPr>
              <w:t>100,000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太原用友政务软件有限公司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9"/>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9"/>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7" w:right="0"/>
              <w:jc w:val="left"/>
              <w:rPr>
                <w:rFonts w:ascii="Times New Roman" w:hAnsi="Times New Roman" w:cs="Times New Roman" w:eastAsia="Times New Roman" w:hint="default"/>
                <w:sz w:val="20"/>
                <w:szCs w:val="20"/>
              </w:rPr>
            </w:pPr>
            <w:r>
              <w:rPr>
                <w:rFonts w:ascii="Times New Roman"/>
                <w:sz w:val="20"/>
              </w:rPr>
              <w:t>100,000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内蒙古用友政务软件有限公司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9"/>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9"/>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7" w:right="0"/>
              <w:jc w:val="left"/>
              <w:rPr>
                <w:rFonts w:ascii="Times New Roman" w:hAnsi="Times New Roman" w:cs="Times New Roman" w:eastAsia="Times New Roman" w:hint="default"/>
                <w:sz w:val="20"/>
                <w:szCs w:val="20"/>
              </w:rPr>
            </w:pPr>
            <w:r>
              <w:rPr>
                <w:rFonts w:ascii="Times New Roman"/>
                <w:sz w:val="20"/>
              </w:rPr>
              <w:t>100,000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重庆用友政务软件有限公司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8" w:lineRule="exact"/>
              <w:ind w:left="12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1" w:lineRule="exact"/>
              <w:ind w:right="19"/>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8" w:lineRule="exact"/>
              <w:ind w:right="39"/>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9"/>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7" w:right="0"/>
              <w:jc w:val="left"/>
              <w:rPr>
                <w:rFonts w:ascii="Times New Roman" w:hAnsi="Times New Roman" w:cs="Times New Roman" w:eastAsia="Times New Roman" w:hint="default"/>
                <w:sz w:val="20"/>
                <w:szCs w:val="20"/>
              </w:rPr>
            </w:pPr>
            <w:r>
              <w:rPr>
                <w:rFonts w:ascii="Times New Roman"/>
                <w:sz w:val="20"/>
              </w:rPr>
              <w:t>100,000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新疆用友政务软件有限公司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8" w:lineRule="exact"/>
              <w:ind w:left="12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Times New Roman" w:hAnsi="Times New Roman" w:cs="Times New Roman" w:eastAsia="Times New Roman" w:hint="default"/>
                <w:sz w:val="20"/>
                <w:szCs w:val="20"/>
              </w:rPr>
            </w:pPr>
            <w:r>
              <w:rPr>
                <w:rFonts w:ascii="Times New Roman"/>
                <w:spacing w:val="-1"/>
                <w:sz w:val="20"/>
              </w:rPr>
              <w:t>3,000,000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6"/>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600,000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7"/>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8" w:right="0"/>
              <w:jc w:val="left"/>
              <w:rPr>
                <w:rFonts w:ascii="Times New Roman" w:hAnsi="Times New Roman" w:cs="Times New Roman" w:eastAsia="Times New Roman" w:hint="default"/>
                <w:sz w:val="20"/>
                <w:szCs w:val="20"/>
              </w:rPr>
            </w:pPr>
            <w:r>
              <w:rPr>
                <w:rFonts w:ascii="Times New Roman"/>
                <w:sz w:val="20"/>
              </w:rPr>
              <w:t>600,000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石家庄用友政务软件有限公司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Times New Roman" w:hAnsi="Times New Roman" w:cs="Times New Roman" w:eastAsia="Times New Roman" w:hint="default"/>
                <w:sz w:val="20"/>
                <w:szCs w:val="20"/>
              </w:rPr>
            </w:pPr>
            <w:r>
              <w:rPr>
                <w:rFonts w:ascii="Times New Roman"/>
                <w:spacing w:val="-1"/>
                <w:sz w:val="20"/>
              </w:rPr>
              <w:t>1,000,000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6"/>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200,000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7"/>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8" w:right="0"/>
              <w:jc w:val="left"/>
              <w:rPr>
                <w:rFonts w:ascii="Times New Roman" w:hAnsi="Times New Roman" w:cs="Times New Roman" w:eastAsia="Times New Roman" w:hint="default"/>
                <w:sz w:val="20"/>
                <w:szCs w:val="20"/>
              </w:rPr>
            </w:pPr>
            <w:r>
              <w:rPr>
                <w:rFonts w:ascii="Times New Roman"/>
                <w:sz w:val="20"/>
              </w:rPr>
              <w:t>200,000</w:t>
            </w:r>
          </w:p>
        </w:tc>
      </w:tr>
      <w:tr>
        <w:trPr>
          <w:trHeight w:val="220"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哈尔滨用友政务软件有限公司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18" w:lineRule="exact"/>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6"/>
              <w:jc w:val="right"/>
              <w:rPr>
                <w:rFonts w:ascii="Times New Roman" w:hAnsi="Times New Roman" w:cs="Times New Roman" w:eastAsia="Times New Roman" w:hint="default"/>
                <w:sz w:val="20"/>
                <w:szCs w:val="20"/>
              </w:rPr>
            </w:pPr>
            <w:r>
              <w:rPr>
                <w:rFonts w:ascii="Times New Roman"/>
                <w:spacing w:val="-1"/>
                <w:sz w:val="20"/>
              </w:rPr>
              <w:t>500,000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1" w:lineRule="exact"/>
              <w:ind w:right="16"/>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8" w:lineRule="exact"/>
              <w:ind w:right="38"/>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7"/>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8" w:right="0"/>
              <w:jc w:val="left"/>
              <w:rPr>
                <w:rFonts w:ascii="Times New Roman" w:hAnsi="Times New Roman" w:cs="Times New Roman" w:eastAsia="Times New Roman" w:hint="default"/>
                <w:sz w:val="20"/>
                <w:szCs w:val="20"/>
              </w:rPr>
            </w:pPr>
            <w:r>
              <w:rPr>
                <w:rFonts w:ascii="Times New Roman"/>
                <w:sz w:val="20"/>
              </w:rPr>
              <w:t>100,000</w:t>
            </w:r>
          </w:p>
        </w:tc>
      </w:tr>
      <w:tr>
        <w:trPr>
          <w:trHeight w:val="533"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174"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安徽用友政务软件有限公司</w:t>
            </w:r>
          </w:p>
          <w:p>
            <w:pPr>
              <w:pStyle w:val="TableParagraph"/>
              <w:spacing w:line="256"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合计</w:t>
            </w:r>
          </w:p>
        </w:tc>
        <w:tc>
          <w:tcPr>
            <w:tcW w:w="1224" w:type="dxa"/>
            <w:tcBorders>
              <w:top w:val="nil" w:sz="6" w:space="0" w:color="auto"/>
              <w:left w:val="nil" w:sz="6" w:space="0" w:color="auto"/>
              <w:bottom w:val="nil" w:sz="6" w:space="0" w:color="auto"/>
              <w:right w:val="nil" w:sz="6" w:space="0" w:color="auto"/>
            </w:tcBorders>
          </w:tcPr>
          <w:p>
            <w:pPr>
              <w:pStyle w:val="TableParagraph"/>
              <w:spacing w:line="217" w:lineRule="exact"/>
              <w:ind w:left="1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5</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Times New Roman" w:hAnsi="Times New Roman" w:cs="Times New Roman" w:eastAsia="Times New Roman" w:hint="default"/>
                <w:sz w:val="20"/>
                <w:szCs w:val="20"/>
              </w:rPr>
            </w:pPr>
            <w:r>
              <w:rPr>
                <w:rFonts w:ascii="Times New Roman"/>
                <w:spacing w:val="-1"/>
                <w:sz w:val="20"/>
              </w:rPr>
              <w:t>1,000,000</w:t>
            </w:r>
          </w:p>
        </w:tc>
        <w:tc>
          <w:tcPr>
            <w:tcW w:w="740" w:type="dxa"/>
            <w:tcBorders>
              <w:top w:val="nil" w:sz="6" w:space="0" w:color="auto"/>
              <w:left w:val="nil" w:sz="6" w:space="0" w:color="auto"/>
              <w:bottom w:val="nil" w:sz="6" w:space="0" w:color="auto"/>
              <w:right w:val="nil" w:sz="6" w:space="0" w:color="auto"/>
            </w:tcBorders>
          </w:tcPr>
          <w:p>
            <w:pPr>
              <w:pStyle w:val="TableParagraph"/>
              <w:spacing w:line="210" w:lineRule="exact"/>
              <w:ind w:right="16"/>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2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200,000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20%</w:t>
            </w:r>
            <w:r>
              <w:rPr>
                <w:rFonts w:ascii="Times New Roman"/>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12" w:lineRule="exact"/>
              <w:ind w:left="62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1"/>
                <w:sz w:val="20"/>
                <w:szCs w:val="20"/>
                <w:u w:val="single" w:color="000000"/>
              </w:rPr>
              <w:t> </w:t>
            </w:r>
            <w:r>
              <w:rPr>
                <w:rFonts w:ascii="Times New Roman" w:hAnsi="Times New Roman" w:cs="Times New Roman" w:eastAsia="Times New Roman" w:hint="default"/>
                <w:sz w:val="20"/>
                <w:szCs w:val="20"/>
                <w:u w:val="single" w:color="000000"/>
              </w:rPr>
              <w:t>200,000</w:t>
            </w:r>
            <w:r>
              <w:rPr>
                <w:rFonts w:ascii="Times New Roman" w:hAnsi="Times New Roman" w:cs="Times New Roman" w:eastAsia="Times New Roman" w:hint="default"/>
                <w:spacing w:val="3"/>
                <w:sz w:val="20"/>
                <w:szCs w:val="20"/>
                <w:u w:val="single" w:color="000000"/>
              </w:rPr>
              <w:t> </w:t>
            </w:r>
            <w:r>
              <w:rPr>
                <w:rFonts w:ascii="Times New Roman" w:hAnsi="Times New Roman" w:cs="Times New Roman" w:eastAsia="Times New Roman" w:hint="default"/>
                <w:spacing w:val="3"/>
                <w:sz w:val="20"/>
                <w:szCs w:val="20"/>
              </w:rPr>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注</w:t>
            </w:r>
            <w:r>
              <w:rPr>
                <w:rFonts w:ascii="Times New Roman" w:hAnsi="Times New Roman" w:cs="Times New Roman" w:eastAsia="Times New Roman" w:hint="default"/>
                <w:sz w:val="20"/>
                <w:szCs w:val="20"/>
              </w:rPr>
              <w:t>3)</w:t>
            </w:r>
          </w:p>
          <w:p>
            <w:pPr>
              <w:pStyle w:val="TableParagraph"/>
              <w:spacing w:line="225" w:lineRule="exact"/>
              <w:ind w:left="578"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32,736,997</w:t>
            </w:r>
            <w:r>
              <w:rPr>
                <w:rFonts w:ascii="Times New Roman"/>
                <w:sz w:val="20"/>
              </w:rPr>
            </w:r>
          </w:p>
        </w:tc>
      </w:tr>
    </w:tbl>
    <w:p>
      <w:pPr>
        <w:spacing w:after="0" w:line="225" w:lineRule="exact"/>
        <w:jc w:val="left"/>
        <w:rPr>
          <w:rFonts w:ascii="Times New Roman" w:hAnsi="Times New Roman" w:cs="Times New Roman" w:eastAsia="Times New Roman" w:hint="default"/>
          <w:sz w:val="20"/>
          <w:szCs w:val="20"/>
        </w:rPr>
        <w:sectPr>
          <w:headerReference w:type="default" r:id="rId62"/>
          <w:footerReference w:type="default" r:id="rId63"/>
          <w:pgSz w:w="11910" w:h="16840"/>
          <w:pgMar w:header="1504" w:footer="1117" w:top="3000" w:bottom="1300" w:left="640" w:right="960"/>
          <w:pgNumType w:start="75"/>
        </w:sectPr>
      </w:pPr>
    </w:p>
    <w:p>
      <w:pPr>
        <w:spacing w:line="240" w:lineRule="auto" w:before="1"/>
        <w:rPr>
          <w:rFonts w:ascii="Times New Roman" w:hAnsi="Times New Roman" w:cs="Times New Roman" w:eastAsia="Times New Roman" w:hint="default"/>
          <w:sz w:val="18"/>
          <w:szCs w:val="18"/>
        </w:rPr>
      </w:pPr>
    </w:p>
    <w:p>
      <w:pPr>
        <w:pStyle w:val="BodyText"/>
        <w:spacing w:line="391" w:lineRule="auto"/>
        <w:ind w:left="1002" w:right="5582"/>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10.  </w:t>
      </w:r>
      <w:r>
        <w:rPr/>
        <w:t>长期股权投资</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240" w:lineRule="auto" w:before="52"/>
        <w:ind w:left="1002" w:right="5582"/>
        <w:jc w:val="left"/>
        <w:rPr>
          <w:rFonts w:ascii="Times New Roman" w:hAnsi="Times New Roman" w:cs="Times New Roman" w:eastAsia="Times New Roman" w:hint="default"/>
        </w:rPr>
      </w:pPr>
      <w:r>
        <w:rPr>
          <w:rFonts w:ascii="Times New Roman" w:hAnsi="Times New Roman" w:cs="Times New Roman" w:eastAsia="Times New Roman" w:hint="default"/>
          <w:position w:val="-1"/>
        </w:rPr>
        <w:t>(i)  </w:t>
      </w:r>
      <w:r>
        <w:rPr>
          <w:rFonts w:ascii="Times New Roman" w:hAnsi="Times New Roman" w:cs="Times New Roman" w:eastAsia="Times New Roman" w:hint="default"/>
          <w:spacing w:val="10"/>
          <w:position w:val="-1"/>
        </w:rPr>
        <w:t> </w:t>
      </w:r>
      <w:r>
        <w:rPr/>
        <w:t>按成本法核算的股权投资</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996"/>
        <w:gridCol w:w="1257"/>
        <w:gridCol w:w="1305"/>
        <w:gridCol w:w="691"/>
        <w:gridCol w:w="971"/>
        <w:gridCol w:w="922"/>
        <w:gridCol w:w="2006"/>
      </w:tblGrid>
      <w:tr>
        <w:trPr>
          <w:trHeight w:val="53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3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2006</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6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被投资企业</w:t>
            </w:r>
          </w:p>
        </w:tc>
        <w:tc>
          <w:tcPr>
            <w:tcW w:w="130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占被投资</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8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实际投入金额</w:t>
            </w:r>
          </w:p>
        </w:tc>
      </w:tr>
      <w:tr>
        <w:trPr>
          <w:trHeight w:val="55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4"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被投资企业名称</w:t>
            </w:r>
          </w:p>
        </w:tc>
        <w:tc>
          <w:tcPr>
            <w:tcW w:w="1257" w:type="dxa"/>
            <w:tcBorders>
              <w:top w:val="nil" w:sz="6" w:space="0" w:color="auto"/>
              <w:left w:val="nil" w:sz="6" w:space="0" w:color="auto"/>
              <w:bottom w:val="nil" w:sz="6" w:space="0" w:color="auto"/>
              <w:right w:val="nil" w:sz="6" w:space="0" w:color="auto"/>
            </w:tcBorders>
          </w:tcPr>
          <w:p>
            <w:pPr>
              <w:pStyle w:val="TableParagraph"/>
              <w:spacing w:line="214" w:lineRule="exact"/>
              <w:ind w:left="16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经营期限</w:t>
            </w:r>
          </w:p>
        </w:tc>
        <w:tc>
          <w:tcPr>
            <w:tcW w:w="1305" w:type="dxa"/>
            <w:tcBorders>
              <w:top w:val="nil" w:sz="6" w:space="0" w:color="auto"/>
              <w:left w:val="nil" w:sz="6" w:space="0" w:color="auto"/>
              <w:bottom w:val="nil" w:sz="6" w:space="0" w:color="auto"/>
              <w:right w:val="nil" w:sz="6" w:space="0" w:color="auto"/>
            </w:tcBorders>
          </w:tcPr>
          <w:p>
            <w:pPr>
              <w:pStyle w:val="TableParagraph"/>
              <w:spacing w:line="177" w:lineRule="exact"/>
              <w:ind w:left="44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注册资本</w:t>
            </w:r>
          </w:p>
          <w:p>
            <w:pPr>
              <w:pStyle w:val="TableParagraph"/>
              <w:spacing w:line="256" w:lineRule="exact"/>
              <w:ind w:left="44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人民币元</w:t>
            </w:r>
          </w:p>
        </w:tc>
        <w:tc>
          <w:tcPr>
            <w:tcW w:w="691" w:type="dxa"/>
            <w:tcBorders>
              <w:top w:val="nil" w:sz="6" w:space="0" w:color="auto"/>
              <w:left w:val="nil" w:sz="6" w:space="0" w:color="auto"/>
              <w:bottom w:val="nil" w:sz="6" w:space="0" w:color="auto"/>
              <w:right w:val="nil" w:sz="6" w:space="0" w:color="auto"/>
            </w:tcBorders>
          </w:tcPr>
          <w:p>
            <w:pPr>
              <w:pStyle w:val="TableParagraph"/>
              <w:spacing w:line="177" w:lineRule="exact"/>
              <w:ind w:left="26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股份</w:t>
            </w:r>
          </w:p>
          <w:p>
            <w:pPr>
              <w:pStyle w:val="TableParagraph"/>
              <w:spacing w:line="256" w:lineRule="exact"/>
              <w:ind w:left="26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类别</w:t>
            </w:r>
          </w:p>
        </w:tc>
        <w:tc>
          <w:tcPr>
            <w:tcW w:w="971" w:type="dxa"/>
            <w:tcBorders>
              <w:top w:val="nil" w:sz="6" w:space="0" w:color="auto"/>
              <w:left w:val="nil" w:sz="6" w:space="0" w:color="auto"/>
              <w:bottom w:val="nil" w:sz="6" w:space="0" w:color="auto"/>
              <w:right w:val="nil" w:sz="6" w:space="0" w:color="auto"/>
            </w:tcBorders>
          </w:tcPr>
          <w:p>
            <w:pPr>
              <w:pStyle w:val="TableParagraph"/>
              <w:spacing w:line="214" w:lineRule="exact"/>
              <w:ind w:right="3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股数</w:t>
            </w:r>
          </w:p>
        </w:tc>
        <w:tc>
          <w:tcPr>
            <w:tcW w:w="922" w:type="dxa"/>
            <w:tcBorders>
              <w:top w:val="nil" w:sz="6" w:space="0" w:color="auto"/>
              <w:left w:val="nil" w:sz="6" w:space="0" w:color="auto"/>
              <w:bottom w:val="nil" w:sz="6" w:space="0" w:color="auto"/>
              <w:right w:val="nil" w:sz="6" w:space="0" w:color="auto"/>
            </w:tcBorders>
          </w:tcPr>
          <w:p>
            <w:pPr>
              <w:pStyle w:val="TableParagraph"/>
              <w:spacing w:line="177" w:lineRule="exact"/>
              <w:ind w:left="4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公司注册</w:t>
            </w:r>
          </w:p>
          <w:p>
            <w:pPr>
              <w:pStyle w:val="TableParagraph"/>
              <w:spacing w:line="256" w:lineRule="exact"/>
              <w:ind w:left="4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资本比例</w:t>
            </w:r>
          </w:p>
        </w:tc>
        <w:tc>
          <w:tcPr>
            <w:tcW w:w="2006" w:type="dxa"/>
            <w:tcBorders>
              <w:top w:val="nil" w:sz="6" w:space="0" w:color="auto"/>
              <w:left w:val="nil" w:sz="6" w:space="0" w:color="auto"/>
              <w:bottom w:val="nil" w:sz="6" w:space="0" w:color="auto"/>
              <w:right w:val="nil" w:sz="6" w:space="0" w:color="auto"/>
            </w:tcBorders>
          </w:tcPr>
          <w:p>
            <w:pPr>
              <w:pStyle w:val="TableParagraph"/>
              <w:spacing w:line="181" w:lineRule="exact"/>
              <w:ind w:left="7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2006</w:t>
            </w:r>
            <w:r>
              <w:rPr>
                <w:rFonts w:ascii="华文楷体" w:hAnsi="华文楷体" w:cs="华文楷体" w:eastAsia="华文楷体" w:hint="default"/>
                <w:position w:val="2"/>
                <w:sz w:val="20"/>
                <w:szCs w:val="20"/>
              </w:rPr>
              <w:t>年</w:t>
            </w: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p>
            <w:pPr>
              <w:pStyle w:val="TableParagraph"/>
              <w:spacing w:line="253" w:lineRule="exact"/>
              <w:ind w:left="678"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人民币元</w:t>
            </w:r>
          </w:p>
        </w:tc>
      </w:tr>
      <w:tr>
        <w:trPr>
          <w:trHeight w:val="333"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北京银行</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56</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7"/>
              <w:jc w:val="right"/>
              <w:rPr>
                <w:rFonts w:ascii="Times New Roman" w:hAnsi="Times New Roman" w:cs="Times New Roman" w:eastAsia="Times New Roman" w:hint="default"/>
                <w:sz w:val="20"/>
                <w:szCs w:val="20"/>
              </w:rPr>
            </w:pPr>
            <w:r>
              <w:rPr>
                <w:rFonts w:ascii="Times New Roman"/>
                <w:spacing w:val="-1"/>
                <w:sz w:val="20"/>
              </w:rPr>
              <w:t>5,027,561,881</w:t>
            </w:r>
            <w:r>
              <w:rPr>
                <w:rFonts w:ascii="Times New Roman"/>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0"/>
              <w:jc w:val="right"/>
              <w:rPr>
                <w:rFonts w:ascii="Times New Roman" w:hAnsi="Times New Roman" w:cs="Times New Roman" w:eastAsia="Times New Roman" w:hint="default"/>
                <w:sz w:val="20"/>
                <w:szCs w:val="20"/>
              </w:rPr>
            </w:pPr>
            <w:r>
              <w:rPr>
                <w:rFonts w:ascii="Times New Roman"/>
                <w:spacing w:val="-1"/>
                <w:sz w:val="20"/>
              </w:rPr>
              <w:t>55,125,000</w:t>
            </w:r>
            <w:r>
              <w:rPr>
                <w:rFonts w:ascii="Times New Roman"/>
                <w:sz w:val="20"/>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9"/>
              <w:jc w:val="right"/>
              <w:rPr>
                <w:rFonts w:ascii="Times New Roman" w:hAnsi="Times New Roman" w:cs="Times New Roman" w:eastAsia="Times New Roman" w:hint="default"/>
                <w:sz w:val="20"/>
                <w:szCs w:val="20"/>
              </w:rPr>
            </w:pPr>
            <w:r>
              <w:rPr>
                <w:rFonts w:ascii="Times New Roman"/>
                <w:spacing w:val="-1"/>
                <w:sz w:val="20"/>
              </w:rPr>
              <w:t>1.1%</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85,000,000 (</w:t>
            </w:r>
            <w:r>
              <w:rPr>
                <w:rFonts w:ascii="华文楷体" w:hAnsi="华文楷体" w:cs="华文楷体" w:eastAsia="华文楷体" w:hint="default"/>
                <w:position w:val="2"/>
                <w:sz w:val="20"/>
                <w:szCs w:val="20"/>
              </w:rPr>
              <w:t>注</w:t>
            </w:r>
            <w:r>
              <w:rPr>
                <w:rFonts w:ascii="Times New Roman" w:hAnsi="Times New Roman" w:cs="Times New Roman" w:eastAsia="Times New Roman" w:hint="default"/>
                <w:sz w:val="20"/>
                <w:szCs w:val="20"/>
              </w:rPr>
              <w:t>4)</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北京联成互动软件技术有限公司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5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8"/>
              <w:jc w:val="right"/>
              <w:rPr>
                <w:rFonts w:ascii="Times New Roman" w:hAnsi="Times New Roman" w:cs="Times New Roman" w:eastAsia="Times New Roman" w:hint="default"/>
                <w:sz w:val="20"/>
                <w:szCs w:val="20"/>
              </w:rPr>
            </w:pPr>
            <w:r>
              <w:rPr>
                <w:rFonts w:ascii="Times New Roman"/>
                <w:spacing w:val="-1"/>
                <w:sz w:val="20"/>
              </w:rPr>
              <w:t>18,000,000</w:t>
            </w:r>
            <w:r>
              <w:rPr>
                <w:rFonts w:ascii="Times New Roman"/>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29"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3,564,000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19.8%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7" w:right="0"/>
              <w:jc w:val="left"/>
              <w:rPr>
                <w:rFonts w:ascii="Times New Roman" w:hAnsi="Times New Roman" w:cs="Times New Roman" w:eastAsia="Times New Roman" w:hint="default"/>
                <w:sz w:val="20"/>
                <w:szCs w:val="20"/>
              </w:rPr>
            </w:pPr>
            <w:r>
              <w:rPr>
                <w:rFonts w:ascii="Times New Roman"/>
                <w:sz w:val="20"/>
              </w:rPr>
              <w:t>5,330,000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北京用友软件工程有限公司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5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8"/>
              <w:jc w:val="right"/>
              <w:rPr>
                <w:rFonts w:ascii="Times New Roman" w:hAnsi="Times New Roman" w:cs="Times New Roman" w:eastAsia="Times New Roman" w:hint="default"/>
                <w:sz w:val="20"/>
                <w:szCs w:val="20"/>
              </w:rPr>
            </w:pPr>
            <w:r>
              <w:rPr>
                <w:rFonts w:ascii="Times New Roman"/>
                <w:spacing w:val="-1"/>
                <w:sz w:val="20"/>
              </w:rPr>
              <w:t>50,000,000</w:t>
            </w:r>
            <w:r>
              <w:rPr>
                <w:rFonts w:ascii="Times New Roman"/>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29"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9,900,000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9"/>
              <w:jc w:val="right"/>
              <w:rPr>
                <w:rFonts w:ascii="Times New Roman" w:hAnsi="Times New Roman" w:cs="Times New Roman" w:eastAsia="Times New Roman" w:hint="default"/>
                <w:sz w:val="20"/>
                <w:szCs w:val="20"/>
              </w:rPr>
            </w:pPr>
            <w:r>
              <w:rPr>
                <w:rFonts w:ascii="Times New Roman"/>
                <w:spacing w:val="-1"/>
                <w:sz w:val="20"/>
              </w:rPr>
              <w:t>19.8%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7" w:right="0"/>
              <w:jc w:val="left"/>
              <w:rPr>
                <w:rFonts w:ascii="Times New Roman" w:hAnsi="Times New Roman" w:cs="Times New Roman" w:eastAsia="Times New Roman" w:hint="default"/>
                <w:sz w:val="20"/>
                <w:szCs w:val="20"/>
              </w:rPr>
            </w:pPr>
            <w:r>
              <w:rPr>
                <w:rFonts w:ascii="Times New Roman"/>
                <w:sz w:val="20"/>
              </w:rPr>
              <w:t>5,153,166</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中投信用担保有限公司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8" w:lineRule="exact"/>
              <w:ind w:left="15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8"/>
              <w:jc w:val="right"/>
              <w:rPr>
                <w:rFonts w:ascii="Times New Roman" w:hAnsi="Times New Roman" w:cs="Times New Roman" w:eastAsia="Times New Roman" w:hint="default"/>
                <w:sz w:val="20"/>
                <w:szCs w:val="20"/>
              </w:rPr>
            </w:pPr>
            <w:r>
              <w:rPr>
                <w:rFonts w:ascii="Times New Roman"/>
                <w:spacing w:val="-1"/>
                <w:sz w:val="20"/>
              </w:rPr>
              <w:t>1,000,000,000</w:t>
            </w:r>
            <w:r>
              <w:rPr>
                <w:rFonts w:ascii="Times New Roman"/>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11" w:lineRule="exact"/>
              <w:ind w:left="28"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41"/>
              <w:jc w:val="right"/>
              <w:rPr>
                <w:rFonts w:ascii="Times New Roman" w:hAnsi="Times New Roman" w:cs="Times New Roman" w:eastAsia="Times New Roman" w:hint="default"/>
                <w:sz w:val="20"/>
                <w:szCs w:val="20"/>
              </w:rPr>
            </w:pPr>
            <w:r>
              <w:rPr>
                <w:rFonts w:ascii="Times New Roman"/>
                <w:spacing w:val="-1"/>
                <w:sz w:val="20"/>
              </w:rPr>
              <w:t>5,000,000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9"/>
              <w:jc w:val="right"/>
              <w:rPr>
                <w:rFonts w:ascii="Times New Roman" w:hAnsi="Times New Roman" w:cs="Times New Roman" w:eastAsia="Times New Roman" w:hint="default"/>
                <w:sz w:val="20"/>
                <w:szCs w:val="20"/>
              </w:rPr>
            </w:pPr>
            <w:r>
              <w:rPr>
                <w:rFonts w:ascii="Times New Roman"/>
                <w:spacing w:val="-1"/>
                <w:sz w:val="20"/>
              </w:rPr>
              <w:t>0.5%</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677" w:right="0"/>
              <w:jc w:val="left"/>
              <w:rPr>
                <w:rFonts w:ascii="Times New Roman" w:hAnsi="Times New Roman" w:cs="Times New Roman" w:eastAsia="Times New Roman" w:hint="default"/>
                <w:sz w:val="20"/>
                <w:szCs w:val="20"/>
              </w:rPr>
            </w:pPr>
            <w:r>
              <w:rPr>
                <w:rFonts w:ascii="Times New Roman"/>
                <w:sz w:val="20"/>
              </w:rPr>
              <w:t>5,000,000</w:t>
            </w:r>
          </w:p>
        </w:tc>
      </w:tr>
      <w:tr>
        <w:trPr>
          <w:trHeight w:val="436"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北京贯能管理技术服务有限公司</w:t>
            </w:r>
          </w:p>
          <w:p>
            <w:pPr>
              <w:pStyle w:val="TableParagraph"/>
              <w:spacing w:line="256"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中企永联数据交换技术（北京）</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5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9"/>
              <w:jc w:val="right"/>
              <w:rPr>
                <w:rFonts w:ascii="Times New Roman" w:hAnsi="Times New Roman" w:cs="Times New Roman" w:eastAsia="Times New Roman" w:hint="default"/>
                <w:sz w:val="20"/>
                <w:szCs w:val="20"/>
              </w:rPr>
            </w:pPr>
            <w:r>
              <w:rPr>
                <w:rFonts w:ascii="Times New Roman"/>
                <w:spacing w:val="-1"/>
                <w:sz w:val="20"/>
              </w:rPr>
              <w:t>3,745,000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745,255</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9"/>
              <w:jc w:val="right"/>
              <w:rPr>
                <w:rFonts w:ascii="Times New Roman" w:hAnsi="Times New Roman" w:cs="Times New Roman" w:eastAsia="Times New Roman" w:hint="default"/>
                <w:sz w:val="20"/>
                <w:szCs w:val="20"/>
              </w:rPr>
            </w:pPr>
            <w:r>
              <w:rPr>
                <w:rFonts w:ascii="Times New Roman"/>
                <w:spacing w:val="-1"/>
                <w:sz w:val="20"/>
              </w:rPr>
              <w:t>19.9%</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6" w:right="0"/>
              <w:jc w:val="left"/>
              <w:rPr>
                <w:rFonts w:ascii="Times New Roman" w:hAnsi="Times New Roman" w:cs="Times New Roman" w:eastAsia="Times New Roman" w:hint="default"/>
                <w:sz w:val="20"/>
                <w:szCs w:val="20"/>
              </w:rPr>
            </w:pPr>
            <w:r>
              <w:rPr>
                <w:rFonts w:ascii="Times New Roman"/>
                <w:sz w:val="20"/>
              </w:rPr>
              <w:t>4,000,000</w:t>
            </w:r>
          </w:p>
        </w:tc>
      </w:tr>
      <w:tr>
        <w:trPr>
          <w:trHeight w:val="223"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5" w:lineRule="exact"/>
              <w:ind w:left="2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20" w:lineRule="exact"/>
              <w:ind w:left="15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20" w:lineRule="exact"/>
              <w:ind w:right="59"/>
              <w:jc w:val="right"/>
              <w:rPr>
                <w:rFonts w:ascii="Times New Roman" w:hAnsi="Times New Roman" w:cs="Times New Roman" w:eastAsia="Times New Roman" w:hint="default"/>
                <w:sz w:val="20"/>
                <w:szCs w:val="20"/>
              </w:rPr>
            </w:pPr>
            <w:r>
              <w:rPr>
                <w:rFonts w:ascii="Times New Roman"/>
                <w:spacing w:val="-1"/>
                <w:sz w:val="20"/>
              </w:rPr>
              <w:t>12,620,000</w:t>
            </w:r>
            <w:r>
              <w:rPr>
                <w:rFonts w:ascii="Times New Roman"/>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13" w:lineRule="exact"/>
              <w:ind w:left="28"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20" w:lineRule="exact"/>
              <w:ind w:right="40"/>
              <w:jc w:val="right"/>
              <w:rPr>
                <w:rFonts w:ascii="Times New Roman" w:hAnsi="Times New Roman" w:cs="Times New Roman" w:eastAsia="Times New Roman" w:hint="default"/>
                <w:sz w:val="20"/>
                <w:szCs w:val="20"/>
              </w:rPr>
            </w:pPr>
            <w:r>
              <w:rPr>
                <w:rFonts w:ascii="Times New Roman"/>
                <w:spacing w:val="-1"/>
                <w:sz w:val="20"/>
              </w:rPr>
              <w:t>2,500,022</w:t>
            </w:r>
          </w:p>
        </w:tc>
        <w:tc>
          <w:tcPr>
            <w:tcW w:w="922" w:type="dxa"/>
            <w:tcBorders>
              <w:top w:val="nil" w:sz="6" w:space="0" w:color="auto"/>
              <w:left w:val="nil" w:sz="6" w:space="0" w:color="auto"/>
              <w:bottom w:val="nil" w:sz="6" w:space="0" w:color="auto"/>
              <w:right w:val="nil" w:sz="6" w:space="0" w:color="auto"/>
            </w:tcBorders>
          </w:tcPr>
          <w:p>
            <w:pPr>
              <w:pStyle w:val="TableParagraph"/>
              <w:spacing w:line="220" w:lineRule="exact"/>
              <w:ind w:right="79"/>
              <w:jc w:val="right"/>
              <w:rPr>
                <w:rFonts w:ascii="Times New Roman" w:hAnsi="Times New Roman" w:cs="Times New Roman" w:eastAsia="Times New Roman" w:hint="default"/>
                <w:sz w:val="20"/>
                <w:szCs w:val="20"/>
              </w:rPr>
            </w:pPr>
            <w:r>
              <w:rPr>
                <w:rFonts w:ascii="Times New Roman"/>
                <w:spacing w:val="-1"/>
                <w:sz w:val="20"/>
              </w:rPr>
              <w:t>19.81%</w:t>
            </w:r>
          </w:p>
        </w:tc>
        <w:tc>
          <w:tcPr>
            <w:tcW w:w="2006" w:type="dxa"/>
            <w:tcBorders>
              <w:top w:val="nil" w:sz="6" w:space="0" w:color="auto"/>
              <w:left w:val="nil" w:sz="6" w:space="0" w:color="auto"/>
              <w:bottom w:val="nil" w:sz="6" w:space="0" w:color="auto"/>
              <w:right w:val="nil" w:sz="6" w:space="0" w:color="auto"/>
            </w:tcBorders>
          </w:tcPr>
          <w:p>
            <w:pPr>
              <w:pStyle w:val="TableParagraph"/>
              <w:spacing w:line="220" w:lineRule="exact"/>
              <w:ind w:left="676" w:right="0"/>
              <w:jc w:val="left"/>
              <w:rPr>
                <w:rFonts w:ascii="Times New Roman" w:hAnsi="Times New Roman" w:cs="Times New Roman" w:eastAsia="Times New Roman" w:hint="default"/>
                <w:sz w:val="20"/>
                <w:szCs w:val="20"/>
              </w:rPr>
            </w:pPr>
            <w:r>
              <w:rPr>
                <w:rFonts w:ascii="Times New Roman"/>
                <w:sz w:val="20"/>
              </w:rPr>
              <w:t>2,500,000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中科方德软件有限公司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8" w:lineRule="exact"/>
              <w:ind w:left="15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50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9"/>
              <w:jc w:val="right"/>
              <w:rPr>
                <w:rFonts w:ascii="Times New Roman" w:hAnsi="Times New Roman" w:cs="Times New Roman" w:eastAsia="Times New Roman" w:hint="default"/>
                <w:sz w:val="20"/>
                <w:szCs w:val="20"/>
              </w:rPr>
            </w:pPr>
            <w:r>
              <w:rPr>
                <w:rFonts w:ascii="Times New Roman"/>
                <w:spacing w:val="-1"/>
                <w:sz w:val="20"/>
              </w:rPr>
              <w:t>52,000,000</w:t>
            </w:r>
            <w:r>
              <w:rPr>
                <w:rFonts w:ascii="Times New Roman"/>
                <w:sz w:val="20"/>
              </w:rPr>
            </w:r>
          </w:p>
        </w:tc>
        <w:tc>
          <w:tcPr>
            <w:tcW w:w="691" w:type="dxa"/>
            <w:tcBorders>
              <w:top w:val="nil" w:sz="6" w:space="0" w:color="auto"/>
              <w:left w:val="nil" w:sz="6" w:space="0" w:color="auto"/>
              <w:bottom w:val="nil" w:sz="6" w:space="0" w:color="auto"/>
              <w:right w:val="nil" w:sz="6" w:space="0" w:color="auto"/>
            </w:tcBorders>
          </w:tcPr>
          <w:p>
            <w:pPr>
              <w:pStyle w:val="TableParagraph"/>
              <w:spacing w:line="211" w:lineRule="exact"/>
              <w:ind w:left="28"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40"/>
              <w:jc w:val="right"/>
              <w:rPr>
                <w:rFonts w:ascii="Times New Roman" w:hAnsi="Times New Roman" w:cs="Times New Roman" w:eastAsia="Times New Roman" w:hint="default"/>
                <w:sz w:val="20"/>
                <w:szCs w:val="20"/>
              </w:rPr>
            </w:pPr>
            <w:r>
              <w:rPr>
                <w:rFonts w:ascii="Times New Roman"/>
                <w:spacing w:val="-1"/>
                <w:sz w:val="20"/>
              </w:rPr>
              <w:t>2,002,000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9"/>
              <w:jc w:val="right"/>
              <w:rPr>
                <w:rFonts w:ascii="Times New Roman" w:hAnsi="Times New Roman" w:cs="Times New Roman" w:eastAsia="Times New Roman" w:hint="default"/>
                <w:sz w:val="20"/>
                <w:szCs w:val="20"/>
              </w:rPr>
            </w:pPr>
            <w:r>
              <w:rPr>
                <w:rFonts w:ascii="Times New Roman"/>
                <w:spacing w:val="-1"/>
                <w:sz w:val="20"/>
              </w:rPr>
              <w:t>3.85%</w:t>
            </w:r>
            <w:r>
              <w:rPr>
                <w:rFonts w:ascii="Times New Roman"/>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679" w:right="0"/>
              <w:jc w:val="left"/>
              <w:rPr>
                <w:rFonts w:ascii="Times New Roman" w:hAnsi="Times New Roman" w:cs="Times New Roman" w:eastAsia="Times New Roman" w:hint="default"/>
                <w:sz w:val="20"/>
                <w:szCs w:val="20"/>
              </w:rPr>
            </w:pPr>
            <w:r>
              <w:rPr>
                <w:rFonts w:ascii="Times New Roman"/>
                <w:sz w:val="20"/>
              </w:rPr>
              <w:t>2,000,000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杭州优智软件有限公司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5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8"/>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40"/>
              <w:jc w:val="right"/>
              <w:rPr>
                <w:rFonts w:ascii="Times New Roman" w:hAnsi="Times New Roman" w:cs="Times New Roman" w:eastAsia="Times New Roman" w:hint="default"/>
                <w:sz w:val="20"/>
                <w:szCs w:val="20"/>
              </w:rPr>
            </w:pPr>
            <w:r>
              <w:rPr>
                <w:rFonts w:ascii="Times New Roman"/>
                <w:spacing w:val="-1"/>
                <w:sz w:val="20"/>
              </w:rPr>
              <w:t>99,000</w:t>
            </w:r>
            <w:r>
              <w:rPr>
                <w:rFonts w:ascii="Times New Roman"/>
                <w:sz w:val="20"/>
              </w:rPr>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80"/>
              <w:jc w:val="right"/>
              <w:rPr>
                <w:rFonts w:ascii="Times New Roman" w:hAnsi="Times New Roman" w:cs="Times New Roman" w:eastAsia="Times New Roman" w:hint="default"/>
                <w:sz w:val="20"/>
                <w:szCs w:val="20"/>
              </w:rPr>
            </w:pPr>
            <w:r>
              <w:rPr>
                <w:rFonts w:ascii="Times New Roman"/>
                <w:spacing w:val="-1"/>
                <w:sz w:val="20"/>
              </w:rPr>
              <w:t>19.8%</w:t>
            </w:r>
            <w:r>
              <w:rPr>
                <w:rFonts w:ascii="Times New Roman"/>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7" w:right="0"/>
              <w:jc w:val="left"/>
              <w:rPr>
                <w:rFonts w:ascii="Times New Roman" w:hAnsi="Times New Roman" w:cs="Times New Roman" w:eastAsia="Times New Roman" w:hint="default"/>
                <w:sz w:val="20"/>
                <w:szCs w:val="20"/>
              </w:rPr>
            </w:pPr>
            <w:r>
              <w:rPr>
                <w:rFonts w:ascii="Times New Roman"/>
                <w:sz w:val="20"/>
              </w:rPr>
              <w:t>2,000,000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北京汉普管理咨询有限公司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8" w:lineRule="exact"/>
              <w:ind w:left="15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8"/>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1" w:lineRule="exact"/>
              <w:ind w:left="27"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39"/>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9"/>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6" w:right="0"/>
              <w:jc w:val="left"/>
              <w:rPr>
                <w:rFonts w:ascii="Times New Roman" w:hAnsi="Times New Roman" w:cs="Times New Roman" w:eastAsia="Times New Roman" w:hint="default"/>
                <w:sz w:val="20"/>
                <w:szCs w:val="20"/>
              </w:rPr>
            </w:pPr>
            <w:r>
              <w:rPr>
                <w:rFonts w:ascii="Times New Roman"/>
                <w:sz w:val="20"/>
              </w:rPr>
              <w:t>700,000</w:t>
            </w:r>
          </w:p>
        </w:tc>
      </w:tr>
      <w:tr>
        <w:trPr>
          <w:trHeight w:val="219"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深圳市硕旺管理咨询有限公司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5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8"/>
              <w:jc w:val="right"/>
              <w:rPr>
                <w:rFonts w:ascii="Times New Roman" w:hAnsi="Times New Roman" w:cs="Times New Roman" w:eastAsia="Times New Roman" w:hint="default"/>
                <w:sz w:val="20"/>
                <w:szCs w:val="20"/>
              </w:rPr>
            </w:pPr>
            <w:r>
              <w:rPr>
                <w:rFonts w:ascii="Times New Roman"/>
                <w:spacing w:val="-1"/>
                <w:sz w:val="20"/>
              </w:rPr>
              <w:t>5,000,000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40"/>
              <w:jc w:val="right"/>
              <w:rPr>
                <w:rFonts w:ascii="Times New Roman" w:hAnsi="Times New Roman" w:cs="Times New Roman" w:eastAsia="Times New Roman" w:hint="default"/>
                <w:sz w:val="20"/>
                <w:szCs w:val="20"/>
              </w:rPr>
            </w:pPr>
            <w:r>
              <w:rPr>
                <w:rFonts w:ascii="Times New Roman"/>
                <w:spacing w:val="-1"/>
                <w:sz w:val="20"/>
              </w:rPr>
              <w:t>250,000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9"/>
              <w:jc w:val="right"/>
              <w:rPr>
                <w:rFonts w:ascii="Times New Roman" w:hAnsi="Times New Roman" w:cs="Times New Roman" w:eastAsia="Times New Roman" w:hint="default"/>
                <w:sz w:val="20"/>
                <w:szCs w:val="20"/>
              </w:rPr>
            </w:pPr>
            <w:r>
              <w:rPr>
                <w:rFonts w:ascii="Times New Roman"/>
                <w:sz w:val="20"/>
              </w:rPr>
              <w:t>5%</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7" w:right="0"/>
              <w:jc w:val="left"/>
              <w:rPr>
                <w:rFonts w:ascii="Times New Roman" w:hAnsi="Times New Roman" w:cs="Times New Roman" w:eastAsia="Times New Roman" w:hint="default"/>
                <w:sz w:val="20"/>
                <w:szCs w:val="20"/>
              </w:rPr>
            </w:pPr>
            <w:r>
              <w:rPr>
                <w:rFonts w:ascii="Times New Roman"/>
                <w:sz w:val="20"/>
              </w:rPr>
              <w:t>250,000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珠海用友软件有限公司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8" w:lineRule="exact"/>
              <w:ind w:left="15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Times New Roman" w:hAnsi="Times New Roman" w:cs="Times New Roman" w:eastAsia="Times New Roman" w:hint="default"/>
                <w:sz w:val="20"/>
                <w:szCs w:val="20"/>
              </w:rPr>
            </w:pPr>
            <w:r>
              <w:rPr>
                <w:rFonts w:ascii="Times New Roman"/>
                <w:spacing w:val="-1"/>
                <w:sz w:val="20"/>
              </w:rPr>
              <w:t>800,000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144,000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7"/>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8" w:right="0"/>
              <w:jc w:val="left"/>
              <w:rPr>
                <w:rFonts w:ascii="Times New Roman" w:hAnsi="Times New Roman" w:cs="Times New Roman" w:eastAsia="Times New Roman" w:hint="default"/>
                <w:sz w:val="20"/>
                <w:szCs w:val="20"/>
              </w:rPr>
            </w:pPr>
            <w:r>
              <w:rPr>
                <w:rFonts w:ascii="Times New Roman"/>
                <w:sz w:val="20"/>
              </w:rPr>
              <w:t>144,000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平顶山用友软件有限公司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8" w:lineRule="exact"/>
              <w:ind w:left="16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4</w:t>
            </w:r>
            <w:r>
              <w:rPr>
                <w:rFonts w:ascii="华文楷体" w:hAnsi="华文楷体" w:cs="华文楷体" w:eastAsia="华文楷体" w:hint="default"/>
                <w:position w:val="2"/>
                <w:sz w:val="20"/>
                <w:szCs w:val="20"/>
              </w:rPr>
              <w:t>年</w:t>
            </w:r>
            <w:r>
              <w:rPr>
                <w:rFonts w:ascii="Times New Roman" w:hAnsi="Times New Roman" w:cs="Times New Roman" w:eastAsia="Times New Roman" w:hint="default"/>
                <w:sz w:val="20"/>
                <w:szCs w:val="20"/>
              </w:rPr>
              <w:t>7</w:t>
            </w:r>
            <w:r>
              <w:rPr>
                <w:rFonts w:ascii="华文楷体" w:hAnsi="华文楷体" w:cs="华文楷体" w:eastAsia="华文楷体" w:hint="default"/>
                <w:position w:val="2"/>
                <w:sz w:val="20"/>
                <w:szCs w:val="20"/>
              </w:rPr>
              <w:t>个月</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6"/>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1"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38"/>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7"/>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8" w:right="0"/>
              <w:jc w:val="left"/>
              <w:rPr>
                <w:rFonts w:ascii="Times New Roman" w:hAnsi="Times New Roman" w:cs="Times New Roman" w:eastAsia="Times New Roman" w:hint="default"/>
                <w:sz w:val="20"/>
                <w:szCs w:val="20"/>
              </w:rPr>
            </w:pPr>
            <w:r>
              <w:rPr>
                <w:rFonts w:ascii="Times New Roman"/>
                <w:sz w:val="20"/>
              </w:rPr>
              <w:t>100,000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西安用友财务软件有限责任公司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6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90,000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929"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徐州巿用友软件有限公司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6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90,000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929"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连云港用友软件有限公司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1" w:lineRule="exact"/>
              <w:ind w:left="16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w:t>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6"/>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1"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38"/>
              <w:jc w:val="right"/>
              <w:rPr>
                <w:rFonts w:ascii="Times New Roman" w:hAnsi="Times New Roman" w:cs="Times New Roman" w:eastAsia="Times New Roman" w:hint="default"/>
                <w:sz w:val="20"/>
                <w:szCs w:val="20"/>
              </w:rPr>
            </w:pPr>
            <w:r>
              <w:rPr>
                <w:rFonts w:ascii="Times New Roman"/>
                <w:spacing w:val="-1"/>
                <w:sz w:val="20"/>
              </w:rPr>
              <w:t>90,000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8"/>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929"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保定巿用友软件有限公司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6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90,000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929"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汕头巿用友软件有限公司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6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Times New Roman" w:hAnsi="Times New Roman" w:cs="Times New Roman" w:eastAsia="Times New Roman" w:hint="default"/>
                <w:sz w:val="20"/>
                <w:szCs w:val="20"/>
              </w:rPr>
            </w:pPr>
            <w:r>
              <w:rPr>
                <w:rFonts w:ascii="Times New Roman"/>
                <w:spacing w:val="-1"/>
                <w:sz w:val="20"/>
              </w:rPr>
              <w:t>300,000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60,000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7"/>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929" w:right="0"/>
              <w:jc w:val="left"/>
              <w:rPr>
                <w:rFonts w:ascii="Times New Roman" w:hAnsi="Times New Roman" w:cs="Times New Roman" w:eastAsia="Times New Roman" w:hint="default"/>
                <w:sz w:val="20"/>
                <w:szCs w:val="20"/>
              </w:rPr>
            </w:pPr>
            <w:r>
              <w:rPr>
                <w:rFonts w:ascii="Times New Roman"/>
                <w:sz w:val="20"/>
              </w:rPr>
              <w:t>60,000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用友医院管理软件有限公司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8" w:lineRule="exact"/>
              <w:ind w:left="16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6"/>
              <w:jc w:val="right"/>
              <w:rPr>
                <w:rFonts w:ascii="Times New Roman" w:hAnsi="Times New Roman" w:cs="Times New Roman" w:eastAsia="Times New Roman" w:hint="default"/>
                <w:sz w:val="20"/>
                <w:szCs w:val="20"/>
              </w:rPr>
            </w:pPr>
            <w:r>
              <w:rPr>
                <w:rFonts w:ascii="Times New Roman"/>
                <w:spacing w:val="-1"/>
                <w:sz w:val="20"/>
              </w:rPr>
              <w:t>4,000,000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1"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38"/>
              <w:jc w:val="right"/>
              <w:rPr>
                <w:rFonts w:ascii="Times New Roman" w:hAnsi="Times New Roman" w:cs="Times New Roman" w:eastAsia="Times New Roman" w:hint="default"/>
                <w:sz w:val="20"/>
                <w:szCs w:val="20"/>
              </w:rPr>
            </w:pPr>
            <w:r>
              <w:rPr>
                <w:rFonts w:ascii="Times New Roman"/>
                <w:spacing w:val="-1"/>
                <w:sz w:val="20"/>
              </w:rPr>
              <w:t>800,000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8"/>
              <w:jc w:val="right"/>
              <w:rPr>
                <w:rFonts w:ascii="Times New Roman" w:hAnsi="Times New Roman" w:cs="Times New Roman" w:eastAsia="Times New Roman" w:hint="default"/>
                <w:sz w:val="20"/>
                <w:szCs w:val="20"/>
              </w:rPr>
            </w:pPr>
            <w:r>
              <w:rPr>
                <w:rFonts w:ascii="Times New Roman"/>
                <w:spacing w:val="-1"/>
                <w:sz w:val="20"/>
              </w:rPr>
              <w:t>20%</w:t>
            </w:r>
            <w:r>
              <w:rPr>
                <w:rFonts w:ascii="Times New Roman"/>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9" w:right="0"/>
              <w:jc w:val="left"/>
              <w:rPr>
                <w:rFonts w:ascii="Times New Roman" w:hAnsi="Times New Roman" w:cs="Times New Roman" w:eastAsia="Times New Roman" w:hint="default"/>
                <w:sz w:val="20"/>
                <w:szCs w:val="20"/>
              </w:rPr>
            </w:pPr>
            <w:r>
              <w:rPr>
                <w:rFonts w:ascii="Times New Roman"/>
                <w:sz w:val="20"/>
              </w:rPr>
              <w:t>445,831</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青岛用友政务软件有限公司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0" w:lineRule="exact"/>
              <w:ind w:left="16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w:t>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Times New Roman" w:hAnsi="Times New Roman" w:cs="Times New Roman" w:eastAsia="Times New Roman" w:hint="default"/>
                <w:sz w:val="20"/>
                <w:szCs w:val="20"/>
              </w:rPr>
            </w:pPr>
            <w:r>
              <w:rPr>
                <w:rFonts w:ascii="Times New Roman"/>
                <w:spacing w:val="-1"/>
                <w:sz w:val="20"/>
              </w:rPr>
              <w:t>5,000,000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1,000,000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8" w:right="0"/>
              <w:jc w:val="left"/>
              <w:rPr>
                <w:rFonts w:ascii="Times New Roman" w:hAnsi="Times New Roman" w:cs="Times New Roman" w:eastAsia="Times New Roman" w:hint="default"/>
                <w:sz w:val="20"/>
                <w:szCs w:val="20"/>
              </w:rPr>
            </w:pPr>
            <w:r>
              <w:rPr>
                <w:rFonts w:ascii="Times New Roman"/>
                <w:sz w:val="20"/>
              </w:rPr>
              <w:t>1,000,000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山东用友政务软件有限公司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0" w:lineRule="exact"/>
              <w:ind w:left="16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w:t>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5,000,000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1,000,000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7" w:right="0"/>
              <w:jc w:val="left"/>
              <w:rPr>
                <w:rFonts w:ascii="Times New Roman" w:hAnsi="Times New Roman" w:cs="Times New Roman" w:eastAsia="Times New Roman" w:hint="default"/>
                <w:sz w:val="20"/>
                <w:szCs w:val="20"/>
              </w:rPr>
            </w:pPr>
            <w:r>
              <w:rPr>
                <w:rFonts w:ascii="Times New Roman"/>
                <w:sz w:val="20"/>
              </w:rPr>
              <w:t>1,000,000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郑州用友政务软件有限公司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8" w:lineRule="exact"/>
              <w:ind w:left="15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5</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7"/>
              <w:jc w:val="right"/>
              <w:rPr>
                <w:rFonts w:ascii="Times New Roman" w:hAnsi="Times New Roman" w:cs="Times New Roman" w:eastAsia="Times New Roman" w:hint="default"/>
                <w:sz w:val="20"/>
                <w:szCs w:val="20"/>
              </w:rPr>
            </w:pPr>
            <w:r>
              <w:rPr>
                <w:rFonts w:ascii="Times New Roman"/>
                <w:spacing w:val="-1"/>
                <w:sz w:val="20"/>
              </w:rPr>
              <w:t>2,000,000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1"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38"/>
              <w:jc w:val="right"/>
              <w:rPr>
                <w:rFonts w:ascii="Times New Roman" w:hAnsi="Times New Roman" w:cs="Times New Roman" w:eastAsia="Times New Roman" w:hint="default"/>
                <w:sz w:val="20"/>
                <w:szCs w:val="20"/>
              </w:rPr>
            </w:pPr>
            <w:r>
              <w:rPr>
                <w:rFonts w:ascii="Times New Roman"/>
                <w:spacing w:val="-1"/>
                <w:sz w:val="20"/>
              </w:rPr>
              <w:t>400,000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8"/>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7" w:right="0"/>
              <w:jc w:val="left"/>
              <w:rPr>
                <w:rFonts w:ascii="Times New Roman" w:hAnsi="Times New Roman" w:cs="Times New Roman" w:eastAsia="Times New Roman" w:hint="default"/>
                <w:sz w:val="20"/>
                <w:szCs w:val="20"/>
              </w:rPr>
            </w:pPr>
            <w:r>
              <w:rPr>
                <w:rFonts w:ascii="Times New Roman"/>
                <w:sz w:val="20"/>
              </w:rPr>
              <w:t>400,000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长春用友政务软件有限公司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0" w:lineRule="exact"/>
              <w:ind w:left="16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w:t>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7" w:right="0"/>
              <w:jc w:val="left"/>
              <w:rPr>
                <w:rFonts w:ascii="Times New Roman" w:hAnsi="Times New Roman" w:cs="Times New Roman" w:eastAsia="Times New Roman" w:hint="default"/>
                <w:sz w:val="20"/>
                <w:szCs w:val="20"/>
              </w:rPr>
            </w:pPr>
            <w:r>
              <w:rPr>
                <w:rFonts w:ascii="Times New Roman"/>
                <w:sz w:val="20"/>
              </w:rPr>
              <w:t>100,000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福州用友政务软件有限公司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5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20%</w:t>
            </w:r>
            <w:r>
              <w:rPr>
                <w:rFonts w:ascii="Times New Roman"/>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8" w:right="0"/>
              <w:jc w:val="left"/>
              <w:rPr>
                <w:rFonts w:ascii="Times New Roman" w:hAnsi="Times New Roman" w:cs="Times New Roman" w:eastAsia="Times New Roman" w:hint="default"/>
                <w:sz w:val="20"/>
                <w:szCs w:val="20"/>
              </w:rPr>
            </w:pPr>
            <w:r>
              <w:rPr>
                <w:rFonts w:ascii="Times New Roman"/>
                <w:sz w:val="20"/>
              </w:rPr>
              <w:t>100,000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太原用友政务软件有限公司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8" w:lineRule="exact"/>
              <w:ind w:left="15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1"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38"/>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8"/>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7" w:right="0"/>
              <w:jc w:val="left"/>
              <w:rPr>
                <w:rFonts w:ascii="Times New Roman" w:hAnsi="Times New Roman" w:cs="Times New Roman" w:eastAsia="Times New Roman" w:hint="default"/>
                <w:sz w:val="20"/>
                <w:szCs w:val="20"/>
              </w:rPr>
            </w:pPr>
            <w:r>
              <w:rPr>
                <w:rFonts w:ascii="Times New Roman"/>
                <w:sz w:val="20"/>
              </w:rPr>
              <w:t>100,000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内蒙古用友政务软件有限公司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5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7" w:right="0"/>
              <w:jc w:val="left"/>
              <w:rPr>
                <w:rFonts w:ascii="Times New Roman" w:hAnsi="Times New Roman" w:cs="Times New Roman" w:eastAsia="Times New Roman" w:hint="default"/>
                <w:sz w:val="20"/>
                <w:szCs w:val="20"/>
              </w:rPr>
            </w:pPr>
            <w:r>
              <w:rPr>
                <w:rFonts w:ascii="Times New Roman"/>
                <w:sz w:val="20"/>
              </w:rPr>
              <w:t>100,000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南昌用友政务软件有限公司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5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20%</w:t>
            </w:r>
            <w:r>
              <w:rPr>
                <w:rFonts w:ascii="Times New Roman"/>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right="3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100,000</w:t>
            </w:r>
            <w:r>
              <w:rPr>
                <w:rFonts w:ascii="Times New Roman" w:hAnsi="Times New Roman" w:cs="Times New Roman" w:eastAsia="Times New Roman" w:hint="default"/>
                <w:spacing w:val="2"/>
                <w:sz w:val="20"/>
                <w:szCs w:val="20"/>
              </w:rPr>
              <w:t> </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注</w:t>
            </w:r>
            <w:r>
              <w:rPr>
                <w:rFonts w:ascii="Times New Roman" w:hAnsi="Times New Roman" w:cs="Times New Roman" w:eastAsia="Times New Roman" w:hint="default"/>
                <w:sz w:val="20"/>
                <w:szCs w:val="20"/>
              </w:rPr>
              <w:t>5)</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重庆用友政务软件有限公司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8" w:lineRule="exact"/>
              <w:ind w:left="15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6"/>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1"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38"/>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7"/>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8" w:right="0"/>
              <w:jc w:val="left"/>
              <w:rPr>
                <w:rFonts w:ascii="Times New Roman" w:hAnsi="Times New Roman" w:cs="Times New Roman" w:eastAsia="Times New Roman" w:hint="default"/>
                <w:sz w:val="20"/>
                <w:szCs w:val="20"/>
              </w:rPr>
            </w:pPr>
            <w:r>
              <w:rPr>
                <w:rFonts w:ascii="Times New Roman"/>
                <w:sz w:val="20"/>
              </w:rPr>
              <w:t>100,000</w:t>
            </w:r>
          </w:p>
        </w:tc>
      </w:tr>
      <w:tr>
        <w:trPr>
          <w:trHeight w:val="219"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新疆用友政务软件有限公司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6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Times New Roman" w:hAnsi="Times New Roman" w:cs="Times New Roman" w:eastAsia="Times New Roman" w:hint="default"/>
                <w:sz w:val="20"/>
                <w:szCs w:val="20"/>
              </w:rPr>
            </w:pPr>
            <w:r>
              <w:rPr>
                <w:rFonts w:ascii="Times New Roman"/>
                <w:spacing w:val="-1"/>
                <w:sz w:val="20"/>
              </w:rPr>
              <w:t>3,000,000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600,000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7"/>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8" w:right="0"/>
              <w:jc w:val="left"/>
              <w:rPr>
                <w:rFonts w:ascii="Times New Roman" w:hAnsi="Times New Roman" w:cs="Times New Roman" w:eastAsia="Times New Roman" w:hint="default"/>
                <w:sz w:val="20"/>
                <w:szCs w:val="20"/>
              </w:rPr>
            </w:pPr>
            <w:r>
              <w:rPr>
                <w:rFonts w:ascii="Times New Roman"/>
                <w:sz w:val="20"/>
              </w:rPr>
              <w:t>600,000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石家庄用友政务软件有限公司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7" w:lineRule="exact"/>
              <w:ind w:left="16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Times New Roman" w:hAnsi="Times New Roman" w:cs="Times New Roman" w:eastAsia="Times New Roman" w:hint="default"/>
                <w:sz w:val="20"/>
                <w:szCs w:val="20"/>
              </w:rPr>
            </w:pPr>
            <w:r>
              <w:rPr>
                <w:rFonts w:ascii="Times New Roman"/>
                <w:spacing w:val="-1"/>
                <w:sz w:val="20"/>
              </w:rPr>
              <w:t>1,000,000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200,000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7"/>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8" w:right="0"/>
              <w:jc w:val="left"/>
              <w:rPr>
                <w:rFonts w:ascii="Times New Roman" w:hAnsi="Times New Roman" w:cs="Times New Roman" w:eastAsia="Times New Roman" w:hint="default"/>
                <w:sz w:val="20"/>
                <w:szCs w:val="20"/>
              </w:rPr>
            </w:pPr>
            <w:r>
              <w:rPr>
                <w:rFonts w:ascii="Times New Roman"/>
                <w:sz w:val="20"/>
              </w:rPr>
              <w:t>200,000</w:t>
            </w:r>
          </w:p>
        </w:tc>
      </w:tr>
      <w:tr>
        <w:trPr>
          <w:trHeight w:val="22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哈尔滨用友政务软件有限公司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18" w:lineRule="exact"/>
              <w:ind w:left="16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305" w:type="dxa"/>
            <w:tcBorders>
              <w:top w:val="nil" w:sz="6" w:space="0" w:color="auto"/>
              <w:left w:val="nil" w:sz="6" w:space="0" w:color="auto"/>
              <w:bottom w:val="nil" w:sz="6" w:space="0" w:color="auto"/>
              <w:right w:val="nil" w:sz="6" w:space="0" w:color="auto"/>
            </w:tcBorders>
          </w:tcPr>
          <w:p>
            <w:pPr>
              <w:pStyle w:val="TableParagraph"/>
              <w:spacing w:line="218" w:lineRule="exact"/>
              <w:ind w:right="56"/>
              <w:jc w:val="right"/>
              <w:rPr>
                <w:rFonts w:ascii="Times New Roman" w:hAnsi="Times New Roman" w:cs="Times New Roman" w:eastAsia="Times New Roman" w:hint="default"/>
                <w:sz w:val="20"/>
                <w:szCs w:val="20"/>
              </w:rPr>
            </w:pPr>
            <w:r>
              <w:rPr>
                <w:rFonts w:ascii="Times New Roman"/>
                <w:spacing w:val="-1"/>
                <w:sz w:val="20"/>
              </w:rPr>
              <w:t>500,000</w:t>
            </w:r>
          </w:p>
        </w:tc>
        <w:tc>
          <w:tcPr>
            <w:tcW w:w="691" w:type="dxa"/>
            <w:tcBorders>
              <w:top w:val="nil" w:sz="6" w:space="0" w:color="auto"/>
              <w:left w:val="nil" w:sz="6" w:space="0" w:color="auto"/>
              <w:bottom w:val="nil" w:sz="6" w:space="0" w:color="auto"/>
              <w:right w:val="nil" w:sz="6" w:space="0" w:color="auto"/>
            </w:tcBorders>
          </w:tcPr>
          <w:p>
            <w:pPr>
              <w:pStyle w:val="TableParagraph"/>
              <w:spacing w:line="211" w:lineRule="exact"/>
              <w:ind w:left="3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38"/>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7"/>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tabs>
                <w:tab w:pos="828" w:val="left" w:leader="none"/>
              </w:tabs>
              <w:spacing w:line="218" w:lineRule="exact"/>
              <w:ind w:left="52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100,000</w:t>
            </w:r>
            <w:r>
              <w:rPr>
                <w:rFonts w:ascii="Times New Roman"/>
                <w:sz w:val="20"/>
              </w:rPr>
            </w:r>
          </w:p>
        </w:tc>
      </w:tr>
      <w:tr>
        <w:trPr>
          <w:trHeight w:val="313"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合计</w:t>
            </w:r>
          </w:p>
        </w:tc>
        <w:tc>
          <w:tcPr>
            <w:tcW w:w="1257" w:type="dxa"/>
            <w:tcBorders>
              <w:top w:val="nil" w:sz="6" w:space="0" w:color="auto"/>
              <w:left w:val="nil" w:sz="6" w:space="0" w:color="auto"/>
              <w:bottom w:val="nil" w:sz="6" w:space="0" w:color="auto"/>
              <w:right w:val="nil" w:sz="6" w:space="0" w:color="auto"/>
            </w:tcBorders>
          </w:tcPr>
          <w:p>
            <w:pPr/>
          </w:p>
        </w:tc>
        <w:tc>
          <w:tcPr>
            <w:tcW w:w="130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479"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116,942,997</w:t>
            </w:r>
            <w:r>
              <w:rPr>
                <w:rFonts w:ascii="Times New Roman"/>
                <w:sz w:val="20"/>
              </w:rPr>
            </w:r>
          </w:p>
        </w:tc>
      </w:tr>
    </w:tbl>
    <w:p>
      <w:pPr>
        <w:spacing w:after="0" w:line="217" w:lineRule="exact"/>
        <w:jc w:val="left"/>
        <w:rPr>
          <w:rFonts w:ascii="Times New Roman" w:hAnsi="Times New Roman" w:cs="Times New Roman" w:eastAsia="Times New Roman" w:hint="default"/>
          <w:sz w:val="20"/>
          <w:szCs w:val="20"/>
        </w:rPr>
        <w:sectPr>
          <w:headerReference w:type="default" r:id="rId64"/>
          <w:pgSz w:w="11910" w:h="16840"/>
          <w:pgMar w:header="1597" w:footer="1117" w:top="2940" w:bottom="1300" w:left="620" w:right="920"/>
        </w:sectPr>
      </w:pPr>
    </w:p>
    <w:p>
      <w:pPr>
        <w:spacing w:line="240" w:lineRule="auto" w:before="1"/>
        <w:rPr>
          <w:rFonts w:ascii="Times New Roman" w:hAnsi="Times New Roman" w:cs="Times New Roman" w:eastAsia="Times New Roman" w:hint="default"/>
          <w:sz w:val="18"/>
          <w:szCs w:val="18"/>
        </w:rPr>
      </w:pPr>
    </w:p>
    <w:p>
      <w:pPr>
        <w:pStyle w:val="BodyText"/>
        <w:tabs>
          <w:tab w:pos="769" w:val="left" w:leader="none"/>
        </w:tabs>
        <w:spacing w:line="362" w:lineRule="auto"/>
        <w:ind w:left="202" w:right="5439"/>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10.</w:t>
        <w:tab/>
      </w:r>
      <w:r>
        <w:rPr/>
        <w:t>长期股权投资</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tabs>
          <w:tab w:pos="742" w:val="left" w:leader="none"/>
        </w:tabs>
        <w:spacing w:line="381" w:lineRule="auto" w:before="2"/>
        <w:ind w:left="742" w:right="5301" w:hanging="540"/>
        <w:jc w:val="left"/>
      </w:pPr>
      <w:r>
        <w:rPr>
          <w:rFonts w:ascii="Times New Roman" w:hAnsi="Times New Roman" w:cs="Times New Roman" w:eastAsia="Times New Roman" w:hint="default"/>
          <w:spacing w:val="-1"/>
          <w:position w:val="-1"/>
        </w:rPr>
        <w:t>(i)</w:t>
        <w:tab/>
      </w:r>
      <w:r>
        <w:rPr/>
        <w:t>按成本法核算的股权投资</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w w:val="99"/>
          <w:position w:val="-1"/>
        </w:rPr>
        <w:t> </w:t>
      </w:r>
      <w:r>
        <w:rPr/>
        <w:t>长期股权投资减值准备的情况：</w:t>
      </w:r>
    </w:p>
    <w:p>
      <w:pPr>
        <w:spacing w:line="240" w:lineRule="auto" w:before="12"/>
        <w:rPr>
          <w:rFonts w:ascii="华文楷体" w:hAnsi="华文楷体" w:cs="华文楷体" w:eastAsia="华文楷体" w:hint="default"/>
          <w:sz w:val="14"/>
          <w:szCs w:val="14"/>
        </w:rPr>
      </w:pPr>
    </w:p>
    <w:p>
      <w:pPr>
        <w:tabs>
          <w:tab w:pos="5548" w:val="left" w:leader="none"/>
        </w:tabs>
        <w:spacing w:before="0"/>
        <w:ind w:left="143" w:right="334" w:firstLine="0"/>
        <w:jc w:val="left"/>
        <w:rPr>
          <w:rFonts w:ascii="华文楷体" w:hAnsi="华文楷体" w:cs="华文楷体" w:eastAsia="华文楷体" w:hint="default"/>
          <w:sz w:val="20"/>
          <w:szCs w:val="20"/>
        </w:rPr>
      </w:pPr>
      <w:r>
        <w:rPr>
          <w:rFonts w:ascii="华文楷体" w:hAnsi="华文楷体" w:cs="华文楷体" w:eastAsia="华文楷体" w:hint="default"/>
          <w:spacing w:val="-1"/>
          <w:position w:val="1"/>
          <w:sz w:val="20"/>
          <w:szCs w:val="20"/>
        </w:rPr>
        <w:t>被投资单位名称</w:t>
        <w:tab/>
      </w:r>
      <w:r>
        <w:rPr>
          <w:rFonts w:ascii="Times New Roman" w:hAnsi="Times New Roman" w:cs="Times New Roman" w:eastAsia="Times New Roman" w:hint="default"/>
          <w:spacing w:val="-1"/>
          <w:sz w:val="20"/>
          <w:szCs w:val="20"/>
        </w:rPr>
        <w:t>2007</w:t>
      </w:r>
      <w:r>
        <w:rPr>
          <w:rFonts w:ascii="华文楷体" w:hAnsi="华文楷体" w:cs="华文楷体" w:eastAsia="华文楷体" w:hint="default"/>
          <w:spacing w:val="-1"/>
          <w:position w:val="2"/>
          <w:sz w:val="20"/>
          <w:szCs w:val="20"/>
        </w:rPr>
        <w:t>年</w:t>
      </w:r>
      <w:r>
        <w:rPr>
          <w:rFonts w:ascii="华文楷体" w:hAnsi="华文楷体" w:cs="华文楷体" w:eastAsia="华文楷体" w:hint="default"/>
          <w:spacing w:val="-1"/>
          <w:sz w:val="20"/>
          <w:szCs w:val="20"/>
        </w:rPr>
      </w:r>
    </w:p>
    <w:p>
      <w:pPr>
        <w:spacing w:line="240" w:lineRule="auto" w:before="0"/>
        <w:rPr>
          <w:rFonts w:ascii="华文楷体" w:hAnsi="华文楷体" w:cs="华文楷体" w:eastAsia="华文楷体" w:hint="default"/>
          <w:sz w:val="2"/>
          <w:szCs w:val="2"/>
        </w:rPr>
      </w:pPr>
    </w:p>
    <w:p>
      <w:pPr>
        <w:spacing w:line="20" w:lineRule="exact"/>
        <w:ind w:left="3110" w:right="0" w:firstLine="0"/>
        <w:rPr>
          <w:rFonts w:ascii="华文楷体" w:hAnsi="华文楷体" w:cs="华文楷体" w:eastAsia="华文楷体" w:hint="default"/>
          <w:sz w:val="2"/>
          <w:szCs w:val="2"/>
        </w:rPr>
      </w:pPr>
      <w:r>
        <w:rPr>
          <w:rFonts w:ascii="华文楷体" w:hAnsi="华文楷体" w:cs="华文楷体" w:eastAsia="华文楷体" w:hint="default"/>
          <w:sz w:val="2"/>
          <w:szCs w:val="2"/>
        </w:rPr>
        <w:pict>
          <v:group style="width:276.5pt;height:.5pt;mso-position-horizontal-relative:char;mso-position-vertical-relative:line" coordorigin="0,0" coordsize="5530,10">
            <v:group style="position:absolute;left:5;top:5;width:5520;height:2" coordorigin="5,5" coordsize="5520,2">
              <v:shape style="position:absolute;left:5;top:5;width:5520;height:2" coordorigin="5,5" coordsize="5520,0" path="m5,5l5525,5e" filled="false" stroked="true" strokeweight=".48pt" strokecolor="#000000">
                <v:path arrowok="t"/>
              </v:shape>
            </v:group>
          </v:group>
        </w:pict>
      </w:r>
      <w:r>
        <w:rPr>
          <w:rFonts w:ascii="华文楷体" w:hAnsi="华文楷体" w:cs="华文楷体" w:eastAsia="华文楷体" w:hint="default"/>
          <w:sz w:val="2"/>
          <w:szCs w:val="2"/>
        </w:rPr>
      </w:r>
    </w:p>
    <w:tbl>
      <w:tblPr>
        <w:tblW w:w="0" w:type="auto"/>
        <w:jc w:val="left"/>
        <w:tblInd w:w="108" w:type="dxa"/>
        <w:tblLayout w:type="fixed"/>
        <w:tblCellMar>
          <w:top w:w="0" w:type="dxa"/>
          <w:left w:w="0" w:type="dxa"/>
          <w:bottom w:w="0" w:type="dxa"/>
          <w:right w:w="0" w:type="dxa"/>
        </w:tblCellMar>
        <w:tblLook w:val="01E0"/>
      </w:tblPr>
      <w:tblGrid>
        <w:gridCol w:w="3210"/>
        <w:gridCol w:w="1561"/>
        <w:gridCol w:w="1350"/>
        <w:gridCol w:w="1273"/>
        <w:gridCol w:w="1146"/>
      </w:tblGrid>
      <w:tr>
        <w:trPr>
          <w:trHeight w:val="755"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华文楷体" w:hAnsi="华文楷体" w:cs="华文楷体" w:eastAsia="华文楷体" w:hint="default"/>
                <w:sz w:val="25"/>
                <w:szCs w:val="25"/>
              </w:rPr>
            </w:pPr>
          </w:p>
          <w:p>
            <w:pPr>
              <w:pStyle w:val="TableParagraph"/>
              <w:spacing w:line="240" w:lineRule="auto"/>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北京联成互动软件技术有限公司</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7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年初余额</w:t>
            </w:r>
          </w:p>
          <w:p>
            <w:pPr>
              <w:pStyle w:val="TableParagraph"/>
              <w:spacing w:line="240" w:lineRule="auto" w:before="161"/>
              <w:ind w:left="473" w:right="0"/>
              <w:jc w:val="left"/>
              <w:rPr>
                <w:rFonts w:ascii="Times New Roman" w:hAnsi="Times New Roman" w:cs="Times New Roman" w:eastAsia="Times New Roman" w:hint="default"/>
                <w:sz w:val="20"/>
                <w:szCs w:val="20"/>
              </w:rPr>
            </w:pPr>
            <w:r>
              <w:rPr>
                <w:rFonts w:ascii="Times New Roman"/>
                <w:sz w:val="20"/>
              </w:rPr>
              <w:t>5,330,000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4"/>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本年增加</w:t>
            </w:r>
          </w:p>
          <w:p>
            <w:pPr>
              <w:pStyle w:val="TableParagraph"/>
              <w:spacing w:line="240" w:lineRule="auto" w:before="161"/>
              <w:ind w:right="194"/>
              <w:jc w:val="right"/>
              <w:rPr>
                <w:rFonts w:ascii="Times New Roman" w:hAnsi="Times New Roman" w:cs="Times New Roman" w:eastAsia="Times New Roman" w:hint="default"/>
                <w:sz w:val="20"/>
                <w:szCs w:val="20"/>
              </w:rPr>
            </w:pPr>
            <w:r>
              <w:rPr>
                <w:rFonts w:ascii="Times New Roman"/>
                <w:w w:val="100"/>
                <w:sz w:val="20"/>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本年减少</w:t>
            </w:r>
          </w:p>
          <w:p>
            <w:pPr>
              <w:pStyle w:val="TableParagraph"/>
              <w:spacing w:line="240" w:lineRule="auto" w:before="161"/>
              <w:ind w:right="208"/>
              <w:jc w:val="right"/>
              <w:rPr>
                <w:rFonts w:ascii="Times New Roman" w:hAnsi="Times New Roman" w:cs="Times New Roman" w:eastAsia="Times New Roman" w:hint="default"/>
                <w:sz w:val="20"/>
                <w:szCs w:val="20"/>
              </w:rPr>
            </w:pPr>
            <w:r>
              <w:rPr>
                <w:rFonts w:ascii="Times New Roman"/>
                <w:w w:val="100"/>
                <w:sz w:val="20"/>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4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年末余额</w:t>
            </w:r>
          </w:p>
          <w:p>
            <w:pPr>
              <w:pStyle w:val="TableParagraph"/>
              <w:spacing w:line="240" w:lineRule="auto" w:before="161"/>
              <w:ind w:left="308" w:right="0"/>
              <w:jc w:val="left"/>
              <w:rPr>
                <w:rFonts w:ascii="Times New Roman" w:hAnsi="Times New Roman" w:cs="Times New Roman" w:eastAsia="Times New Roman" w:hint="default"/>
                <w:sz w:val="20"/>
                <w:szCs w:val="20"/>
              </w:rPr>
            </w:pPr>
            <w:r>
              <w:rPr>
                <w:rFonts w:ascii="Times New Roman"/>
                <w:sz w:val="20"/>
              </w:rPr>
              <w:t>5,330,000</w:t>
            </w:r>
          </w:p>
        </w:tc>
      </w:tr>
      <w:tr>
        <w:trPr>
          <w:trHeight w:val="360"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北京贯能管理技术服务有限公司</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4"/>
              <w:jc w:val="right"/>
              <w:rPr>
                <w:rFonts w:ascii="Times New Roman" w:hAnsi="Times New Roman" w:cs="Times New Roman" w:eastAsia="Times New Roman" w:hint="default"/>
                <w:sz w:val="20"/>
                <w:szCs w:val="20"/>
              </w:rPr>
            </w:pPr>
            <w:r>
              <w:rPr>
                <w:rFonts w:ascii="Times New Roman"/>
                <w:spacing w:val="-1"/>
                <w:sz w:val="20"/>
              </w:rPr>
              <w:t>4,000,000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4"/>
              <w:jc w:val="right"/>
              <w:rPr>
                <w:rFonts w:ascii="Times New Roman" w:hAnsi="Times New Roman" w:cs="Times New Roman" w:eastAsia="Times New Roman" w:hint="default"/>
                <w:sz w:val="20"/>
                <w:szCs w:val="20"/>
              </w:rPr>
            </w:pPr>
            <w:r>
              <w:rPr>
                <w:rFonts w:ascii="Times New Roman"/>
                <w:w w:val="100"/>
                <w:sz w:val="20"/>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8"/>
              <w:jc w:val="right"/>
              <w:rPr>
                <w:rFonts w:ascii="Times New Roman" w:hAnsi="Times New Roman" w:cs="Times New Roman" w:eastAsia="Times New Roman" w:hint="default"/>
                <w:sz w:val="20"/>
                <w:szCs w:val="20"/>
              </w:rPr>
            </w:pPr>
            <w:r>
              <w:rPr>
                <w:rFonts w:ascii="Times New Roman"/>
                <w:w w:val="100"/>
                <w:sz w:val="20"/>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20"/>
                <w:szCs w:val="20"/>
              </w:rPr>
            </w:pPr>
            <w:r>
              <w:rPr>
                <w:rFonts w:ascii="Times New Roman"/>
                <w:spacing w:val="-1"/>
                <w:sz w:val="20"/>
              </w:rPr>
              <w:t>4,000,000</w:t>
            </w:r>
          </w:p>
        </w:tc>
      </w:tr>
      <w:tr>
        <w:trPr>
          <w:trHeight w:val="360"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杭州优智软件有限公司</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4"/>
              <w:jc w:val="right"/>
              <w:rPr>
                <w:rFonts w:ascii="Times New Roman" w:hAnsi="Times New Roman" w:cs="Times New Roman" w:eastAsia="Times New Roman" w:hint="default"/>
                <w:sz w:val="20"/>
                <w:szCs w:val="20"/>
              </w:rPr>
            </w:pPr>
            <w:r>
              <w:rPr>
                <w:rFonts w:ascii="Times New Roman"/>
                <w:spacing w:val="-1"/>
                <w:sz w:val="20"/>
              </w:rPr>
              <w:t>2,000,000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4"/>
              <w:jc w:val="right"/>
              <w:rPr>
                <w:rFonts w:ascii="Times New Roman" w:hAnsi="Times New Roman" w:cs="Times New Roman" w:eastAsia="Times New Roman" w:hint="default"/>
                <w:sz w:val="20"/>
                <w:szCs w:val="20"/>
              </w:rPr>
            </w:pPr>
            <w:r>
              <w:rPr>
                <w:rFonts w:ascii="Times New Roman"/>
                <w:w w:val="100"/>
                <w:sz w:val="20"/>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8"/>
              <w:jc w:val="right"/>
              <w:rPr>
                <w:rFonts w:ascii="Times New Roman" w:hAnsi="Times New Roman" w:cs="Times New Roman" w:eastAsia="Times New Roman" w:hint="default"/>
                <w:sz w:val="20"/>
                <w:szCs w:val="20"/>
              </w:rPr>
            </w:pPr>
            <w:r>
              <w:rPr>
                <w:rFonts w:ascii="Times New Roman"/>
                <w:w w:val="100"/>
                <w:sz w:val="20"/>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20"/>
                <w:szCs w:val="20"/>
              </w:rPr>
            </w:pPr>
            <w:r>
              <w:rPr>
                <w:rFonts w:ascii="Times New Roman"/>
                <w:spacing w:val="-1"/>
                <w:sz w:val="20"/>
              </w:rPr>
              <w:t>2,000,000</w:t>
            </w:r>
          </w:p>
        </w:tc>
      </w:tr>
      <w:tr>
        <w:trPr>
          <w:trHeight w:val="360"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北京汉普管理咨询有限公司</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4"/>
              <w:jc w:val="right"/>
              <w:rPr>
                <w:rFonts w:ascii="Times New Roman" w:hAnsi="Times New Roman" w:cs="Times New Roman" w:eastAsia="Times New Roman" w:hint="default"/>
                <w:sz w:val="20"/>
                <w:szCs w:val="20"/>
              </w:rPr>
            </w:pPr>
            <w:r>
              <w:rPr>
                <w:rFonts w:ascii="Times New Roman"/>
                <w:spacing w:val="-1"/>
                <w:sz w:val="20"/>
              </w:rPr>
              <w:t>700,000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4"/>
              <w:jc w:val="right"/>
              <w:rPr>
                <w:rFonts w:ascii="Times New Roman" w:hAnsi="Times New Roman" w:cs="Times New Roman" w:eastAsia="Times New Roman" w:hint="default"/>
                <w:sz w:val="20"/>
                <w:szCs w:val="20"/>
              </w:rPr>
            </w:pPr>
            <w:r>
              <w:rPr>
                <w:rFonts w:ascii="Times New Roman"/>
                <w:w w:val="100"/>
                <w:sz w:val="20"/>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8"/>
              <w:jc w:val="right"/>
              <w:rPr>
                <w:rFonts w:ascii="Times New Roman" w:hAnsi="Times New Roman" w:cs="Times New Roman" w:eastAsia="Times New Roman" w:hint="default"/>
                <w:sz w:val="20"/>
                <w:szCs w:val="20"/>
              </w:rPr>
            </w:pPr>
            <w:r>
              <w:rPr>
                <w:rFonts w:ascii="Times New Roman"/>
                <w:w w:val="100"/>
                <w:sz w:val="20"/>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20"/>
                <w:szCs w:val="20"/>
              </w:rPr>
            </w:pPr>
            <w:r>
              <w:rPr>
                <w:rFonts w:ascii="Times New Roman"/>
                <w:spacing w:val="-1"/>
                <w:sz w:val="20"/>
              </w:rPr>
              <w:t>700,000</w:t>
            </w:r>
          </w:p>
        </w:tc>
      </w:tr>
      <w:tr>
        <w:trPr>
          <w:trHeight w:val="360"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深圳市硕望管理咨询有限公司</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4"/>
              <w:jc w:val="right"/>
              <w:rPr>
                <w:rFonts w:ascii="Times New Roman" w:hAnsi="Times New Roman" w:cs="Times New Roman" w:eastAsia="Times New Roman" w:hint="default"/>
                <w:sz w:val="20"/>
                <w:szCs w:val="20"/>
              </w:rPr>
            </w:pPr>
            <w:r>
              <w:rPr>
                <w:rFonts w:ascii="Times New Roman"/>
                <w:spacing w:val="-1"/>
                <w:sz w:val="20"/>
              </w:rPr>
              <w:t>250,000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4"/>
              <w:jc w:val="right"/>
              <w:rPr>
                <w:rFonts w:ascii="Times New Roman" w:hAnsi="Times New Roman" w:cs="Times New Roman" w:eastAsia="Times New Roman" w:hint="default"/>
                <w:sz w:val="20"/>
                <w:szCs w:val="20"/>
              </w:rPr>
            </w:pPr>
            <w:r>
              <w:rPr>
                <w:rFonts w:ascii="Times New Roman"/>
                <w:w w:val="100"/>
                <w:sz w:val="20"/>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8"/>
              <w:jc w:val="right"/>
              <w:rPr>
                <w:rFonts w:ascii="Times New Roman" w:hAnsi="Times New Roman" w:cs="Times New Roman" w:eastAsia="Times New Roman" w:hint="default"/>
                <w:sz w:val="20"/>
                <w:szCs w:val="20"/>
              </w:rPr>
            </w:pPr>
            <w:r>
              <w:rPr>
                <w:rFonts w:ascii="Times New Roman"/>
                <w:w w:val="100"/>
                <w:sz w:val="20"/>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20"/>
                <w:szCs w:val="20"/>
              </w:rPr>
            </w:pPr>
            <w:r>
              <w:rPr>
                <w:rFonts w:ascii="Times New Roman"/>
                <w:spacing w:val="-1"/>
                <w:sz w:val="20"/>
              </w:rPr>
              <w:t>250,000</w:t>
            </w:r>
          </w:p>
        </w:tc>
      </w:tr>
      <w:tr>
        <w:trPr>
          <w:trHeight w:val="360"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西安用友财务软件有限责任公司</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5"/>
              <w:jc w:val="right"/>
              <w:rPr>
                <w:rFonts w:ascii="Times New Roman" w:hAnsi="Times New Roman" w:cs="Times New Roman" w:eastAsia="Times New Roman" w:hint="default"/>
                <w:sz w:val="20"/>
                <w:szCs w:val="20"/>
              </w:rPr>
            </w:pPr>
            <w:r>
              <w:rPr>
                <w:rFonts w:ascii="Times New Roman"/>
                <w:spacing w:val="-1"/>
                <w:sz w:val="20"/>
              </w:rPr>
              <w:t>90,000</w:t>
            </w:r>
            <w:r>
              <w:rPr>
                <w:rFonts w:ascii="Times New Roman"/>
                <w:sz w:val="20"/>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4"/>
              <w:jc w:val="right"/>
              <w:rPr>
                <w:rFonts w:ascii="Times New Roman" w:hAnsi="Times New Roman" w:cs="Times New Roman" w:eastAsia="Times New Roman" w:hint="default"/>
                <w:sz w:val="20"/>
                <w:szCs w:val="20"/>
              </w:rPr>
            </w:pPr>
            <w:r>
              <w:rPr>
                <w:rFonts w:ascii="Times New Roman"/>
                <w:w w:val="100"/>
                <w:sz w:val="20"/>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8"/>
              <w:jc w:val="right"/>
              <w:rPr>
                <w:rFonts w:ascii="Times New Roman" w:hAnsi="Times New Roman" w:cs="Times New Roman" w:eastAsia="Times New Roman" w:hint="default"/>
                <w:sz w:val="20"/>
                <w:szCs w:val="20"/>
              </w:rPr>
            </w:pPr>
            <w:r>
              <w:rPr>
                <w:rFonts w:ascii="Times New Roman"/>
                <w:w w:val="100"/>
                <w:sz w:val="20"/>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right"/>
              <w:rPr>
                <w:rFonts w:ascii="Times New Roman" w:hAnsi="Times New Roman" w:cs="Times New Roman" w:eastAsia="Times New Roman" w:hint="default"/>
                <w:sz w:val="20"/>
                <w:szCs w:val="20"/>
              </w:rPr>
            </w:pPr>
            <w:r>
              <w:rPr>
                <w:rFonts w:ascii="Times New Roman"/>
                <w:spacing w:val="-1"/>
                <w:sz w:val="20"/>
              </w:rPr>
              <w:t>90,000</w:t>
            </w:r>
            <w:r>
              <w:rPr>
                <w:rFonts w:ascii="Times New Roman"/>
                <w:sz w:val="20"/>
              </w:rPr>
            </w:r>
          </w:p>
        </w:tc>
      </w:tr>
      <w:tr>
        <w:trPr>
          <w:trHeight w:val="375"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汕头市用友软件有限公司</w:t>
            </w:r>
          </w:p>
        </w:tc>
        <w:tc>
          <w:tcPr>
            <w:tcW w:w="1561"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69"/>
              <w:ind w:right="28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60,000</w:t>
            </w:r>
            <w:r>
              <w:rPr>
                <w:rFonts w:ascii="Times New Roman"/>
                <w:spacing w:val="-1"/>
                <w:sz w:val="20"/>
              </w:rPr>
            </w:r>
            <w:r>
              <w:rPr>
                <w:rFonts w:ascii="Times New Roman"/>
                <w:sz w:val="20"/>
              </w:rPr>
            </w:r>
          </w:p>
        </w:tc>
        <w:tc>
          <w:tcPr>
            <w:tcW w:w="1350"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69"/>
              <w:ind w:right="19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273"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69"/>
              <w:ind w:right="20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146"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69"/>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60,000</w:t>
            </w:r>
            <w:r>
              <w:rPr>
                <w:rFonts w:ascii="Times New Roman"/>
                <w:spacing w:val="-1"/>
                <w:sz w:val="20"/>
              </w:rPr>
            </w:r>
            <w:r>
              <w:rPr>
                <w:rFonts w:ascii="Times New Roman"/>
                <w:sz w:val="20"/>
              </w:rPr>
            </w:r>
          </w:p>
        </w:tc>
      </w:tr>
      <w:tr>
        <w:trPr>
          <w:trHeight w:val="380" w:hRule="exact"/>
        </w:trPr>
        <w:tc>
          <w:tcPr>
            <w:tcW w:w="321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5"/>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12,430,000</w:t>
            </w:r>
            <w:r>
              <w:rPr>
                <w:rFonts w:ascii="Times New Roman"/>
                <w:spacing w:val="-1"/>
                <w:sz w:val="20"/>
              </w:rPr>
            </w:r>
            <w:r>
              <w:rPr>
                <w:rFonts w:ascii="Times New Roman"/>
                <w:sz w:val="20"/>
              </w:rPr>
            </w:r>
          </w:p>
        </w:tc>
        <w:tc>
          <w:tcPr>
            <w:tcW w:w="1350"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54"/>
              <w:ind w:right="19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273"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54"/>
              <w:ind w:right="20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12,430,000</w:t>
            </w:r>
            <w:r>
              <w:rPr>
                <w:rFonts w:ascii="Times New Roman"/>
                <w:spacing w:val="-1"/>
                <w:sz w:val="20"/>
              </w:rPr>
            </w:r>
            <w:r>
              <w:rPr>
                <w:rFonts w:ascii="Times New Roman"/>
                <w:sz w:val="20"/>
              </w:rPr>
            </w:r>
          </w:p>
        </w:tc>
      </w:tr>
    </w:tbl>
    <w:p>
      <w:pPr>
        <w:spacing w:line="240" w:lineRule="auto" w:before="0"/>
        <w:rPr>
          <w:rFonts w:ascii="华文楷体" w:hAnsi="华文楷体" w:cs="华文楷体" w:eastAsia="华文楷体" w:hint="default"/>
          <w:sz w:val="20"/>
          <w:szCs w:val="20"/>
        </w:rPr>
      </w:pPr>
    </w:p>
    <w:p>
      <w:pPr>
        <w:spacing w:line="240" w:lineRule="auto" w:before="5"/>
        <w:rPr>
          <w:rFonts w:ascii="华文楷体" w:hAnsi="华文楷体" w:cs="华文楷体" w:eastAsia="华文楷体" w:hint="default"/>
          <w:sz w:val="18"/>
          <w:szCs w:val="18"/>
        </w:rPr>
      </w:pPr>
    </w:p>
    <w:p>
      <w:pPr>
        <w:tabs>
          <w:tab w:pos="5548" w:val="left" w:leader="none"/>
        </w:tabs>
        <w:spacing w:before="6"/>
        <w:ind w:left="143" w:right="334" w:firstLine="0"/>
        <w:jc w:val="left"/>
        <w:rPr>
          <w:rFonts w:ascii="华文楷体" w:hAnsi="华文楷体" w:cs="华文楷体" w:eastAsia="华文楷体" w:hint="default"/>
          <w:sz w:val="20"/>
          <w:szCs w:val="20"/>
        </w:rPr>
      </w:pPr>
      <w:r>
        <w:rPr>
          <w:rFonts w:ascii="华文楷体" w:hAnsi="华文楷体" w:cs="华文楷体" w:eastAsia="华文楷体" w:hint="default"/>
          <w:spacing w:val="-1"/>
          <w:position w:val="1"/>
          <w:sz w:val="20"/>
          <w:szCs w:val="20"/>
        </w:rPr>
        <w:t>被投资单位名称</w:t>
        <w:tab/>
      </w:r>
      <w:r>
        <w:rPr>
          <w:rFonts w:ascii="Times New Roman" w:hAnsi="Times New Roman" w:cs="Times New Roman" w:eastAsia="Times New Roman" w:hint="default"/>
          <w:spacing w:val="-1"/>
          <w:sz w:val="20"/>
          <w:szCs w:val="20"/>
        </w:rPr>
        <w:t>2006</w:t>
      </w:r>
      <w:r>
        <w:rPr>
          <w:rFonts w:ascii="华文楷体" w:hAnsi="华文楷体" w:cs="华文楷体" w:eastAsia="华文楷体" w:hint="default"/>
          <w:spacing w:val="-1"/>
          <w:position w:val="2"/>
          <w:sz w:val="20"/>
          <w:szCs w:val="20"/>
        </w:rPr>
        <w:t>年</w:t>
      </w:r>
      <w:r>
        <w:rPr>
          <w:rFonts w:ascii="华文楷体" w:hAnsi="华文楷体" w:cs="华文楷体" w:eastAsia="华文楷体" w:hint="default"/>
          <w:spacing w:val="-1"/>
          <w:sz w:val="20"/>
          <w:szCs w:val="20"/>
        </w:rPr>
      </w:r>
    </w:p>
    <w:p>
      <w:pPr>
        <w:spacing w:line="240" w:lineRule="auto" w:before="0"/>
        <w:rPr>
          <w:rFonts w:ascii="华文楷体" w:hAnsi="华文楷体" w:cs="华文楷体" w:eastAsia="华文楷体" w:hint="default"/>
          <w:sz w:val="2"/>
          <w:szCs w:val="2"/>
        </w:rPr>
      </w:pPr>
    </w:p>
    <w:p>
      <w:pPr>
        <w:spacing w:line="20" w:lineRule="exact"/>
        <w:ind w:left="3110" w:right="0" w:firstLine="0"/>
        <w:rPr>
          <w:rFonts w:ascii="华文楷体" w:hAnsi="华文楷体" w:cs="华文楷体" w:eastAsia="华文楷体" w:hint="default"/>
          <w:sz w:val="2"/>
          <w:szCs w:val="2"/>
        </w:rPr>
      </w:pPr>
      <w:r>
        <w:rPr>
          <w:rFonts w:ascii="华文楷体" w:hAnsi="华文楷体" w:cs="华文楷体" w:eastAsia="华文楷体" w:hint="default"/>
          <w:sz w:val="2"/>
          <w:szCs w:val="2"/>
        </w:rPr>
        <w:pict>
          <v:group style="width:276.5pt;height:.5pt;mso-position-horizontal-relative:char;mso-position-vertical-relative:line" coordorigin="0,0" coordsize="5530,10">
            <v:group style="position:absolute;left:5;top:5;width:5520;height:2" coordorigin="5,5" coordsize="5520,2">
              <v:shape style="position:absolute;left:5;top:5;width:5520;height:2" coordorigin="5,5" coordsize="5520,0" path="m5,5l5525,5e" filled="false" stroked="true" strokeweight=".48pt" strokecolor="#000000">
                <v:path arrowok="t"/>
              </v:shape>
            </v:group>
          </v:group>
        </w:pict>
      </w:r>
      <w:r>
        <w:rPr>
          <w:rFonts w:ascii="华文楷体" w:hAnsi="华文楷体" w:cs="华文楷体" w:eastAsia="华文楷体" w:hint="default"/>
          <w:sz w:val="2"/>
          <w:szCs w:val="2"/>
        </w:rPr>
      </w:r>
    </w:p>
    <w:tbl>
      <w:tblPr>
        <w:tblW w:w="0" w:type="auto"/>
        <w:jc w:val="left"/>
        <w:tblInd w:w="108" w:type="dxa"/>
        <w:tblLayout w:type="fixed"/>
        <w:tblCellMar>
          <w:top w:w="0" w:type="dxa"/>
          <w:left w:w="0" w:type="dxa"/>
          <w:bottom w:w="0" w:type="dxa"/>
          <w:right w:w="0" w:type="dxa"/>
        </w:tblCellMar>
        <w:tblLook w:val="01E0"/>
      </w:tblPr>
      <w:tblGrid>
        <w:gridCol w:w="3259"/>
        <w:gridCol w:w="1522"/>
        <w:gridCol w:w="1340"/>
        <w:gridCol w:w="1273"/>
        <w:gridCol w:w="1146"/>
      </w:tblGrid>
      <w:tr>
        <w:trPr>
          <w:trHeight w:val="757"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华文楷体" w:hAnsi="华文楷体" w:cs="华文楷体" w:eastAsia="华文楷体" w:hint="default"/>
                <w:sz w:val="25"/>
                <w:szCs w:val="25"/>
              </w:rPr>
            </w:pPr>
          </w:p>
          <w:p>
            <w:pPr>
              <w:pStyle w:val="TableParagraph"/>
              <w:spacing w:line="240" w:lineRule="auto"/>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北京联成互动软件技术有限公司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年初余额</w:t>
            </w:r>
          </w:p>
          <w:p>
            <w:pPr>
              <w:pStyle w:val="TableParagraph"/>
              <w:spacing w:line="240" w:lineRule="auto" w:before="162"/>
              <w:ind w:left="423" w:right="0"/>
              <w:jc w:val="left"/>
              <w:rPr>
                <w:rFonts w:ascii="Times New Roman" w:hAnsi="Times New Roman" w:cs="Times New Roman" w:eastAsia="Times New Roman" w:hint="default"/>
                <w:sz w:val="20"/>
                <w:szCs w:val="20"/>
              </w:rPr>
            </w:pPr>
            <w:r>
              <w:rPr>
                <w:rFonts w:ascii="Times New Roman"/>
                <w:sz w:val="20"/>
              </w:rPr>
              <w:t>5,330,000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4"/>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本年增加</w:t>
            </w:r>
          </w:p>
          <w:p>
            <w:pPr>
              <w:pStyle w:val="TableParagraph"/>
              <w:spacing w:line="240" w:lineRule="auto" w:before="162"/>
              <w:ind w:right="240"/>
              <w:jc w:val="right"/>
              <w:rPr>
                <w:rFonts w:ascii="Times New Roman" w:hAnsi="Times New Roman" w:cs="Times New Roman" w:eastAsia="Times New Roman" w:hint="default"/>
                <w:sz w:val="20"/>
                <w:szCs w:val="20"/>
              </w:rPr>
            </w:pPr>
            <w:r>
              <w:rPr>
                <w:rFonts w:ascii="Times New Roman"/>
                <w:w w:val="100"/>
                <w:sz w:val="20"/>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本年减少</w:t>
            </w:r>
          </w:p>
          <w:p>
            <w:pPr>
              <w:pStyle w:val="TableParagraph"/>
              <w:spacing w:line="240" w:lineRule="auto" w:before="162"/>
              <w:ind w:right="207"/>
              <w:jc w:val="right"/>
              <w:rPr>
                <w:rFonts w:ascii="Times New Roman" w:hAnsi="Times New Roman" w:cs="Times New Roman" w:eastAsia="Times New Roman" w:hint="default"/>
                <w:sz w:val="20"/>
                <w:szCs w:val="20"/>
              </w:rPr>
            </w:pPr>
            <w:r>
              <w:rPr>
                <w:rFonts w:ascii="Times New Roman"/>
                <w:w w:val="100"/>
                <w:sz w:val="20"/>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4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年末余额</w:t>
            </w:r>
          </w:p>
          <w:p>
            <w:pPr>
              <w:pStyle w:val="TableParagraph"/>
              <w:spacing w:line="240" w:lineRule="auto" w:before="162"/>
              <w:ind w:left="309" w:right="0"/>
              <w:jc w:val="left"/>
              <w:rPr>
                <w:rFonts w:ascii="Times New Roman" w:hAnsi="Times New Roman" w:cs="Times New Roman" w:eastAsia="Times New Roman" w:hint="default"/>
                <w:sz w:val="20"/>
                <w:szCs w:val="20"/>
              </w:rPr>
            </w:pPr>
            <w:r>
              <w:rPr>
                <w:rFonts w:ascii="Times New Roman"/>
                <w:sz w:val="20"/>
              </w:rPr>
              <w:t>5,330,000</w:t>
            </w:r>
          </w:p>
        </w:tc>
      </w:tr>
      <w:tr>
        <w:trPr>
          <w:trHeight w:val="360"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北京贯能管理技术服务有限公司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4"/>
              <w:jc w:val="right"/>
              <w:rPr>
                <w:rFonts w:ascii="Times New Roman" w:hAnsi="Times New Roman" w:cs="Times New Roman" w:eastAsia="Times New Roman" w:hint="default"/>
                <w:sz w:val="20"/>
                <w:szCs w:val="20"/>
              </w:rPr>
            </w:pPr>
            <w:r>
              <w:rPr>
                <w:rFonts w:ascii="Times New Roman"/>
                <w:spacing w:val="-1"/>
                <w:sz w:val="20"/>
              </w:rPr>
              <w:t>2,000,000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39"/>
              <w:jc w:val="right"/>
              <w:rPr>
                <w:rFonts w:ascii="Times New Roman" w:hAnsi="Times New Roman" w:cs="Times New Roman" w:eastAsia="Times New Roman" w:hint="default"/>
                <w:sz w:val="20"/>
                <w:szCs w:val="20"/>
              </w:rPr>
            </w:pPr>
            <w:r>
              <w:rPr>
                <w:rFonts w:ascii="Times New Roman"/>
                <w:spacing w:val="-1"/>
                <w:sz w:val="20"/>
              </w:rPr>
              <w:t>2,000,000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7"/>
              <w:jc w:val="right"/>
              <w:rPr>
                <w:rFonts w:ascii="Times New Roman" w:hAnsi="Times New Roman" w:cs="Times New Roman" w:eastAsia="Times New Roman" w:hint="default"/>
                <w:sz w:val="20"/>
                <w:szCs w:val="20"/>
              </w:rPr>
            </w:pPr>
            <w:r>
              <w:rPr>
                <w:rFonts w:ascii="Times New Roman"/>
                <w:w w:val="100"/>
                <w:sz w:val="20"/>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20"/>
                <w:szCs w:val="20"/>
              </w:rPr>
            </w:pPr>
            <w:r>
              <w:rPr>
                <w:rFonts w:ascii="Times New Roman"/>
                <w:spacing w:val="-1"/>
                <w:sz w:val="20"/>
              </w:rPr>
              <w:t>4,000,000</w:t>
            </w:r>
          </w:p>
        </w:tc>
      </w:tr>
      <w:tr>
        <w:trPr>
          <w:trHeight w:val="360"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杭州优智软件有限公司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4"/>
              <w:jc w:val="right"/>
              <w:rPr>
                <w:rFonts w:ascii="Times New Roman" w:hAnsi="Times New Roman" w:cs="Times New Roman" w:eastAsia="Times New Roman" w:hint="default"/>
                <w:sz w:val="20"/>
                <w:szCs w:val="20"/>
              </w:rPr>
            </w:pPr>
            <w:r>
              <w:rPr>
                <w:rFonts w:ascii="Times New Roman"/>
                <w:spacing w:val="-1"/>
                <w:sz w:val="20"/>
              </w:rPr>
              <w:t>1,000,000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39"/>
              <w:jc w:val="right"/>
              <w:rPr>
                <w:rFonts w:ascii="Times New Roman" w:hAnsi="Times New Roman" w:cs="Times New Roman" w:eastAsia="Times New Roman" w:hint="default"/>
                <w:sz w:val="20"/>
                <w:szCs w:val="20"/>
              </w:rPr>
            </w:pPr>
            <w:r>
              <w:rPr>
                <w:rFonts w:ascii="Times New Roman"/>
                <w:spacing w:val="-1"/>
                <w:sz w:val="20"/>
              </w:rPr>
              <w:t>1,000,000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7"/>
              <w:jc w:val="right"/>
              <w:rPr>
                <w:rFonts w:ascii="Times New Roman" w:hAnsi="Times New Roman" w:cs="Times New Roman" w:eastAsia="Times New Roman" w:hint="default"/>
                <w:sz w:val="20"/>
                <w:szCs w:val="20"/>
              </w:rPr>
            </w:pPr>
            <w:r>
              <w:rPr>
                <w:rFonts w:ascii="Times New Roman"/>
                <w:w w:val="100"/>
                <w:sz w:val="20"/>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20"/>
                <w:szCs w:val="20"/>
              </w:rPr>
            </w:pPr>
            <w:r>
              <w:rPr>
                <w:rFonts w:ascii="Times New Roman"/>
                <w:spacing w:val="-1"/>
                <w:sz w:val="20"/>
              </w:rPr>
              <w:t>2,000,000</w:t>
            </w:r>
          </w:p>
        </w:tc>
      </w:tr>
      <w:tr>
        <w:trPr>
          <w:trHeight w:val="360"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北京汉普管理咨询有限公司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4"/>
              <w:jc w:val="right"/>
              <w:rPr>
                <w:rFonts w:ascii="Times New Roman" w:hAnsi="Times New Roman" w:cs="Times New Roman" w:eastAsia="Times New Roman" w:hint="default"/>
                <w:sz w:val="20"/>
                <w:szCs w:val="20"/>
              </w:rPr>
            </w:pPr>
            <w:r>
              <w:rPr>
                <w:rFonts w:ascii="Times New Roman"/>
                <w:spacing w:val="-1"/>
                <w:sz w:val="20"/>
              </w:rPr>
              <w:t>700,000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4"/>
              <w:jc w:val="right"/>
              <w:rPr>
                <w:rFonts w:ascii="Times New Roman" w:hAnsi="Times New Roman" w:cs="Times New Roman" w:eastAsia="Times New Roman" w:hint="default"/>
                <w:sz w:val="20"/>
                <w:szCs w:val="20"/>
              </w:rPr>
            </w:pPr>
            <w:r>
              <w:rPr>
                <w:rFonts w:ascii="Times New Roman"/>
                <w:w w:val="100"/>
                <w:sz w:val="20"/>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8"/>
              <w:jc w:val="right"/>
              <w:rPr>
                <w:rFonts w:ascii="Times New Roman" w:hAnsi="Times New Roman" w:cs="Times New Roman" w:eastAsia="Times New Roman" w:hint="default"/>
                <w:sz w:val="20"/>
                <w:szCs w:val="20"/>
              </w:rPr>
            </w:pPr>
            <w:r>
              <w:rPr>
                <w:rFonts w:ascii="Times New Roman"/>
                <w:w w:val="100"/>
                <w:sz w:val="20"/>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20"/>
                <w:szCs w:val="20"/>
              </w:rPr>
            </w:pPr>
            <w:r>
              <w:rPr>
                <w:rFonts w:ascii="Times New Roman"/>
                <w:spacing w:val="-1"/>
                <w:sz w:val="20"/>
              </w:rPr>
              <w:t>700,000</w:t>
            </w:r>
          </w:p>
        </w:tc>
      </w:tr>
      <w:tr>
        <w:trPr>
          <w:trHeight w:val="360"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深圳市硕望管理咨询有限公司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4"/>
              <w:jc w:val="right"/>
              <w:rPr>
                <w:rFonts w:ascii="Times New Roman" w:hAnsi="Times New Roman" w:cs="Times New Roman" w:eastAsia="Times New Roman" w:hint="default"/>
                <w:sz w:val="20"/>
                <w:szCs w:val="20"/>
              </w:rPr>
            </w:pPr>
            <w:r>
              <w:rPr>
                <w:rFonts w:ascii="Times New Roman"/>
                <w:spacing w:val="-1"/>
                <w:sz w:val="20"/>
              </w:rPr>
              <w:t>250,000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4"/>
              <w:jc w:val="right"/>
              <w:rPr>
                <w:rFonts w:ascii="Times New Roman" w:hAnsi="Times New Roman" w:cs="Times New Roman" w:eastAsia="Times New Roman" w:hint="default"/>
                <w:sz w:val="20"/>
                <w:szCs w:val="20"/>
              </w:rPr>
            </w:pPr>
            <w:r>
              <w:rPr>
                <w:rFonts w:ascii="Times New Roman"/>
                <w:w w:val="100"/>
                <w:sz w:val="20"/>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8"/>
              <w:jc w:val="right"/>
              <w:rPr>
                <w:rFonts w:ascii="Times New Roman" w:hAnsi="Times New Roman" w:cs="Times New Roman" w:eastAsia="Times New Roman" w:hint="default"/>
                <w:sz w:val="20"/>
                <w:szCs w:val="20"/>
              </w:rPr>
            </w:pPr>
            <w:r>
              <w:rPr>
                <w:rFonts w:ascii="Times New Roman"/>
                <w:w w:val="100"/>
                <w:sz w:val="20"/>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20"/>
                <w:szCs w:val="20"/>
              </w:rPr>
            </w:pPr>
            <w:r>
              <w:rPr>
                <w:rFonts w:ascii="Times New Roman"/>
                <w:spacing w:val="-1"/>
                <w:sz w:val="20"/>
              </w:rPr>
              <w:t>250,000</w:t>
            </w:r>
          </w:p>
        </w:tc>
      </w:tr>
      <w:tr>
        <w:trPr>
          <w:trHeight w:val="360"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西安用友财务软件有限责任公司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4"/>
              <w:jc w:val="right"/>
              <w:rPr>
                <w:rFonts w:ascii="Times New Roman" w:hAnsi="Times New Roman" w:cs="Times New Roman" w:eastAsia="Times New Roman" w:hint="default"/>
                <w:sz w:val="20"/>
                <w:szCs w:val="20"/>
              </w:rPr>
            </w:pPr>
            <w:r>
              <w:rPr>
                <w:rFonts w:ascii="Times New Roman"/>
                <w:w w:val="100"/>
                <w:sz w:val="20"/>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5"/>
              <w:jc w:val="right"/>
              <w:rPr>
                <w:rFonts w:ascii="Times New Roman" w:hAnsi="Times New Roman" w:cs="Times New Roman" w:eastAsia="Times New Roman" w:hint="default"/>
                <w:sz w:val="20"/>
                <w:szCs w:val="20"/>
              </w:rPr>
            </w:pPr>
            <w:r>
              <w:rPr>
                <w:rFonts w:ascii="Times New Roman"/>
                <w:spacing w:val="-1"/>
                <w:sz w:val="20"/>
              </w:rPr>
              <w:t>90,000</w:t>
            </w:r>
            <w:r>
              <w:rPr>
                <w:rFonts w:ascii="Times New Roman"/>
                <w:sz w:val="20"/>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8"/>
              <w:jc w:val="right"/>
              <w:rPr>
                <w:rFonts w:ascii="Times New Roman" w:hAnsi="Times New Roman" w:cs="Times New Roman" w:eastAsia="Times New Roman" w:hint="default"/>
                <w:sz w:val="20"/>
                <w:szCs w:val="20"/>
              </w:rPr>
            </w:pPr>
            <w:r>
              <w:rPr>
                <w:rFonts w:ascii="Times New Roman"/>
                <w:w w:val="100"/>
                <w:sz w:val="20"/>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right"/>
              <w:rPr>
                <w:rFonts w:ascii="Times New Roman" w:hAnsi="Times New Roman" w:cs="Times New Roman" w:eastAsia="Times New Roman" w:hint="default"/>
                <w:sz w:val="20"/>
                <w:szCs w:val="20"/>
              </w:rPr>
            </w:pPr>
            <w:r>
              <w:rPr>
                <w:rFonts w:ascii="Times New Roman"/>
                <w:spacing w:val="-1"/>
                <w:sz w:val="20"/>
              </w:rPr>
              <w:t>90,000</w:t>
            </w:r>
            <w:r>
              <w:rPr>
                <w:rFonts w:ascii="Times New Roman"/>
                <w:sz w:val="20"/>
              </w:rPr>
            </w:r>
          </w:p>
        </w:tc>
      </w:tr>
      <w:tr>
        <w:trPr>
          <w:trHeight w:val="375"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汕头市用友软件有限公司</w:t>
            </w:r>
          </w:p>
        </w:tc>
        <w:tc>
          <w:tcPr>
            <w:tcW w:w="1522"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69"/>
              <w:ind w:right="29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2"/>
                <w:sz w:val="20"/>
                <w:u w:val="single" w:color="000000"/>
              </w:rPr>
              <w:t> </w:t>
            </w:r>
            <w:r>
              <w:rPr>
                <w:rFonts w:ascii="Times New Roman"/>
                <w:spacing w:val="-1"/>
                <w:sz w:val="20"/>
                <w:u w:val="single" w:color="000000"/>
              </w:rPr>
              <w:t>60,000</w:t>
            </w:r>
            <w:r>
              <w:rPr>
                <w:rFonts w:ascii="Times New Roman"/>
                <w:spacing w:val="-1"/>
                <w:sz w:val="20"/>
              </w:rPr>
            </w:r>
          </w:p>
        </w:tc>
        <w:tc>
          <w:tcPr>
            <w:tcW w:w="1273"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69"/>
              <w:ind w:right="20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146"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69"/>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60,000</w:t>
            </w:r>
            <w:r>
              <w:rPr>
                <w:rFonts w:ascii="Times New Roman"/>
                <w:spacing w:val="-1"/>
                <w:sz w:val="20"/>
              </w:rPr>
            </w:r>
            <w:r>
              <w:rPr>
                <w:rFonts w:ascii="Times New Roman"/>
                <w:sz w:val="20"/>
              </w:rPr>
            </w:r>
          </w:p>
        </w:tc>
      </w:tr>
      <w:tr>
        <w:trPr>
          <w:trHeight w:val="380" w:hRule="exact"/>
        </w:trPr>
        <w:tc>
          <w:tcPr>
            <w:tcW w:w="3259"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4"/>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9,280,000</w:t>
            </w:r>
            <w:r>
              <w:rPr>
                <w:rFonts w:ascii="Times New Roman"/>
                <w:spacing w:val="-1"/>
                <w:sz w:val="20"/>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4"/>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3,150,000</w:t>
            </w:r>
            <w:r>
              <w:rPr>
                <w:rFonts w:ascii="Times New Roman"/>
                <w:spacing w:val="-1"/>
                <w:sz w:val="20"/>
              </w:rPr>
            </w:r>
          </w:p>
        </w:tc>
        <w:tc>
          <w:tcPr>
            <w:tcW w:w="1273"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54"/>
              <w:ind w:right="20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12,430,000</w:t>
            </w:r>
            <w:r>
              <w:rPr>
                <w:rFonts w:ascii="Times New Roman"/>
                <w:spacing w:val="-1"/>
                <w:sz w:val="20"/>
              </w:rPr>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597" w:footer="1117" w:top="2940" w:bottom="1300" w:left="1420" w:right="1080"/>
        </w:sectPr>
      </w:pPr>
    </w:p>
    <w:p>
      <w:pPr>
        <w:spacing w:line="240" w:lineRule="auto" w:before="12"/>
        <w:rPr>
          <w:rFonts w:ascii="华文楷体" w:hAnsi="华文楷体" w:cs="华文楷体" w:eastAsia="华文楷体" w:hint="default"/>
          <w:sz w:val="11"/>
          <w:szCs w:val="11"/>
        </w:rPr>
      </w:pPr>
    </w:p>
    <w:p>
      <w:pPr>
        <w:pStyle w:val="BodyText"/>
        <w:tabs>
          <w:tab w:pos="702" w:val="left" w:leader="none"/>
        </w:tabs>
        <w:spacing w:line="372" w:lineRule="auto"/>
        <w:ind w:left="162" w:right="5439"/>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10.</w:t>
        <w:tab/>
      </w:r>
      <w:r>
        <w:rPr/>
        <w:t>长期股权投资</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tabs>
          <w:tab w:pos="702" w:val="left" w:leader="none"/>
        </w:tabs>
        <w:spacing w:line="240" w:lineRule="auto" w:before="46"/>
        <w:ind w:left="162" w:right="550"/>
        <w:jc w:val="left"/>
        <w:rPr>
          <w:rFonts w:ascii="Times New Roman" w:hAnsi="Times New Roman" w:cs="Times New Roman" w:eastAsia="Times New Roman" w:hint="default"/>
        </w:rPr>
      </w:pPr>
      <w:r>
        <w:rPr>
          <w:rFonts w:ascii="Times New Roman" w:hAnsi="Times New Roman" w:cs="Times New Roman" w:eastAsia="Times New Roman" w:hint="default"/>
          <w:spacing w:val="-1"/>
          <w:position w:val="-1"/>
        </w:rPr>
        <w:t>(i)</w:t>
        <w:tab/>
      </w:r>
      <w:r>
        <w:rPr/>
        <w:t>按成本法核算的股权投资</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10"/>
        <w:rPr>
          <w:rFonts w:ascii="Times New Roman" w:hAnsi="Times New Roman" w:cs="Times New Roman" w:eastAsia="Times New Roman" w:hint="default"/>
          <w:sz w:val="22"/>
          <w:szCs w:val="22"/>
        </w:rPr>
      </w:pPr>
    </w:p>
    <w:p>
      <w:pPr>
        <w:pStyle w:val="BodyText"/>
        <w:tabs>
          <w:tab w:pos="882" w:val="left" w:leader="none"/>
        </w:tabs>
        <w:spacing w:line="187" w:lineRule="auto"/>
        <w:ind w:left="882" w:right="621" w:hanging="720"/>
        <w:jc w:val="left"/>
      </w:pPr>
      <w:r>
        <w:rPr/>
        <w:t>注</w:t>
      </w:r>
      <w:r>
        <w:rPr>
          <w:rFonts w:ascii="Times New Roman" w:hAnsi="Times New Roman" w:cs="Times New Roman" w:eastAsia="Times New Roman" w:hint="default"/>
          <w:position w:val="-1"/>
        </w:rPr>
        <w:t>1.</w:t>
        <w:tab/>
      </w:r>
      <w:r>
        <w:rPr/>
        <w:t>本公司于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w:t>
      </w:r>
      <w:r>
        <w:rPr/>
        <w:t>月</w:t>
      </w:r>
      <w:r>
        <w:rPr>
          <w:rFonts w:ascii="Times New Roman" w:hAnsi="Times New Roman" w:cs="Times New Roman" w:eastAsia="Times New Roman" w:hint="default"/>
          <w:position w:val="-1"/>
        </w:rPr>
        <w:t>31</w:t>
      </w:r>
      <w:r>
        <w:rPr/>
        <w:t>日与本公司之董事高少义先生，非关联方丘创先生， 黄定保先生签订《关于投资设立北京用友天创咨询有限责任公司的股东协</w:t>
      </w:r>
      <w:r>
        <w:rPr>
          <w:spacing w:val="2"/>
        </w:rPr>
        <w:t> </w:t>
      </w:r>
      <w:r>
        <w:rPr>
          <w:spacing w:val="-6"/>
        </w:rPr>
        <w:t>议》，与上述人士共同组建北京用友天创咨询有限责任公司（以下简称“用</w:t>
      </w:r>
      <w:r>
        <w:rPr/>
        <w:t> </w:t>
      </w:r>
      <w:r>
        <w:rPr>
          <w:spacing w:val="-3"/>
        </w:rPr>
        <w:t>友天创”）。注册资本为人民币</w:t>
      </w:r>
      <w:r>
        <w:rPr>
          <w:rFonts w:ascii="Times New Roman" w:hAnsi="Times New Roman" w:cs="Times New Roman" w:eastAsia="Times New Roman" w:hint="default"/>
          <w:spacing w:val="-3"/>
          <w:position w:val="-1"/>
        </w:rPr>
        <w:t>3,000,000</w:t>
      </w:r>
      <w:r>
        <w:rPr>
          <w:spacing w:val="-3"/>
        </w:rPr>
        <w:t>元。本公司出资人民币</w:t>
      </w:r>
      <w:r>
        <w:rPr>
          <w:rFonts w:ascii="Times New Roman" w:hAnsi="Times New Roman" w:cs="Times New Roman" w:eastAsia="Times New Roman" w:hint="default"/>
          <w:spacing w:val="-3"/>
          <w:position w:val="-1"/>
        </w:rPr>
        <w:t>594,000</w:t>
      </w:r>
      <w:r>
        <w:rPr>
          <w:spacing w:val="-3"/>
        </w:rPr>
        <w:t>元，</w:t>
      </w:r>
      <w:r>
        <w:rPr/>
        <w:t> </w:t>
      </w:r>
      <w:r>
        <w:rPr>
          <w:spacing w:val="-3"/>
        </w:rPr>
        <w:t>拥有用友天创</w:t>
      </w:r>
      <w:r>
        <w:rPr>
          <w:rFonts w:ascii="Times New Roman" w:hAnsi="Times New Roman" w:cs="Times New Roman" w:eastAsia="Times New Roman" w:hint="default"/>
          <w:spacing w:val="-3"/>
          <w:position w:val="-1"/>
        </w:rPr>
        <w:t>19.8%</w:t>
      </w:r>
      <w:r>
        <w:rPr>
          <w:spacing w:val="-3"/>
        </w:rPr>
        <w:t>的股权。截至</w:t>
      </w:r>
      <w:r>
        <w:rPr>
          <w:rFonts w:ascii="Times New Roman" w:hAnsi="Times New Roman" w:cs="Times New Roman" w:eastAsia="Times New Roman" w:hint="default"/>
          <w:spacing w:val="-3"/>
          <w:position w:val="-1"/>
        </w:rPr>
        <w:t>2007</w:t>
      </w:r>
      <w:r>
        <w:rPr>
          <w:spacing w:val="-3"/>
        </w:rPr>
        <w:t>年</w:t>
      </w:r>
      <w:r>
        <w:rPr>
          <w:rFonts w:ascii="Times New Roman" w:hAnsi="Times New Roman" w:cs="Times New Roman" w:eastAsia="Times New Roman" w:hint="default"/>
          <w:spacing w:val="-3"/>
          <w:position w:val="-1"/>
        </w:rPr>
        <w:t>12</w:t>
      </w:r>
      <w:r>
        <w:rPr>
          <w:spacing w:val="-3"/>
        </w:rPr>
        <w:t>月</w:t>
      </w:r>
      <w:r>
        <w:rPr>
          <w:rFonts w:ascii="Times New Roman" w:hAnsi="Times New Roman" w:cs="Times New Roman" w:eastAsia="Times New Roman" w:hint="default"/>
          <w:spacing w:val="-3"/>
          <w:position w:val="-1"/>
        </w:rPr>
        <w:t>31</w:t>
      </w:r>
      <w:r>
        <w:rPr>
          <w:spacing w:val="-3"/>
        </w:rPr>
        <w:t>日，本公司实际已向用友天</w:t>
      </w:r>
      <w:r>
        <w:rPr/>
        <w:t> 创投入人民币</w:t>
      </w:r>
      <w:r>
        <w:rPr>
          <w:rFonts w:ascii="Times New Roman" w:hAnsi="Times New Roman" w:cs="Times New Roman" w:eastAsia="Times New Roman" w:hint="default"/>
          <w:position w:val="-1"/>
        </w:rPr>
        <w:t>594,000</w:t>
      </w:r>
      <w:r>
        <w:rPr/>
        <w:t>元，与该投资相关的验资及工商注册登记已经完成， 并取得企业法人营业执照。</w:t>
      </w:r>
    </w:p>
    <w:p>
      <w:pPr>
        <w:spacing w:line="240" w:lineRule="auto" w:before="6"/>
        <w:rPr>
          <w:rFonts w:ascii="华文楷体" w:hAnsi="华文楷体" w:cs="华文楷体" w:eastAsia="华文楷体" w:hint="default"/>
          <w:sz w:val="19"/>
          <w:szCs w:val="19"/>
        </w:rPr>
      </w:pPr>
    </w:p>
    <w:p>
      <w:pPr>
        <w:pStyle w:val="BodyText"/>
        <w:spacing w:line="187" w:lineRule="auto"/>
        <w:ind w:left="882" w:right="737" w:hanging="720"/>
        <w:jc w:val="both"/>
      </w:pPr>
      <w:r>
        <w:rPr/>
        <w:t>注</w:t>
      </w:r>
      <w:r>
        <w:rPr>
          <w:rFonts w:ascii="Times New Roman" w:hAnsi="Times New Roman" w:cs="Times New Roman" w:eastAsia="Times New Roman" w:hint="default"/>
          <w:position w:val="-1"/>
        </w:rPr>
        <w:t>2.</w:t>
      </w:r>
      <w:r>
        <w:rPr>
          <w:rFonts w:ascii="Times New Roman" w:hAnsi="Times New Roman" w:cs="Times New Roman" w:eastAsia="Times New Roman" w:hint="default"/>
          <w:spacing w:val="35"/>
          <w:position w:val="-1"/>
        </w:rPr>
        <w:t> </w:t>
      </w:r>
      <w:r>
        <w:rPr/>
        <w:t>用友政务于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10</w:t>
      </w:r>
      <w:r>
        <w:rPr/>
        <w:t>月</w:t>
      </w:r>
      <w:r>
        <w:rPr>
          <w:rFonts w:ascii="Times New Roman" w:hAnsi="Times New Roman" w:cs="Times New Roman" w:eastAsia="Times New Roman" w:hint="default"/>
          <w:position w:val="-1"/>
        </w:rPr>
        <w:t>10</w:t>
      </w:r>
      <w:r>
        <w:rPr/>
        <w:t>日向其按成本法核算的长期股权投资之被投资企</w:t>
      </w:r>
      <w:r>
        <w:rPr>
          <w:spacing w:val="-57"/>
        </w:rPr>
        <w:t> </w:t>
      </w:r>
      <w:r>
        <w:rPr/>
        <w:t>业长春用友政务软件有限公司（以下简称“长春政务”）追加投资人民币</w:t>
      </w:r>
      <w:r>
        <w:rPr>
          <w:spacing w:val="2"/>
        </w:rPr>
        <w:t> </w:t>
      </w:r>
      <w:r>
        <w:rPr>
          <w:rFonts w:ascii="Times New Roman" w:hAnsi="Times New Roman" w:cs="Times New Roman" w:eastAsia="Times New Roman" w:hint="default"/>
          <w:position w:val="-1"/>
        </w:rPr>
        <w:t>100,000</w:t>
      </w:r>
      <w:r>
        <w:rPr/>
        <w:t>元，拥有长春政务</w:t>
      </w:r>
      <w:r>
        <w:rPr>
          <w:rFonts w:ascii="Times New Roman" w:hAnsi="Times New Roman" w:cs="Times New Roman" w:eastAsia="Times New Roman" w:hint="default"/>
          <w:position w:val="-1"/>
        </w:rPr>
        <w:t>20%</w:t>
      </w:r>
      <w:r>
        <w:rPr/>
        <w:t>股权。截至</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日，用友政务已实</w:t>
      </w:r>
      <w:r>
        <w:rPr>
          <w:spacing w:val="1"/>
        </w:rPr>
        <w:t> </w:t>
      </w:r>
      <w:r>
        <w:rPr/>
        <w:t>际向长春政务投入人民币</w:t>
      </w:r>
      <w:r>
        <w:rPr>
          <w:rFonts w:ascii="Times New Roman" w:hAnsi="Times New Roman" w:cs="Times New Roman" w:eastAsia="Times New Roman" w:hint="default"/>
          <w:position w:val="-1"/>
        </w:rPr>
        <w:t>100,000</w:t>
      </w:r>
      <w:r>
        <w:rPr/>
        <w:t>元，与该投资相关的验资及工商注册登记</w:t>
      </w:r>
      <w:r>
        <w:rPr>
          <w:spacing w:val="-1"/>
        </w:rPr>
        <w:t> </w:t>
      </w:r>
      <w:r>
        <w:rPr/>
        <w:t>已经完成，并取得企业法人营业执照。</w:t>
      </w:r>
    </w:p>
    <w:p>
      <w:pPr>
        <w:spacing w:line="240" w:lineRule="auto" w:before="6"/>
        <w:rPr>
          <w:rFonts w:ascii="华文楷体" w:hAnsi="华文楷体" w:cs="华文楷体" w:eastAsia="华文楷体" w:hint="default"/>
          <w:sz w:val="19"/>
          <w:szCs w:val="19"/>
        </w:rPr>
      </w:pPr>
    </w:p>
    <w:p>
      <w:pPr>
        <w:pStyle w:val="BodyText"/>
        <w:spacing w:line="187" w:lineRule="auto"/>
        <w:ind w:left="882" w:right="737" w:hanging="720"/>
        <w:jc w:val="both"/>
      </w:pPr>
      <w:r>
        <w:rPr/>
        <w:t>注</w:t>
      </w:r>
      <w:r>
        <w:rPr>
          <w:rFonts w:ascii="Times New Roman" w:hAnsi="Times New Roman" w:cs="Times New Roman" w:eastAsia="Times New Roman" w:hint="default"/>
          <w:position w:val="-1"/>
        </w:rPr>
        <w:t>3.</w:t>
      </w:r>
      <w:r>
        <w:rPr>
          <w:rFonts w:ascii="Times New Roman" w:hAnsi="Times New Roman" w:cs="Times New Roman" w:eastAsia="Times New Roman" w:hint="default"/>
          <w:spacing w:val="55"/>
          <w:position w:val="-1"/>
        </w:rPr>
        <w:t> </w:t>
      </w:r>
      <w:r>
        <w:rPr/>
        <w:t>用友政务于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2</w:t>
      </w:r>
      <w:r>
        <w:rPr/>
        <w:t>月</w:t>
      </w:r>
      <w:r>
        <w:rPr>
          <w:rFonts w:ascii="Times New Roman" w:hAnsi="Times New Roman" w:cs="Times New Roman" w:eastAsia="Times New Roman" w:hint="default"/>
          <w:position w:val="-1"/>
        </w:rPr>
        <w:t>1</w:t>
      </w:r>
      <w:r>
        <w:rPr/>
        <w:t>日与非关联方吴刚先生签订《共同投资组建安徽用</w:t>
      </w:r>
      <w:r>
        <w:rPr>
          <w:spacing w:val="-58"/>
        </w:rPr>
        <w:t> </w:t>
      </w:r>
      <w:r>
        <w:rPr>
          <w:spacing w:val="-58"/>
        </w:rPr>
      </w:r>
      <w:r>
        <w:rPr>
          <w:spacing w:val="-17"/>
        </w:rPr>
        <w:t>友政务软件有限公司》（以下简称“安徽政务”），注册资本为人民币</w:t>
      </w:r>
      <w:r>
        <w:rPr>
          <w:rFonts w:ascii="Times New Roman" w:hAnsi="Times New Roman" w:cs="Times New Roman" w:eastAsia="Times New Roman" w:hint="default"/>
          <w:spacing w:val="-17"/>
          <w:position w:val="-1"/>
        </w:rPr>
        <w:t>1,000,000</w:t>
      </w:r>
      <w:r>
        <w:rPr>
          <w:rFonts w:ascii="Times New Roman" w:hAnsi="Times New Roman" w:cs="Times New Roman" w:eastAsia="Times New Roman" w:hint="default"/>
          <w:position w:val="-1"/>
        </w:rPr>
        <w:t> </w:t>
      </w:r>
      <w:r>
        <w:rPr/>
        <w:t>元。用友政务出资人民币</w:t>
      </w:r>
      <w:r>
        <w:rPr>
          <w:rFonts w:ascii="Times New Roman" w:hAnsi="Times New Roman" w:cs="Times New Roman" w:eastAsia="Times New Roman" w:hint="default"/>
          <w:position w:val="-1"/>
        </w:rPr>
        <w:t>200,000</w:t>
      </w:r>
      <w:r>
        <w:rPr/>
        <w:t>元，拥有安徽政务</w:t>
      </w:r>
      <w:r>
        <w:rPr>
          <w:rFonts w:ascii="Times New Roman" w:hAnsi="Times New Roman" w:cs="Times New Roman" w:eastAsia="Times New Roman" w:hint="default"/>
          <w:position w:val="-1"/>
        </w:rPr>
        <w:t>20%</w:t>
      </w:r>
      <w:r>
        <w:rPr/>
        <w:t>股权。截至</w:t>
      </w:r>
      <w:r>
        <w:rPr>
          <w:rFonts w:ascii="Times New Roman" w:hAnsi="Times New Roman" w:cs="Times New Roman" w:eastAsia="Times New Roman" w:hint="default"/>
          <w:position w:val="-1"/>
        </w:rPr>
        <w:t>2007</w:t>
      </w:r>
      <w:r>
        <w:rPr/>
        <w:t>年 </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日，用友政务已实际向安徽政务投入人民币</w:t>
      </w:r>
      <w:r>
        <w:rPr>
          <w:rFonts w:ascii="Times New Roman" w:hAnsi="Times New Roman" w:cs="Times New Roman" w:eastAsia="Times New Roman" w:hint="default"/>
          <w:position w:val="-1"/>
        </w:rPr>
        <w:t>200,000</w:t>
      </w:r>
      <w:r>
        <w:rPr/>
        <w:t>元，与该投资相 关的验资及工商注册登记已经完成，并取得企业法人营业执照。</w:t>
      </w:r>
    </w:p>
    <w:p>
      <w:pPr>
        <w:spacing w:line="240" w:lineRule="auto" w:before="1"/>
        <w:rPr>
          <w:rFonts w:ascii="华文楷体" w:hAnsi="华文楷体" w:cs="华文楷体" w:eastAsia="华文楷体" w:hint="default"/>
          <w:sz w:val="15"/>
          <w:szCs w:val="15"/>
        </w:rPr>
      </w:pPr>
    </w:p>
    <w:p>
      <w:pPr>
        <w:pStyle w:val="BodyText"/>
        <w:tabs>
          <w:tab w:pos="882" w:val="left" w:leader="none"/>
        </w:tabs>
        <w:spacing w:line="240" w:lineRule="auto"/>
        <w:ind w:left="162" w:right="550"/>
        <w:jc w:val="left"/>
      </w:pPr>
      <w:r>
        <w:rPr/>
        <w:t>注</w:t>
      </w:r>
      <w:r>
        <w:rPr>
          <w:rFonts w:ascii="Times New Roman" w:hAnsi="Times New Roman" w:cs="Times New Roman" w:eastAsia="Times New Roman" w:hint="default"/>
          <w:position w:val="-1"/>
        </w:rPr>
        <w:t>4.</w:t>
        <w:tab/>
      </w:r>
      <w:r>
        <w:rPr/>
        <w:t>参见附注六、</w:t>
      </w:r>
      <w:r>
        <w:rPr>
          <w:rFonts w:ascii="Times New Roman" w:hAnsi="Times New Roman" w:cs="Times New Roman" w:eastAsia="Times New Roman" w:hint="default"/>
          <w:position w:val="-1"/>
        </w:rPr>
        <w:t>9</w:t>
      </w:r>
      <w:r>
        <w:rPr/>
        <w:t>。</w:t>
      </w:r>
    </w:p>
    <w:p>
      <w:pPr>
        <w:spacing w:line="240" w:lineRule="auto" w:before="14"/>
        <w:rPr>
          <w:rFonts w:ascii="华文楷体" w:hAnsi="华文楷体" w:cs="华文楷体" w:eastAsia="华文楷体" w:hint="default"/>
          <w:sz w:val="17"/>
          <w:szCs w:val="17"/>
        </w:rPr>
      </w:pPr>
    </w:p>
    <w:p>
      <w:pPr>
        <w:pStyle w:val="BodyText"/>
        <w:spacing w:line="187" w:lineRule="auto"/>
        <w:ind w:left="882" w:right="737" w:hanging="720"/>
        <w:jc w:val="both"/>
      </w:pPr>
      <w:r>
        <w:rPr/>
        <w:t>注</w:t>
      </w:r>
      <w:r>
        <w:rPr>
          <w:rFonts w:ascii="Times New Roman" w:hAnsi="Times New Roman" w:cs="Times New Roman" w:eastAsia="Times New Roman" w:hint="default"/>
          <w:position w:val="-1"/>
        </w:rPr>
        <w:t>5. </w:t>
      </w:r>
      <w:r>
        <w:rPr/>
        <w:t>用友政务于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2</w:t>
      </w:r>
      <w:r>
        <w:rPr/>
        <w:t>月</w:t>
      </w:r>
      <w:r>
        <w:rPr>
          <w:rFonts w:ascii="Times New Roman" w:hAnsi="Times New Roman" w:cs="Times New Roman" w:eastAsia="Times New Roman" w:hint="default"/>
          <w:position w:val="-1"/>
        </w:rPr>
        <w:t>1</w:t>
      </w:r>
      <w:r>
        <w:rPr/>
        <w:t>日与南昌用友政务软件有限公司</w:t>
      </w:r>
      <w:r>
        <w:rPr>
          <w:spacing w:val="37"/>
        </w:rPr>
        <w:t> </w:t>
      </w:r>
      <w:r>
        <w:rPr/>
        <w:t>（以下简称“南</w:t>
      </w:r>
      <w:r>
        <w:rPr>
          <w:spacing w:val="1"/>
        </w:rPr>
        <w:t> </w:t>
      </w:r>
      <w:r>
        <w:rPr/>
        <w:t>昌用友政务”）之股东程建国先生签订《股权转让协议书》，将所持有南</w:t>
      </w:r>
      <w:r>
        <w:rPr>
          <w:spacing w:val="2"/>
        </w:rPr>
        <w:t> 昌用友政务之</w:t>
      </w:r>
      <w:r>
        <w:rPr>
          <w:rFonts w:ascii="Times New Roman" w:hAnsi="Times New Roman" w:cs="Times New Roman" w:eastAsia="Times New Roman" w:hint="default"/>
          <w:spacing w:val="2"/>
          <w:position w:val="-1"/>
        </w:rPr>
        <w:t>20%</w:t>
      </w:r>
      <w:r>
        <w:rPr>
          <w:spacing w:val="2"/>
        </w:rPr>
        <w:t>的股权及相关权益无偿转让给程建国先生，转让后不再</w:t>
      </w:r>
      <w:r>
        <w:rPr>
          <w:spacing w:val="3"/>
        </w:rPr>
        <w:t> </w:t>
      </w:r>
      <w:r>
        <w:rPr/>
        <w:t>对南昌用友政务享有权利和承担义务。截至</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日，与该股权转</w:t>
      </w:r>
      <w:r>
        <w:rPr>
          <w:spacing w:val="2"/>
        </w:rPr>
        <w:t> </w:t>
      </w:r>
      <w:r>
        <w:rPr/>
        <w:t>让相关的手续已经办理完毕。</w:t>
      </w:r>
    </w:p>
    <w:p>
      <w:pPr>
        <w:spacing w:line="240" w:lineRule="auto" w:before="8"/>
        <w:rPr>
          <w:rFonts w:ascii="华文楷体" w:hAnsi="华文楷体" w:cs="华文楷体" w:eastAsia="华文楷体" w:hint="default"/>
          <w:sz w:val="19"/>
          <w:szCs w:val="19"/>
        </w:rPr>
      </w:pPr>
    </w:p>
    <w:p>
      <w:pPr>
        <w:pStyle w:val="BodyText"/>
        <w:spacing w:line="187" w:lineRule="auto"/>
        <w:ind w:left="882" w:right="621"/>
        <w:jc w:val="both"/>
      </w:pPr>
      <w:r>
        <w:rPr/>
        <w:t>除附注六、</w:t>
      </w:r>
      <w:r>
        <w:rPr>
          <w:rFonts w:ascii="Times New Roman" w:hAnsi="Times New Roman" w:cs="Times New Roman" w:eastAsia="Times New Roman" w:hint="default"/>
          <w:position w:val="-1"/>
        </w:rPr>
        <w:t>10</w:t>
      </w:r>
      <w:r>
        <w:rPr/>
        <w:t>（</w:t>
      </w:r>
      <w:r>
        <w:rPr>
          <w:rFonts w:ascii="Times New Roman" w:hAnsi="Times New Roman" w:cs="Times New Roman" w:eastAsia="Times New Roman" w:hint="default"/>
          <w:position w:val="-1"/>
        </w:rPr>
        <w:t>i</w:t>
      </w:r>
      <w:r>
        <w:rPr/>
        <w:t>）中所指的股权投资减值准备以外，本集团于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 </w:t>
      </w:r>
      <w:r>
        <w:rPr>
          <w:rFonts w:ascii="Times New Roman" w:hAnsi="Times New Roman" w:cs="Times New Roman" w:eastAsia="Times New Roman" w:hint="default"/>
          <w:position w:val="-1"/>
        </w:rPr>
        <w:t>31</w:t>
      </w:r>
      <w:r>
        <w:rPr/>
        <w:t>日按成本法核算的股权投资中，不存在由于被投资单位经营状况变化等</w:t>
      </w:r>
      <w:r>
        <w:rPr>
          <w:spacing w:val="-29"/>
        </w:rPr>
        <w:t> </w:t>
      </w:r>
      <w:r>
        <w:rPr>
          <w:spacing w:val="-29"/>
        </w:rPr>
      </w:r>
      <w:r>
        <w:rPr/>
        <w:t>原因而导致其可收回金额低于投资的账面价值，并且这种降低的价值在可</w:t>
      </w:r>
      <w:r>
        <w:rPr>
          <w:spacing w:val="-29"/>
        </w:rPr>
        <w:t> </w:t>
      </w:r>
      <w:r>
        <w:rPr>
          <w:spacing w:val="-2"/>
        </w:rPr>
        <w:t>预计的未来期间内不可能恢复的情况，故不需计提长期股权投资减值准备。</w:t>
      </w:r>
    </w:p>
    <w:p>
      <w:pPr>
        <w:spacing w:line="240" w:lineRule="auto" w:before="3"/>
        <w:rPr>
          <w:rFonts w:ascii="华文楷体" w:hAnsi="华文楷体" w:cs="华文楷体" w:eastAsia="华文楷体" w:hint="default"/>
          <w:sz w:val="15"/>
          <w:szCs w:val="15"/>
        </w:rPr>
      </w:pPr>
    </w:p>
    <w:p>
      <w:pPr>
        <w:pStyle w:val="BodyText"/>
        <w:spacing w:line="240" w:lineRule="auto"/>
        <w:ind w:left="882" w:right="0"/>
        <w:jc w:val="both"/>
      </w:pPr>
      <w:r>
        <w:rPr/>
        <w:t>本集团的投资变现不存在重大限制。</w:t>
      </w:r>
    </w:p>
    <w:p>
      <w:pPr>
        <w:spacing w:after="0" w:line="240" w:lineRule="auto"/>
        <w:jc w:val="both"/>
        <w:sectPr>
          <w:pgSz w:w="11910" w:h="16840"/>
          <w:pgMar w:header="1597" w:footer="1117" w:top="2940" w:bottom="1300" w:left="146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5069"/>
        <w:gridCol w:w="737"/>
        <w:gridCol w:w="2795"/>
        <w:gridCol w:w="862"/>
        <w:gridCol w:w="112"/>
        <w:gridCol w:w="3688"/>
        <w:gridCol w:w="1405"/>
      </w:tblGrid>
      <w:tr>
        <w:trPr>
          <w:trHeight w:val="748" w:hRule="exact"/>
        </w:trPr>
        <w:tc>
          <w:tcPr>
            <w:tcW w:w="5806" w:type="dxa"/>
            <w:gridSpan w:val="2"/>
            <w:vMerge w:val="restart"/>
            <w:tcBorders>
              <w:top w:val="nil" w:sz="6" w:space="0" w:color="auto"/>
              <w:left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Style w:val="TableParagraph"/>
              <w:spacing w:line="350" w:lineRule="exact" w:before="2"/>
              <w:ind w:left="613" w:right="58" w:hanging="28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用友软件股份有限公司 财务报表附注</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续</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862"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
        </w:tc>
        <w:tc>
          <w:tcPr>
            <w:tcW w:w="1405" w:type="dxa"/>
            <w:vMerge w:val="restart"/>
            <w:tcBorders>
              <w:top w:val="nil" w:sz="6" w:space="0" w:color="auto"/>
              <w:left w:val="nil" w:sz="6" w:space="0" w:color="auto"/>
              <w:right w:val="nil" w:sz="6" w:space="0" w:color="auto"/>
            </w:tcBorders>
          </w:tcPr>
          <w:p>
            <w:pPr/>
          </w:p>
        </w:tc>
      </w:tr>
      <w:tr>
        <w:trPr>
          <w:trHeight w:val="349" w:hRule="exact"/>
        </w:trPr>
        <w:tc>
          <w:tcPr>
            <w:tcW w:w="5806" w:type="dxa"/>
            <w:gridSpan w:val="2"/>
            <w:vMerge/>
            <w:tcBorders>
              <w:left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Style w:val="TableParagraph"/>
              <w:spacing w:line="304" w:lineRule="exact"/>
              <w:ind w:left="694"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862"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
        </w:tc>
        <w:tc>
          <w:tcPr>
            <w:tcW w:w="1405" w:type="dxa"/>
            <w:vMerge/>
            <w:tcBorders>
              <w:left w:val="nil" w:sz="6" w:space="0" w:color="auto"/>
              <w:right w:val="nil" w:sz="6" w:space="0" w:color="auto"/>
            </w:tcBorders>
          </w:tcPr>
          <w:p>
            <w:pPr/>
          </w:p>
        </w:tc>
      </w:tr>
      <w:tr>
        <w:trPr>
          <w:trHeight w:val="350" w:hRule="exact"/>
        </w:trPr>
        <w:tc>
          <w:tcPr>
            <w:tcW w:w="5806" w:type="dxa"/>
            <w:gridSpan w:val="2"/>
            <w:vMerge/>
            <w:tcBorders>
              <w:left w:val="nil" w:sz="6" w:space="0" w:color="auto"/>
              <w:bottom w:val="single" w:sz="12" w:space="0" w:color="000000"/>
              <w:right w:val="nil" w:sz="6" w:space="0" w:color="auto"/>
            </w:tcBorders>
          </w:tcPr>
          <w:p>
            <w:pPr/>
          </w:p>
        </w:tc>
        <w:tc>
          <w:tcPr>
            <w:tcW w:w="2795" w:type="dxa"/>
            <w:tcBorders>
              <w:top w:val="nil" w:sz="6" w:space="0" w:color="auto"/>
              <w:left w:val="nil" w:sz="6" w:space="0" w:color="auto"/>
              <w:bottom w:val="single" w:sz="12" w:space="0" w:color="000000"/>
              <w:right w:val="nil" w:sz="6" w:space="0" w:color="auto"/>
            </w:tcBorders>
          </w:tcPr>
          <w:p>
            <w:pPr>
              <w:pStyle w:val="TableParagraph"/>
              <w:spacing w:line="294" w:lineRule="exact"/>
              <w:ind w:left="105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人民币元</w:t>
            </w:r>
          </w:p>
        </w:tc>
        <w:tc>
          <w:tcPr>
            <w:tcW w:w="862" w:type="dxa"/>
            <w:tcBorders>
              <w:top w:val="nil" w:sz="6" w:space="0" w:color="auto"/>
              <w:left w:val="nil" w:sz="6" w:space="0" w:color="auto"/>
              <w:bottom w:val="single" w:sz="12" w:space="0" w:color="000000"/>
              <w:right w:val="nil" w:sz="6" w:space="0" w:color="auto"/>
            </w:tcBorders>
          </w:tcPr>
          <w:p>
            <w:pPr/>
          </w:p>
        </w:tc>
        <w:tc>
          <w:tcPr>
            <w:tcW w:w="112" w:type="dxa"/>
            <w:tcBorders>
              <w:top w:val="nil" w:sz="6" w:space="0" w:color="auto"/>
              <w:left w:val="nil" w:sz="6" w:space="0" w:color="auto"/>
              <w:bottom w:val="single" w:sz="12" w:space="0" w:color="000000"/>
              <w:right w:val="nil" w:sz="6" w:space="0" w:color="auto"/>
            </w:tcBorders>
          </w:tcPr>
          <w:p>
            <w:pPr/>
          </w:p>
        </w:tc>
        <w:tc>
          <w:tcPr>
            <w:tcW w:w="3688" w:type="dxa"/>
            <w:tcBorders>
              <w:top w:val="nil" w:sz="6" w:space="0" w:color="auto"/>
              <w:left w:val="nil" w:sz="6" w:space="0" w:color="auto"/>
              <w:bottom w:val="single" w:sz="12" w:space="0" w:color="000000"/>
              <w:right w:val="nil" w:sz="6" w:space="0" w:color="auto"/>
            </w:tcBorders>
          </w:tcPr>
          <w:p>
            <w:pPr/>
          </w:p>
        </w:tc>
        <w:tc>
          <w:tcPr>
            <w:tcW w:w="1405" w:type="dxa"/>
            <w:vMerge/>
            <w:tcBorders>
              <w:left w:val="nil" w:sz="6" w:space="0" w:color="auto"/>
              <w:right w:val="nil" w:sz="6" w:space="0" w:color="auto"/>
            </w:tcBorders>
          </w:tcPr>
          <w:p>
            <w:pPr/>
          </w:p>
        </w:tc>
      </w:tr>
      <w:tr>
        <w:trPr>
          <w:trHeight w:val="696" w:hRule="exact"/>
        </w:trPr>
        <w:tc>
          <w:tcPr>
            <w:tcW w:w="5069" w:type="dxa"/>
            <w:tcBorders>
              <w:top w:val="single" w:sz="12" w:space="0" w:color="000000"/>
              <w:left w:val="nil" w:sz="6" w:space="0" w:color="auto"/>
              <w:bottom w:val="nil" w:sz="6" w:space="0" w:color="auto"/>
              <w:right w:val="nil" w:sz="6" w:space="0" w:color="auto"/>
            </w:tcBorders>
          </w:tcPr>
          <w:p>
            <w:pPr>
              <w:pStyle w:val="TableParagraph"/>
              <w:spacing w:line="240" w:lineRule="auto" w:before="169"/>
              <w:ind w:left="361"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六、合并财务报表主要项目注释</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续</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737" w:type="dxa"/>
            <w:tcBorders>
              <w:top w:val="single" w:sz="12" w:space="0" w:color="000000"/>
              <w:left w:val="nil" w:sz="6" w:space="0" w:color="auto"/>
              <w:bottom w:val="nil" w:sz="6" w:space="0" w:color="auto"/>
              <w:right w:val="nil" w:sz="6" w:space="0" w:color="auto"/>
            </w:tcBorders>
          </w:tcPr>
          <w:p>
            <w:pPr/>
          </w:p>
        </w:tc>
        <w:tc>
          <w:tcPr>
            <w:tcW w:w="2795" w:type="dxa"/>
            <w:tcBorders>
              <w:top w:val="single" w:sz="12" w:space="0" w:color="000000"/>
              <w:left w:val="nil" w:sz="6" w:space="0" w:color="auto"/>
              <w:bottom w:val="nil" w:sz="6" w:space="0" w:color="auto"/>
              <w:right w:val="nil" w:sz="6" w:space="0" w:color="auto"/>
            </w:tcBorders>
          </w:tcPr>
          <w:p>
            <w:pPr/>
          </w:p>
        </w:tc>
        <w:tc>
          <w:tcPr>
            <w:tcW w:w="862" w:type="dxa"/>
            <w:tcBorders>
              <w:top w:val="single" w:sz="12" w:space="0" w:color="000000"/>
              <w:left w:val="nil" w:sz="6" w:space="0" w:color="auto"/>
              <w:bottom w:val="nil" w:sz="6" w:space="0" w:color="auto"/>
              <w:right w:val="nil" w:sz="6" w:space="0" w:color="auto"/>
            </w:tcBorders>
          </w:tcPr>
          <w:p>
            <w:pPr/>
          </w:p>
        </w:tc>
        <w:tc>
          <w:tcPr>
            <w:tcW w:w="112" w:type="dxa"/>
            <w:tcBorders>
              <w:top w:val="single" w:sz="12" w:space="0" w:color="000000"/>
              <w:left w:val="nil" w:sz="6" w:space="0" w:color="auto"/>
              <w:bottom w:val="nil" w:sz="6" w:space="0" w:color="auto"/>
              <w:right w:val="nil" w:sz="6" w:space="0" w:color="auto"/>
            </w:tcBorders>
          </w:tcPr>
          <w:p>
            <w:pPr/>
          </w:p>
        </w:tc>
        <w:tc>
          <w:tcPr>
            <w:tcW w:w="3688" w:type="dxa"/>
            <w:tcBorders>
              <w:top w:val="single" w:sz="12" w:space="0" w:color="000000"/>
              <w:left w:val="nil" w:sz="6" w:space="0" w:color="auto"/>
              <w:bottom w:val="nil" w:sz="6" w:space="0" w:color="auto"/>
              <w:right w:val="nil" w:sz="6" w:space="0" w:color="auto"/>
            </w:tcBorders>
          </w:tcPr>
          <w:p>
            <w:pPr/>
          </w:p>
        </w:tc>
        <w:tc>
          <w:tcPr>
            <w:tcW w:w="1405" w:type="dxa"/>
            <w:vMerge/>
            <w:tcBorders>
              <w:left w:val="nil" w:sz="6" w:space="0" w:color="auto"/>
              <w:right w:val="nil" w:sz="6" w:space="0" w:color="auto"/>
            </w:tcBorders>
          </w:tcPr>
          <w:p>
            <w:pPr/>
          </w:p>
        </w:tc>
      </w:tr>
      <w:tr>
        <w:trPr>
          <w:trHeight w:val="560" w:hRule="exact"/>
        </w:trPr>
        <w:tc>
          <w:tcPr>
            <w:tcW w:w="5069" w:type="dxa"/>
            <w:tcBorders>
              <w:top w:val="nil" w:sz="6" w:space="0" w:color="auto"/>
              <w:left w:val="nil" w:sz="6" w:space="0" w:color="auto"/>
              <w:bottom w:val="nil" w:sz="6" w:space="0" w:color="auto"/>
              <w:right w:val="nil" w:sz="6" w:space="0" w:color="auto"/>
            </w:tcBorders>
          </w:tcPr>
          <w:p>
            <w:pPr>
              <w:pStyle w:val="TableParagraph"/>
              <w:tabs>
                <w:tab w:pos="928" w:val="left" w:leader="none"/>
              </w:tabs>
              <w:spacing w:line="240" w:lineRule="auto" w:before="47"/>
              <w:ind w:left="361"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position w:val="-1"/>
                <w:sz w:val="24"/>
                <w:szCs w:val="24"/>
              </w:rPr>
              <w:t>10.</w:t>
              <w:tab/>
            </w:r>
            <w:r>
              <w:rPr>
                <w:rFonts w:ascii="华文楷体" w:hAnsi="华文楷体" w:cs="华文楷体" w:eastAsia="华文楷体" w:hint="default"/>
                <w:sz w:val="24"/>
                <w:szCs w:val="24"/>
              </w:rPr>
              <w:t>长期股权投资</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续</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737" w:type="dxa"/>
            <w:tcBorders>
              <w:top w:val="nil" w:sz="6" w:space="0" w:color="auto"/>
              <w:left w:val="nil" w:sz="6" w:space="0" w:color="auto"/>
              <w:bottom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
        </w:tc>
        <w:tc>
          <w:tcPr>
            <w:tcW w:w="1405" w:type="dxa"/>
            <w:vMerge/>
            <w:tcBorders>
              <w:left w:val="nil" w:sz="6" w:space="0" w:color="auto"/>
              <w:right w:val="nil" w:sz="6" w:space="0" w:color="auto"/>
            </w:tcBorders>
          </w:tcPr>
          <w:p>
            <w:pPr/>
          </w:p>
        </w:tc>
      </w:tr>
      <w:tr>
        <w:trPr>
          <w:trHeight w:val="454" w:hRule="exact"/>
        </w:trPr>
        <w:tc>
          <w:tcPr>
            <w:tcW w:w="5069" w:type="dxa"/>
            <w:tcBorders>
              <w:top w:val="nil" w:sz="6" w:space="0" w:color="auto"/>
              <w:left w:val="nil" w:sz="6" w:space="0" w:color="auto"/>
              <w:bottom w:val="nil" w:sz="6" w:space="0" w:color="auto"/>
              <w:right w:val="nil" w:sz="6" w:space="0" w:color="auto"/>
            </w:tcBorders>
          </w:tcPr>
          <w:p>
            <w:pPr>
              <w:pStyle w:val="TableParagraph"/>
              <w:tabs>
                <w:tab w:pos="928" w:val="left" w:leader="none"/>
              </w:tabs>
              <w:spacing w:line="240" w:lineRule="auto" w:before="48"/>
              <w:ind w:left="361" w:right="0"/>
              <w:jc w:val="left"/>
              <w:rPr>
                <w:rFonts w:ascii="华文楷体" w:hAnsi="华文楷体" w:cs="华文楷体" w:eastAsia="华文楷体" w:hint="default"/>
                <w:sz w:val="24"/>
                <w:szCs w:val="24"/>
              </w:rPr>
            </w:pPr>
            <w:r>
              <w:rPr>
                <w:rFonts w:ascii="Times New Roman" w:hAnsi="Times New Roman" w:cs="Times New Roman" w:eastAsia="Times New Roman" w:hint="default"/>
                <w:spacing w:val="-1"/>
                <w:position w:val="-1"/>
                <w:sz w:val="24"/>
                <w:szCs w:val="24"/>
              </w:rPr>
              <w:t>(ii)</w:t>
              <w:tab/>
            </w:r>
            <w:r>
              <w:rPr>
                <w:rFonts w:ascii="华文楷体" w:hAnsi="华文楷体" w:cs="华文楷体" w:eastAsia="华文楷体" w:hint="default"/>
                <w:sz w:val="24"/>
                <w:szCs w:val="24"/>
              </w:rPr>
              <w:t>按权益法核算的股权投资</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联营企业</w:t>
            </w:r>
          </w:p>
        </w:tc>
        <w:tc>
          <w:tcPr>
            <w:tcW w:w="737" w:type="dxa"/>
            <w:tcBorders>
              <w:top w:val="nil" w:sz="6" w:space="0" w:color="auto"/>
              <w:left w:val="nil" w:sz="6" w:space="0" w:color="auto"/>
              <w:bottom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
        </w:tc>
        <w:tc>
          <w:tcPr>
            <w:tcW w:w="1405" w:type="dxa"/>
            <w:vMerge/>
            <w:tcBorders>
              <w:left w:val="nil" w:sz="6" w:space="0" w:color="auto"/>
              <w:right w:val="nil" w:sz="6" w:space="0" w:color="auto"/>
            </w:tcBorders>
          </w:tcPr>
          <w:p>
            <w:pPr/>
          </w:p>
        </w:tc>
      </w:tr>
      <w:tr>
        <w:trPr>
          <w:trHeight w:val="341" w:hRule="exact"/>
        </w:trPr>
        <w:tc>
          <w:tcPr>
            <w:tcW w:w="5069"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2795" w:type="dxa"/>
            <w:tcBorders>
              <w:top w:val="nil" w:sz="6" w:space="0" w:color="auto"/>
              <w:left w:val="nil" w:sz="6" w:space="0" w:color="auto"/>
              <w:bottom w:val="single" w:sz="4" w:space="0" w:color="000000"/>
              <w:right w:val="nil" w:sz="6" w:space="0" w:color="auto"/>
            </w:tcBorders>
          </w:tcPr>
          <w:p>
            <w:pPr/>
          </w:p>
        </w:tc>
        <w:tc>
          <w:tcPr>
            <w:tcW w:w="862" w:type="dxa"/>
            <w:tcBorders>
              <w:top w:val="nil" w:sz="6" w:space="0" w:color="auto"/>
              <w:left w:val="nil" w:sz="6" w:space="0" w:color="auto"/>
              <w:bottom w:val="single" w:sz="4" w:space="0" w:color="000000"/>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single" w:sz="4" w:space="0" w:color="000000"/>
              <w:right w:val="nil" w:sz="6" w:space="0" w:color="auto"/>
            </w:tcBorders>
          </w:tcPr>
          <w:p>
            <w:pPr>
              <w:pStyle w:val="TableParagraph"/>
              <w:spacing w:line="304" w:lineRule="exact"/>
              <w:ind w:left="2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405" w:type="dxa"/>
            <w:vMerge/>
            <w:tcBorders>
              <w:left w:val="nil" w:sz="6" w:space="0" w:color="auto"/>
              <w:right w:val="nil" w:sz="6" w:space="0" w:color="auto"/>
            </w:tcBorders>
          </w:tcPr>
          <w:p>
            <w:pPr/>
          </w:p>
        </w:tc>
      </w:tr>
      <w:tr>
        <w:trPr>
          <w:trHeight w:val="301" w:hRule="exact"/>
        </w:trPr>
        <w:tc>
          <w:tcPr>
            <w:tcW w:w="5069"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2795" w:type="dxa"/>
            <w:tcBorders>
              <w:top w:val="single" w:sz="4" w:space="0" w:color="000000"/>
              <w:left w:val="nil" w:sz="6" w:space="0" w:color="auto"/>
              <w:bottom w:val="single" w:sz="4" w:space="0" w:color="000000"/>
              <w:right w:val="nil" w:sz="6" w:space="0" w:color="auto"/>
            </w:tcBorders>
          </w:tcPr>
          <w:p>
            <w:pPr>
              <w:pStyle w:val="TableParagraph"/>
              <w:spacing w:line="257" w:lineRule="exact"/>
              <w:ind w:right="131"/>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投资成本</w:t>
            </w:r>
          </w:p>
        </w:tc>
        <w:tc>
          <w:tcPr>
            <w:tcW w:w="862" w:type="dxa"/>
            <w:tcBorders>
              <w:top w:val="single" w:sz="4" w:space="0" w:color="000000"/>
              <w:left w:val="nil" w:sz="6" w:space="0" w:color="auto"/>
              <w:bottom w:val="single" w:sz="4" w:space="0" w:color="000000"/>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single" w:sz="4" w:space="0" w:color="000000"/>
              <w:left w:val="nil" w:sz="6" w:space="0" w:color="auto"/>
              <w:bottom w:val="single" w:sz="4" w:space="0" w:color="000000"/>
              <w:right w:val="nil" w:sz="6" w:space="0" w:color="auto"/>
            </w:tcBorders>
          </w:tcPr>
          <w:p>
            <w:pPr>
              <w:pStyle w:val="TableParagraph"/>
              <w:spacing w:line="264" w:lineRule="exact"/>
              <w:ind w:left="1058" w:right="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溢利</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亏损</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调整数</w:t>
            </w:r>
            <w:r>
              <w:rPr>
                <w:rFonts w:ascii="华文楷体" w:hAnsi="华文楷体" w:cs="华文楷体" w:eastAsia="华文楷体" w:hint="default"/>
                <w:sz w:val="20"/>
                <w:szCs w:val="20"/>
              </w:rPr>
            </w:r>
          </w:p>
        </w:tc>
        <w:tc>
          <w:tcPr>
            <w:tcW w:w="1405" w:type="dxa"/>
            <w:vMerge/>
            <w:tcBorders>
              <w:left w:val="nil" w:sz="6" w:space="0" w:color="auto"/>
              <w:right w:val="nil" w:sz="6" w:space="0" w:color="auto"/>
            </w:tcBorders>
          </w:tcPr>
          <w:p>
            <w:pPr/>
          </w:p>
        </w:tc>
      </w:tr>
      <w:tr>
        <w:trPr>
          <w:trHeight w:val="304" w:hRule="exact"/>
        </w:trPr>
        <w:tc>
          <w:tcPr>
            <w:tcW w:w="5069"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Style w:val="TableParagraph"/>
              <w:spacing w:line="262" w:lineRule="exact"/>
              <w:ind w:right="5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占被投</w:t>
            </w:r>
          </w:p>
        </w:tc>
        <w:tc>
          <w:tcPr>
            <w:tcW w:w="2795" w:type="dxa"/>
            <w:tcBorders>
              <w:top w:val="single" w:sz="4" w:space="0" w:color="000000"/>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single" w:sz="4" w:space="0" w:color="000000"/>
              <w:left w:val="nil" w:sz="6" w:space="0" w:color="auto"/>
              <w:bottom w:val="nil" w:sz="6" w:space="0" w:color="auto"/>
              <w:right w:val="nil" w:sz="6" w:space="0" w:color="auto"/>
            </w:tcBorders>
          </w:tcPr>
          <w:p>
            <w:pPr/>
          </w:p>
        </w:tc>
        <w:tc>
          <w:tcPr>
            <w:tcW w:w="1405" w:type="dxa"/>
            <w:vMerge/>
            <w:tcBorders>
              <w:left w:val="nil" w:sz="6" w:space="0" w:color="auto"/>
              <w:right w:val="nil" w:sz="6" w:space="0" w:color="auto"/>
            </w:tcBorders>
          </w:tcPr>
          <w:p>
            <w:pPr/>
          </w:p>
        </w:tc>
      </w:tr>
      <w:tr>
        <w:trPr>
          <w:trHeight w:val="291" w:hRule="exact"/>
        </w:trPr>
        <w:tc>
          <w:tcPr>
            <w:tcW w:w="5069"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Style w:val="TableParagraph"/>
              <w:spacing w:line="249" w:lineRule="exact"/>
              <w:ind w:right="5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资单位</w:t>
            </w:r>
          </w:p>
        </w:tc>
        <w:tc>
          <w:tcPr>
            <w:tcW w:w="2795"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
        </w:tc>
        <w:tc>
          <w:tcPr>
            <w:tcW w:w="1405" w:type="dxa"/>
            <w:vMerge/>
            <w:tcBorders>
              <w:left w:val="nil" w:sz="6" w:space="0" w:color="auto"/>
              <w:right w:val="nil" w:sz="6" w:space="0" w:color="auto"/>
            </w:tcBorders>
          </w:tcPr>
          <w:p>
            <w:pPr/>
          </w:p>
        </w:tc>
      </w:tr>
      <w:tr>
        <w:trPr>
          <w:trHeight w:val="292" w:hRule="exact"/>
        </w:trPr>
        <w:tc>
          <w:tcPr>
            <w:tcW w:w="5069" w:type="dxa"/>
            <w:tcBorders>
              <w:top w:val="nil" w:sz="6" w:space="0" w:color="auto"/>
              <w:left w:val="nil" w:sz="6" w:space="0" w:color="auto"/>
              <w:bottom w:val="nil" w:sz="6" w:space="0" w:color="auto"/>
              <w:right w:val="nil" w:sz="6" w:space="0" w:color="auto"/>
            </w:tcBorders>
          </w:tcPr>
          <w:p>
            <w:pPr>
              <w:pStyle w:val="TableParagraph"/>
              <w:tabs>
                <w:tab w:pos="971" w:val="left" w:leader="none"/>
              </w:tabs>
              <w:spacing w:line="251" w:lineRule="exact"/>
              <w:ind w:right="72"/>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投资</w:t>
              <w:tab/>
              <w:t>注册</w:t>
            </w:r>
          </w:p>
        </w:tc>
        <w:tc>
          <w:tcPr>
            <w:tcW w:w="737" w:type="dxa"/>
            <w:tcBorders>
              <w:top w:val="nil" w:sz="6" w:space="0" w:color="auto"/>
              <w:left w:val="nil" w:sz="6" w:space="0" w:color="auto"/>
              <w:bottom w:val="nil" w:sz="6" w:space="0" w:color="auto"/>
              <w:right w:val="nil" w:sz="6" w:space="0" w:color="auto"/>
            </w:tcBorders>
          </w:tcPr>
          <w:p>
            <w:pPr>
              <w:pStyle w:val="TableParagraph"/>
              <w:spacing w:line="249" w:lineRule="exact"/>
              <w:ind w:right="5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注册资</w:t>
            </w:r>
          </w:p>
        </w:tc>
        <w:tc>
          <w:tcPr>
            <w:tcW w:w="2795" w:type="dxa"/>
            <w:tcBorders>
              <w:top w:val="nil" w:sz="6" w:space="0" w:color="auto"/>
              <w:left w:val="nil" w:sz="6" w:space="0" w:color="auto"/>
              <w:bottom w:val="nil" w:sz="6" w:space="0" w:color="auto"/>
              <w:right w:val="nil" w:sz="6" w:space="0" w:color="auto"/>
            </w:tcBorders>
          </w:tcPr>
          <w:p>
            <w:pPr>
              <w:pStyle w:val="TableParagraph"/>
              <w:spacing w:line="251" w:lineRule="exact"/>
              <w:ind w:left="461"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初始</w:t>
            </w:r>
          </w:p>
        </w:tc>
        <w:tc>
          <w:tcPr>
            <w:tcW w:w="862"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Style w:val="TableParagraph"/>
              <w:spacing w:line="251" w:lineRule="exact"/>
              <w:ind w:left="25"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本年分占</w:t>
            </w:r>
          </w:p>
        </w:tc>
        <w:tc>
          <w:tcPr>
            <w:tcW w:w="1405" w:type="dxa"/>
            <w:vMerge/>
            <w:tcBorders>
              <w:left w:val="nil" w:sz="6" w:space="0" w:color="auto"/>
              <w:bottom w:val="nil" w:sz="6" w:space="0" w:color="auto"/>
              <w:right w:val="nil" w:sz="6" w:space="0" w:color="auto"/>
            </w:tcBorders>
          </w:tcPr>
          <w:p>
            <w:pPr/>
          </w:p>
        </w:tc>
      </w:tr>
      <w:tr>
        <w:trPr>
          <w:trHeight w:val="414" w:hRule="exact"/>
        </w:trPr>
        <w:tc>
          <w:tcPr>
            <w:tcW w:w="5069" w:type="dxa"/>
            <w:tcBorders>
              <w:top w:val="nil" w:sz="6" w:space="0" w:color="auto"/>
              <w:left w:val="nil" w:sz="6" w:space="0" w:color="auto"/>
              <w:bottom w:val="nil" w:sz="6" w:space="0" w:color="auto"/>
              <w:right w:val="nil" w:sz="6" w:space="0" w:color="auto"/>
            </w:tcBorders>
          </w:tcPr>
          <w:p>
            <w:pPr>
              <w:pStyle w:val="TableParagraph"/>
              <w:tabs>
                <w:tab w:pos="3370" w:val="left" w:leader="none"/>
                <w:tab w:pos="4343" w:val="left" w:leader="none"/>
              </w:tabs>
              <w:spacing w:line="249" w:lineRule="exact"/>
              <w:ind w:right="72"/>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被投资单位名称</w:t>
              <w:tab/>
            </w:r>
            <w:r>
              <w:rPr>
                <w:rFonts w:ascii="华文楷体" w:hAnsi="华文楷体" w:cs="华文楷体" w:eastAsia="华文楷体" w:hint="default"/>
                <w:sz w:val="20"/>
                <w:szCs w:val="20"/>
              </w:rPr>
              <w:t>期限</w:t>
              <w:tab/>
              <w:t>资本</w:t>
            </w:r>
          </w:p>
        </w:tc>
        <w:tc>
          <w:tcPr>
            <w:tcW w:w="737" w:type="dxa"/>
            <w:tcBorders>
              <w:top w:val="nil" w:sz="6" w:space="0" w:color="auto"/>
              <w:left w:val="nil" w:sz="6" w:space="0" w:color="auto"/>
              <w:bottom w:val="nil" w:sz="6" w:space="0" w:color="auto"/>
              <w:right w:val="nil" w:sz="6" w:space="0" w:color="auto"/>
            </w:tcBorders>
          </w:tcPr>
          <w:p>
            <w:pPr>
              <w:pStyle w:val="TableParagraph"/>
              <w:spacing w:line="249" w:lineRule="exact"/>
              <w:ind w:right="59"/>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本比例</w:t>
            </w:r>
          </w:p>
        </w:tc>
        <w:tc>
          <w:tcPr>
            <w:tcW w:w="2795" w:type="dxa"/>
            <w:tcBorders>
              <w:top w:val="nil" w:sz="6" w:space="0" w:color="auto"/>
              <w:left w:val="nil" w:sz="6" w:space="0" w:color="auto"/>
              <w:bottom w:val="nil" w:sz="6" w:space="0" w:color="auto"/>
              <w:right w:val="nil" w:sz="6" w:space="0" w:color="auto"/>
            </w:tcBorders>
          </w:tcPr>
          <w:p>
            <w:pPr>
              <w:pStyle w:val="TableParagraph"/>
              <w:spacing w:line="249" w:lineRule="exact"/>
              <w:ind w:right="95"/>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投资额 年初余额  </w:t>
            </w:r>
            <w:r>
              <w:rPr>
                <w:rFonts w:ascii="华文楷体" w:hAnsi="华文楷体" w:cs="华文楷体" w:eastAsia="华文楷体" w:hint="default"/>
                <w:spacing w:val="34"/>
                <w:sz w:val="20"/>
                <w:szCs w:val="20"/>
              </w:rPr>
              <w:t> </w:t>
            </w:r>
            <w:r>
              <w:rPr>
                <w:rFonts w:ascii="华文楷体" w:hAnsi="华文楷体" w:cs="华文楷体" w:eastAsia="华文楷体" w:hint="default"/>
                <w:sz w:val="20"/>
                <w:szCs w:val="20"/>
              </w:rPr>
              <w:t>本年增加</w:t>
            </w:r>
          </w:p>
        </w:tc>
        <w:tc>
          <w:tcPr>
            <w:tcW w:w="862" w:type="dxa"/>
            <w:tcBorders>
              <w:top w:val="nil" w:sz="6" w:space="0" w:color="auto"/>
              <w:left w:val="nil" w:sz="6" w:space="0" w:color="auto"/>
              <w:bottom w:val="nil" w:sz="6" w:space="0" w:color="auto"/>
              <w:right w:val="nil" w:sz="6" w:space="0" w:color="auto"/>
            </w:tcBorders>
          </w:tcPr>
          <w:p>
            <w:pPr>
              <w:pStyle w:val="TableParagraph"/>
              <w:spacing w:line="249" w:lineRule="exact"/>
              <w:ind w:right="0"/>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年末余额</w:t>
            </w: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Style w:val="TableParagraph"/>
              <w:tabs>
                <w:tab w:pos="1010" w:val="left" w:leader="none"/>
                <w:tab w:pos="2211" w:val="left" w:leader="none"/>
              </w:tabs>
              <w:spacing w:line="256" w:lineRule="exact"/>
              <w:ind w:right="216"/>
              <w:jc w:val="righ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年初余额</w:t>
              <w:tab/>
            </w:r>
            <w:r>
              <w:rPr>
                <w:rFonts w:ascii="华文楷体" w:hAnsi="华文楷体" w:cs="华文楷体" w:eastAsia="华文楷体" w:hint="default"/>
                <w:spacing w:val="-1"/>
                <w:position w:val="2"/>
                <w:sz w:val="20"/>
                <w:szCs w:val="20"/>
              </w:rPr>
              <w:t>利润</w:t>
            </w:r>
            <w:r>
              <w:rPr>
                <w:rFonts w:ascii="Times New Roman" w:hAnsi="Times New Roman" w:cs="Times New Roman" w:eastAsia="Times New Roman" w:hint="default"/>
                <w:spacing w:val="-1"/>
                <w:sz w:val="20"/>
                <w:szCs w:val="20"/>
              </w:rPr>
              <w:t>/(</w:t>
            </w:r>
            <w:r>
              <w:rPr>
                <w:rFonts w:ascii="华文楷体" w:hAnsi="华文楷体" w:cs="华文楷体" w:eastAsia="华文楷体" w:hint="default"/>
                <w:spacing w:val="-1"/>
                <w:position w:val="2"/>
                <w:sz w:val="20"/>
                <w:szCs w:val="20"/>
              </w:rPr>
              <w:t>亏损</w:t>
            </w:r>
            <w:r>
              <w:rPr>
                <w:rFonts w:ascii="Times New Roman" w:hAnsi="Times New Roman" w:cs="Times New Roman" w:eastAsia="Times New Roman" w:hint="default"/>
                <w:spacing w:val="-1"/>
                <w:sz w:val="20"/>
                <w:szCs w:val="20"/>
              </w:rPr>
              <w:t>)</w:t>
              <w:tab/>
            </w:r>
            <w:r>
              <w:rPr>
                <w:rFonts w:ascii="华文楷体" w:hAnsi="华文楷体" w:cs="华文楷体" w:eastAsia="华文楷体" w:hint="default"/>
                <w:spacing w:val="-1"/>
                <w:position w:val="2"/>
                <w:sz w:val="20"/>
                <w:szCs w:val="20"/>
              </w:rPr>
              <w:t>累计增减数</w:t>
            </w:r>
            <w:r>
              <w:rPr>
                <w:rFonts w:ascii="华文楷体" w:hAnsi="华文楷体" w:cs="华文楷体" w:eastAsia="华文楷体" w:hint="default"/>
                <w:spacing w:val="-1"/>
                <w:sz w:val="20"/>
                <w:szCs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9" w:lineRule="exact"/>
              <w:ind w:left="28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年末余额</w:t>
            </w:r>
          </w:p>
        </w:tc>
      </w:tr>
      <w:tr>
        <w:trPr>
          <w:trHeight w:val="408" w:hRule="exact"/>
        </w:trPr>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31"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北京用友致远软件技术有限公司</w:t>
            </w:r>
          </w:p>
        </w:tc>
        <w:tc>
          <w:tcPr>
            <w:tcW w:w="737" w:type="dxa"/>
            <w:tcBorders>
              <w:top w:val="nil" w:sz="6" w:space="0" w:color="auto"/>
              <w:left w:val="nil" w:sz="6" w:space="0" w:color="auto"/>
              <w:bottom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83" w:hRule="exact"/>
        </w:trPr>
        <w:tc>
          <w:tcPr>
            <w:tcW w:w="5069" w:type="dxa"/>
            <w:tcBorders>
              <w:top w:val="nil" w:sz="6" w:space="0" w:color="auto"/>
              <w:left w:val="nil" w:sz="6" w:space="0" w:color="auto"/>
              <w:bottom w:val="nil" w:sz="6" w:space="0" w:color="auto"/>
              <w:right w:val="nil" w:sz="6" w:space="0" w:color="auto"/>
            </w:tcBorders>
          </w:tcPr>
          <w:p>
            <w:pPr>
              <w:pStyle w:val="TableParagraph"/>
              <w:tabs>
                <w:tab w:pos="3620" w:val="left" w:leader="none"/>
              </w:tabs>
              <w:spacing w:line="254" w:lineRule="exact"/>
              <w:ind w:left="231"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sz w:val="20"/>
                <w:szCs w:val="20"/>
              </w:rPr>
              <w:t>（以下简称“用友致远”）</w:t>
              <w:tab/>
            </w:r>
            <w:r>
              <w:rPr>
                <w:rFonts w:ascii="Times New Roman" w:hAnsi="Times New Roman" w:cs="Times New Roman" w:eastAsia="Times New Roman" w:hint="default"/>
                <w:spacing w:val="-1"/>
                <w:position w:val="-1"/>
                <w:sz w:val="20"/>
                <w:szCs w:val="20"/>
              </w:rPr>
              <w:t>10</w:t>
            </w:r>
            <w:r>
              <w:rPr>
                <w:rFonts w:ascii="华文楷体" w:hAnsi="华文楷体" w:cs="华文楷体" w:eastAsia="华文楷体" w:hint="default"/>
                <w:spacing w:val="-1"/>
                <w:sz w:val="20"/>
                <w:szCs w:val="20"/>
              </w:rPr>
              <w:t>年</w:t>
            </w:r>
            <w:r>
              <w:rPr>
                <w:rFonts w:ascii="华文楷体" w:hAnsi="华文楷体" w:cs="华文楷体" w:eastAsia="华文楷体" w:hint="default"/>
                <w:sz w:val="20"/>
                <w:szCs w:val="20"/>
              </w:rPr>
              <w:t>  </w:t>
            </w:r>
            <w:r>
              <w:rPr>
                <w:rFonts w:ascii="华文楷体" w:hAnsi="华文楷体" w:cs="华文楷体" w:eastAsia="华文楷体" w:hint="default"/>
                <w:spacing w:val="30"/>
                <w:sz w:val="20"/>
                <w:szCs w:val="20"/>
              </w:rPr>
              <w:t> </w:t>
            </w:r>
            <w:r>
              <w:rPr>
                <w:rFonts w:ascii="Times New Roman" w:hAnsi="Times New Roman" w:cs="Times New Roman" w:eastAsia="Times New Roman" w:hint="default"/>
                <w:spacing w:val="-1"/>
                <w:position w:val="-1"/>
                <w:sz w:val="20"/>
                <w:szCs w:val="20"/>
              </w:rPr>
              <w:t>5,000,000</w:t>
            </w:r>
            <w:r>
              <w:rPr>
                <w:rFonts w:ascii="Times New Roman" w:hAnsi="Times New Roman" w:cs="Times New Roman" w:eastAsia="Times New Roman" w:hint="default"/>
                <w:spacing w:val="-1"/>
                <w:sz w:val="20"/>
                <w:szCs w:val="20"/>
              </w:rPr>
            </w:r>
          </w:p>
          <w:p>
            <w:pPr>
              <w:pStyle w:val="TableParagraph"/>
              <w:spacing w:line="286" w:lineRule="exact"/>
              <w:ind w:left="231"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北京用友商用表单技术有限公司</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20"/>
                <w:szCs w:val="20"/>
              </w:rPr>
            </w:pPr>
            <w:r>
              <w:rPr>
                <w:rFonts w:ascii="Times New Roman"/>
                <w:spacing w:val="-1"/>
                <w:sz w:val="20"/>
              </w:rPr>
              <w:t>30%</w:t>
            </w:r>
          </w:p>
        </w:tc>
        <w:tc>
          <w:tcPr>
            <w:tcW w:w="2795" w:type="dxa"/>
            <w:tcBorders>
              <w:top w:val="nil" w:sz="6" w:space="0" w:color="auto"/>
              <w:left w:val="nil" w:sz="6" w:space="0" w:color="auto"/>
              <w:bottom w:val="nil" w:sz="6" w:space="0" w:color="auto"/>
              <w:right w:val="nil" w:sz="6" w:space="0" w:color="auto"/>
            </w:tcBorders>
          </w:tcPr>
          <w:p>
            <w:pPr>
              <w:pStyle w:val="TableParagraph"/>
              <w:tabs>
                <w:tab w:pos="2568" w:val="left" w:leader="none"/>
              </w:tabs>
              <w:spacing w:line="240" w:lineRule="auto" w:before="34"/>
              <w:ind w:right="96"/>
              <w:jc w:val="right"/>
              <w:rPr>
                <w:rFonts w:ascii="Times New Roman" w:hAnsi="Times New Roman" w:cs="Times New Roman" w:eastAsia="Times New Roman" w:hint="default"/>
                <w:sz w:val="20"/>
                <w:szCs w:val="20"/>
              </w:rPr>
            </w:pPr>
            <w:r>
              <w:rPr>
                <w:rFonts w:ascii="Times New Roman"/>
                <w:sz w:val="20"/>
              </w:rPr>
              <w:t>1,500,000</w:t>
            </w:r>
            <w:r>
              <w:rPr>
                <w:rFonts w:ascii="Times New Roman"/>
                <w:spacing w:val="17"/>
                <w:sz w:val="20"/>
              </w:rPr>
              <w:t> </w:t>
            </w:r>
            <w:r>
              <w:rPr>
                <w:rFonts w:ascii="Times New Roman"/>
                <w:sz w:val="20"/>
              </w:rPr>
              <w:t>1,500,000</w:t>
              <w:tab/>
              <w:t>-</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20"/>
                <w:szCs w:val="20"/>
              </w:rPr>
            </w:pPr>
            <w:r>
              <w:rPr>
                <w:rFonts w:ascii="Times New Roman"/>
                <w:spacing w:val="-1"/>
                <w:sz w:val="20"/>
              </w:rPr>
              <w:t>1,500,000</w:t>
            </w: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Style w:val="TableParagraph"/>
              <w:tabs>
                <w:tab w:pos="1199" w:val="left" w:leader="none"/>
                <w:tab w:pos="2411" w:val="left" w:leader="none"/>
              </w:tabs>
              <w:spacing w:line="240" w:lineRule="auto" w:before="34"/>
              <w:ind w:right="216"/>
              <w:jc w:val="right"/>
              <w:rPr>
                <w:rFonts w:ascii="Times New Roman" w:hAnsi="Times New Roman" w:cs="Times New Roman" w:eastAsia="Times New Roman" w:hint="default"/>
                <w:sz w:val="20"/>
                <w:szCs w:val="20"/>
              </w:rPr>
            </w:pPr>
            <w:r>
              <w:rPr>
                <w:rFonts w:ascii="Times New Roman"/>
                <w:spacing w:val="-1"/>
                <w:sz w:val="20"/>
              </w:rPr>
              <w:t>1,522,955</w:t>
              <w:tab/>
              <w:t>3,812,384</w:t>
              <w:tab/>
              <w:t>5,335,339</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3" w:right="0"/>
              <w:jc w:val="left"/>
              <w:rPr>
                <w:rFonts w:ascii="Times New Roman" w:hAnsi="Times New Roman" w:cs="Times New Roman" w:eastAsia="Times New Roman" w:hint="default"/>
                <w:sz w:val="20"/>
                <w:szCs w:val="20"/>
              </w:rPr>
            </w:pPr>
            <w:r>
              <w:rPr>
                <w:rFonts w:ascii="Times New Roman"/>
                <w:sz w:val="20"/>
              </w:rPr>
              <w:t>6,835,339</w:t>
            </w:r>
          </w:p>
        </w:tc>
      </w:tr>
      <w:tr>
        <w:trPr>
          <w:trHeight w:val="582" w:hRule="exact"/>
        </w:trPr>
        <w:tc>
          <w:tcPr>
            <w:tcW w:w="5069" w:type="dxa"/>
            <w:tcBorders>
              <w:top w:val="nil" w:sz="6" w:space="0" w:color="auto"/>
              <w:left w:val="nil" w:sz="6" w:space="0" w:color="auto"/>
              <w:bottom w:val="nil" w:sz="6" w:space="0" w:color="auto"/>
              <w:right w:val="nil" w:sz="6" w:space="0" w:color="auto"/>
            </w:tcBorders>
          </w:tcPr>
          <w:p>
            <w:pPr>
              <w:pStyle w:val="TableParagraph"/>
              <w:tabs>
                <w:tab w:pos="3620" w:val="left" w:leader="none"/>
                <w:tab w:pos="4342" w:val="left" w:leader="none"/>
              </w:tabs>
              <w:spacing w:line="254" w:lineRule="exact"/>
              <w:ind w:left="231"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sz w:val="20"/>
                <w:szCs w:val="20"/>
              </w:rPr>
              <w:t>（以下简称“用友商用表单”）</w:t>
              <w:tab/>
            </w:r>
            <w:r>
              <w:rPr>
                <w:rFonts w:ascii="Times New Roman" w:hAnsi="Times New Roman" w:cs="Times New Roman" w:eastAsia="Times New Roman" w:hint="default"/>
                <w:spacing w:val="-1"/>
                <w:position w:val="-1"/>
                <w:sz w:val="20"/>
                <w:szCs w:val="20"/>
              </w:rPr>
              <w:t>10</w:t>
            </w:r>
            <w:r>
              <w:rPr>
                <w:rFonts w:ascii="华文楷体" w:hAnsi="华文楷体" w:cs="华文楷体" w:eastAsia="华文楷体" w:hint="default"/>
                <w:spacing w:val="-1"/>
                <w:sz w:val="20"/>
                <w:szCs w:val="20"/>
              </w:rPr>
              <w:t>年</w:t>
              <w:tab/>
            </w:r>
            <w:r>
              <w:rPr>
                <w:rFonts w:ascii="Times New Roman" w:hAnsi="Times New Roman" w:cs="Times New Roman" w:eastAsia="Times New Roman" w:hint="default"/>
                <w:spacing w:val="-1"/>
                <w:position w:val="-1"/>
                <w:sz w:val="20"/>
                <w:szCs w:val="20"/>
              </w:rPr>
              <w:t>500,000</w:t>
            </w:r>
            <w:r>
              <w:rPr>
                <w:rFonts w:ascii="Times New Roman" w:hAnsi="Times New Roman" w:cs="Times New Roman" w:eastAsia="Times New Roman" w:hint="default"/>
                <w:spacing w:val="-1"/>
                <w:sz w:val="20"/>
                <w:szCs w:val="20"/>
              </w:rPr>
            </w:r>
          </w:p>
          <w:p>
            <w:pPr>
              <w:pStyle w:val="TableParagraph"/>
              <w:spacing w:line="286" w:lineRule="exact"/>
              <w:ind w:left="22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北京西玛永泰商用表单技术有限公司</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9"/>
              <w:jc w:val="right"/>
              <w:rPr>
                <w:rFonts w:ascii="Times New Roman" w:hAnsi="Times New Roman" w:cs="Times New Roman" w:eastAsia="Times New Roman" w:hint="default"/>
                <w:sz w:val="20"/>
                <w:szCs w:val="20"/>
              </w:rPr>
            </w:pPr>
            <w:r>
              <w:rPr>
                <w:rFonts w:ascii="Times New Roman"/>
                <w:spacing w:val="-1"/>
                <w:sz w:val="20"/>
              </w:rPr>
              <w:t>40%</w:t>
            </w:r>
          </w:p>
        </w:tc>
        <w:tc>
          <w:tcPr>
            <w:tcW w:w="2795" w:type="dxa"/>
            <w:tcBorders>
              <w:top w:val="nil" w:sz="6" w:space="0" w:color="auto"/>
              <w:left w:val="nil" w:sz="6" w:space="0" w:color="auto"/>
              <w:bottom w:val="nil" w:sz="6" w:space="0" w:color="auto"/>
              <w:right w:val="nil" w:sz="6" w:space="0" w:color="auto"/>
            </w:tcBorders>
          </w:tcPr>
          <w:p>
            <w:pPr>
              <w:pStyle w:val="TableParagraph"/>
              <w:tabs>
                <w:tab w:pos="873" w:val="left" w:leader="none"/>
                <w:tab w:pos="2418" w:val="left" w:leader="none"/>
              </w:tabs>
              <w:spacing w:line="240" w:lineRule="auto" w:before="33"/>
              <w:ind w:right="96"/>
              <w:jc w:val="right"/>
              <w:rPr>
                <w:rFonts w:ascii="Times New Roman" w:hAnsi="Times New Roman" w:cs="Times New Roman" w:eastAsia="Times New Roman" w:hint="default"/>
                <w:sz w:val="20"/>
                <w:szCs w:val="20"/>
              </w:rPr>
            </w:pPr>
            <w:r>
              <w:rPr>
                <w:rFonts w:ascii="Times New Roman"/>
                <w:spacing w:val="-1"/>
                <w:sz w:val="20"/>
              </w:rPr>
              <w:t>200,000</w:t>
              <w:tab/>
              <w:t>200,000</w:t>
              <w:tab/>
            </w:r>
            <w:r>
              <w:rPr>
                <w:rFonts w:ascii="Times New Roman"/>
                <w:sz w:val="20"/>
              </w:rPr>
              <w:t>-</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20"/>
                <w:szCs w:val="20"/>
              </w:rPr>
            </w:pPr>
            <w:r>
              <w:rPr>
                <w:rFonts w:ascii="Times New Roman"/>
                <w:spacing w:val="-1"/>
                <w:sz w:val="20"/>
              </w:rPr>
              <w:t>200,000</w:t>
            </w: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Style w:val="TableParagraph"/>
              <w:tabs>
                <w:tab w:pos="1349" w:val="left" w:leader="none"/>
                <w:tab w:pos="2411" w:val="left" w:leader="none"/>
              </w:tabs>
              <w:spacing w:line="240" w:lineRule="auto" w:before="33"/>
              <w:ind w:right="216"/>
              <w:jc w:val="right"/>
              <w:rPr>
                <w:rFonts w:ascii="Times New Roman" w:hAnsi="Times New Roman" w:cs="Times New Roman" w:eastAsia="Times New Roman" w:hint="default"/>
                <w:sz w:val="20"/>
                <w:szCs w:val="20"/>
              </w:rPr>
            </w:pPr>
            <w:r>
              <w:rPr>
                <w:rFonts w:ascii="Times New Roman"/>
                <w:spacing w:val="-1"/>
                <w:sz w:val="20"/>
              </w:rPr>
              <w:t>1,964,883</w:t>
              <w:tab/>
              <w:t>480,490</w:t>
              <w:tab/>
              <w:t>2,445,373</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55" w:right="0"/>
              <w:jc w:val="left"/>
              <w:rPr>
                <w:rFonts w:ascii="Times New Roman" w:hAnsi="Times New Roman" w:cs="Times New Roman" w:eastAsia="Times New Roman" w:hint="default"/>
                <w:sz w:val="20"/>
                <w:szCs w:val="20"/>
              </w:rPr>
            </w:pPr>
            <w:r>
              <w:rPr>
                <w:rFonts w:ascii="Times New Roman"/>
                <w:sz w:val="20"/>
              </w:rPr>
              <w:t>2,645,373</w:t>
            </w:r>
          </w:p>
        </w:tc>
      </w:tr>
      <w:tr>
        <w:trPr>
          <w:trHeight w:val="909" w:hRule="exact"/>
        </w:trPr>
        <w:tc>
          <w:tcPr>
            <w:tcW w:w="5069" w:type="dxa"/>
            <w:tcBorders>
              <w:top w:val="nil" w:sz="6" w:space="0" w:color="auto"/>
              <w:left w:val="nil" w:sz="6" w:space="0" w:color="auto"/>
              <w:bottom w:val="nil" w:sz="6" w:space="0" w:color="auto"/>
              <w:right w:val="nil" w:sz="6" w:space="0" w:color="auto"/>
            </w:tcBorders>
          </w:tcPr>
          <w:p>
            <w:pPr>
              <w:pStyle w:val="TableParagraph"/>
              <w:tabs>
                <w:tab w:pos="3620" w:val="left" w:leader="none"/>
                <w:tab w:pos="4342" w:val="left" w:leader="none"/>
              </w:tabs>
              <w:spacing w:line="252" w:lineRule="exact"/>
              <w:ind w:left="223"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sz w:val="20"/>
                <w:szCs w:val="20"/>
              </w:rPr>
              <w:t>（以下简称“西码永泰”）</w:t>
              <w:tab/>
            </w:r>
            <w:r>
              <w:rPr>
                <w:rFonts w:ascii="Times New Roman" w:hAnsi="Times New Roman" w:cs="Times New Roman" w:eastAsia="Times New Roman" w:hint="default"/>
                <w:spacing w:val="-1"/>
                <w:position w:val="-1"/>
                <w:sz w:val="20"/>
                <w:szCs w:val="20"/>
              </w:rPr>
              <w:t>20</w:t>
            </w:r>
            <w:r>
              <w:rPr>
                <w:rFonts w:ascii="华文楷体" w:hAnsi="华文楷体" w:cs="华文楷体" w:eastAsia="华文楷体" w:hint="default"/>
                <w:spacing w:val="-1"/>
                <w:sz w:val="20"/>
                <w:szCs w:val="20"/>
              </w:rPr>
              <w:t>年</w:t>
              <w:tab/>
            </w:r>
            <w:r>
              <w:rPr>
                <w:rFonts w:ascii="Times New Roman" w:hAnsi="Times New Roman" w:cs="Times New Roman" w:eastAsia="Times New Roman" w:hint="default"/>
                <w:spacing w:val="-1"/>
                <w:position w:val="-1"/>
                <w:sz w:val="20"/>
                <w:szCs w:val="20"/>
              </w:rPr>
              <w:t>500,000</w:t>
            </w:r>
            <w:r>
              <w:rPr>
                <w:rFonts w:ascii="Times New Roman" w:hAnsi="Times New Roman" w:cs="Times New Roman" w:eastAsia="Times New Roman" w:hint="default"/>
                <w:spacing w:val="-1"/>
                <w:sz w:val="20"/>
                <w:szCs w:val="20"/>
              </w:rPr>
            </w:r>
          </w:p>
          <w:p>
            <w:pPr>
              <w:pStyle w:val="TableParagraph"/>
              <w:spacing w:line="292" w:lineRule="exact"/>
              <w:ind w:left="231"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北京用友审计软件有限公司</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注</w:t>
            </w:r>
            <w:r>
              <w:rPr>
                <w:rFonts w:ascii="Times New Roman" w:hAnsi="Times New Roman" w:cs="Times New Roman" w:eastAsia="Times New Roman" w:hint="default"/>
                <w:sz w:val="20"/>
                <w:szCs w:val="20"/>
              </w:rPr>
              <w:t>1)</w:t>
            </w:r>
          </w:p>
          <w:p>
            <w:pPr>
              <w:pStyle w:val="TableParagraph"/>
              <w:tabs>
                <w:tab w:pos="3620" w:val="left" w:leader="none"/>
              </w:tabs>
              <w:spacing w:line="300" w:lineRule="exact"/>
              <w:ind w:left="231"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sz w:val="20"/>
                <w:szCs w:val="20"/>
              </w:rPr>
              <w:t>（以下简称“用友审计”）</w:t>
              <w:tab/>
            </w:r>
            <w:r>
              <w:rPr>
                <w:rFonts w:ascii="Times New Roman" w:hAnsi="Times New Roman" w:cs="Times New Roman" w:eastAsia="Times New Roman" w:hint="default"/>
                <w:spacing w:val="-1"/>
                <w:position w:val="-1"/>
                <w:sz w:val="20"/>
                <w:szCs w:val="20"/>
              </w:rPr>
              <w:t>20</w:t>
            </w:r>
            <w:r>
              <w:rPr>
                <w:rFonts w:ascii="华文楷体" w:hAnsi="华文楷体" w:cs="华文楷体" w:eastAsia="华文楷体" w:hint="default"/>
                <w:spacing w:val="-1"/>
                <w:sz w:val="20"/>
                <w:szCs w:val="20"/>
              </w:rPr>
              <w:t>年</w:t>
            </w:r>
            <w:r>
              <w:rPr>
                <w:rFonts w:ascii="华文楷体" w:hAnsi="华文楷体" w:cs="华文楷体" w:eastAsia="华文楷体" w:hint="default"/>
                <w:sz w:val="20"/>
                <w:szCs w:val="20"/>
              </w:rPr>
              <w:t>  </w:t>
            </w:r>
            <w:r>
              <w:rPr>
                <w:rFonts w:ascii="华文楷体" w:hAnsi="华文楷体" w:cs="华文楷体" w:eastAsia="华文楷体" w:hint="default"/>
                <w:spacing w:val="30"/>
                <w:sz w:val="20"/>
                <w:szCs w:val="20"/>
              </w:rPr>
              <w:t> </w:t>
            </w:r>
            <w:r>
              <w:rPr>
                <w:rFonts w:ascii="Times New Roman" w:hAnsi="Times New Roman" w:cs="Times New Roman" w:eastAsia="Times New Roman" w:hint="default"/>
                <w:spacing w:val="-1"/>
                <w:position w:val="-1"/>
                <w:sz w:val="20"/>
                <w:szCs w:val="20"/>
              </w:rPr>
              <w:t>3,614,458</w:t>
            </w:r>
            <w:r>
              <w:rPr>
                <w:rFonts w:ascii="Times New Roman" w:hAnsi="Times New Roman" w:cs="Times New Roman" w:eastAsia="Times New Roman" w:hint="default"/>
                <w:spacing w:val="-1"/>
                <w:sz w:val="20"/>
                <w:szCs w:val="20"/>
              </w:rPr>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46" w:right="0"/>
              <w:jc w:val="center"/>
              <w:rPr>
                <w:rFonts w:ascii="Times New Roman" w:hAnsi="Times New Roman" w:cs="Times New Roman" w:eastAsia="Times New Roman" w:hint="default"/>
                <w:sz w:val="20"/>
                <w:szCs w:val="20"/>
              </w:rPr>
            </w:pPr>
            <w:r>
              <w:rPr>
                <w:rFonts w:ascii="Times New Roman"/>
                <w:sz w:val="20"/>
              </w:rPr>
              <w:t>40%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96" w:right="0"/>
              <w:jc w:val="center"/>
              <w:rPr>
                <w:rFonts w:ascii="Times New Roman" w:hAnsi="Times New Roman" w:cs="Times New Roman" w:eastAsia="Times New Roman" w:hint="default"/>
                <w:sz w:val="20"/>
                <w:szCs w:val="20"/>
              </w:rPr>
            </w:pPr>
            <w:r>
              <w:rPr>
                <w:rFonts w:ascii="Times New Roman"/>
                <w:sz w:val="20"/>
              </w:rPr>
              <w:t>33.2%</w:t>
            </w:r>
          </w:p>
        </w:tc>
        <w:tc>
          <w:tcPr>
            <w:tcW w:w="2795" w:type="dxa"/>
            <w:tcBorders>
              <w:top w:val="nil" w:sz="6" w:space="0" w:color="auto"/>
              <w:left w:val="nil" w:sz="6" w:space="0" w:color="auto"/>
              <w:bottom w:val="nil" w:sz="6" w:space="0" w:color="auto"/>
              <w:right w:val="nil" w:sz="6" w:space="0" w:color="auto"/>
            </w:tcBorders>
          </w:tcPr>
          <w:p>
            <w:pPr>
              <w:pStyle w:val="TableParagraph"/>
              <w:tabs>
                <w:tab w:pos="986" w:val="left" w:leader="none"/>
                <w:tab w:pos="2531" w:val="left" w:leader="none"/>
              </w:tabs>
              <w:spacing w:line="240" w:lineRule="auto" w:before="33"/>
              <w:ind w:left="112" w:right="0"/>
              <w:jc w:val="center"/>
              <w:rPr>
                <w:rFonts w:ascii="Times New Roman" w:hAnsi="Times New Roman" w:cs="Times New Roman" w:eastAsia="Times New Roman" w:hint="default"/>
                <w:sz w:val="20"/>
                <w:szCs w:val="20"/>
              </w:rPr>
            </w:pPr>
            <w:r>
              <w:rPr>
                <w:rFonts w:ascii="Times New Roman"/>
                <w:spacing w:val="-1"/>
                <w:sz w:val="20"/>
              </w:rPr>
              <w:t>200,000</w:t>
              <w:tab/>
              <w:t>200,000</w:t>
              <w:tab/>
            </w:r>
            <w:r>
              <w:rPr>
                <w:rFonts w:ascii="Times New Roman"/>
                <w:sz w:val="20"/>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2569" w:val="left" w:leader="none"/>
              </w:tabs>
              <w:spacing w:line="240" w:lineRule="auto" w:before="123"/>
              <w:ind w:right="35"/>
              <w:jc w:val="center"/>
              <w:rPr>
                <w:rFonts w:ascii="Times New Roman" w:hAnsi="Times New Roman" w:cs="Times New Roman" w:eastAsia="Times New Roman" w:hint="default"/>
                <w:sz w:val="20"/>
                <w:szCs w:val="20"/>
              </w:rPr>
            </w:pPr>
            <w:r>
              <w:rPr>
                <w:rFonts w:ascii="Times New Roman"/>
                <w:sz w:val="20"/>
              </w:rPr>
              <w:t>1,200,000</w:t>
            </w:r>
            <w:r>
              <w:rPr>
                <w:rFonts w:ascii="Times New Roman"/>
                <w:spacing w:val="17"/>
                <w:sz w:val="20"/>
              </w:rPr>
              <w:t> </w:t>
            </w:r>
            <w:r>
              <w:rPr>
                <w:rFonts w:ascii="Times New Roman"/>
                <w:sz w:val="20"/>
                <w:u w:val="single" w:color="000000"/>
              </w:rPr>
              <w:t>1,200,000</w:t>
            </w:r>
            <w:r>
              <w:rPr>
                <w:rFonts w:ascii="Times New Roman"/>
                <w:sz w:val="20"/>
              </w:rPr>
            </w:r>
            <w:r>
              <w:rPr>
                <w:rFonts w:ascii="Times New Roman"/>
                <w:sz w:val="20"/>
                <w:u w:val="single" w:color="000000"/>
              </w:rPr>
              <w:t> </w:t>
              <w:tab/>
              <w:t>-</w:t>
            </w:r>
            <w:r>
              <w:rPr>
                <w:rFonts w:ascii="Times New Roman"/>
                <w:sz w:val="20"/>
              </w:rPr>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10" w:right="0"/>
              <w:jc w:val="center"/>
              <w:rPr>
                <w:rFonts w:ascii="Times New Roman" w:hAnsi="Times New Roman" w:cs="Times New Roman" w:eastAsia="Times New Roman" w:hint="default"/>
                <w:sz w:val="20"/>
                <w:szCs w:val="20"/>
              </w:rPr>
            </w:pPr>
            <w:r>
              <w:rPr>
                <w:rFonts w:ascii="Times New Roman"/>
                <w:spacing w:val="-1"/>
                <w:sz w:val="20"/>
              </w:rPr>
              <w:t>200,000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60" w:right="0"/>
              <w:jc w:val="center"/>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1,200,000</w:t>
            </w:r>
            <w:r>
              <w:rPr>
                <w:rFonts w:ascii="Times New Roman"/>
                <w:spacing w:val="-1"/>
                <w:sz w:val="20"/>
              </w:rPr>
            </w: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Style w:val="TableParagraph"/>
              <w:tabs>
                <w:tab w:pos="1606" w:val="left" w:leader="none"/>
                <w:tab w:pos="2818" w:val="left" w:leader="none"/>
              </w:tabs>
              <w:spacing w:line="240" w:lineRule="auto" w:before="33"/>
              <w:ind w:left="507" w:right="0"/>
              <w:jc w:val="left"/>
              <w:rPr>
                <w:rFonts w:ascii="Times New Roman" w:hAnsi="Times New Roman" w:cs="Times New Roman" w:eastAsia="Times New Roman" w:hint="default"/>
                <w:sz w:val="20"/>
                <w:szCs w:val="20"/>
              </w:rPr>
            </w:pPr>
            <w:r>
              <w:rPr>
                <w:rFonts w:ascii="Times New Roman"/>
                <w:spacing w:val="-1"/>
                <w:sz w:val="20"/>
              </w:rPr>
              <w:t>35,294</w:t>
              <w:tab/>
              <w:t>886,403</w:t>
              <w:tab/>
              <w:t>921,697</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1441" w:val="left" w:leader="none"/>
                <w:tab w:pos="2552" w:val="left" w:leader="none"/>
              </w:tabs>
              <w:spacing w:line="240" w:lineRule="auto" w:before="123"/>
              <w:ind w:left="140" w:right="0"/>
              <w:jc w:val="left"/>
              <w:rPr>
                <w:rFonts w:ascii="Times New Roman" w:hAnsi="Times New Roman" w:cs="Times New Roman" w:eastAsia="Times New Roman" w:hint="default"/>
                <w:sz w:val="20"/>
                <w:szCs w:val="20"/>
              </w:rPr>
            </w:pPr>
            <w:r>
              <w:rPr>
                <w:rFonts w:ascii="Times New Roman"/>
                <w:sz w:val="20"/>
              </w:rPr>
              <w:t>(   </w:t>
            </w:r>
            <w:r>
              <w:rPr>
                <w:rFonts w:ascii="Times New Roman"/>
                <w:spacing w:val="1"/>
                <w:sz w:val="20"/>
              </w:rPr>
              <w:t> </w:t>
            </w:r>
            <w:r>
              <w:rPr>
                <w:rFonts w:ascii="Times New Roman"/>
                <w:spacing w:val="1"/>
                <w:sz w:val="20"/>
                <w:u w:val="single" w:color="000000"/>
              </w:rPr>
              <w:t> </w:t>
            </w:r>
            <w:r>
              <w:rPr>
                <w:rFonts w:ascii="Times New Roman"/>
                <w:sz w:val="20"/>
                <w:u w:val="single" w:color="000000"/>
              </w:rPr>
              <w:t>318,070)</w:t>
            </w:r>
            <w:r>
              <w:rPr>
                <w:rFonts w:ascii="Times New Roman"/>
                <w:sz w:val="20"/>
              </w:rPr>
              <w:tab/>
              <w:t>(    </w:t>
            </w:r>
            <w:r>
              <w:rPr>
                <w:rFonts w:ascii="Times New Roman"/>
                <w:sz w:val="20"/>
                <w:u w:val="single" w:color="000000"/>
              </w:rPr>
              <w:t> 34,778</w:t>
            </w:r>
            <w:r>
              <w:rPr>
                <w:rFonts w:ascii="Times New Roman"/>
                <w:sz w:val="20"/>
              </w:rPr>
              <w:t>)</w:t>
              <w:tab/>
              <w:t>(  </w:t>
            </w:r>
            <w:r>
              <w:rPr>
                <w:rFonts w:ascii="Times New Roman"/>
                <w:spacing w:val="39"/>
                <w:sz w:val="20"/>
              </w:rPr>
              <w:t> </w:t>
            </w:r>
            <w:r>
              <w:rPr>
                <w:rFonts w:ascii="Times New Roman"/>
                <w:spacing w:val="39"/>
                <w:sz w:val="20"/>
                <w:u w:val="single" w:color="000000"/>
              </w:rPr>
              <w:t> </w:t>
            </w:r>
            <w:r>
              <w:rPr>
                <w:rFonts w:ascii="Times New Roman"/>
                <w:sz w:val="20"/>
                <w:u w:val="single" w:color="000000"/>
              </w:rPr>
              <w:t>352,848</w:t>
            </w:r>
            <w:r>
              <w:rPr>
                <w:rFonts w:ascii="Times New Roman"/>
                <w:sz w:val="20"/>
              </w:rPr>
              <w:t>)</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5" w:right="0"/>
              <w:jc w:val="left"/>
              <w:rPr>
                <w:rFonts w:ascii="Times New Roman" w:hAnsi="Times New Roman" w:cs="Times New Roman" w:eastAsia="Times New Roman" w:hint="default"/>
                <w:sz w:val="20"/>
                <w:szCs w:val="20"/>
              </w:rPr>
            </w:pPr>
            <w:r>
              <w:rPr>
                <w:rFonts w:ascii="Times New Roman"/>
                <w:sz w:val="20"/>
              </w:rPr>
              <w:t>1,121,697</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55"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21"/>
                <w:sz w:val="20"/>
                <w:u w:val="single" w:color="000000"/>
              </w:rPr>
              <w:t> </w:t>
            </w:r>
            <w:r>
              <w:rPr>
                <w:rFonts w:ascii="Times New Roman"/>
                <w:sz w:val="20"/>
                <w:u w:val="single" w:color="000000"/>
              </w:rPr>
              <w:t>847,152</w:t>
            </w:r>
            <w:r>
              <w:rPr>
                <w:rFonts w:ascii="Times New Roman"/>
                <w:sz w:val="20"/>
              </w:rPr>
            </w:r>
          </w:p>
        </w:tc>
      </w:tr>
      <w:tr>
        <w:trPr>
          <w:trHeight w:val="366" w:hRule="exact"/>
        </w:trPr>
        <w:tc>
          <w:tcPr>
            <w:tcW w:w="5069"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Style w:val="TableParagraph"/>
              <w:tabs>
                <w:tab w:pos="1695" w:val="left" w:leader="none"/>
              </w:tabs>
              <w:spacing w:line="240" w:lineRule="auto" w:before="40"/>
              <w:ind w:right="95"/>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3,100,000</w:t>
            </w:r>
            <w:r>
              <w:rPr>
                <w:rFonts w:ascii="Times New Roman"/>
                <w:spacing w:val="-1"/>
                <w:sz w:val="20"/>
              </w:rPr>
            </w:r>
            <w:r>
              <w:rPr>
                <w:rFonts w:ascii="Times New Roman"/>
                <w:spacing w:val="-1"/>
                <w:sz w:val="20"/>
                <w:u w:val="thick" w:color="000000"/>
              </w:rPr>
              <w:t> </w:t>
              <w:tab/>
            </w:r>
            <w:r>
              <w:rPr>
                <w:rFonts w:ascii="Times New Roman"/>
                <w:sz w:val="20"/>
                <w:u w:val="thick" w:color="000000"/>
              </w:rPr>
              <w:t>-</w:t>
            </w:r>
            <w:r>
              <w:rPr>
                <w:rFonts w:ascii="Times New Roman"/>
                <w:sz w:val="20"/>
              </w:rPr>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3,100,000</w:t>
            </w:r>
            <w:r>
              <w:rPr>
                <w:rFonts w:ascii="Times New Roman"/>
                <w:spacing w:val="-1"/>
                <w:sz w:val="20"/>
              </w:rPr>
            </w:r>
          </w:p>
        </w:tc>
        <w:tc>
          <w:tcPr>
            <w:tcW w:w="112"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Style w:val="TableParagraph"/>
              <w:tabs>
                <w:tab w:pos="1299" w:val="left" w:leader="none"/>
                <w:tab w:pos="2511" w:val="left" w:leader="none"/>
              </w:tabs>
              <w:spacing w:line="240" w:lineRule="auto" w:before="40"/>
              <w:ind w:right="21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
                <w:sz w:val="20"/>
                <w:u w:val="thick" w:color="000000"/>
              </w:rPr>
              <w:t>3,205,062</w:t>
            </w:r>
            <w:r>
              <w:rPr>
                <w:rFonts w:ascii="Times New Roman"/>
                <w:spacing w:val="-1"/>
                <w:sz w:val="20"/>
              </w:rPr>
              <w:tab/>
            </w:r>
            <w:r>
              <w:rPr>
                <w:rFonts w:ascii="Times New Roman"/>
                <w:spacing w:val="-1"/>
                <w:sz w:val="20"/>
                <w:u w:val="thick" w:color="000000"/>
              </w:rPr>
              <w:t>5,144,499</w:t>
            </w:r>
            <w:r>
              <w:rPr>
                <w:rFonts w:ascii="Times New Roman"/>
                <w:spacing w:val="-1"/>
                <w:sz w:val="20"/>
              </w:rPr>
              <w:tab/>
            </w:r>
            <w:r>
              <w:rPr>
                <w:rFonts w:ascii="Times New Roman"/>
                <w:spacing w:val="-1"/>
                <w:sz w:val="20"/>
                <w:u w:val="thick" w:color="000000"/>
              </w:rPr>
              <w:t>8,349,561</w:t>
            </w:r>
            <w:r>
              <w:rPr>
                <w:rFonts w:ascii="Times New Roman"/>
                <w:spacing w:val="-1"/>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86"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11,449,561</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headerReference w:type="default" r:id="rId65"/>
          <w:footerReference w:type="default" r:id="rId66"/>
          <w:pgSz w:w="16840" w:h="11910" w:orient="landscape"/>
          <w:pgMar w:header="0" w:footer="1114" w:top="1100" w:bottom="1300" w:left="960" w:right="980"/>
          <w:pgNumType w:start="7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5179"/>
        <w:gridCol w:w="737"/>
        <w:gridCol w:w="2776"/>
        <w:gridCol w:w="895"/>
        <w:gridCol w:w="1096"/>
        <w:gridCol w:w="2630"/>
        <w:gridCol w:w="1354"/>
      </w:tblGrid>
      <w:tr>
        <w:trPr>
          <w:trHeight w:val="750" w:hRule="exact"/>
        </w:trPr>
        <w:tc>
          <w:tcPr>
            <w:tcW w:w="5916" w:type="dxa"/>
            <w:gridSpan w:val="2"/>
            <w:vMerge w:val="restart"/>
            <w:tcBorders>
              <w:top w:val="nil" w:sz="6" w:space="0" w:color="auto"/>
              <w:left w:val="nil" w:sz="6" w:space="0" w:color="auto"/>
              <w:right w:val="nil" w:sz="6" w:space="0" w:color="auto"/>
            </w:tcBorders>
          </w:tcPr>
          <w:p>
            <w:pPr/>
          </w:p>
        </w:tc>
        <w:tc>
          <w:tcPr>
            <w:tcW w:w="2776" w:type="dxa"/>
            <w:tcBorders>
              <w:top w:val="nil" w:sz="6" w:space="0" w:color="auto"/>
              <w:left w:val="nil" w:sz="6" w:space="0" w:color="auto"/>
              <w:bottom w:val="nil" w:sz="6" w:space="0" w:color="auto"/>
              <w:right w:val="nil" w:sz="6" w:space="0" w:color="auto"/>
            </w:tcBorders>
          </w:tcPr>
          <w:p>
            <w:pPr>
              <w:pStyle w:val="TableParagraph"/>
              <w:spacing w:line="350" w:lineRule="exact" w:before="2"/>
              <w:ind w:left="503" w:right="149" w:hanging="28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用友软件股份有限公司 财务报表附注</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续</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89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3984" w:type="dxa"/>
            <w:gridSpan w:val="2"/>
            <w:vMerge w:val="restart"/>
            <w:tcBorders>
              <w:top w:val="nil" w:sz="6" w:space="0" w:color="auto"/>
              <w:left w:val="nil" w:sz="6" w:space="0" w:color="auto"/>
              <w:right w:val="nil" w:sz="6" w:space="0" w:color="auto"/>
            </w:tcBorders>
          </w:tcPr>
          <w:p>
            <w:pPr/>
          </w:p>
        </w:tc>
      </w:tr>
      <w:tr>
        <w:trPr>
          <w:trHeight w:val="349" w:hRule="exact"/>
        </w:trPr>
        <w:tc>
          <w:tcPr>
            <w:tcW w:w="5916" w:type="dxa"/>
            <w:gridSpan w:val="2"/>
            <w:vMerge/>
            <w:tcBorders>
              <w:left w:val="nil" w:sz="6" w:space="0" w:color="auto"/>
              <w:right w:val="nil" w:sz="6" w:space="0" w:color="auto"/>
            </w:tcBorders>
          </w:tcPr>
          <w:p>
            <w:pPr/>
          </w:p>
        </w:tc>
        <w:tc>
          <w:tcPr>
            <w:tcW w:w="2776" w:type="dxa"/>
            <w:tcBorders>
              <w:top w:val="nil" w:sz="6" w:space="0" w:color="auto"/>
              <w:left w:val="nil" w:sz="6" w:space="0" w:color="auto"/>
              <w:bottom w:val="nil" w:sz="6" w:space="0" w:color="auto"/>
              <w:right w:val="nil" w:sz="6" w:space="0" w:color="auto"/>
            </w:tcBorders>
          </w:tcPr>
          <w:p>
            <w:pPr>
              <w:pStyle w:val="TableParagraph"/>
              <w:spacing w:line="304" w:lineRule="exact"/>
              <w:ind w:left="584"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89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3984" w:type="dxa"/>
            <w:gridSpan w:val="2"/>
            <w:vMerge/>
            <w:tcBorders>
              <w:left w:val="nil" w:sz="6" w:space="0" w:color="auto"/>
              <w:right w:val="nil" w:sz="6" w:space="0" w:color="auto"/>
            </w:tcBorders>
          </w:tcPr>
          <w:p>
            <w:pPr/>
          </w:p>
        </w:tc>
      </w:tr>
      <w:tr>
        <w:trPr>
          <w:trHeight w:val="350" w:hRule="exact"/>
        </w:trPr>
        <w:tc>
          <w:tcPr>
            <w:tcW w:w="5916" w:type="dxa"/>
            <w:gridSpan w:val="2"/>
            <w:vMerge/>
            <w:tcBorders>
              <w:left w:val="nil" w:sz="6" w:space="0" w:color="auto"/>
              <w:bottom w:val="single" w:sz="12" w:space="0" w:color="000000"/>
              <w:right w:val="nil" w:sz="6" w:space="0" w:color="auto"/>
            </w:tcBorders>
          </w:tcPr>
          <w:p>
            <w:pPr/>
          </w:p>
        </w:tc>
        <w:tc>
          <w:tcPr>
            <w:tcW w:w="2776" w:type="dxa"/>
            <w:tcBorders>
              <w:top w:val="nil" w:sz="6" w:space="0" w:color="auto"/>
              <w:left w:val="nil" w:sz="6" w:space="0" w:color="auto"/>
              <w:bottom w:val="single" w:sz="12" w:space="0" w:color="000000"/>
              <w:right w:val="nil" w:sz="6" w:space="0" w:color="auto"/>
            </w:tcBorders>
          </w:tcPr>
          <w:p>
            <w:pPr>
              <w:pStyle w:val="TableParagraph"/>
              <w:spacing w:line="294" w:lineRule="exact"/>
              <w:ind w:left="94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人民币元</w:t>
            </w:r>
          </w:p>
        </w:tc>
        <w:tc>
          <w:tcPr>
            <w:tcW w:w="895" w:type="dxa"/>
            <w:tcBorders>
              <w:top w:val="nil" w:sz="6" w:space="0" w:color="auto"/>
              <w:left w:val="nil" w:sz="6" w:space="0" w:color="auto"/>
              <w:bottom w:val="single" w:sz="12" w:space="0" w:color="000000"/>
              <w:right w:val="nil" w:sz="6" w:space="0" w:color="auto"/>
            </w:tcBorders>
          </w:tcPr>
          <w:p>
            <w:pPr/>
          </w:p>
        </w:tc>
        <w:tc>
          <w:tcPr>
            <w:tcW w:w="1096" w:type="dxa"/>
            <w:tcBorders>
              <w:top w:val="nil" w:sz="6" w:space="0" w:color="auto"/>
              <w:left w:val="nil" w:sz="6" w:space="0" w:color="auto"/>
              <w:bottom w:val="single" w:sz="12" w:space="0" w:color="000000"/>
              <w:right w:val="nil" w:sz="6" w:space="0" w:color="auto"/>
            </w:tcBorders>
          </w:tcPr>
          <w:p>
            <w:pPr/>
          </w:p>
        </w:tc>
        <w:tc>
          <w:tcPr>
            <w:tcW w:w="3984" w:type="dxa"/>
            <w:gridSpan w:val="2"/>
            <w:vMerge/>
            <w:tcBorders>
              <w:left w:val="nil" w:sz="6" w:space="0" w:color="auto"/>
              <w:right w:val="nil" w:sz="6" w:space="0" w:color="auto"/>
            </w:tcBorders>
          </w:tcPr>
          <w:p>
            <w:pPr/>
          </w:p>
        </w:tc>
      </w:tr>
      <w:tr>
        <w:trPr>
          <w:trHeight w:val="649" w:hRule="exact"/>
        </w:trPr>
        <w:tc>
          <w:tcPr>
            <w:tcW w:w="5179" w:type="dxa"/>
            <w:tcBorders>
              <w:top w:val="single" w:sz="12" w:space="0" w:color="000000"/>
              <w:left w:val="nil" w:sz="6" w:space="0" w:color="auto"/>
              <w:bottom w:val="nil" w:sz="6" w:space="0" w:color="auto"/>
              <w:right w:val="nil" w:sz="6" w:space="0" w:color="auto"/>
            </w:tcBorders>
          </w:tcPr>
          <w:p>
            <w:pPr>
              <w:pStyle w:val="TableParagraph"/>
              <w:spacing w:line="240" w:lineRule="auto" w:before="147"/>
              <w:ind w:left="361"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六、合并财务报表主要项目注释</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续</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737" w:type="dxa"/>
            <w:tcBorders>
              <w:top w:val="single" w:sz="12" w:space="0" w:color="000000"/>
              <w:left w:val="nil" w:sz="6" w:space="0" w:color="auto"/>
              <w:bottom w:val="nil" w:sz="6" w:space="0" w:color="auto"/>
              <w:right w:val="nil" w:sz="6" w:space="0" w:color="auto"/>
            </w:tcBorders>
          </w:tcPr>
          <w:p>
            <w:pPr/>
          </w:p>
        </w:tc>
        <w:tc>
          <w:tcPr>
            <w:tcW w:w="2776" w:type="dxa"/>
            <w:tcBorders>
              <w:top w:val="single" w:sz="12" w:space="0" w:color="000000"/>
              <w:left w:val="nil" w:sz="6" w:space="0" w:color="auto"/>
              <w:bottom w:val="nil" w:sz="6" w:space="0" w:color="auto"/>
              <w:right w:val="nil" w:sz="6" w:space="0" w:color="auto"/>
            </w:tcBorders>
          </w:tcPr>
          <w:p>
            <w:pPr/>
          </w:p>
        </w:tc>
        <w:tc>
          <w:tcPr>
            <w:tcW w:w="895" w:type="dxa"/>
            <w:tcBorders>
              <w:top w:val="single" w:sz="12" w:space="0" w:color="000000"/>
              <w:left w:val="nil" w:sz="6" w:space="0" w:color="auto"/>
              <w:bottom w:val="nil" w:sz="6" w:space="0" w:color="auto"/>
              <w:right w:val="nil" w:sz="6" w:space="0" w:color="auto"/>
            </w:tcBorders>
          </w:tcPr>
          <w:p>
            <w:pPr/>
          </w:p>
        </w:tc>
        <w:tc>
          <w:tcPr>
            <w:tcW w:w="1096" w:type="dxa"/>
            <w:tcBorders>
              <w:top w:val="single" w:sz="12" w:space="0" w:color="000000"/>
              <w:left w:val="nil" w:sz="6" w:space="0" w:color="auto"/>
              <w:bottom w:val="nil" w:sz="6" w:space="0" w:color="auto"/>
              <w:right w:val="nil" w:sz="6" w:space="0" w:color="auto"/>
            </w:tcBorders>
          </w:tcPr>
          <w:p>
            <w:pPr/>
          </w:p>
        </w:tc>
        <w:tc>
          <w:tcPr>
            <w:tcW w:w="3984" w:type="dxa"/>
            <w:gridSpan w:val="2"/>
            <w:vMerge/>
            <w:tcBorders>
              <w:left w:val="nil" w:sz="6" w:space="0" w:color="auto"/>
              <w:right w:val="nil" w:sz="6" w:space="0" w:color="auto"/>
            </w:tcBorders>
          </w:tcPr>
          <w:p>
            <w:pPr/>
          </w:p>
        </w:tc>
      </w:tr>
      <w:tr>
        <w:trPr>
          <w:trHeight w:val="540" w:hRule="exact"/>
        </w:trPr>
        <w:tc>
          <w:tcPr>
            <w:tcW w:w="5179" w:type="dxa"/>
            <w:tcBorders>
              <w:top w:val="nil" w:sz="6" w:space="0" w:color="auto"/>
              <w:left w:val="nil" w:sz="6" w:space="0" w:color="auto"/>
              <w:bottom w:val="nil" w:sz="6" w:space="0" w:color="auto"/>
              <w:right w:val="nil" w:sz="6" w:space="0" w:color="auto"/>
            </w:tcBorders>
          </w:tcPr>
          <w:p>
            <w:pPr>
              <w:pStyle w:val="TableParagraph"/>
              <w:tabs>
                <w:tab w:pos="928" w:val="left" w:leader="none"/>
              </w:tabs>
              <w:spacing w:line="240" w:lineRule="auto" w:before="23"/>
              <w:ind w:left="361"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position w:val="-1"/>
                <w:sz w:val="24"/>
                <w:szCs w:val="24"/>
              </w:rPr>
              <w:t>10.</w:t>
              <w:tab/>
            </w:r>
            <w:r>
              <w:rPr>
                <w:rFonts w:ascii="华文楷体" w:hAnsi="华文楷体" w:cs="华文楷体" w:eastAsia="华文楷体" w:hint="default"/>
                <w:sz w:val="24"/>
                <w:szCs w:val="24"/>
              </w:rPr>
              <w:t>长期股权投资</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续</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737" w:type="dxa"/>
            <w:tcBorders>
              <w:top w:val="nil" w:sz="6" w:space="0" w:color="auto"/>
              <w:left w:val="nil" w:sz="6" w:space="0" w:color="auto"/>
              <w:bottom w:val="nil" w:sz="6" w:space="0" w:color="auto"/>
              <w:right w:val="nil" w:sz="6" w:space="0" w:color="auto"/>
            </w:tcBorders>
          </w:tcPr>
          <w:p>
            <w:pPr/>
          </w:p>
        </w:tc>
        <w:tc>
          <w:tcPr>
            <w:tcW w:w="277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3984" w:type="dxa"/>
            <w:gridSpan w:val="2"/>
            <w:vMerge/>
            <w:tcBorders>
              <w:left w:val="nil" w:sz="6" w:space="0" w:color="auto"/>
              <w:right w:val="nil" w:sz="6" w:space="0" w:color="auto"/>
            </w:tcBorders>
          </w:tcPr>
          <w:p>
            <w:pPr/>
          </w:p>
        </w:tc>
      </w:tr>
      <w:tr>
        <w:trPr>
          <w:trHeight w:val="455" w:hRule="exact"/>
        </w:trPr>
        <w:tc>
          <w:tcPr>
            <w:tcW w:w="5179" w:type="dxa"/>
            <w:tcBorders>
              <w:top w:val="nil" w:sz="6" w:space="0" w:color="auto"/>
              <w:left w:val="nil" w:sz="6" w:space="0" w:color="auto"/>
              <w:bottom w:val="nil" w:sz="6" w:space="0" w:color="auto"/>
              <w:right w:val="nil" w:sz="6" w:space="0" w:color="auto"/>
            </w:tcBorders>
          </w:tcPr>
          <w:p>
            <w:pPr>
              <w:pStyle w:val="TableParagraph"/>
              <w:tabs>
                <w:tab w:pos="928" w:val="left" w:leader="none"/>
              </w:tabs>
              <w:spacing w:line="240" w:lineRule="auto" w:before="53"/>
              <w:ind w:left="361" w:right="0"/>
              <w:jc w:val="left"/>
              <w:rPr>
                <w:rFonts w:ascii="华文楷体" w:hAnsi="华文楷体" w:cs="华文楷体" w:eastAsia="华文楷体" w:hint="default"/>
                <w:sz w:val="24"/>
                <w:szCs w:val="24"/>
              </w:rPr>
            </w:pPr>
            <w:r>
              <w:rPr>
                <w:rFonts w:ascii="Times New Roman" w:hAnsi="Times New Roman" w:cs="Times New Roman" w:eastAsia="Times New Roman" w:hint="default"/>
                <w:spacing w:val="-1"/>
                <w:position w:val="-1"/>
                <w:sz w:val="24"/>
                <w:szCs w:val="24"/>
              </w:rPr>
              <w:t>(ii)</w:t>
              <w:tab/>
            </w:r>
            <w:r>
              <w:rPr>
                <w:rFonts w:ascii="华文楷体" w:hAnsi="华文楷体" w:cs="华文楷体" w:eastAsia="华文楷体" w:hint="default"/>
                <w:sz w:val="24"/>
                <w:szCs w:val="24"/>
              </w:rPr>
              <w:t>按权益法核算的股权投资</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联营企业</w:t>
            </w:r>
          </w:p>
        </w:tc>
        <w:tc>
          <w:tcPr>
            <w:tcW w:w="737" w:type="dxa"/>
            <w:tcBorders>
              <w:top w:val="nil" w:sz="6" w:space="0" w:color="auto"/>
              <w:left w:val="nil" w:sz="6" w:space="0" w:color="auto"/>
              <w:bottom w:val="nil" w:sz="6" w:space="0" w:color="auto"/>
              <w:right w:val="nil" w:sz="6" w:space="0" w:color="auto"/>
            </w:tcBorders>
          </w:tcPr>
          <w:p>
            <w:pPr/>
          </w:p>
        </w:tc>
        <w:tc>
          <w:tcPr>
            <w:tcW w:w="277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3984" w:type="dxa"/>
            <w:gridSpan w:val="2"/>
            <w:vMerge/>
            <w:tcBorders>
              <w:left w:val="nil" w:sz="6" w:space="0" w:color="auto"/>
              <w:right w:val="nil" w:sz="6" w:space="0" w:color="auto"/>
            </w:tcBorders>
          </w:tcPr>
          <w:p>
            <w:pPr/>
          </w:p>
        </w:tc>
      </w:tr>
      <w:tr>
        <w:trPr>
          <w:trHeight w:val="336" w:hRule="exact"/>
        </w:trPr>
        <w:tc>
          <w:tcPr>
            <w:tcW w:w="5179"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2776" w:type="dxa"/>
            <w:tcBorders>
              <w:top w:val="nil" w:sz="6" w:space="0" w:color="auto"/>
              <w:left w:val="nil" w:sz="6" w:space="0" w:color="auto"/>
              <w:bottom w:val="single" w:sz="4" w:space="0" w:color="000000"/>
              <w:right w:val="nil" w:sz="6" w:space="0" w:color="auto"/>
            </w:tcBorders>
          </w:tcPr>
          <w:p>
            <w:pPr/>
          </w:p>
        </w:tc>
        <w:tc>
          <w:tcPr>
            <w:tcW w:w="895" w:type="dxa"/>
            <w:tcBorders>
              <w:top w:val="nil" w:sz="6" w:space="0" w:color="auto"/>
              <w:left w:val="nil" w:sz="6" w:space="0" w:color="auto"/>
              <w:bottom w:val="single" w:sz="4" w:space="0" w:color="000000"/>
              <w:right w:val="nil" w:sz="6" w:space="0" w:color="auto"/>
            </w:tcBorders>
          </w:tcPr>
          <w:p>
            <w:pPr/>
          </w:p>
        </w:tc>
        <w:tc>
          <w:tcPr>
            <w:tcW w:w="1096" w:type="dxa"/>
            <w:tcBorders>
              <w:top w:val="nil" w:sz="6" w:space="0" w:color="auto"/>
              <w:left w:val="nil" w:sz="6" w:space="0" w:color="auto"/>
              <w:bottom w:val="single" w:sz="4" w:space="0" w:color="000000"/>
              <w:right w:val="nil" w:sz="6" w:space="0" w:color="auto"/>
            </w:tcBorders>
          </w:tcPr>
          <w:p>
            <w:pPr>
              <w:pStyle w:val="TableParagraph"/>
              <w:spacing w:line="300" w:lineRule="exact"/>
              <w:ind w:left="13"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3984" w:type="dxa"/>
            <w:gridSpan w:val="2"/>
            <w:vMerge/>
            <w:tcBorders>
              <w:left w:val="nil" w:sz="6" w:space="0" w:color="auto"/>
              <w:bottom w:val="nil" w:sz="6" w:space="0" w:color="auto"/>
              <w:right w:val="nil" w:sz="6" w:space="0" w:color="auto"/>
            </w:tcBorders>
          </w:tcPr>
          <w:p>
            <w:pPr/>
          </w:p>
        </w:tc>
      </w:tr>
      <w:tr>
        <w:trPr>
          <w:trHeight w:val="301" w:hRule="exact"/>
        </w:trPr>
        <w:tc>
          <w:tcPr>
            <w:tcW w:w="5179"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2776" w:type="dxa"/>
            <w:tcBorders>
              <w:top w:val="single" w:sz="4" w:space="0" w:color="000000"/>
              <w:left w:val="nil" w:sz="6" w:space="0" w:color="auto"/>
              <w:bottom w:val="single" w:sz="4" w:space="0" w:color="000000"/>
              <w:right w:val="nil" w:sz="6" w:space="0" w:color="auto"/>
            </w:tcBorders>
          </w:tcPr>
          <w:p>
            <w:pPr>
              <w:pStyle w:val="TableParagraph"/>
              <w:spacing w:line="257" w:lineRule="exact"/>
              <w:ind w:right="111"/>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投资成本</w:t>
            </w:r>
          </w:p>
        </w:tc>
        <w:tc>
          <w:tcPr>
            <w:tcW w:w="895" w:type="dxa"/>
            <w:tcBorders>
              <w:top w:val="single" w:sz="4" w:space="0" w:color="000000"/>
              <w:left w:val="nil" w:sz="6" w:space="0" w:color="auto"/>
              <w:bottom w:val="single" w:sz="4" w:space="0" w:color="000000"/>
              <w:right w:val="nil" w:sz="6" w:space="0" w:color="auto"/>
            </w:tcBorders>
          </w:tcPr>
          <w:p>
            <w:pPr/>
          </w:p>
        </w:tc>
        <w:tc>
          <w:tcPr>
            <w:tcW w:w="1096" w:type="dxa"/>
            <w:tcBorders>
              <w:top w:val="single" w:sz="4" w:space="0" w:color="000000"/>
              <w:left w:val="nil" w:sz="6" w:space="0" w:color="auto"/>
              <w:bottom w:val="single" w:sz="4" w:space="0" w:color="000000"/>
              <w:right w:val="nil" w:sz="6" w:space="0" w:color="auto"/>
            </w:tcBorders>
          </w:tcPr>
          <w:p>
            <w:pPr/>
          </w:p>
        </w:tc>
        <w:tc>
          <w:tcPr>
            <w:tcW w:w="2630" w:type="dxa"/>
            <w:tcBorders>
              <w:top w:val="single" w:sz="4" w:space="0" w:color="000000"/>
              <w:left w:val="nil" w:sz="6" w:space="0" w:color="auto"/>
              <w:bottom w:val="single" w:sz="4" w:space="0" w:color="000000"/>
              <w:right w:val="nil" w:sz="6" w:space="0" w:color="auto"/>
            </w:tcBorders>
          </w:tcPr>
          <w:p>
            <w:pPr>
              <w:pStyle w:val="TableParagraph"/>
              <w:spacing w:line="264" w:lineRule="exact"/>
              <w:ind w:left="30" w:right="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溢利</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亏损</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调整数</w:t>
            </w:r>
            <w:r>
              <w:rPr>
                <w:rFonts w:ascii="华文楷体" w:hAnsi="华文楷体" w:cs="华文楷体" w:eastAsia="华文楷体" w:hint="default"/>
                <w:sz w:val="20"/>
                <w:szCs w:val="20"/>
              </w:rPr>
            </w:r>
          </w:p>
        </w:tc>
        <w:tc>
          <w:tcPr>
            <w:tcW w:w="1354" w:type="dxa"/>
            <w:tcBorders>
              <w:top w:val="nil" w:sz="6" w:space="0" w:color="auto"/>
              <w:left w:val="nil" w:sz="6" w:space="0" w:color="auto"/>
              <w:bottom w:val="nil" w:sz="6" w:space="0" w:color="auto"/>
              <w:right w:val="nil" w:sz="6" w:space="0" w:color="auto"/>
            </w:tcBorders>
          </w:tcPr>
          <w:p>
            <w:pPr/>
          </w:p>
        </w:tc>
      </w:tr>
      <w:tr>
        <w:trPr>
          <w:trHeight w:val="304" w:hRule="exact"/>
        </w:trPr>
        <w:tc>
          <w:tcPr>
            <w:tcW w:w="5179"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Style w:val="TableParagraph"/>
              <w:spacing w:line="262" w:lineRule="exact"/>
              <w:ind w:right="5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占被投</w:t>
            </w:r>
          </w:p>
        </w:tc>
        <w:tc>
          <w:tcPr>
            <w:tcW w:w="2776" w:type="dxa"/>
            <w:tcBorders>
              <w:top w:val="single" w:sz="4" w:space="0" w:color="000000"/>
              <w:left w:val="nil" w:sz="6" w:space="0" w:color="auto"/>
              <w:bottom w:val="nil" w:sz="6" w:space="0" w:color="auto"/>
              <w:right w:val="nil" w:sz="6" w:space="0" w:color="auto"/>
            </w:tcBorders>
          </w:tcPr>
          <w:p>
            <w:pPr/>
          </w:p>
        </w:tc>
        <w:tc>
          <w:tcPr>
            <w:tcW w:w="895" w:type="dxa"/>
            <w:tcBorders>
              <w:top w:val="single" w:sz="4" w:space="0" w:color="000000"/>
              <w:left w:val="nil" w:sz="6" w:space="0" w:color="auto"/>
              <w:bottom w:val="nil" w:sz="6" w:space="0" w:color="auto"/>
              <w:right w:val="nil" w:sz="6" w:space="0" w:color="auto"/>
            </w:tcBorders>
          </w:tcPr>
          <w:p>
            <w:pPr/>
          </w:p>
        </w:tc>
        <w:tc>
          <w:tcPr>
            <w:tcW w:w="1096" w:type="dxa"/>
            <w:tcBorders>
              <w:top w:val="single" w:sz="4" w:space="0" w:color="000000"/>
              <w:left w:val="nil" w:sz="6" w:space="0" w:color="auto"/>
              <w:bottom w:val="nil" w:sz="6" w:space="0" w:color="auto"/>
              <w:right w:val="nil" w:sz="6" w:space="0" w:color="auto"/>
            </w:tcBorders>
          </w:tcPr>
          <w:p>
            <w:pPr/>
          </w:p>
        </w:tc>
        <w:tc>
          <w:tcPr>
            <w:tcW w:w="2630" w:type="dxa"/>
            <w:tcBorders>
              <w:top w:val="single" w:sz="4" w:space="0" w:color="000000"/>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r>
      <w:tr>
        <w:trPr>
          <w:trHeight w:val="292" w:hRule="exact"/>
        </w:trPr>
        <w:tc>
          <w:tcPr>
            <w:tcW w:w="5179"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Style w:val="TableParagraph"/>
              <w:spacing w:line="249" w:lineRule="exact"/>
              <w:ind w:right="5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资单位</w:t>
            </w:r>
          </w:p>
        </w:tc>
        <w:tc>
          <w:tcPr>
            <w:tcW w:w="277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2630"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r>
      <w:tr>
        <w:trPr>
          <w:trHeight w:val="291" w:hRule="exact"/>
        </w:trPr>
        <w:tc>
          <w:tcPr>
            <w:tcW w:w="5179" w:type="dxa"/>
            <w:tcBorders>
              <w:top w:val="nil" w:sz="6" w:space="0" w:color="auto"/>
              <w:left w:val="nil" w:sz="6" w:space="0" w:color="auto"/>
              <w:bottom w:val="nil" w:sz="6" w:space="0" w:color="auto"/>
              <w:right w:val="nil" w:sz="6" w:space="0" w:color="auto"/>
            </w:tcBorders>
          </w:tcPr>
          <w:p>
            <w:pPr>
              <w:pStyle w:val="TableParagraph"/>
              <w:tabs>
                <w:tab w:pos="971" w:val="left" w:leader="none"/>
              </w:tabs>
              <w:spacing w:line="249" w:lineRule="exact"/>
              <w:ind w:right="72"/>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投资</w:t>
              <w:tab/>
              <w:t>注册</w:t>
            </w:r>
          </w:p>
        </w:tc>
        <w:tc>
          <w:tcPr>
            <w:tcW w:w="737" w:type="dxa"/>
            <w:tcBorders>
              <w:top w:val="nil" w:sz="6" w:space="0" w:color="auto"/>
              <w:left w:val="nil" w:sz="6" w:space="0" w:color="auto"/>
              <w:bottom w:val="nil" w:sz="6" w:space="0" w:color="auto"/>
              <w:right w:val="nil" w:sz="6" w:space="0" w:color="auto"/>
            </w:tcBorders>
          </w:tcPr>
          <w:p>
            <w:pPr>
              <w:pStyle w:val="TableParagraph"/>
              <w:spacing w:line="249" w:lineRule="exact"/>
              <w:ind w:right="5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注册资</w:t>
            </w:r>
          </w:p>
        </w:tc>
        <w:tc>
          <w:tcPr>
            <w:tcW w:w="2776" w:type="dxa"/>
            <w:tcBorders>
              <w:top w:val="nil" w:sz="6" w:space="0" w:color="auto"/>
              <w:left w:val="nil" w:sz="6" w:space="0" w:color="auto"/>
              <w:bottom w:val="nil" w:sz="6" w:space="0" w:color="auto"/>
              <w:right w:val="nil" w:sz="6" w:space="0" w:color="auto"/>
            </w:tcBorders>
          </w:tcPr>
          <w:p>
            <w:pPr>
              <w:pStyle w:val="TableParagraph"/>
              <w:spacing w:line="249" w:lineRule="exact"/>
              <w:ind w:left="461"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初始</w:t>
            </w:r>
          </w:p>
        </w:tc>
        <w:tc>
          <w:tcPr>
            <w:tcW w:w="89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2630" w:type="dxa"/>
            <w:tcBorders>
              <w:top w:val="nil" w:sz="6" w:space="0" w:color="auto"/>
              <w:left w:val="nil" w:sz="6" w:space="0" w:color="auto"/>
              <w:bottom w:val="nil" w:sz="6" w:space="0" w:color="auto"/>
              <w:right w:val="nil" w:sz="6" w:space="0" w:color="auto"/>
            </w:tcBorders>
          </w:tcPr>
          <w:p>
            <w:pPr>
              <w:pStyle w:val="TableParagraph"/>
              <w:spacing w:line="249" w:lineRule="exact"/>
              <w:ind w:left="36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本年分占</w:t>
            </w:r>
          </w:p>
        </w:tc>
        <w:tc>
          <w:tcPr>
            <w:tcW w:w="1354" w:type="dxa"/>
            <w:tcBorders>
              <w:top w:val="nil" w:sz="6" w:space="0" w:color="auto"/>
              <w:left w:val="nil" w:sz="6" w:space="0" w:color="auto"/>
              <w:bottom w:val="nil" w:sz="6" w:space="0" w:color="auto"/>
              <w:right w:val="nil" w:sz="6" w:space="0" w:color="auto"/>
            </w:tcBorders>
          </w:tcPr>
          <w:p>
            <w:pPr/>
          </w:p>
        </w:tc>
      </w:tr>
      <w:tr>
        <w:trPr>
          <w:trHeight w:val="415" w:hRule="exact"/>
        </w:trPr>
        <w:tc>
          <w:tcPr>
            <w:tcW w:w="5179" w:type="dxa"/>
            <w:tcBorders>
              <w:top w:val="nil" w:sz="6" w:space="0" w:color="auto"/>
              <w:left w:val="nil" w:sz="6" w:space="0" w:color="auto"/>
              <w:bottom w:val="nil" w:sz="6" w:space="0" w:color="auto"/>
              <w:right w:val="nil" w:sz="6" w:space="0" w:color="auto"/>
            </w:tcBorders>
          </w:tcPr>
          <w:p>
            <w:pPr>
              <w:pStyle w:val="TableParagraph"/>
              <w:tabs>
                <w:tab w:pos="3369" w:val="left" w:leader="none"/>
                <w:tab w:pos="4342" w:val="left" w:leader="none"/>
              </w:tabs>
              <w:spacing w:line="250" w:lineRule="exact"/>
              <w:ind w:right="72"/>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被投资单位名称</w:t>
              <w:tab/>
            </w:r>
            <w:r>
              <w:rPr>
                <w:rFonts w:ascii="华文楷体" w:hAnsi="华文楷体" w:cs="华文楷体" w:eastAsia="华文楷体" w:hint="default"/>
                <w:sz w:val="20"/>
                <w:szCs w:val="20"/>
              </w:rPr>
              <w:t>期限</w:t>
              <w:tab/>
              <w:t>资本</w:t>
            </w:r>
          </w:p>
        </w:tc>
        <w:tc>
          <w:tcPr>
            <w:tcW w:w="737" w:type="dxa"/>
            <w:tcBorders>
              <w:top w:val="nil" w:sz="6" w:space="0" w:color="auto"/>
              <w:left w:val="nil" w:sz="6" w:space="0" w:color="auto"/>
              <w:bottom w:val="nil" w:sz="6" w:space="0" w:color="auto"/>
              <w:right w:val="nil" w:sz="6" w:space="0" w:color="auto"/>
            </w:tcBorders>
          </w:tcPr>
          <w:p>
            <w:pPr>
              <w:pStyle w:val="TableParagraph"/>
              <w:spacing w:line="249" w:lineRule="exact"/>
              <w:ind w:right="59"/>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本比例</w:t>
            </w:r>
          </w:p>
        </w:tc>
        <w:tc>
          <w:tcPr>
            <w:tcW w:w="2776" w:type="dxa"/>
            <w:tcBorders>
              <w:top w:val="nil" w:sz="6" w:space="0" w:color="auto"/>
              <w:left w:val="nil" w:sz="6" w:space="0" w:color="auto"/>
              <w:bottom w:val="nil" w:sz="6" w:space="0" w:color="auto"/>
              <w:right w:val="nil" w:sz="6" w:space="0" w:color="auto"/>
            </w:tcBorders>
          </w:tcPr>
          <w:p>
            <w:pPr>
              <w:pStyle w:val="TableParagraph"/>
              <w:spacing w:line="250" w:lineRule="exact"/>
              <w:ind w:right="76"/>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投资额 年初余额  </w:t>
            </w:r>
            <w:r>
              <w:rPr>
                <w:rFonts w:ascii="华文楷体" w:hAnsi="华文楷体" w:cs="华文楷体" w:eastAsia="华文楷体" w:hint="default"/>
                <w:spacing w:val="35"/>
                <w:sz w:val="20"/>
                <w:szCs w:val="20"/>
              </w:rPr>
              <w:t> </w:t>
            </w:r>
            <w:r>
              <w:rPr>
                <w:rFonts w:ascii="华文楷体" w:hAnsi="华文楷体" w:cs="华文楷体" w:eastAsia="华文楷体" w:hint="default"/>
                <w:sz w:val="20"/>
                <w:szCs w:val="20"/>
              </w:rPr>
              <w:t>本年增加</w:t>
            </w:r>
          </w:p>
        </w:tc>
        <w:tc>
          <w:tcPr>
            <w:tcW w:w="895" w:type="dxa"/>
            <w:tcBorders>
              <w:top w:val="nil" w:sz="6" w:space="0" w:color="auto"/>
              <w:left w:val="nil" w:sz="6" w:space="0" w:color="auto"/>
              <w:bottom w:val="nil" w:sz="6" w:space="0" w:color="auto"/>
              <w:right w:val="nil" w:sz="6" w:space="0" w:color="auto"/>
            </w:tcBorders>
          </w:tcPr>
          <w:p>
            <w:pPr>
              <w:pStyle w:val="TableParagraph"/>
              <w:spacing w:line="249" w:lineRule="exact"/>
              <w:ind w:right="11"/>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年末余额</w:t>
            </w:r>
          </w:p>
        </w:tc>
        <w:tc>
          <w:tcPr>
            <w:tcW w:w="1096" w:type="dxa"/>
            <w:tcBorders>
              <w:top w:val="nil" w:sz="6" w:space="0" w:color="auto"/>
              <w:left w:val="nil" w:sz="6" w:space="0" w:color="auto"/>
              <w:bottom w:val="nil" w:sz="6" w:space="0" w:color="auto"/>
              <w:right w:val="nil" w:sz="6" w:space="0" w:color="auto"/>
            </w:tcBorders>
          </w:tcPr>
          <w:p>
            <w:pPr>
              <w:pStyle w:val="TableParagraph"/>
              <w:spacing w:line="249" w:lineRule="exact"/>
              <w:ind w:right="2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年初余额</w:t>
            </w:r>
          </w:p>
        </w:tc>
        <w:tc>
          <w:tcPr>
            <w:tcW w:w="2630" w:type="dxa"/>
            <w:tcBorders>
              <w:top w:val="nil" w:sz="6" w:space="0" w:color="auto"/>
              <w:left w:val="nil" w:sz="6" w:space="0" w:color="auto"/>
              <w:bottom w:val="nil" w:sz="6" w:space="0" w:color="auto"/>
              <w:right w:val="nil" w:sz="6" w:space="0" w:color="auto"/>
            </w:tcBorders>
          </w:tcPr>
          <w:p>
            <w:pPr>
              <w:pStyle w:val="TableParagraph"/>
              <w:spacing w:line="257" w:lineRule="exact"/>
              <w:ind w:left="178" w:right="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利润</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亏损</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8"/>
                <w:sz w:val="20"/>
                <w:szCs w:val="20"/>
              </w:rPr>
              <w:t> </w:t>
            </w:r>
            <w:r>
              <w:rPr>
                <w:rFonts w:ascii="华文楷体" w:hAnsi="华文楷体" w:cs="华文楷体" w:eastAsia="华文楷体" w:hint="default"/>
                <w:position w:val="2"/>
                <w:sz w:val="20"/>
                <w:szCs w:val="20"/>
              </w:rPr>
              <w:t>累计增减数</w:t>
            </w:r>
            <w:r>
              <w:rPr>
                <w:rFonts w:ascii="华文楷体" w:hAnsi="华文楷体" w:cs="华文楷体" w:eastAsia="华文楷体" w:hint="default"/>
                <w:sz w:val="20"/>
                <w:szCs w:val="20"/>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9" w:lineRule="exact"/>
              <w:ind w:right="234"/>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年末余额</w:t>
            </w:r>
          </w:p>
        </w:tc>
      </w:tr>
      <w:tr>
        <w:trPr>
          <w:trHeight w:val="415" w:hRule="exact"/>
        </w:trPr>
        <w:tc>
          <w:tcPr>
            <w:tcW w:w="5179" w:type="dxa"/>
            <w:tcBorders>
              <w:top w:val="nil" w:sz="6" w:space="0" w:color="auto"/>
              <w:left w:val="nil" w:sz="6" w:space="0" w:color="auto"/>
              <w:bottom w:val="nil" w:sz="6" w:space="0" w:color="auto"/>
              <w:right w:val="nil" w:sz="6" w:space="0" w:color="auto"/>
            </w:tcBorders>
          </w:tcPr>
          <w:p>
            <w:pPr>
              <w:pStyle w:val="TableParagraph"/>
              <w:tabs>
                <w:tab w:pos="3369" w:val="left" w:leader="none"/>
              </w:tabs>
              <w:spacing w:line="240" w:lineRule="auto" w:before="76"/>
              <w:ind w:right="72"/>
              <w:jc w:val="righ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用友致远</w:t>
              <w:tab/>
            </w:r>
            <w:r>
              <w:rPr>
                <w:rFonts w:ascii="Times New Roman" w:hAnsi="Times New Roman" w:cs="Times New Roman" w:eastAsia="Times New Roman" w:hint="default"/>
                <w:position w:val="1"/>
                <w:sz w:val="20"/>
                <w:szCs w:val="20"/>
              </w:rPr>
              <w:t>10</w:t>
            </w:r>
            <w:r>
              <w:rPr>
                <w:rFonts w:ascii="华文楷体" w:hAnsi="华文楷体" w:cs="华文楷体" w:eastAsia="华文楷体" w:hint="default"/>
                <w:position w:val="2"/>
                <w:sz w:val="20"/>
                <w:szCs w:val="20"/>
              </w:rPr>
              <w:t>年  </w:t>
            </w:r>
            <w:r>
              <w:rPr>
                <w:rFonts w:ascii="华文楷体" w:hAnsi="华文楷体" w:cs="华文楷体" w:eastAsia="华文楷体" w:hint="default"/>
                <w:spacing w:val="18"/>
                <w:position w:val="2"/>
                <w:sz w:val="20"/>
                <w:szCs w:val="20"/>
              </w:rPr>
              <w:t> </w:t>
            </w:r>
            <w:r>
              <w:rPr>
                <w:rFonts w:ascii="Times New Roman" w:hAnsi="Times New Roman" w:cs="Times New Roman" w:eastAsia="Times New Roman" w:hint="default"/>
                <w:sz w:val="20"/>
                <w:szCs w:val="20"/>
              </w:rPr>
              <w:t>5,000,000</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59"/>
              <w:jc w:val="right"/>
              <w:rPr>
                <w:rFonts w:ascii="Times New Roman" w:hAnsi="Times New Roman" w:cs="Times New Roman" w:eastAsia="Times New Roman" w:hint="default"/>
                <w:sz w:val="20"/>
                <w:szCs w:val="20"/>
              </w:rPr>
            </w:pPr>
            <w:r>
              <w:rPr>
                <w:rFonts w:ascii="Times New Roman"/>
                <w:spacing w:val="-1"/>
                <w:sz w:val="20"/>
              </w:rPr>
              <w:t>30%</w:t>
            </w:r>
          </w:p>
        </w:tc>
        <w:tc>
          <w:tcPr>
            <w:tcW w:w="2776" w:type="dxa"/>
            <w:tcBorders>
              <w:top w:val="nil" w:sz="6" w:space="0" w:color="auto"/>
              <w:left w:val="nil" w:sz="6" w:space="0" w:color="auto"/>
              <w:bottom w:val="nil" w:sz="6" w:space="0" w:color="auto"/>
              <w:right w:val="nil" w:sz="6" w:space="0" w:color="auto"/>
            </w:tcBorders>
          </w:tcPr>
          <w:p>
            <w:pPr>
              <w:pStyle w:val="TableParagraph"/>
              <w:tabs>
                <w:tab w:pos="2568" w:val="left" w:leader="none"/>
              </w:tabs>
              <w:spacing w:line="240" w:lineRule="auto" w:before="151"/>
              <w:ind w:right="78"/>
              <w:jc w:val="right"/>
              <w:rPr>
                <w:rFonts w:ascii="Times New Roman" w:hAnsi="Times New Roman" w:cs="Times New Roman" w:eastAsia="Times New Roman" w:hint="default"/>
                <w:sz w:val="20"/>
                <w:szCs w:val="20"/>
              </w:rPr>
            </w:pPr>
            <w:r>
              <w:rPr>
                <w:rFonts w:ascii="Times New Roman"/>
                <w:sz w:val="20"/>
              </w:rPr>
              <w:t>1,500,000</w:t>
            </w:r>
            <w:r>
              <w:rPr>
                <w:rFonts w:ascii="Times New Roman"/>
                <w:spacing w:val="18"/>
                <w:sz w:val="20"/>
              </w:rPr>
              <w:t> </w:t>
            </w:r>
            <w:r>
              <w:rPr>
                <w:rFonts w:ascii="Times New Roman"/>
                <w:sz w:val="20"/>
              </w:rPr>
              <w:t>1,500,000</w:t>
              <w:tab/>
              <w:t>-</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2"/>
              <w:jc w:val="right"/>
              <w:rPr>
                <w:rFonts w:ascii="Times New Roman" w:hAnsi="Times New Roman" w:cs="Times New Roman" w:eastAsia="Times New Roman" w:hint="default"/>
                <w:sz w:val="20"/>
                <w:szCs w:val="20"/>
              </w:rPr>
            </w:pPr>
            <w:r>
              <w:rPr>
                <w:rFonts w:ascii="Times New Roman"/>
                <w:spacing w:val="-1"/>
                <w:sz w:val="20"/>
              </w:rPr>
              <w:t>1,500,000</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9"/>
              <w:jc w:val="right"/>
              <w:rPr>
                <w:rFonts w:ascii="Times New Roman" w:hAnsi="Times New Roman" w:cs="Times New Roman" w:eastAsia="Times New Roman" w:hint="default"/>
                <w:sz w:val="20"/>
                <w:szCs w:val="20"/>
              </w:rPr>
            </w:pPr>
            <w:r>
              <w:rPr>
                <w:rFonts w:ascii="Times New Roman"/>
                <w:spacing w:val="-1"/>
                <w:sz w:val="20"/>
              </w:rPr>
              <w:t>158,910</w:t>
            </w:r>
          </w:p>
        </w:tc>
        <w:tc>
          <w:tcPr>
            <w:tcW w:w="2630" w:type="dxa"/>
            <w:tcBorders>
              <w:top w:val="nil" w:sz="6" w:space="0" w:color="auto"/>
              <w:left w:val="nil" w:sz="6" w:space="0" w:color="auto"/>
              <w:bottom w:val="nil" w:sz="6" w:space="0" w:color="auto"/>
              <w:right w:val="nil" w:sz="6" w:space="0" w:color="auto"/>
            </w:tcBorders>
          </w:tcPr>
          <w:p>
            <w:pPr>
              <w:pStyle w:val="TableParagraph"/>
              <w:tabs>
                <w:tab w:pos="1566" w:val="left" w:leader="none"/>
              </w:tabs>
              <w:spacing w:line="240" w:lineRule="auto" w:before="151"/>
              <w:ind w:left="367" w:right="0"/>
              <w:jc w:val="left"/>
              <w:rPr>
                <w:rFonts w:ascii="Times New Roman" w:hAnsi="Times New Roman" w:cs="Times New Roman" w:eastAsia="Times New Roman" w:hint="default"/>
                <w:sz w:val="20"/>
                <w:szCs w:val="20"/>
              </w:rPr>
            </w:pPr>
            <w:r>
              <w:rPr>
                <w:rFonts w:ascii="Times New Roman"/>
                <w:spacing w:val="-1"/>
                <w:sz w:val="20"/>
              </w:rPr>
              <w:t>1,364,045</w:t>
              <w:tab/>
              <w:t>1,522,955</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35"/>
              <w:jc w:val="right"/>
              <w:rPr>
                <w:rFonts w:ascii="Times New Roman" w:hAnsi="Times New Roman" w:cs="Times New Roman" w:eastAsia="Times New Roman" w:hint="default"/>
                <w:sz w:val="20"/>
                <w:szCs w:val="20"/>
              </w:rPr>
            </w:pPr>
            <w:r>
              <w:rPr>
                <w:rFonts w:ascii="Times New Roman"/>
                <w:spacing w:val="-1"/>
                <w:sz w:val="20"/>
              </w:rPr>
              <w:t>3,022,955</w:t>
            </w:r>
          </w:p>
        </w:tc>
      </w:tr>
      <w:tr>
        <w:trPr>
          <w:trHeight w:val="313" w:hRule="exact"/>
        </w:trPr>
        <w:tc>
          <w:tcPr>
            <w:tcW w:w="5179" w:type="dxa"/>
            <w:tcBorders>
              <w:top w:val="nil" w:sz="6" w:space="0" w:color="auto"/>
              <w:left w:val="nil" w:sz="6" w:space="0" w:color="auto"/>
              <w:bottom w:val="nil" w:sz="6" w:space="0" w:color="auto"/>
              <w:right w:val="nil" w:sz="6" w:space="0" w:color="auto"/>
            </w:tcBorders>
          </w:tcPr>
          <w:p>
            <w:pPr>
              <w:pStyle w:val="TableParagraph"/>
              <w:tabs>
                <w:tab w:pos="3369" w:val="left" w:leader="none"/>
                <w:tab w:pos="4091" w:val="left" w:leader="none"/>
              </w:tabs>
              <w:spacing w:line="257" w:lineRule="exact"/>
              <w:ind w:right="72"/>
              <w:jc w:val="righ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用友商用表单</w:t>
              <w:tab/>
            </w:r>
            <w:r>
              <w:rPr>
                <w:rFonts w:ascii="Times New Roman" w:hAnsi="Times New Roman" w:cs="Times New Roman" w:eastAsia="Times New Roman" w:hint="default"/>
                <w:spacing w:val="-1"/>
                <w:position w:val="1"/>
                <w:sz w:val="20"/>
                <w:szCs w:val="20"/>
              </w:rPr>
              <w:t>10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500,000</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9"/>
              <w:jc w:val="right"/>
              <w:rPr>
                <w:rFonts w:ascii="Times New Roman" w:hAnsi="Times New Roman" w:cs="Times New Roman" w:eastAsia="Times New Roman" w:hint="default"/>
                <w:sz w:val="20"/>
                <w:szCs w:val="20"/>
              </w:rPr>
            </w:pPr>
            <w:r>
              <w:rPr>
                <w:rFonts w:ascii="Times New Roman"/>
                <w:spacing w:val="-1"/>
                <w:sz w:val="20"/>
              </w:rPr>
              <w:t>40%</w:t>
            </w:r>
          </w:p>
        </w:tc>
        <w:tc>
          <w:tcPr>
            <w:tcW w:w="2776" w:type="dxa"/>
            <w:tcBorders>
              <w:top w:val="nil" w:sz="6" w:space="0" w:color="auto"/>
              <w:left w:val="nil" w:sz="6" w:space="0" w:color="auto"/>
              <w:bottom w:val="nil" w:sz="6" w:space="0" w:color="auto"/>
              <w:right w:val="nil" w:sz="6" w:space="0" w:color="auto"/>
            </w:tcBorders>
          </w:tcPr>
          <w:p>
            <w:pPr>
              <w:pStyle w:val="TableParagraph"/>
              <w:tabs>
                <w:tab w:pos="874" w:val="left" w:leader="none"/>
                <w:tab w:pos="2418" w:val="left" w:leader="none"/>
              </w:tabs>
              <w:spacing w:line="240" w:lineRule="auto" w:before="27"/>
              <w:ind w:right="77"/>
              <w:jc w:val="right"/>
              <w:rPr>
                <w:rFonts w:ascii="Times New Roman" w:hAnsi="Times New Roman" w:cs="Times New Roman" w:eastAsia="Times New Roman" w:hint="default"/>
                <w:sz w:val="20"/>
                <w:szCs w:val="20"/>
              </w:rPr>
            </w:pPr>
            <w:r>
              <w:rPr>
                <w:rFonts w:ascii="Times New Roman"/>
                <w:spacing w:val="-1"/>
                <w:sz w:val="20"/>
              </w:rPr>
              <w:t>200,000</w:t>
              <w:tab/>
              <w:t>200,000</w:t>
              <w:tab/>
            </w:r>
            <w:r>
              <w:rPr>
                <w:rFonts w:ascii="Times New Roman"/>
                <w:sz w:val="20"/>
              </w:rPr>
              <w:t>-</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
              <w:jc w:val="right"/>
              <w:rPr>
                <w:rFonts w:ascii="Times New Roman" w:hAnsi="Times New Roman" w:cs="Times New Roman" w:eastAsia="Times New Roman" w:hint="default"/>
                <w:sz w:val="20"/>
                <w:szCs w:val="20"/>
              </w:rPr>
            </w:pPr>
            <w:r>
              <w:rPr>
                <w:rFonts w:ascii="Times New Roman"/>
                <w:spacing w:val="-1"/>
                <w:sz w:val="20"/>
              </w:rPr>
              <w:t>200,000</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8"/>
              <w:jc w:val="right"/>
              <w:rPr>
                <w:rFonts w:ascii="Times New Roman" w:hAnsi="Times New Roman" w:cs="Times New Roman" w:eastAsia="Times New Roman" w:hint="default"/>
                <w:sz w:val="20"/>
                <w:szCs w:val="20"/>
              </w:rPr>
            </w:pPr>
            <w:r>
              <w:rPr>
                <w:rFonts w:ascii="Times New Roman"/>
                <w:spacing w:val="-1"/>
                <w:sz w:val="20"/>
              </w:rPr>
              <w:t>1,677,149</w:t>
            </w:r>
          </w:p>
        </w:tc>
        <w:tc>
          <w:tcPr>
            <w:tcW w:w="2630" w:type="dxa"/>
            <w:tcBorders>
              <w:top w:val="nil" w:sz="6" w:space="0" w:color="auto"/>
              <w:left w:val="nil" w:sz="6" w:space="0" w:color="auto"/>
              <w:bottom w:val="nil" w:sz="6" w:space="0" w:color="auto"/>
              <w:right w:val="nil" w:sz="6" w:space="0" w:color="auto"/>
            </w:tcBorders>
          </w:tcPr>
          <w:p>
            <w:pPr>
              <w:pStyle w:val="TableParagraph"/>
              <w:tabs>
                <w:tab w:pos="1567" w:val="left" w:leader="none"/>
              </w:tabs>
              <w:spacing w:line="240" w:lineRule="auto" w:before="27"/>
              <w:ind w:left="517" w:right="0"/>
              <w:jc w:val="left"/>
              <w:rPr>
                <w:rFonts w:ascii="Times New Roman" w:hAnsi="Times New Roman" w:cs="Times New Roman" w:eastAsia="Times New Roman" w:hint="default"/>
                <w:sz w:val="20"/>
                <w:szCs w:val="20"/>
              </w:rPr>
            </w:pPr>
            <w:r>
              <w:rPr>
                <w:rFonts w:ascii="Times New Roman"/>
                <w:spacing w:val="-1"/>
                <w:sz w:val="20"/>
              </w:rPr>
              <w:t>287,734</w:t>
              <w:tab/>
              <w:t>1,964,883</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2"/>
              <w:jc w:val="right"/>
              <w:rPr>
                <w:rFonts w:ascii="Times New Roman" w:hAnsi="Times New Roman" w:cs="Times New Roman" w:eastAsia="Times New Roman" w:hint="default"/>
                <w:sz w:val="20"/>
                <w:szCs w:val="20"/>
              </w:rPr>
            </w:pPr>
            <w:r>
              <w:rPr>
                <w:rFonts w:ascii="Times New Roman"/>
                <w:spacing w:val="-1"/>
                <w:sz w:val="20"/>
              </w:rPr>
              <w:t>2,164,883</w:t>
            </w:r>
          </w:p>
        </w:tc>
      </w:tr>
      <w:tr>
        <w:trPr>
          <w:trHeight w:val="338" w:hRule="exact"/>
        </w:trPr>
        <w:tc>
          <w:tcPr>
            <w:tcW w:w="5179" w:type="dxa"/>
            <w:tcBorders>
              <w:top w:val="nil" w:sz="6" w:space="0" w:color="auto"/>
              <w:left w:val="nil" w:sz="6" w:space="0" w:color="auto"/>
              <w:bottom w:val="nil" w:sz="6" w:space="0" w:color="auto"/>
              <w:right w:val="nil" w:sz="6" w:space="0" w:color="auto"/>
            </w:tcBorders>
          </w:tcPr>
          <w:p>
            <w:pPr>
              <w:pStyle w:val="TableParagraph"/>
              <w:tabs>
                <w:tab w:pos="3395" w:val="left" w:leader="none"/>
                <w:tab w:pos="4118" w:val="left" w:leader="none"/>
              </w:tabs>
              <w:spacing w:line="277" w:lineRule="exact"/>
              <w:ind w:right="72"/>
              <w:jc w:val="righ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西玛永泰</w:t>
              <w:tab/>
            </w:r>
            <w:r>
              <w:rPr>
                <w:rFonts w:ascii="Times New Roman" w:hAnsi="Times New Roman" w:cs="Times New Roman" w:eastAsia="Times New Roman" w:hint="default"/>
                <w:spacing w:val="-1"/>
                <w:position w:val="1"/>
                <w:sz w:val="20"/>
                <w:szCs w:val="20"/>
              </w:rPr>
              <w:t>20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500,000</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9"/>
              <w:jc w:val="right"/>
              <w:rPr>
                <w:rFonts w:ascii="Times New Roman" w:hAnsi="Times New Roman" w:cs="Times New Roman" w:eastAsia="Times New Roman" w:hint="default"/>
                <w:sz w:val="20"/>
                <w:szCs w:val="20"/>
              </w:rPr>
            </w:pPr>
            <w:r>
              <w:rPr>
                <w:rFonts w:ascii="Times New Roman"/>
                <w:spacing w:val="-1"/>
                <w:sz w:val="20"/>
              </w:rPr>
              <w:t>40%</w:t>
            </w:r>
          </w:p>
        </w:tc>
        <w:tc>
          <w:tcPr>
            <w:tcW w:w="2776" w:type="dxa"/>
            <w:tcBorders>
              <w:top w:val="nil" w:sz="6" w:space="0" w:color="auto"/>
              <w:left w:val="nil" w:sz="6" w:space="0" w:color="auto"/>
              <w:bottom w:val="nil" w:sz="6" w:space="0" w:color="auto"/>
              <w:right w:val="nil" w:sz="6" w:space="0" w:color="auto"/>
            </w:tcBorders>
          </w:tcPr>
          <w:p>
            <w:pPr>
              <w:pStyle w:val="TableParagraph"/>
              <w:tabs>
                <w:tab w:pos="1459" w:val="left" w:leader="none"/>
                <w:tab w:pos="1834" w:val="left" w:leader="none"/>
              </w:tabs>
              <w:spacing w:line="240" w:lineRule="auto" w:before="47"/>
              <w:ind w:right="77"/>
              <w:jc w:val="right"/>
              <w:rPr>
                <w:rFonts w:ascii="Times New Roman" w:hAnsi="Times New Roman" w:cs="Times New Roman" w:eastAsia="Times New Roman" w:hint="default"/>
                <w:sz w:val="20"/>
                <w:szCs w:val="20"/>
              </w:rPr>
            </w:pPr>
            <w:r>
              <w:rPr>
                <w:rFonts w:ascii="Times New Roman"/>
                <w:spacing w:val="-1"/>
                <w:sz w:val="20"/>
              </w:rPr>
              <w:t>200,000</w:t>
              <w:tab/>
            </w:r>
            <w:r>
              <w:rPr>
                <w:rFonts w:ascii="Times New Roman"/>
                <w:sz w:val="20"/>
              </w:rPr>
              <w:t>-</w:t>
              <w:tab/>
            </w:r>
            <w:r>
              <w:rPr>
                <w:rFonts w:ascii="Times New Roman"/>
                <w:spacing w:val="-1"/>
                <w:sz w:val="20"/>
              </w:rPr>
              <w:t>200,000</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
              <w:jc w:val="right"/>
              <w:rPr>
                <w:rFonts w:ascii="Times New Roman" w:hAnsi="Times New Roman" w:cs="Times New Roman" w:eastAsia="Times New Roman" w:hint="default"/>
                <w:sz w:val="20"/>
                <w:szCs w:val="20"/>
              </w:rPr>
            </w:pPr>
            <w:r>
              <w:rPr>
                <w:rFonts w:ascii="Times New Roman"/>
                <w:spacing w:val="-1"/>
                <w:sz w:val="20"/>
              </w:rPr>
              <w:t>200,000</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Times New Roman" w:hAnsi="Times New Roman" w:cs="Times New Roman" w:eastAsia="Times New Roman" w:hint="default"/>
                <w:sz w:val="20"/>
                <w:szCs w:val="20"/>
              </w:rPr>
            </w:pPr>
            <w:r>
              <w:rPr>
                <w:rFonts w:ascii="Times New Roman"/>
                <w:w w:val="100"/>
                <w:sz w:val="20"/>
              </w:rPr>
              <w:t>-</w:t>
            </w:r>
          </w:p>
        </w:tc>
        <w:tc>
          <w:tcPr>
            <w:tcW w:w="2630"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47"/>
              <w:ind w:right="259"/>
              <w:jc w:val="right"/>
              <w:rPr>
                <w:rFonts w:ascii="Times New Roman" w:hAnsi="Times New Roman" w:cs="Times New Roman" w:eastAsia="Times New Roman" w:hint="default"/>
                <w:sz w:val="20"/>
                <w:szCs w:val="20"/>
              </w:rPr>
            </w:pPr>
            <w:r>
              <w:rPr>
                <w:rFonts w:ascii="Times New Roman"/>
                <w:spacing w:val="-1"/>
                <w:sz w:val="20"/>
              </w:rPr>
              <w:t>35,294</w:t>
              <w:tab/>
              <w:t>35,294</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3"/>
              <w:jc w:val="right"/>
              <w:rPr>
                <w:rFonts w:ascii="Times New Roman" w:hAnsi="Times New Roman" w:cs="Times New Roman" w:eastAsia="Times New Roman" w:hint="default"/>
                <w:sz w:val="20"/>
                <w:szCs w:val="20"/>
              </w:rPr>
            </w:pPr>
            <w:r>
              <w:rPr>
                <w:rFonts w:ascii="Times New Roman"/>
                <w:spacing w:val="-1"/>
                <w:sz w:val="20"/>
              </w:rPr>
              <w:t>235,294</w:t>
            </w:r>
          </w:p>
        </w:tc>
      </w:tr>
      <w:tr>
        <w:trPr>
          <w:trHeight w:val="472" w:hRule="exact"/>
        </w:trPr>
        <w:tc>
          <w:tcPr>
            <w:tcW w:w="5179" w:type="dxa"/>
            <w:tcBorders>
              <w:top w:val="nil" w:sz="6" w:space="0" w:color="auto"/>
              <w:left w:val="nil" w:sz="6" w:space="0" w:color="auto"/>
              <w:bottom w:val="nil" w:sz="6" w:space="0" w:color="auto"/>
              <w:right w:val="nil" w:sz="6" w:space="0" w:color="auto"/>
            </w:tcBorders>
          </w:tcPr>
          <w:p>
            <w:pPr>
              <w:pStyle w:val="TableParagraph"/>
              <w:tabs>
                <w:tab w:pos="3369" w:val="left" w:leader="none"/>
              </w:tabs>
              <w:spacing w:line="284" w:lineRule="exact"/>
              <w:ind w:right="73"/>
              <w:jc w:val="righ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用友审计</w:t>
              <w:tab/>
            </w:r>
            <w:r>
              <w:rPr>
                <w:rFonts w:ascii="Times New Roman" w:hAnsi="Times New Roman" w:cs="Times New Roman" w:eastAsia="Times New Roman" w:hint="default"/>
                <w:position w:val="1"/>
                <w:sz w:val="20"/>
                <w:szCs w:val="20"/>
              </w:rPr>
              <w:t>20</w:t>
            </w:r>
            <w:r>
              <w:rPr>
                <w:rFonts w:ascii="华文楷体" w:hAnsi="华文楷体" w:cs="华文楷体" w:eastAsia="华文楷体" w:hint="default"/>
                <w:position w:val="2"/>
                <w:sz w:val="20"/>
                <w:szCs w:val="20"/>
              </w:rPr>
              <w:t>年  </w:t>
            </w:r>
            <w:r>
              <w:rPr>
                <w:rFonts w:ascii="华文楷体" w:hAnsi="华文楷体" w:cs="华文楷体" w:eastAsia="华文楷体" w:hint="default"/>
                <w:spacing w:val="18"/>
                <w:position w:val="2"/>
                <w:sz w:val="20"/>
                <w:szCs w:val="20"/>
              </w:rPr>
              <w:t> </w:t>
            </w:r>
            <w:r>
              <w:rPr>
                <w:rFonts w:ascii="Times New Roman" w:hAnsi="Times New Roman" w:cs="Times New Roman" w:eastAsia="Times New Roman" w:hint="default"/>
                <w:sz w:val="20"/>
                <w:szCs w:val="20"/>
              </w:rPr>
              <w:t>3,000,000</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Times New Roman" w:hAnsi="Times New Roman" w:cs="Times New Roman" w:eastAsia="Times New Roman" w:hint="default"/>
                <w:sz w:val="20"/>
                <w:szCs w:val="20"/>
              </w:rPr>
            </w:pPr>
            <w:r>
              <w:rPr>
                <w:rFonts w:ascii="Times New Roman"/>
                <w:spacing w:val="-1"/>
                <w:sz w:val="20"/>
              </w:rPr>
              <w:t>40%</w:t>
            </w:r>
          </w:p>
        </w:tc>
        <w:tc>
          <w:tcPr>
            <w:tcW w:w="2776" w:type="dxa"/>
            <w:tcBorders>
              <w:top w:val="nil" w:sz="6" w:space="0" w:color="auto"/>
              <w:left w:val="nil" w:sz="6" w:space="0" w:color="auto"/>
              <w:bottom w:val="nil" w:sz="6" w:space="0" w:color="auto"/>
              <w:right w:val="nil" w:sz="6" w:space="0" w:color="auto"/>
            </w:tcBorders>
          </w:tcPr>
          <w:p>
            <w:pPr>
              <w:pStyle w:val="TableParagraph"/>
              <w:tabs>
                <w:tab w:pos="1608" w:val="left" w:leader="none"/>
              </w:tabs>
              <w:spacing w:line="240" w:lineRule="auto" w:before="54"/>
              <w:ind w:right="76"/>
              <w:jc w:val="right"/>
              <w:rPr>
                <w:rFonts w:ascii="Times New Roman" w:hAnsi="Times New Roman" w:cs="Times New Roman" w:eastAsia="Times New Roman" w:hint="default"/>
                <w:sz w:val="20"/>
                <w:szCs w:val="20"/>
              </w:rPr>
            </w:pPr>
            <w:r>
              <w:rPr>
                <w:rFonts w:ascii="Times New Roman"/>
                <w:spacing w:val="-1"/>
                <w:sz w:val="20"/>
              </w:rPr>
              <w:t>1,200,000</w:t>
            </w:r>
            <w:r>
              <w:rPr>
                <w:rFonts w:ascii="Times New Roman"/>
                <w:spacing w:val="-1"/>
                <w:sz w:val="20"/>
                <w:u w:val="single" w:color="000000"/>
              </w:rPr>
              <w:t> </w:t>
              <w:tab/>
            </w:r>
            <w:r>
              <w:rPr>
                <w:rFonts w:ascii="Times New Roman"/>
                <w:sz w:val="20"/>
                <w:u w:val="single" w:color="000000"/>
              </w:rPr>
              <w:t>-  </w:t>
            </w:r>
            <w:r>
              <w:rPr>
                <w:rFonts w:ascii="Times New Roman"/>
                <w:spacing w:val="15"/>
                <w:sz w:val="20"/>
                <w:u w:val="single" w:color="000000"/>
              </w:rPr>
              <w:t> </w:t>
            </w:r>
            <w:r>
              <w:rPr>
                <w:rFonts w:ascii="Times New Roman"/>
                <w:spacing w:val="15"/>
                <w:sz w:val="20"/>
              </w:rPr>
            </w:r>
            <w:r>
              <w:rPr>
                <w:rFonts w:ascii="Times New Roman"/>
                <w:spacing w:val="-1"/>
                <w:sz w:val="20"/>
                <w:u w:val="single" w:color="000000"/>
              </w:rPr>
              <w:t>1,200,000</w:t>
            </w:r>
            <w:r>
              <w:rPr>
                <w:rFonts w:ascii="Times New Roman"/>
                <w:spacing w:val="-1"/>
                <w:sz w:val="20"/>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1,200,000</w:t>
            </w:r>
            <w:r>
              <w:rPr>
                <w:rFonts w:ascii="Times New Roman"/>
                <w:spacing w:val="-1"/>
                <w:sz w:val="20"/>
              </w:rPr>
            </w:r>
          </w:p>
        </w:tc>
        <w:tc>
          <w:tcPr>
            <w:tcW w:w="1096"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54"/>
              <w:ind w:right="2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2630"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54"/>
              <w:ind w:right="188"/>
              <w:jc w:val="right"/>
              <w:rPr>
                <w:rFonts w:ascii="Times New Roman" w:hAnsi="Times New Roman" w:cs="Times New Roman" w:eastAsia="Times New Roman" w:hint="default"/>
                <w:sz w:val="20"/>
                <w:szCs w:val="20"/>
              </w:rPr>
            </w:pPr>
            <w:r>
              <w:rPr>
                <w:rFonts w:ascii="Times New Roman"/>
                <w:sz w:val="20"/>
              </w:rPr>
              <w:t>(   </w:t>
            </w:r>
            <w:r>
              <w:rPr>
                <w:rFonts w:ascii="Times New Roman"/>
                <w:spacing w:val="1"/>
                <w:sz w:val="20"/>
              </w:rPr>
              <w:t> </w:t>
            </w:r>
            <w:r>
              <w:rPr>
                <w:rFonts w:ascii="Times New Roman"/>
                <w:spacing w:val="1"/>
                <w:sz w:val="20"/>
                <w:u w:val="single" w:color="000000"/>
              </w:rPr>
              <w:t> </w:t>
            </w:r>
            <w:r>
              <w:rPr>
                <w:rFonts w:ascii="Times New Roman"/>
                <w:sz w:val="20"/>
                <w:u w:val="single" w:color="000000"/>
              </w:rPr>
              <w:t>318,070</w:t>
            </w:r>
            <w:r>
              <w:rPr>
                <w:rFonts w:ascii="Times New Roman"/>
                <w:sz w:val="20"/>
              </w:rPr>
              <w:t>)</w:t>
              <w:tab/>
              <w:t>(   </w:t>
            </w:r>
            <w:r>
              <w:rPr>
                <w:rFonts w:ascii="Times New Roman"/>
                <w:spacing w:val="1"/>
                <w:sz w:val="20"/>
              </w:rPr>
              <w:t> </w:t>
            </w:r>
            <w:r>
              <w:rPr>
                <w:rFonts w:ascii="Times New Roman"/>
                <w:spacing w:val="1"/>
                <w:sz w:val="20"/>
                <w:u w:val="single" w:color="000000"/>
              </w:rPr>
              <w:t> </w:t>
            </w:r>
            <w:r>
              <w:rPr>
                <w:rFonts w:ascii="Times New Roman"/>
                <w:sz w:val="20"/>
                <w:u w:val="single" w:color="000000"/>
              </w:rPr>
              <w:t>318,070</w:t>
            </w:r>
            <w:r>
              <w:rPr>
                <w:rFonts w:ascii="Times New Roman"/>
                <w:sz w:val="20"/>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21"/>
                <w:sz w:val="20"/>
                <w:u w:val="single" w:color="000000"/>
              </w:rPr>
              <w:t> </w:t>
            </w:r>
            <w:r>
              <w:rPr>
                <w:rFonts w:ascii="Times New Roman"/>
                <w:spacing w:val="-1"/>
                <w:sz w:val="20"/>
                <w:u w:val="single" w:color="000000"/>
              </w:rPr>
              <w:t>881,930</w:t>
            </w:r>
            <w:r>
              <w:rPr>
                <w:rFonts w:ascii="Times New Roman"/>
                <w:spacing w:val="-1"/>
                <w:sz w:val="20"/>
              </w:rPr>
            </w:r>
          </w:p>
        </w:tc>
      </w:tr>
      <w:tr>
        <w:trPr>
          <w:trHeight w:val="493" w:hRule="exact"/>
        </w:trPr>
        <w:tc>
          <w:tcPr>
            <w:tcW w:w="5179"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76"/>
              <w:jc w:val="righ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1,700,000  </w:t>
            </w:r>
            <w:r>
              <w:rPr>
                <w:rFonts w:ascii="Times New Roman"/>
                <w:spacing w:val="3"/>
                <w:sz w:val="20"/>
                <w:u w:val="thick" w:color="000000"/>
              </w:rPr>
              <w:t> </w:t>
            </w:r>
            <w:r>
              <w:rPr>
                <w:rFonts w:ascii="Times New Roman"/>
                <w:spacing w:val="3"/>
                <w:sz w:val="20"/>
              </w:rPr>
            </w:r>
            <w:r>
              <w:rPr>
                <w:rFonts w:ascii="Times New Roman"/>
                <w:sz w:val="20"/>
                <w:u w:val="thick" w:color="000000"/>
              </w:rPr>
              <w:t>1,400,000</w:t>
            </w:r>
            <w:r>
              <w:rPr>
                <w:rFonts w:ascii="Times New Roman"/>
                <w:sz w:val="20"/>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11"/>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3,100,000</w:t>
            </w:r>
            <w:r>
              <w:rPr>
                <w:rFonts w:ascii="Times New Roman"/>
                <w:spacing w:val="-1"/>
                <w:sz w:val="20"/>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28"/>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1,836,059</w:t>
            </w:r>
            <w:r>
              <w:rPr>
                <w:rFonts w:ascii="Times New Roman"/>
                <w:spacing w:val="-1"/>
                <w:sz w:val="20"/>
              </w:rPr>
            </w:r>
          </w:p>
        </w:tc>
        <w:tc>
          <w:tcPr>
            <w:tcW w:w="2630" w:type="dxa"/>
            <w:tcBorders>
              <w:top w:val="nil" w:sz="6" w:space="0" w:color="auto"/>
              <w:left w:val="nil" w:sz="6" w:space="0" w:color="auto"/>
              <w:bottom w:val="nil" w:sz="6" w:space="0" w:color="auto"/>
              <w:right w:val="nil" w:sz="6" w:space="0" w:color="auto"/>
            </w:tcBorders>
          </w:tcPr>
          <w:p>
            <w:pPr>
              <w:pStyle w:val="TableParagraph"/>
              <w:tabs>
                <w:tab w:pos="1568" w:val="left" w:leader="none"/>
              </w:tabs>
              <w:spacing w:line="240" w:lineRule="auto" w:before="166"/>
              <w:ind w:left="368" w:right="0"/>
              <w:jc w:val="lef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1,369,003</w:t>
            </w:r>
            <w:r>
              <w:rPr>
                <w:rFonts w:ascii="Times New Roman"/>
                <w:spacing w:val="-1"/>
                <w:sz w:val="20"/>
              </w:rPr>
              <w:tab/>
            </w:r>
            <w:r>
              <w:rPr>
                <w:rFonts w:ascii="Times New Roman"/>
                <w:spacing w:val="-1"/>
                <w:sz w:val="20"/>
                <w:u w:val="thick" w:color="000000"/>
              </w:rPr>
              <w:t>3,205,062</w:t>
            </w:r>
            <w:r>
              <w:rPr>
                <w:rFonts w:ascii="Times New Roman"/>
                <w:spacing w:val="-1"/>
                <w:sz w:val="20"/>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233"/>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6,305,062</w:t>
            </w:r>
            <w:r>
              <w:rPr>
                <w:rFonts w:ascii="Times New Roman"/>
                <w:spacing w:val="-1"/>
                <w:sz w:val="20"/>
              </w:rPr>
            </w:r>
          </w:p>
        </w:tc>
      </w:tr>
    </w:tbl>
    <w:p>
      <w:pPr>
        <w:spacing w:line="240" w:lineRule="auto" w:before="3"/>
        <w:rPr>
          <w:rFonts w:ascii="Times New Roman" w:hAnsi="Times New Roman" w:cs="Times New Roman" w:eastAsia="Times New Roman" w:hint="default"/>
          <w:sz w:val="9"/>
          <w:szCs w:val="9"/>
        </w:rPr>
      </w:pPr>
    </w:p>
    <w:p>
      <w:pPr>
        <w:spacing w:line="230" w:lineRule="auto" w:before="17"/>
        <w:ind w:left="479" w:right="517" w:firstLine="0"/>
        <w:jc w:val="both"/>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注</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9"/>
          <w:sz w:val="20"/>
          <w:szCs w:val="20"/>
        </w:rPr>
        <w:t> </w:t>
      </w:r>
      <w:r>
        <w:rPr>
          <w:rFonts w:ascii="华文楷体" w:hAnsi="华文楷体" w:cs="华文楷体" w:eastAsia="华文楷体" w:hint="default"/>
          <w:position w:val="2"/>
          <w:sz w:val="20"/>
          <w:szCs w:val="20"/>
        </w:rPr>
        <w:t>用友审计的新增股东北京诺德迅科技公司于</w:t>
      </w: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月以知识产权人民币</w:t>
      </w:r>
      <w:r>
        <w:rPr>
          <w:rFonts w:ascii="Times New Roman" w:hAnsi="Times New Roman" w:cs="Times New Roman" w:eastAsia="Times New Roman" w:hint="default"/>
          <w:sz w:val="20"/>
          <w:szCs w:val="20"/>
        </w:rPr>
        <w:t>614,458</w:t>
      </w:r>
      <w:r>
        <w:rPr>
          <w:rFonts w:ascii="华文楷体" w:hAnsi="华文楷体" w:cs="华文楷体" w:eastAsia="华文楷体" w:hint="default"/>
          <w:position w:val="2"/>
          <w:sz w:val="20"/>
          <w:szCs w:val="20"/>
        </w:rPr>
        <w:t>元对用友审计进行出资。截至</w:t>
      </w: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日，用友审计的注册资本为人</w:t>
      </w:r>
      <w:r>
        <w:rPr>
          <w:rFonts w:ascii="华文楷体" w:hAnsi="华文楷体" w:cs="华文楷体" w:eastAsia="华文楷体" w:hint="default"/>
          <w:w w:val="100"/>
          <w:position w:val="2"/>
          <w:sz w:val="20"/>
          <w:szCs w:val="20"/>
        </w:rPr>
        <w:t> </w:t>
      </w:r>
      <w:r>
        <w:rPr>
          <w:rFonts w:ascii="华文楷体" w:hAnsi="华文楷体" w:cs="华文楷体" w:eastAsia="华文楷体" w:hint="default"/>
          <w:spacing w:val="-1"/>
          <w:position w:val="2"/>
          <w:sz w:val="20"/>
          <w:szCs w:val="20"/>
        </w:rPr>
        <w:t>民币</w:t>
      </w:r>
      <w:r>
        <w:rPr>
          <w:rFonts w:ascii="Times New Roman" w:hAnsi="Times New Roman" w:cs="Times New Roman" w:eastAsia="Times New Roman" w:hint="default"/>
          <w:spacing w:val="-1"/>
          <w:sz w:val="20"/>
          <w:szCs w:val="20"/>
        </w:rPr>
        <w:t>3,614,458</w:t>
      </w:r>
      <w:r>
        <w:rPr>
          <w:rFonts w:ascii="华文楷体" w:hAnsi="华文楷体" w:cs="华文楷体" w:eastAsia="华文楷体" w:hint="default"/>
          <w:spacing w:val="-1"/>
          <w:position w:val="2"/>
          <w:sz w:val="20"/>
          <w:szCs w:val="20"/>
        </w:rPr>
        <w:t>元，本公司对其持股比例由</w:t>
      </w:r>
      <w:r>
        <w:rPr>
          <w:rFonts w:ascii="Times New Roman" w:hAnsi="Times New Roman" w:cs="Times New Roman" w:eastAsia="Times New Roman" w:hint="default"/>
          <w:spacing w:val="-1"/>
          <w:sz w:val="20"/>
          <w:szCs w:val="20"/>
        </w:rPr>
        <w:t>2006</w:t>
      </w:r>
      <w:r>
        <w:rPr>
          <w:rFonts w:ascii="华文楷体" w:hAnsi="华文楷体" w:cs="华文楷体" w:eastAsia="华文楷体" w:hint="default"/>
          <w:spacing w:val="-1"/>
          <w:position w:val="2"/>
          <w:sz w:val="20"/>
          <w:szCs w:val="20"/>
        </w:rPr>
        <w:t>年</w:t>
      </w:r>
      <w:r>
        <w:rPr>
          <w:rFonts w:ascii="Times New Roman" w:hAnsi="Times New Roman" w:cs="Times New Roman" w:eastAsia="Times New Roman" w:hint="default"/>
          <w:spacing w:val="-1"/>
          <w:sz w:val="20"/>
          <w:szCs w:val="20"/>
        </w:rPr>
        <w:t>12</w:t>
      </w:r>
      <w:r>
        <w:rPr>
          <w:rFonts w:ascii="华文楷体" w:hAnsi="华文楷体" w:cs="华文楷体" w:eastAsia="华文楷体" w:hint="default"/>
          <w:spacing w:val="-1"/>
          <w:position w:val="2"/>
          <w:sz w:val="20"/>
          <w:szCs w:val="20"/>
        </w:rPr>
        <w:t>月</w:t>
      </w:r>
      <w:r>
        <w:rPr>
          <w:rFonts w:ascii="Times New Roman" w:hAnsi="Times New Roman" w:cs="Times New Roman" w:eastAsia="Times New Roman" w:hint="default"/>
          <w:spacing w:val="-1"/>
          <w:sz w:val="20"/>
          <w:szCs w:val="20"/>
        </w:rPr>
        <w:t>31</w:t>
      </w:r>
      <w:r>
        <w:rPr>
          <w:rFonts w:ascii="华文楷体" w:hAnsi="华文楷体" w:cs="华文楷体" w:eastAsia="华文楷体" w:hint="default"/>
          <w:spacing w:val="-1"/>
          <w:position w:val="2"/>
          <w:sz w:val="20"/>
          <w:szCs w:val="20"/>
        </w:rPr>
        <w:t>日的</w:t>
      </w:r>
      <w:r>
        <w:rPr>
          <w:rFonts w:ascii="Times New Roman" w:hAnsi="Times New Roman" w:cs="Times New Roman" w:eastAsia="Times New Roman" w:hint="default"/>
          <w:spacing w:val="-1"/>
          <w:sz w:val="20"/>
          <w:szCs w:val="20"/>
        </w:rPr>
        <w:t>40%</w:t>
      </w:r>
      <w:r>
        <w:rPr>
          <w:rFonts w:ascii="华文楷体" w:hAnsi="华文楷体" w:cs="华文楷体" w:eastAsia="华文楷体" w:hint="default"/>
          <w:spacing w:val="-1"/>
          <w:position w:val="2"/>
          <w:sz w:val="20"/>
          <w:szCs w:val="20"/>
        </w:rPr>
        <w:t>下降至</w:t>
      </w:r>
      <w:r>
        <w:rPr>
          <w:rFonts w:ascii="Times New Roman" w:hAnsi="Times New Roman" w:cs="Times New Roman" w:eastAsia="Times New Roman" w:hint="default"/>
          <w:spacing w:val="-1"/>
          <w:sz w:val="20"/>
          <w:szCs w:val="20"/>
        </w:rPr>
        <w:t>33.2%</w:t>
      </w:r>
      <w:r>
        <w:rPr>
          <w:rFonts w:ascii="华文楷体" w:hAnsi="华文楷体" w:cs="华文楷体" w:eastAsia="华文楷体" w:hint="default"/>
          <w:spacing w:val="-1"/>
          <w:position w:val="2"/>
          <w:sz w:val="20"/>
          <w:szCs w:val="20"/>
        </w:rPr>
        <w:t>。与该事项相关的验资及工商注册登记已经完成，并取得更新后的企业法人营业执</w:t>
      </w:r>
      <w:r>
        <w:rPr>
          <w:rFonts w:ascii="华文楷体" w:hAnsi="华文楷体" w:cs="华文楷体" w:eastAsia="华文楷体" w:hint="default"/>
          <w:spacing w:val="5"/>
          <w:position w:val="2"/>
          <w:sz w:val="20"/>
          <w:szCs w:val="20"/>
        </w:rPr>
        <w:t> </w:t>
      </w:r>
      <w:r>
        <w:rPr>
          <w:rFonts w:ascii="华文楷体" w:hAnsi="华文楷体" w:cs="华文楷体" w:eastAsia="华文楷体" w:hint="default"/>
          <w:spacing w:val="5"/>
          <w:position w:val="2"/>
          <w:sz w:val="20"/>
          <w:szCs w:val="20"/>
        </w:rPr>
      </w:r>
      <w:r>
        <w:rPr>
          <w:rFonts w:ascii="华文楷体" w:hAnsi="华文楷体" w:cs="华文楷体" w:eastAsia="华文楷体" w:hint="default"/>
          <w:sz w:val="20"/>
          <w:szCs w:val="20"/>
        </w:rPr>
        <w:t>照。</w:t>
      </w:r>
    </w:p>
    <w:p>
      <w:pPr>
        <w:spacing w:after="0" w:line="230" w:lineRule="auto"/>
        <w:jc w:val="both"/>
        <w:rPr>
          <w:rFonts w:ascii="华文楷体" w:hAnsi="华文楷体" w:cs="华文楷体" w:eastAsia="华文楷体" w:hint="default"/>
          <w:sz w:val="20"/>
          <w:szCs w:val="20"/>
        </w:rPr>
        <w:sectPr>
          <w:headerReference w:type="default" r:id="rId67"/>
          <w:footerReference w:type="default" r:id="rId68"/>
          <w:pgSz w:w="16840" w:h="11910" w:orient="landscape"/>
          <w:pgMar w:header="0" w:footer="1114" w:top="1100" w:bottom="1300" w:left="960" w:right="980"/>
          <w:pgNumType w:start="80"/>
        </w:sectPr>
      </w:pPr>
    </w:p>
    <w:p>
      <w:pPr>
        <w:pStyle w:val="BodyText"/>
        <w:tabs>
          <w:tab w:pos="889" w:val="left" w:leader="none"/>
        </w:tabs>
        <w:spacing w:line="324" w:lineRule="exact"/>
        <w:ind w:left="321" w:right="0"/>
        <w:jc w:val="left"/>
        <w:rPr>
          <w:rFonts w:ascii="Times New Roman" w:hAnsi="Times New Roman" w:cs="Times New Roman" w:eastAsia="Times New Roman" w:hint="default"/>
        </w:rPr>
      </w:pPr>
      <w:r>
        <w:rPr>
          <w:rFonts w:ascii="Times New Roman" w:hAnsi="Times New Roman" w:cs="Times New Roman" w:eastAsia="Times New Roman" w:hint="default"/>
          <w:position w:val="-1"/>
        </w:rPr>
        <w:t>10.</w:t>
        <w:tab/>
      </w:r>
      <w:r>
        <w:rPr/>
        <w:t>长期股权投资</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tabs>
          <w:tab w:pos="861" w:val="left" w:leader="none"/>
        </w:tabs>
        <w:spacing w:line="352" w:lineRule="auto" w:before="208"/>
        <w:ind w:left="861" w:right="4840" w:hanging="540"/>
        <w:jc w:val="left"/>
      </w:pPr>
      <w:r>
        <w:rPr>
          <w:rFonts w:ascii="Times New Roman" w:hAnsi="Times New Roman" w:cs="Times New Roman" w:eastAsia="Times New Roman" w:hint="default"/>
          <w:spacing w:val="-1"/>
          <w:position w:val="-1"/>
        </w:rPr>
        <w:t>(ii)</w:t>
        <w:tab/>
      </w:r>
      <w:r>
        <w:rPr/>
        <w:t>按权益法核算的股权投资</w:t>
      </w:r>
      <w:r>
        <w:rPr>
          <w:rFonts w:ascii="Times New Roman" w:hAnsi="Times New Roman" w:cs="Times New Roman" w:eastAsia="Times New Roman" w:hint="default"/>
          <w:position w:val="-1"/>
        </w:rPr>
        <w:t>-</w:t>
      </w:r>
      <w:r>
        <w:rPr/>
        <w:t>联营企业</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w w:val="99"/>
          <w:position w:val="-1"/>
        </w:rPr>
        <w:t> </w:t>
      </w:r>
      <w:r>
        <w:rPr/>
        <w:t>联营企业的主要财务信息：</w:t>
      </w:r>
    </w:p>
    <w:p>
      <w:pPr>
        <w:spacing w:line="240" w:lineRule="auto" w:before="3"/>
        <w:rPr>
          <w:rFonts w:ascii="华文楷体" w:hAnsi="华文楷体" w:cs="华文楷体" w:eastAsia="华文楷体" w:hint="default"/>
          <w:sz w:val="11"/>
          <w:szCs w:val="11"/>
        </w:rPr>
      </w:pPr>
    </w:p>
    <w:p>
      <w:pPr>
        <w:spacing w:after="0" w:line="240" w:lineRule="auto"/>
        <w:rPr>
          <w:rFonts w:ascii="华文楷体" w:hAnsi="华文楷体" w:cs="华文楷体" w:eastAsia="华文楷体" w:hint="default"/>
          <w:sz w:val="11"/>
          <w:szCs w:val="11"/>
        </w:rPr>
        <w:sectPr>
          <w:headerReference w:type="default" r:id="rId69"/>
          <w:footerReference w:type="default" r:id="rId70"/>
          <w:pgSz w:w="11910" w:h="16840"/>
          <w:pgMar w:header="1504" w:footer="1117" w:top="3580" w:bottom="1300" w:left="1380" w:right="740"/>
          <w:pgNumType w:start="81"/>
        </w:sectPr>
      </w:pPr>
    </w:p>
    <w:p>
      <w:pPr>
        <w:spacing w:line="240" w:lineRule="auto" w:before="4"/>
        <w:rPr>
          <w:rFonts w:ascii="华文楷体" w:hAnsi="华文楷体" w:cs="华文楷体" w:eastAsia="华文楷体" w:hint="default"/>
          <w:sz w:val="25"/>
          <w:szCs w:val="25"/>
        </w:rPr>
      </w:pPr>
    </w:p>
    <w:p>
      <w:pPr>
        <w:tabs>
          <w:tab w:pos="1913" w:val="left" w:leader="none"/>
          <w:tab w:pos="4250" w:val="left" w:leader="none"/>
          <w:tab w:pos="6770" w:val="left" w:leader="none"/>
        </w:tabs>
        <w:spacing w:before="0"/>
        <w:ind w:left="144" w:right="-18" w:firstLine="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联营企业</w:t>
        <w:tab/>
        <w:t>注册地</w:t>
        <w:tab/>
        <w:t>业务性质</w:t>
        <w:tab/>
        <w:t>注册资本</w:t>
      </w:r>
    </w:p>
    <w:p>
      <w:pPr>
        <w:spacing w:line="295" w:lineRule="auto" w:before="10"/>
        <w:ind w:left="343" w:right="-18" w:hanging="200"/>
        <w:jc w:val="left"/>
        <w:rPr>
          <w:rFonts w:ascii="华文楷体" w:hAnsi="华文楷体" w:cs="华文楷体" w:eastAsia="华文楷体" w:hint="default"/>
          <w:sz w:val="20"/>
          <w:szCs w:val="20"/>
        </w:rPr>
      </w:pPr>
      <w:r>
        <w:rPr/>
        <w:br w:type="column"/>
      </w:r>
      <w:r>
        <w:rPr>
          <w:rFonts w:ascii="华文楷体" w:hAnsi="华文楷体" w:cs="华文楷体" w:eastAsia="华文楷体" w:hint="default"/>
          <w:sz w:val="20"/>
          <w:szCs w:val="20"/>
        </w:rPr>
        <w:t>本集团持</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股比例</w:t>
      </w:r>
    </w:p>
    <w:p>
      <w:pPr>
        <w:spacing w:line="295" w:lineRule="auto" w:before="10"/>
        <w:ind w:left="95" w:right="116" w:firstLine="0"/>
        <w:jc w:val="left"/>
        <w:rPr>
          <w:rFonts w:ascii="华文楷体" w:hAnsi="华文楷体" w:cs="华文楷体" w:eastAsia="华文楷体" w:hint="default"/>
          <w:sz w:val="20"/>
          <w:szCs w:val="20"/>
        </w:rPr>
      </w:pPr>
      <w:r>
        <w:rPr/>
        <w:br w:type="column"/>
      </w:r>
      <w:r>
        <w:rPr>
          <w:rFonts w:ascii="华文楷体" w:hAnsi="华文楷体" w:cs="华文楷体" w:eastAsia="华文楷体" w:hint="default"/>
          <w:sz w:val="20"/>
          <w:szCs w:val="20"/>
        </w:rPr>
        <w:t>本集团表</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决权比例</w:t>
      </w:r>
    </w:p>
    <w:p>
      <w:pPr>
        <w:spacing w:after="0" w:line="295" w:lineRule="auto"/>
        <w:jc w:val="left"/>
        <w:rPr>
          <w:rFonts w:ascii="华文楷体" w:hAnsi="华文楷体" w:cs="华文楷体" w:eastAsia="华文楷体" w:hint="default"/>
          <w:sz w:val="20"/>
          <w:szCs w:val="20"/>
        </w:rPr>
        <w:sectPr>
          <w:type w:val="continuous"/>
          <w:pgSz w:w="11910" w:h="16840"/>
          <w:pgMar w:top="1600" w:bottom="280" w:left="1380" w:right="740"/>
          <w:cols w:num="3" w:equalWidth="0">
            <w:col w:w="7573" w:space="195"/>
            <w:col w:w="946" w:space="40"/>
            <w:col w:w="1036"/>
          </w:cols>
        </w:sectPr>
      </w:pPr>
    </w:p>
    <w:p>
      <w:pPr>
        <w:tabs>
          <w:tab w:pos="1828" w:val="left" w:leader="none"/>
          <w:tab w:pos="2740" w:val="left" w:leader="none"/>
        </w:tabs>
        <w:spacing w:before="15"/>
        <w:ind w:left="144" w:right="0" w:firstLine="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用友致远</w:t>
        <w:tab/>
        <w:t>北京市</w:t>
        <w:tab/>
      </w:r>
      <w:r>
        <w:rPr>
          <w:rFonts w:ascii="华文楷体" w:hAnsi="华文楷体" w:cs="华文楷体" w:eastAsia="华文楷体" w:hint="default"/>
          <w:spacing w:val="-5"/>
          <w:sz w:val="20"/>
          <w:szCs w:val="20"/>
        </w:rPr>
        <w:t>软件开发，软件销售；系统集成；软件维护、</w:t>
      </w:r>
    </w:p>
    <w:p>
      <w:pPr>
        <w:spacing w:before="66"/>
        <w:ind w:left="2740" w:right="0" w:firstLine="0"/>
        <w:jc w:val="both"/>
        <w:rPr>
          <w:rFonts w:ascii="华文楷体" w:hAnsi="华文楷体" w:cs="华文楷体" w:eastAsia="华文楷体" w:hint="default"/>
          <w:sz w:val="20"/>
          <w:szCs w:val="20"/>
        </w:rPr>
      </w:pPr>
      <w:r>
        <w:rPr>
          <w:rFonts w:ascii="华文楷体" w:hAnsi="华文楷体" w:cs="华文楷体" w:eastAsia="华文楷体" w:hint="default"/>
          <w:sz w:val="20"/>
          <w:szCs w:val="20"/>
        </w:rPr>
        <w:t>咨询、培训、技术培训。</w:t>
      </w:r>
    </w:p>
    <w:p>
      <w:pPr>
        <w:tabs>
          <w:tab w:pos="1828" w:val="left" w:leader="none"/>
          <w:tab w:pos="2740" w:val="left" w:leader="none"/>
        </w:tabs>
        <w:spacing w:before="66"/>
        <w:ind w:left="144" w:right="0" w:firstLine="0"/>
        <w:jc w:val="lef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用友商用表单</w:t>
        <w:tab/>
      </w:r>
      <w:r>
        <w:rPr>
          <w:rFonts w:ascii="华文楷体" w:hAnsi="华文楷体" w:cs="华文楷体" w:eastAsia="华文楷体" w:hint="default"/>
          <w:sz w:val="20"/>
          <w:szCs w:val="20"/>
        </w:rPr>
        <w:t>北京市</w:t>
        <w:tab/>
      </w:r>
      <w:r>
        <w:rPr>
          <w:rFonts w:ascii="华文楷体" w:hAnsi="华文楷体" w:cs="华文楷体" w:eastAsia="华文楷体" w:hint="default"/>
          <w:spacing w:val="-5"/>
          <w:sz w:val="20"/>
          <w:szCs w:val="20"/>
        </w:rPr>
        <w:t>软件开发、软件销售、系统集成、软件维护、</w:t>
      </w:r>
    </w:p>
    <w:p>
      <w:pPr>
        <w:spacing w:line="295" w:lineRule="auto" w:before="66"/>
        <w:ind w:left="2740" w:right="119" w:firstLine="0"/>
        <w:jc w:val="both"/>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咨询、培训；销售打印纸、磁盘、计算机专</w:t>
      </w:r>
      <w:r>
        <w:rPr>
          <w:rFonts w:ascii="华文楷体" w:hAnsi="华文楷体" w:cs="华文楷体" w:eastAsia="华文楷体" w:hint="default"/>
          <w:spacing w:val="-36"/>
          <w:sz w:val="20"/>
          <w:szCs w:val="20"/>
        </w:rPr>
        <w:t> </w:t>
      </w:r>
      <w:r>
        <w:rPr>
          <w:rFonts w:ascii="华文楷体" w:hAnsi="华文楷体" w:cs="华文楷体" w:eastAsia="华文楷体" w:hint="default"/>
          <w:spacing w:val="-36"/>
          <w:sz w:val="20"/>
          <w:szCs w:val="20"/>
        </w:rPr>
      </w:r>
      <w:r>
        <w:rPr>
          <w:rFonts w:ascii="华文楷体" w:hAnsi="华文楷体" w:cs="华文楷体" w:eastAsia="华文楷体" w:hint="default"/>
          <w:spacing w:val="-1"/>
          <w:sz w:val="20"/>
          <w:szCs w:val="20"/>
        </w:rPr>
        <w:t>用账页、账夹、计算机及外围设备；计算机</w:t>
      </w:r>
      <w:r>
        <w:rPr>
          <w:rFonts w:ascii="华文楷体" w:hAnsi="华文楷体" w:cs="华文楷体" w:eastAsia="华文楷体" w:hint="default"/>
          <w:spacing w:val="-36"/>
          <w:sz w:val="20"/>
          <w:szCs w:val="20"/>
        </w:rPr>
        <w:t> </w:t>
      </w:r>
      <w:r>
        <w:rPr>
          <w:rFonts w:ascii="华文楷体" w:hAnsi="华文楷体" w:cs="华文楷体" w:eastAsia="华文楷体" w:hint="default"/>
          <w:spacing w:val="-36"/>
          <w:sz w:val="20"/>
          <w:szCs w:val="20"/>
        </w:rPr>
      </w:r>
      <w:r>
        <w:rPr>
          <w:rFonts w:ascii="华文楷体" w:hAnsi="华文楷体" w:cs="华文楷体" w:eastAsia="华文楷体" w:hint="default"/>
          <w:sz w:val="20"/>
          <w:szCs w:val="20"/>
        </w:rPr>
        <w:t>软件制作；计算机技术服务、技术培训。</w:t>
      </w:r>
    </w:p>
    <w:p>
      <w:pPr>
        <w:tabs>
          <w:tab w:pos="1828" w:val="left" w:leader="none"/>
          <w:tab w:pos="2740" w:val="left" w:leader="none"/>
        </w:tabs>
        <w:spacing w:before="15"/>
        <w:ind w:left="143" w:right="0" w:firstLine="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西玛永泰</w:t>
        <w:tab/>
        <w:t>北京市</w:t>
        <w:tab/>
      </w:r>
      <w:r>
        <w:rPr>
          <w:rFonts w:ascii="华文楷体" w:hAnsi="华文楷体" w:cs="华文楷体" w:eastAsia="华文楷体" w:hint="default"/>
          <w:spacing w:val="-5"/>
          <w:sz w:val="20"/>
          <w:szCs w:val="20"/>
        </w:rPr>
        <w:t>软件开发、软件销售、系统集成、软件维护、</w:t>
      </w:r>
    </w:p>
    <w:p>
      <w:pPr>
        <w:spacing w:line="295" w:lineRule="auto" w:before="66"/>
        <w:ind w:left="2740" w:right="119" w:firstLine="0"/>
        <w:jc w:val="both"/>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咨询、培训；销售打印纸、磁盘、计算机专</w:t>
      </w:r>
      <w:r>
        <w:rPr>
          <w:rFonts w:ascii="华文楷体" w:hAnsi="华文楷体" w:cs="华文楷体" w:eastAsia="华文楷体" w:hint="default"/>
          <w:spacing w:val="-36"/>
          <w:sz w:val="20"/>
          <w:szCs w:val="20"/>
        </w:rPr>
        <w:t> </w:t>
      </w:r>
      <w:r>
        <w:rPr>
          <w:rFonts w:ascii="华文楷体" w:hAnsi="华文楷体" w:cs="华文楷体" w:eastAsia="华文楷体" w:hint="default"/>
          <w:spacing w:val="-36"/>
          <w:sz w:val="20"/>
          <w:szCs w:val="20"/>
        </w:rPr>
      </w:r>
      <w:r>
        <w:rPr>
          <w:rFonts w:ascii="华文楷体" w:hAnsi="华文楷体" w:cs="华文楷体" w:eastAsia="华文楷体" w:hint="default"/>
          <w:spacing w:val="-1"/>
          <w:sz w:val="20"/>
          <w:szCs w:val="20"/>
        </w:rPr>
        <w:t>用账页、账夹、计算机及外围设备；计算机</w:t>
      </w:r>
      <w:r>
        <w:rPr>
          <w:rFonts w:ascii="华文楷体" w:hAnsi="华文楷体" w:cs="华文楷体" w:eastAsia="华文楷体" w:hint="default"/>
          <w:spacing w:val="-36"/>
          <w:sz w:val="20"/>
          <w:szCs w:val="20"/>
        </w:rPr>
        <w:t> </w:t>
      </w:r>
      <w:r>
        <w:rPr>
          <w:rFonts w:ascii="华文楷体" w:hAnsi="华文楷体" w:cs="华文楷体" w:eastAsia="华文楷体" w:hint="default"/>
          <w:spacing w:val="-36"/>
          <w:sz w:val="20"/>
          <w:szCs w:val="20"/>
        </w:rPr>
      </w:r>
      <w:r>
        <w:rPr>
          <w:rFonts w:ascii="华文楷体" w:hAnsi="华文楷体" w:cs="华文楷体" w:eastAsia="华文楷体" w:hint="default"/>
          <w:sz w:val="20"/>
          <w:szCs w:val="20"/>
        </w:rPr>
        <w:t>软件制作；计算机技术服务、技术培训。</w:t>
      </w:r>
    </w:p>
    <w:p>
      <w:pPr>
        <w:tabs>
          <w:tab w:pos="1828" w:val="left" w:leader="none"/>
          <w:tab w:pos="2740" w:val="left" w:leader="none"/>
        </w:tabs>
        <w:spacing w:before="15"/>
        <w:ind w:left="143" w:right="0" w:firstLine="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用友审计</w:t>
        <w:tab/>
        <w:t>北京市</w:t>
        <w:tab/>
        <w:t>审计及稽查软件的研发、生产及销售，以及</w:t>
      </w:r>
    </w:p>
    <w:p>
      <w:pPr>
        <w:spacing w:before="66"/>
        <w:ind w:left="2740" w:right="0" w:firstLine="0"/>
        <w:jc w:val="both"/>
        <w:rPr>
          <w:rFonts w:ascii="华文楷体" w:hAnsi="华文楷体" w:cs="华文楷体" w:eastAsia="华文楷体" w:hint="default"/>
          <w:sz w:val="20"/>
          <w:szCs w:val="20"/>
        </w:rPr>
      </w:pPr>
      <w:r>
        <w:rPr>
          <w:rFonts w:ascii="华文楷体" w:hAnsi="华文楷体" w:cs="华文楷体" w:eastAsia="华文楷体" w:hint="default"/>
          <w:sz w:val="20"/>
          <w:szCs w:val="20"/>
        </w:rPr>
        <w:t>相关的软件技术维护、咨询、培训。</w:t>
      </w:r>
    </w:p>
    <w:p>
      <w:pPr>
        <w:tabs>
          <w:tab w:pos="1532" w:val="left" w:leader="none"/>
          <w:tab w:pos="2494" w:val="left" w:leader="none"/>
        </w:tabs>
        <w:spacing w:before="109"/>
        <w:ind w:left="28" w:right="0" w:firstLine="0"/>
        <w:jc w:val="center"/>
        <w:rPr>
          <w:rFonts w:ascii="Times New Roman" w:hAnsi="Times New Roman" w:cs="Times New Roman" w:eastAsia="Times New Roman" w:hint="default"/>
          <w:sz w:val="20"/>
          <w:szCs w:val="20"/>
        </w:rPr>
      </w:pPr>
      <w:r>
        <w:rPr>
          <w:spacing w:val="-1"/>
        </w:rPr>
        <w:br w:type="column"/>
      </w:r>
      <w:r>
        <w:rPr>
          <w:rFonts w:ascii="Times New Roman"/>
          <w:spacing w:val="-1"/>
          <w:sz w:val="20"/>
        </w:rPr>
        <w:t>5,000,000</w:t>
        <w:tab/>
        <w:t>30%</w:t>
        <w:tab/>
        <w:t>30%</w: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tabs>
          <w:tab w:pos="1532" w:val="left" w:leader="none"/>
          <w:tab w:pos="2494" w:val="left" w:leader="none"/>
        </w:tabs>
        <w:spacing w:before="0"/>
        <w:ind w:left="178" w:right="0" w:firstLine="0"/>
        <w:jc w:val="center"/>
        <w:rPr>
          <w:rFonts w:ascii="Times New Roman" w:hAnsi="Times New Roman" w:cs="Times New Roman" w:eastAsia="Times New Roman" w:hint="default"/>
          <w:sz w:val="20"/>
          <w:szCs w:val="20"/>
        </w:rPr>
      </w:pPr>
      <w:r>
        <w:rPr>
          <w:rFonts w:ascii="Times New Roman"/>
          <w:spacing w:val="-1"/>
          <w:sz w:val="20"/>
        </w:rPr>
        <w:t>500,000</w:t>
        <w:tab/>
        <w:t>40%</w:t>
        <w:tab/>
        <w:t>40%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tabs>
          <w:tab w:pos="1531" w:val="left" w:leader="none"/>
          <w:tab w:pos="2494" w:val="left" w:leader="none"/>
        </w:tabs>
        <w:spacing w:before="0"/>
        <w:ind w:left="178" w:right="0" w:firstLine="0"/>
        <w:jc w:val="center"/>
        <w:rPr>
          <w:rFonts w:ascii="Times New Roman" w:hAnsi="Times New Roman" w:cs="Times New Roman" w:eastAsia="Times New Roman" w:hint="default"/>
          <w:sz w:val="20"/>
          <w:szCs w:val="20"/>
        </w:rPr>
      </w:pPr>
      <w:r>
        <w:rPr>
          <w:rFonts w:ascii="Times New Roman"/>
          <w:spacing w:val="-1"/>
          <w:sz w:val="20"/>
        </w:rPr>
        <w:t>500,000</w:t>
        <w:tab/>
        <w:t>40%</w:t>
        <w:tab/>
        <w:t>40%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tabs>
          <w:tab w:pos="1381" w:val="left" w:leader="none"/>
          <w:tab w:pos="2344" w:val="left" w:leader="none"/>
        </w:tabs>
        <w:spacing w:before="0"/>
        <w:ind w:left="28" w:right="0" w:firstLine="0"/>
        <w:jc w:val="center"/>
        <w:rPr>
          <w:rFonts w:ascii="Times New Roman" w:hAnsi="Times New Roman" w:cs="Times New Roman" w:eastAsia="Times New Roman" w:hint="default"/>
          <w:sz w:val="20"/>
          <w:szCs w:val="20"/>
        </w:rPr>
      </w:pPr>
      <w:r>
        <w:rPr>
          <w:rFonts w:ascii="Times New Roman"/>
          <w:spacing w:val="-1"/>
          <w:sz w:val="20"/>
        </w:rPr>
        <w:t>3,614,458</w:t>
        <w:tab/>
        <w:t>33.2%</w:t>
        <w:tab/>
        <w:t>33.2%</w:t>
      </w:r>
    </w:p>
    <w:p>
      <w:pPr>
        <w:spacing w:after="0"/>
        <w:jc w:val="center"/>
        <w:rPr>
          <w:rFonts w:ascii="Times New Roman" w:hAnsi="Times New Roman" w:cs="Times New Roman" w:eastAsia="Times New Roman" w:hint="default"/>
          <w:sz w:val="20"/>
          <w:szCs w:val="20"/>
        </w:rPr>
        <w:sectPr>
          <w:type w:val="continuous"/>
          <w:pgSz w:w="11910" w:h="16840"/>
          <w:pgMar w:top="1600" w:bottom="280" w:left="1380" w:right="740"/>
          <w:cols w:num="2" w:equalWidth="0">
            <w:col w:w="6663" w:space="40"/>
            <w:col w:w="3087"/>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type w:val="continuous"/>
          <w:pgSz w:w="11910" w:h="16840"/>
          <w:pgMar w:top="1600" w:bottom="280" w:left="1380" w:right="740"/>
        </w:sectPr>
      </w:pPr>
    </w:p>
    <w:p>
      <w:pPr>
        <w:spacing w:before="20"/>
        <w:ind w:left="0" w:right="0" w:firstLine="0"/>
        <w:jc w:val="righ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 </w:t>
      </w:r>
      <w:r>
        <w:rPr>
          <w:rFonts w:ascii="华文楷体" w:hAnsi="华文楷体" w:cs="华文楷体" w:eastAsia="华文楷体" w:hint="default"/>
          <w:sz w:val="20"/>
          <w:szCs w:val="20"/>
        </w:rPr>
        <w:t>年 </w:t>
      </w:r>
      <w:r>
        <w:rPr>
          <w:rFonts w:ascii="Times New Roman" w:hAnsi="Times New Roman" w:cs="Times New Roman" w:eastAsia="Times New Roman" w:hint="default"/>
          <w:sz w:val="20"/>
          <w:szCs w:val="20"/>
        </w:rPr>
        <w:t>12 </w:t>
      </w:r>
      <w:r>
        <w:rPr>
          <w:rFonts w:ascii="华文楷体" w:hAnsi="华文楷体" w:cs="华文楷体" w:eastAsia="华文楷体" w:hint="default"/>
          <w:sz w:val="20"/>
          <w:szCs w:val="20"/>
        </w:rPr>
        <w:t>月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4"/>
          <w:sz w:val="20"/>
          <w:szCs w:val="20"/>
        </w:rPr>
        <w:t> </w:t>
      </w:r>
      <w:r>
        <w:rPr>
          <w:rFonts w:ascii="华文楷体" w:hAnsi="华文楷体" w:cs="华文楷体" w:eastAsia="华文楷体" w:hint="default"/>
          <w:sz w:val="20"/>
          <w:szCs w:val="20"/>
        </w:rPr>
        <w:t>日</w:t>
      </w:r>
    </w:p>
    <w:p>
      <w:pPr>
        <w:spacing w:before="66"/>
        <w:ind w:left="0" w:right="0" w:firstLine="0"/>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资产总额</w:t>
      </w:r>
    </w:p>
    <w:p>
      <w:pPr>
        <w:spacing w:before="20"/>
        <w:ind w:left="98" w:right="-13" w:firstLine="0"/>
        <w:jc w:val="left"/>
        <w:rPr>
          <w:rFonts w:ascii="华文楷体" w:hAnsi="华文楷体" w:cs="华文楷体" w:eastAsia="华文楷体" w:hint="default"/>
          <w:sz w:val="20"/>
          <w:szCs w:val="20"/>
        </w:rPr>
      </w:pPr>
      <w:r>
        <w:rPr/>
        <w:br w:type="column"/>
      </w: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15"/>
          <w:sz w:val="20"/>
          <w:szCs w:val="20"/>
        </w:rPr>
        <w:t> </w:t>
      </w:r>
      <w:r>
        <w:rPr>
          <w:rFonts w:ascii="华文楷体" w:hAnsi="华文楷体" w:cs="华文楷体" w:eastAsia="华文楷体" w:hint="default"/>
          <w:sz w:val="20"/>
          <w:szCs w:val="20"/>
        </w:rPr>
        <w:t>年</w:t>
      </w:r>
      <w:r>
        <w:rPr>
          <w:rFonts w:ascii="华文楷体" w:hAnsi="华文楷体" w:cs="华文楷体" w:eastAsia="华文楷体" w:hint="default"/>
          <w:spacing w:val="-17"/>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5"/>
          <w:sz w:val="20"/>
          <w:szCs w:val="20"/>
        </w:rPr>
        <w:t> </w:t>
      </w:r>
      <w:r>
        <w:rPr>
          <w:rFonts w:ascii="华文楷体" w:hAnsi="华文楷体" w:cs="华文楷体" w:eastAsia="华文楷体" w:hint="default"/>
          <w:sz w:val="20"/>
          <w:szCs w:val="20"/>
        </w:rPr>
        <w:t>月</w:t>
      </w:r>
      <w:r>
        <w:rPr>
          <w:rFonts w:ascii="华文楷体" w:hAnsi="华文楷体" w:cs="华文楷体" w:eastAsia="华文楷体" w:hint="default"/>
          <w:spacing w:val="-17"/>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6"/>
          <w:sz w:val="20"/>
          <w:szCs w:val="20"/>
        </w:rPr>
        <w:t> </w:t>
      </w:r>
      <w:r>
        <w:rPr>
          <w:rFonts w:ascii="华文楷体" w:hAnsi="华文楷体" w:cs="华文楷体" w:eastAsia="华文楷体" w:hint="default"/>
          <w:sz w:val="20"/>
          <w:szCs w:val="20"/>
        </w:rPr>
        <w:t>日</w:t>
      </w:r>
    </w:p>
    <w:p>
      <w:pPr>
        <w:spacing w:before="66"/>
        <w:ind w:left="872" w:right="-17" w:firstLine="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负债总额</w:t>
      </w:r>
    </w:p>
    <w:p>
      <w:pPr>
        <w:spacing w:before="20"/>
        <w:ind w:left="749" w:right="0" w:firstLine="0"/>
        <w:jc w:val="center"/>
        <w:rPr>
          <w:rFonts w:ascii="华文楷体" w:hAnsi="华文楷体" w:cs="华文楷体" w:eastAsia="华文楷体" w:hint="default"/>
          <w:sz w:val="20"/>
          <w:szCs w:val="20"/>
        </w:rPr>
      </w:pPr>
      <w:r>
        <w:rPr/>
        <w:br w:type="column"/>
      </w:r>
      <w:r>
        <w:rPr>
          <w:rFonts w:ascii="Times New Roman" w:hAnsi="Times New Roman" w:cs="Times New Roman" w:eastAsia="Times New Roman" w:hint="default"/>
          <w:sz w:val="20"/>
          <w:szCs w:val="20"/>
        </w:rPr>
        <w:t>2007 </w:t>
      </w:r>
      <w:r>
        <w:rPr>
          <w:rFonts w:ascii="华文楷体" w:hAnsi="华文楷体" w:cs="华文楷体" w:eastAsia="华文楷体" w:hint="default"/>
          <w:sz w:val="20"/>
          <w:szCs w:val="20"/>
        </w:rPr>
        <w:t>年</w:t>
      </w:r>
    </w:p>
    <w:p>
      <w:pPr>
        <w:spacing w:before="66"/>
        <w:ind w:left="599" w:right="0" w:firstLine="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营业收入</w:t>
      </w:r>
    </w:p>
    <w:p>
      <w:pPr>
        <w:spacing w:before="20"/>
        <w:ind w:left="713" w:right="0" w:firstLine="0"/>
        <w:jc w:val="left"/>
        <w:rPr>
          <w:rFonts w:ascii="华文楷体" w:hAnsi="华文楷体" w:cs="华文楷体" w:eastAsia="华文楷体" w:hint="default"/>
          <w:sz w:val="20"/>
          <w:szCs w:val="20"/>
        </w:rPr>
      </w:pPr>
      <w:r>
        <w:rPr/>
        <w:br w:type="column"/>
      </w:r>
      <w:r>
        <w:rPr>
          <w:rFonts w:ascii="Times New Roman" w:hAnsi="Times New Roman" w:cs="Times New Roman" w:eastAsia="Times New Roman" w:hint="default"/>
          <w:sz w:val="20"/>
          <w:szCs w:val="20"/>
        </w:rPr>
        <w:t>2007 </w:t>
      </w:r>
      <w:r>
        <w:rPr>
          <w:rFonts w:ascii="华文楷体" w:hAnsi="华文楷体" w:cs="华文楷体" w:eastAsia="华文楷体" w:hint="default"/>
          <w:sz w:val="20"/>
          <w:szCs w:val="20"/>
        </w:rPr>
        <w:t>年</w:t>
      </w:r>
    </w:p>
    <w:p>
      <w:pPr>
        <w:spacing w:before="66"/>
        <w:ind w:left="764" w:right="0" w:firstLine="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净利润</w:t>
      </w:r>
    </w:p>
    <w:p>
      <w:pPr>
        <w:spacing w:after="0"/>
        <w:jc w:val="left"/>
        <w:rPr>
          <w:rFonts w:ascii="华文楷体" w:hAnsi="华文楷体" w:cs="华文楷体" w:eastAsia="华文楷体" w:hint="default"/>
          <w:sz w:val="20"/>
          <w:szCs w:val="20"/>
        </w:rPr>
        <w:sectPr>
          <w:type w:val="continuous"/>
          <w:pgSz w:w="11910" w:h="16840"/>
          <w:pgMar w:top="1600" w:bottom="280" w:left="1380" w:right="740"/>
          <w:cols w:num="4" w:equalWidth="0">
            <w:col w:w="5113" w:space="40"/>
            <w:col w:w="1676" w:space="40"/>
            <w:col w:w="1402" w:space="40"/>
            <w:col w:w="1479"/>
          </w:cols>
        </w:sectPr>
      </w:pPr>
    </w:p>
    <w:p>
      <w:pPr>
        <w:tabs>
          <w:tab w:pos="4212" w:val="left" w:leader="none"/>
          <w:tab w:pos="6025" w:val="left" w:leader="none"/>
          <w:tab w:pos="7368" w:val="left" w:leader="none"/>
          <w:tab w:pos="8773" w:val="left" w:leader="none"/>
        </w:tabs>
        <w:spacing w:before="66"/>
        <w:ind w:left="144" w:right="0" w:firstLine="0"/>
        <w:jc w:val="left"/>
        <w:rPr>
          <w:rFonts w:ascii="Times New Roman" w:hAnsi="Times New Roman" w:cs="Times New Roman" w:eastAsia="Times New Roman" w:hint="default"/>
          <w:sz w:val="20"/>
          <w:szCs w:val="20"/>
        </w:rPr>
      </w:pPr>
      <w:r>
        <w:rPr/>
        <w:pict>
          <v:group style="position:absolute;margin-left:82.980003pt;margin-top:142.649994pt;width:455.85pt;height:.1pt;mso-position-horizontal-relative:page;mso-position-vertical-relative:page;z-index:2728" coordorigin="1660,2853" coordsize="9117,2">
            <v:shape style="position:absolute;left:1660;top:2853;width:9117;height:2" coordorigin="1660,2853" coordsize="9117,0" path="m1660,2853l10776,2853e" filled="false" stroked="true" strokeweight="1.5pt" strokecolor="#000000">
              <v:path arrowok="t"/>
            </v:shape>
            <w10:wrap type="none"/>
          </v:group>
        </w:pict>
      </w:r>
      <w:r>
        <w:rPr>
          <w:rFonts w:ascii="华文楷体" w:hAnsi="华文楷体" w:cs="华文楷体" w:eastAsia="华文楷体" w:hint="default"/>
          <w:position w:val="4"/>
          <w:sz w:val="20"/>
          <w:szCs w:val="20"/>
        </w:rPr>
        <w:t>用友致远</w:t>
        <w:tab/>
      </w:r>
      <w:r>
        <w:rPr>
          <w:rFonts w:ascii="Times New Roman" w:hAnsi="Times New Roman" w:cs="Times New Roman" w:eastAsia="Times New Roman" w:hint="default"/>
          <w:spacing w:val="-1"/>
          <w:sz w:val="20"/>
          <w:szCs w:val="20"/>
        </w:rPr>
        <w:t>29,577,143</w:t>
        <w:tab/>
        <w:t>6,674,164</w:t>
        <w:tab/>
        <w:t>38,461,427</w:t>
        <w:tab/>
        <w:t>12,707,948</w:t>
      </w:r>
      <w:r>
        <w:rPr>
          <w:rFonts w:ascii="Times New Roman" w:hAnsi="Times New Roman" w:cs="Times New Roman" w:eastAsia="Times New Roman" w:hint="default"/>
          <w:sz w:val="20"/>
          <w:szCs w:val="20"/>
        </w:rPr>
      </w:r>
    </w:p>
    <w:p>
      <w:pPr>
        <w:tabs>
          <w:tab w:pos="4311" w:val="left" w:leader="none"/>
          <w:tab w:pos="6025" w:val="left" w:leader="none"/>
          <w:tab w:pos="7368" w:val="left" w:leader="none"/>
          <w:tab w:pos="8873" w:val="left" w:leader="none"/>
        </w:tabs>
        <w:spacing w:before="35"/>
        <w:ind w:left="144" w:right="0" w:firstLine="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4"/>
          <w:sz w:val="20"/>
          <w:szCs w:val="20"/>
        </w:rPr>
        <w:t>用友商用表单</w:t>
        <w:tab/>
      </w:r>
      <w:r>
        <w:rPr>
          <w:rFonts w:ascii="Times New Roman" w:hAnsi="Times New Roman" w:cs="Times New Roman" w:eastAsia="Times New Roman" w:hint="default"/>
          <w:spacing w:val="-1"/>
          <w:sz w:val="20"/>
          <w:szCs w:val="20"/>
        </w:rPr>
        <w:t>9,830,159</w:t>
        <w:tab/>
        <w:t>5,919,713</w:t>
        <w:tab/>
        <w:t>25,856,519</w:t>
        <w:tab/>
        <w:t>1,201,226</w:t>
      </w:r>
    </w:p>
    <w:p>
      <w:pPr>
        <w:tabs>
          <w:tab w:pos="4311" w:val="left" w:leader="none"/>
          <w:tab w:pos="6175" w:val="left" w:leader="none"/>
          <w:tab w:pos="7467" w:val="left" w:leader="none"/>
          <w:tab w:pos="8872" w:val="left" w:leader="none"/>
        </w:tabs>
        <w:spacing w:before="35"/>
        <w:ind w:left="117" w:right="0" w:firstLine="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4"/>
          <w:sz w:val="20"/>
          <w:szCs w:val="20"/>
        </w:rPr>
        <w:t>西玛永泰</w:t>
        <w:tab/>
      </w:r>
      <w:r>
        <w:rPr>
          <w:rFonts w:ascii="Times New Roman" w:hAnsi="Times New Roman" w:cs="Times New Roman" w:eastAsia="Times New Roman" w:hint="default"/>
          <w:spacing w:val="-1"/>
          <w:sz w:val="20"/>
          <w:szCs w:val="20"/>
        </w:rPr>
        <w:t>3,413,876</w:t>
        <w:tab/>
        <w:t>609,638</w:t>
        <w:tab/>
        <w:t>3,464,629</w:t>
        <w:tab/>
        <w:t>2,216,003</w:t>
      </w:r>
    </w:p>
    <w:p>
      <w:pPr>
        <w:tabs>
          <w:tab w:pos="4311" w:val="left" w:leader="none"/>
          <w:tab w:pos="6025" w:val="left" w:leader="none"/>
          <w:tab w:pos="7467" w:val="left" w:leader="none"/>
          <w:tab w:pos="9022" w:val="left" w:leader="none"/>
        </w:tabs>
        <w:spacing w:before="35"/>
        <w:ind w:left="144" w:right="0" w:firstLine="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4"/>
          <w:sz w:val="20"/>
          <w:szCs w:val="20"/>
        </w:rPr>
        <w:t>用友审计</w:t>
        <w:tab/>
      </w:r>
      <w:r>
        <w:rPr>
          <w:rFonts w:ascii="Times New Roman" w:hAnsi="Times New Roman" w:cs="Times New Roman" w:eastAsia="Times New Roman" w:hint="default"/>
          <w:spacing w:val="-1"/>
          <w:sz w:val="20"/>
          <w:szCs w:val="20"/>
        </w:rPr>
        <w:t>5,333,302</w:t>
        <w:tab/>
        <w:t>2,139,960</w:t>
        <w:tab/>
        <w:t>8,613,591</w:t>
        <w:tab/>
        <w:t>296,865</w:t>
      </w:r>
    </w:p>
    <w:p>
      <w:pPr>
        <w:spacing w:after="0"/>
        <w:jc w:val="left"/>
        <w:rPr>
          <w:rFonts w:ascii="Times New Roman" w:hAnsi="Times New Roman" w:cs="Times New Roman" w:eastAsia="Times New Roman" w:hint="default"/>
          <w:sz w:val="20"/>
          <w:szCs w:val="20"/>
        </w:rPr>
        <w:sectPr>
          <w:type w:val="continuous"/>
          <w:pgSz w:w="11910" w:h="16840"/>
          <w:pgMar w:top="1600" w:bottom="280" w:left="1380" w:right="740"/>
        </w:sectPr>
      </w:pPr>
    </w:p>
    <w:p>
      <w:pPr>
        <w:spacing w:line="240" w:lineRule="auto" w:before="3"/>
        <w:rPr>
          <w:rFonts w:ascii="Times New Roman" w:hAnsi="Times New Roman" w:cs="Times New Roman" w:eastAsia="Times New Roman" w:hint="default"/>
          <w:sz w:val="18"/>
          <w:szCs w:val="18"/>
        </w:rPr>
      </w:pPr>
      <w:r>
        <w:rPr/>
        <w:pict>
          <v:group style="position:absolute;margin-left:82.980003pt;margin-top:149.130005pt;width:455.85pt;height:.1pt;mso-position-horizontal-relative:page;mso-position-vertical-relative:page;z-index:2752" coordorigin="1660,2983" coordsize="9117,2">
            <v:shape style="position:absolute;left:1660;top:2983;width:9117;height:2" coordorigin="1660,2983" coordsize="9117,0" path="m1660,2983l10776,2983e" filled="false" stroked="true" strokeweight="1.5pt" strokecolor="#000000">
              <v:path arrowok="t"/>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2209"/>
        <w:gridCol w:w="1353"/>
        <w:gridCol w:w="1401"/>
        <w:gridCol w:w="1302"/>
        <w:gridCol w:w="1302"/>
        <w:gridCol w:w="1336"/>
      </w:tblGrid>
      <w:tr>
        <w:trPr>
          <w:trHeight w:val="999" w:hRule="exact"/>
        </w:trPr>
        <w:tc>
          <w:tcPr>
            <w:tcW w:w="2209"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11.</w:t>
              <w:tab/>
            </w:r>
            <w:r>
              <w:rPr>
                <w:rFonts w:ascii="华文楷体" w:hAnsi="华文楷体" w:cs="华文楷体" w:eastAsia="华文楷体" w:hint="default"/>
                <w:sz w:val="24"/>
                <w:szCs w:val="24"/>
              </w:rPr>
              <w:t>固定资产</w:t>
            </w:r>
          </w:p>
          <w:p>
            <w:pPr>
              <w:pStyle w:val="TableParagraph"/>
              <w:spacing w:line="240" w:lineRule="auto" w:before="128"/>
              <w:ind w:left="63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2007年</w:t>
            </w:r>
          </w:p>
        </w:tc>
        <w:tc>
          <w:tcPr>
            <w:tcW w:w="1353"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3941" w:type="dxa"/>
            <w:gridSpan w:val="3"/>
            <w:vMerge w:val="restart"/>
            <w:tcBorders>
              <w:top w:val="nil" w:sz="6" w:space="0" w:color="auto"/>
              <w:left w:val="nil" w:sz="6" w:space="0" w:color="auto"/>
              <w:right w:val="nil" w:sz="6" w:space="0" w:color="auto"/>
            </w:tcBorders>
          </w:tcPr>
          <w:p>
            <w:pPr/>
          </w:p>
        </w:tc>
      </w:tr>
      <w:tr>
        <w:trPr>
          <w:trHeight w:val="464" w:hRule="exact"/>
        </w:trPr>
        <w:tc>
          <w:tcPr>
            <w:tcW w:w="2209"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房屋及</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办公及</w:t>
            </w:r>
          </w:p>
        </w:tc>
        <w:tc>
          <w:tcPr>
            <w:tcW w:w="3941" w:type="dxa"/>
            <w:gridSpan w:val="3"/>
            <w:vMerge/>
            <w:tcBorders>
              <w:left w:val="nil" w:sz="6" w:space="0" w:color="auto"/>
              <w:bottom w:val="nil" w:sz="6" w:space="0" w:color="auto"/>
              <w:right w:val="nil" w:sz="6" w:space="0" w:color="auto"/>
            </w:tcBorders>
          </w:tcPr>
          <w:p>
            <w:pPr/>
          </w:p>
        </w:tc>
      </w:tr>
      <w:tr>
        <w:trPr>
          <w:trHeight w:val="349" w:hRule="exact"/>
        </w:trPr>
        <w:tc>
          <w:tcPr>
            <w:tcW w:w="2209"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Style w:val="TableParagraph"/>
              <w:spacing w:line="299" w:lineRule="exact"/>
              <w:ind w:right="4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建筑物</w:t>
            </w:r>
          </w:p>
        </w:tc>
        <w:tc>
          <w:tcPr>
            <w:tcW w:w="1401" w:type="dxa"/>
            <w:tcBorders>
              <w:top w:val="nil" w:sz="6" w:space="0" w:color="auto"/>
              <w:left w:val="nil" w:sz="6" w:space="0" w:color="auto"/>
              <w:bottom w:val="nil" w:sz="6" w:space="0" w:color="auto"/>
              <w:right w:val="nil" w:sz="6" w:space="0" w:color="auto"/>
            </w:tcBorders>
          </w:tcPr>
          <w:p>
            <w:pPr>
              <w:pStyle w:val="TableParagraph"/>
              <w:spacing w:line="299" w:lineRule="exact"/>
              <w:ind w:right="107"/>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电子设备</w:t>
            </w:r>
          </w:p>
        </w:tc>
        <w:tc>
          <w:tcPr>
            <w:tcW w:w="1302" w:type="dxa"/>
            <w:tcBorders>
              <w:top w:val="nil" w:sz="6" w:space="0" w:color="auto"/>
              <w:left w:val="nil" w:sz="6" w:space="0" w:color="auto"/>
              <w:bottom w:val="nil" w:sz="6" w:space="0" w:color="auto"/>
              <w:right w:val="nil" w:sz="6" w:space="0" w:color="auto"/>
            </w:tcBorders>
          </w:tcPr>
          <w:p>
            <w:pPr>
              <w:pStyle w:val="TableParagraph"/>
              <w:spacing w:line="299" w:lineRule="exact"/>
              <w:ind w:right="11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运输工具</w:t>
            </w:r>
          </w:p>
        </w:tc>
        <w:tc>
          <w:tcPr>
            <w:tcW w:w="1302" w:type="dxa"/>
            <w:tcBorders>
              <w:top w:val="nil" w:sz="6" w:space="0" w:color="auto"/>
              <w:left w:val="nil" w:sz="6" w:space="0" w:color="auto"/>
              <w:bottom w:val="nil" w:sz="6" w:space="0" w:color="auto"/>
              <w:right w:val="nil" w:sz="6" w:space="0" w:color="auto"/>
            </w:tcBorders>
          </w:tcPr>
          <w:p>
            <w:pPr>
              <w:pStyle w:val="TableParagraph"/>
              <w:spacing w:line="299" w:lineRule="exact"/>
              <w:ind w:right="111"/>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机器设备</w:t>
            </w:r>
          </w:p>
        </w:tc>
        <w:tc>
          <w:tcPr>
            <w:tcW w:w="1336" w:type="dxa"/>
            <w:tcBorders>
              <w:top w:val="nil" w:sz="6" w:space="0" w:color="auto"/>
              <w:left w:val="nil" w:sz="6" w:space="0" w:color="auto"/>
              <w:bottom w:val="nil" w:sz="6" w:space="0" w:color="auto"/>
              <w:right w:val="nil" w:sz="6" w:space="0" w:color="auto"/>
            </w:tcBorders>
          </w:tcPr>
          <w:p>
            <w:pPr>
              <w:pStyle w:val="TableParagraph"/>
              <w:spacing w:line="299"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330"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308" w:lineRule="exact"/>
              <w:ind w:left="601"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原值</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353"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r>
      <w:tr>
        <w:trPr>
          <w:trHeight w:val="308"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71" w:lineRule="exact"/>
              <w:ind w:left="601" w:right="0"/>
              <w:jc w:val="left"/>
              <w:rPr>
                <w:rFonts w:ascii="Times New Roman" w:hAnsi="Times New Roman" w:cs="Times New Roman" w:eastAsia="Times New Roman" w:hint="default"/>
                <w:sz w:val="24"/>
                <w:szCs w:val="24"/>
              </w:rPr>
            </w:pPr>
            <w:r>
              <w:rPr>
                <w:rFonts w:ascii="Times New Roman"/>
                <w:sz w:val="24"/>
              </w:rPr>
              <w:t>2007.1.1</w:t>
            </w:r>
          </w:p>
        </w:tc>
        <w:tc>
          <w:tcPr>
            <w:tcW w:w="1353" w:type="dxa"/>
            <w:tcBorders>
              <w:top w:val="nil" w:sz="6" w:space="0" w:color="auto"/>
              <w:left w:val="nil" w:sz="6" w:space="0" w:color="auto"/>
              <w:bottom w:val="nil" w:sz="6" w:space="0" w:color="auto"/>
              <w:right w:val="nil" w:sz="6" w:space="0" w:color="auto"/>
            </w:tcBorders>
          </w:tcPr>
          <w:p>
            <w:pPr>
              <w:pStyle w:val="TableParagraph"/>
              <w:spacing w:line="271" w:lineRule="exact"/>
              <w:ind w:right="49"/>
              <w:jc w:val="right"/>
              <w:rPr>
                <w:rFonts w:ascii="Times New Roman" w:hAnsi="Times New Roman" w:cs="Times New Roman" w:eastAsia="Times New Roman" w:hint="default"/>
                <w:sz w:val="24"/>
                <w:szCs w:val="24"/>
              </w:rPr>
            </w:pPr>
            <w:r>
              <w:rPr>
                <w:rFonts w:ascii="Times New Roman"/>
                <w:sz w:val="24"/>
              </w:rPr>
              <w:t>34,006,650</w:t>
            </w:r>
          </w:p>
        </w:tc>
        <w:tc>
          <w:tcPr>
            <w:tcW w:w="1401" w:type="dxa"/>
            <w:tcBorders>
              <w:top w:val="nil" w:sz="6" w:space="0" w:color="auto"/>
              <w:left w:val="nil" w:sz="6" w:space="0" w:color="auto"/>
              <w:bottom w:val="nil" w:sz="6" w:space="0" w:color="auto"/>
              <w:right w:val="nil" w:sz="6" w:space="0" w:color="auto"/>
            </w:tcBorders>
          </w:tcPr>
          <w:p>
            <w:pPr>
              <w:pStyle w:val="TableParagraph"/>
              <w:spacing w:line="271" w:lineRule="exact"/>
              <w:ind w:right="106"/>
              <w:jc w:val="right"/>
              <w:rPr>
                <w:rFonts w:ascii="Times New Roman" w:hAnsi="Times New Roman" w:cs="Times New Roman" w:eastAsia="Times New Roman" w:hint="default"/>
                <w:sz w:val="24"/>
                <w:szCs w:val="24"/>
              </w:rPr>
            </w:pPr>
            <w:r>
              <w:rPr>
                <w:rFonts w:ascii="Times New Roman"/>
                <w:sz w:val="24"/>
              </w:rPr>
              <w:t>145,862,397</w:t>
            </w:r>
          </w:p>
        </w:tc>
        <w:tc>
          <w:tcPr>
            <w:tcW w:w="1302" w:type="dxa"/>
            <w:tcBorders>
              <w:top w:val="nil" w:sz="6" w:space="0" w:color="auto"/>
              <w:left w:val="nil" w:sz="6" w:space="0" w:color="auto"/>
              <w:bottom w:val="nil" w:sz="6" w:space="0" w:color="auto"/>
              <w:right w:val="nil" w:sz="6" w:space="0" w:color="auto"/>
            </w:tcBorders>
          </w:tcPr>
          <w:p>
            <w:pPr>
              <w:pStyle w:val="TableParagraph"/>
              <w:spacing w:line="271" w:lineRule="exact"/>
              <w:ind w:right="112"/>
              <w:jc w:val="right"/>
              <w:rPr>
                <w:rFonts w:ascii="Times New Roman" w:hAnsi="Times New Roman" w:cs="Times New Roman" w:eastAsia="Times New Roman" w:hint="default"/>
                <w:sz w:val="24"/>
                <w:szCs w:val="24"/>
              </w:rPr>
            </w:pPr>
            <w:r>
              <w:rPr>
                <w:rFonts w:ascii="Times New Roman"/>
                <w:sz w:val="24"/>
              </w:rPr>
              <w:t>27,854,386</w:t>
            </w:r>
          </w:p>
        </w:tc>
        <w:tc>
          <w:tcPr>
            <w:tcW w:w="1302" w:type="dxa"/>
            <w:tcBorders>
              <w:top w:val="nil" w:sz="6" w:space="0" w:color="auto"/>
              <w:left w:val="nil" w:sz="6" w:space="0" w:color="auto"/>
              <w:bottom w:val="nil" w:sz="6" w:space="0" w:color="auto"/>
              <w:right w:val="nil" w:sz="6" w:space="0" w:color="auto"/>
            </w:tcBorders>
          </w:tcPr>
          <w:p>
            <w:pPr>
              <w:pStyle w:val="TableParagraph"/>
              <w:spacing w:line="271" w:lineRule="exact"/>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nil" w:sz="6" w:space="0" w:color="auto"/>
              <w:left w:val="nil" w:sz="6" w:space="0" w:color="auto"/>
              <w:bottom w:val="nil" w:sz="6" w:space="0" w:color="auto"/>
              <w:right w:val="nil" w:sz="6" w:space="0" w:color="auto"/>
            </w:tcBorders>
          </w:tcPr>
          <w:p>
            <w:pPr>
              <w:pStyle w:val="TableParagraph"/>
              <w:spacing w:line="271" w:lineRule="exact"/>
              <w:ind w:right="33"/>
              <w:jc w:val="right"/>
              <w:rPr>
                <w:rFonts w:ascii="Times New Roman" w:hAnsi="Times New Roman" w:cs="Times New Roman" w:eastAsia="Times New Roman" w:hint="default"/>
                <w:sz w:val="24"/>
                <w:szCs w:val="24"/>
              </w:rPr>
            </w:pPr>
            <w:r>
              <w:rPr>
                <w:rFonts w:ascii="Times New Roman"/>
                <w:sz w:val="24"/>
              </w:rPr>
              <w:t>207,723,433</w:t>
            </w:r>
          </w:p>
        </w:tc>
      </w:tr>
      <w:tr>
        <w:trPr>
          <w:trHeight w:val="350"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87" w:lineRule="exact"/>
              <w:ind w:left="60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重分类</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4"/>
                <w:szCs w:val="24"/>
              </w:rPr>
            </w:pPr>
            <w:r>
              <w:rPr>
                <w:rFonts w:ascii="Times New Roman"/>
                <w:w w:val="95"/>
                <w:sz w:val="24"/>
              </w:rPr>
              <w:t>(14,830,844)</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4"/>
                <w:szCs w:val="24"/>
              </w:rPr>
            </w:pPr>
            <w:r>
              <w:rPr>
                <w:rFonts w:ascii="Times New Roman"/>
                <w:sz w:val="24"/>
              </w:rPr>
              <w:t>14,830,844</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50"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87" w:lineRule="exact"/>
              <w:ind w:left="60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4"/>
                <w:szCs w:val="24"/>
              </w:rPr>
            </w:pPr>
            <w:r>
              <w:rPr>
                <w:rFonts w:ascii="Times New Roman"/>
                <w:sz w:val="24"/>
              </w:rPr>
              <w:t>27,076,429</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Times New Roman" w:hAnsi="Times New Roman" w:cs="Times New Roman" w:eastAsia="Times New Roman" w:hint="default"/>
                <w:sz w:val="24"/>
                <w:szCs w:val="24"/>
              </w:rPr>
            </w:pPr>
            <w:r>
              <w:rPr>
                <w:rFonts w:ascii="Times New Roman"/>
                <w:sz w:val="24"/>
              </w:rPr>
              <w:t>3,641,134</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30,717,563</w:t>
            </w:r>
          </w:p>
        </w:tc>
      </w:tr>
      <w:tr>
        <w:trPr>
          <w:trHeight w:val="349"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87" w:lineRule="exact"/>
              <w:ind w:left="60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在建工程转入</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4"/>
                <w:szCs w:val="24"/>
              </w:rPr>
            </w:pPr>
            <w:r>
              <w:rPr>
                <w:rFonts w:ascii="Times New Roman"/>
                <w:sz w:val="24"/>
              </w:rPr>
              <w:t>522,493,611</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4"/>
              <w:jc w:val="right"/>
              <w:rPr>
                <w:rFonts w:ascii="Times New Roman" w:hAnsi="Times New Roman" w:cs="Times New Roman" w:eastAsia="Times New Roman" w:hint="default"/>
                <w:sz w:val="24"/>
                <w:szCs w:val="24"/>
              </w:rPr>
            </w:pPr>
            <w:r>
              <w:rPr>
                <w:rFonts w:ascii="Times New Roman"/>
                <w:sz w:val="24"/>
              </w:rPr>
              <w:t>28,619,867</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4"/>
                <w:szCs w:val="24"/>
              </w:rPr>
            </w:pPr>
            <w:r>
              <w:rPr>
                <w:rFonts w:ascii="Times New Roman"/>
                <w:sz w:val="24"/>
              </w:rPr>
              <w:t>31,957,244</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583,070,722</w:t>
            </w:r>
          </w:p>
        </w:tc>
      </w:tr>
      <w:tr>
        <w:trPr>
          <w:trHeight w:val="325"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87" w:lineRule="exact"/>
              <w:ind w:left="60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减少</w:t>
            </w:r>
          </w:p>
        </w:tc>
        <w:tc>
          <w:tcPr>
            <w:tcW w:w="1353" w:type="dxa"/>
            <w:tcBorders>
              <w:top w:val="nil" w:sz="6" w:space="0" w:color="auto"/>
              <w:left w:val="nil" w:sz="6" w:space="0" w:color="auto"/>
              <w:bottom w:val="nil" w:sz="6" w:space="0" w:color="auto"/>
              <w:right w:val="nil" w:sz="6" w:space="0" w:color="auto"/>
            </w:tcBorders>
          </w:tcPr>
          <w:p>
            <w:pPr>
              <w:pStyle w:val="TableParagraph"/>
              <w:tabs>
                <w:tab w:pos="1079" w:val="left" w:leader="none"/>
              </w:tabs>
              <w:spacing w:line="240" w:lineRule="auto" w:before="36"/>
              <w:ind w:right="5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15,097,169</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1,375,904</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tabs>
                <w:tab w:pos="969" w:val="left" w:leader="none"/>
              </w:tabs>
              <w:spacing w:line="240" w:lineRule="auto" w:before="36"/>
              <w:ind w:right="9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16,473,073</w:t>
            </w:r>
            <w:r>
              <w:rPr>
                <w:rFonts w:ascii="Times New Roman"/>
                <w:sz w:val="24"/>
              </w:rPr>
            </w:r>
          </w:p>
        </w:tc>
      </w:tr>
      <w:tr>
        <w:trPr>
          <w:trHeight w:val="438"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63" w:lineRule="exact"/>
              <w:ind w:left="601" w:right="0"/>
              <w:jc w:val="left"/>
              <w:rPr>
                <w:rFonts w:ascii="Times New Roman" w:hAnsi="Times New Roman" w:cs="Times New Roman" w:eastAsia="Times New Roman" w:hint="default"/>
                <w:sz w:val="24"/>
                <w:szCs w:val="24"/>
              </w:rPr>
            </w:pPr>
            <w:r>
              <w:rPr>
                <w:rFonts w:ascii="Times New Roman"/>
                <w:sz w:val="24"/>
              </w:rPr>
              <w:t>2007.12.31</w:t>
            </w:r>
          </w:p>
        </w:tc>
        <w:tc>
          <w:tcPr>
            <w:tcW w:w="1353" w:type="dxa"/>
            <w:tcBorders>
              <w:top w:val="nil" w:sz="6" w:space="0" w:color="auto"/>
              <w:left w:val="nil" w:sz="6" w:space="0" w:color="auto"/>
              <w:bottom w:val="nil" w:sz="6" w:space="0" w:color="auto"/>
              <w:right w:val="nil" w:sz="6" w:space="0" w:color="auto"/>
            </w:tcBorders>
          </w:tcPr>
          <w:p>
            <w:pPr>
              <w:pStyle w:val="TableParagraph"/>
              <w:spacing w:line="263" w:lineRule="exact"/>
              <w:ind w:right="4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556,500,261</w:t>
            </w:r>
            <w:r>
              <w:rPr>
                <w:rFonts w:ascii="Times New Roman"/>
                <w:sz w:val="24"/>
              </w:rPr>
            </w:r>
          </w:p>
        </w:tc>
        <w:tc>
          <w:tcPr>
            <w:tcW w:w="1401" w:type="dxa"/>
            <w:tcBorders>
              <w:top w:val="nil" w:sz="6" w:space="0" w:color="auto"/>
              <w:left w:val="nil" w:sz="6" w:space="0" w:color="auto"/>
              <w:bottom w:val="nil" w:sz="6" w:space="0" w:color="auto"/>
              <w:right w:val="nil" w:sz="6" w:space="0" w:color="auto"/>
            </w:tcBorders>
          </w:tcPr>
          <w:p>
            <w:pPr>
              <w:pStyle w:val="TableParagraph"/>
              <w:spacing w:line="263" w:lineRule="exact"/>
              <w:ind w:right="10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171,630,680</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63" w:lineRule="exact"/>
              <w:ind w:right="11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30,119,616</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63" w:lineRule="exact"/>
              <w:ind w:right="10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46,788,088</w:t>
            </w:r>
            <w:r>
              <w:rPr>
                <w:rFonts w:ascii="Times New Roman"/>
                <w:sz w:val="24"/>
              </w:rPr>
            </w:r>
          </w:p>
        </w:tc>
        <w:tc>
          <w:tcPr>
            <w:tcW w:w="1336"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805,038,645</w:t>
            </w:r>
            <w:r>
              <w:rPr>
                <w:rFonts w:ascii="Times New Roman"/>
                <w:sz w:val="24"/>
              </w:rPr>
            </w:r>
          </w:p>
        </w:tc>
      </w:tr>
      <w:tr>
        <w:trPr>
          <w:trHeight w:val="455"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01"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累计折旧</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353"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r>
      <w:tr>
        <w:trPr>
          <w:trHeight w:val="308"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71" w:lineRule="exact"/>
              <w:ind w:left="601" w:right="0"/>
              <w:jc w:val="left"/>
              <w:rPr>
                <w:rFonts w:ascii="Times New Roman" w:hAnsi="Times New Roman" w:cs="Times New Roman" w:eastAsia="Times New Roman" w:hint="default"/>
                <w:sz w:val="24"/>
                <w:szCs w:val="24"/>
              </w:rPr>
            </w:pPr>
            <w:r>
              <w:rPr>
                <w:rFonts w:ascii="Times New Roman"/>
                <w:sz w:val="24"/>
              </w:rPr>
              <w:t>2007.1.1</w:t>
            </w:r>
          </w:p>
        </w:tc>
        <w:tc>
          <w:tcPr>
            <w:tcW w:w="1353" w:type="dxa"/>
            <w:tcBorders>
              <w:top w:val="nil" w:sz="6" w:space="0" w:color="auto"/>
              <w:left w:val="nil" w:sz="6" w:space="0" w:color="auto"/>
              <w:bottom w:val="nil" w:sz="6" w:space="0" w:color="auto"/>
              <w:right w:val="nil" w:sz="6" w:space="0" w:color="auto"/>
            </w:tcBorders>
          </w:tcPr>
          <w:p>
            <w:pPr>
              <w:pStyle w:val="TableParagraph"/>
              <w:spacing w:line="271" w:lineRule="exact"/>
              <w:ind w:right="49"/>
              <w:jc w:val="right"/>
              <w:rPr>
                <w:rFonts w:ascii="Times New Roman" w:hAnsi="Times New Roman" w:cs="Times New Roman" w:eastAsia="Times New Roman" w:hint="default"/>
                <w:sz w:val="24"/>
                <w:szCs w:val="24"/>
              </w:rPr>
            </w:pPr>
            <w:r>
              <w:rPr>
                <w:rFonts w:ascii="Times New Roman"/>
                <w:sz w:val="24"/>
              </w:rPr>
              <w:t>10,925,687</w:t>
            </w:r>
          </w:p>
        </w:tc>
        <w:tc>
          <w:tcPr>
            <w:tcW w:w="1401" w:type="dxa"/>
            <w:tcBorders>
              <w:top w:val="nil" w:sz="6" w:space="0" w:color="auto"/>
              <w:left w:val="nil" w:sz="6" w:space="0" w:color="auto"/>
              <w:bottom w:val="nil" w:sz="6" w:space="0" w:color="auto"/>
              <w:right w:val="nil" w:sz="6" w:space="0" w:color="auto"/>
            </w:tcBorders>
          </w:tcPr>
          <w:p>
            <w:pPr>
              <w:pStyle w:val="TableParagraph"/>
              <w:spacing w:line="271" w:lineRule="exact"/>
              <w:ind w:right="106"/>
              <w:jc w:val="right"/>
              <w:rPr>
                <w:rFonts w:ascii="Times New Roman" w:hAnsi="Times New Roman" w:cs="Times New Roman" w:eastAsia="Times New Roman" w:hint="default"/>
                <w:sz w:val="24"/>
                <w:szCs w:val="24"/>
              </w:rPr>
            </w:pPr>
            <w:r>
              <w:rPr>
                <w:rFonts w:ascii="Times New Roman"/>
                <w:sz w:val="24"/>
              </w:rPr>
              <w:t>100,631,570</w:t>
            </w:r>
          </w:p>
        </w:tc>
        <w:tc>
          <w:tcPr>
            <w:tcW w:w="1302" w:type="dxa"/>
            <w:tcBorders>
              <w:top w:val="nil" w:sz="6" w:space="0" w:color="auto"/>
              <w:left w:val="nil" w:sz="6" w:space="0" w:color="auto"/>
              <w:bottom w:val="nil" w:sz="6" w:space="0" w:color="auto"/>
              <w:right w:val="nil" w:sz="6" w:space="0" w:color="auto"/>
            </w:tcBorders>
          </w:tcPr>
          <w:p>
            <w:pPr>
              <w:pStyle w:val="TableParagraph"/>
              <w:spacing w:line="271" w:lineRule="exact"/>
              <w:ind w:right="112"/>
              <w:jc w:val="right"/>
              <w:rPr>
                <w:rFonts w:ascii="Times New Roman" w:hAnsi="Times New Roman" w:cs="Times New Roman" w:eastAsia="Times New Roman" w:hint="default"/>
                <w:sz w:val="24"/>
                <w:szCs w:val="24"/>
              </w:rPr>
            </w:pPr>
            <w:r>
              <w:rPr>
                <w:rFonts w:ascii="Times New Roman"/>
                <w:sz w:val="24"/>
              </w:rPr>
              <w:t>13,159,976</w:t>
            </w:r>
          </w:p>
        </w:tc>
        <w:tc>
          <w:tcPr>
            <w:tcW w:w="1302" w:type="dxa"/>
            <w:tcBorders>
              <w:top w:val="nil" w:sz="6" w:space="0" w:color="auto"/>
              <w:left w:val="nil" w:sz="6" w:space="0" w:color="auto"/>
              <w:bottom w:val="nil" w:sz="6" w:space="0" w:color="auto"/>
              <w:right w:val="nil" w:sz="6" w:space="0" w:color="auto"/>
            </w:tcBorders>
          </w:tcPr>
          <w:p>
            <w:pPr>
              <w:pStyle w:val="TableParagraph"/>
              <w:spacing w:line="271" w:lineRule="exact"/>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nil" w:sz="6" w:space="0" w:color="auto"/>
              <w:left w:val="nil" w:sz="6" w:space="0" w:color="auto"/>
              <w:bottom w:val="nil" w:sz="6" w:space="0" w:color="auto"/>
              <w:right w:val="nil" w:sz="6" w:space="0" w:color="auto"/>
            </w:tcBorders>
          </w:tcPr>
          <w:p>
            <w:pPr>
              <w:pStyle w:val="TableParagraph"/>
              <w:spacing w:line="271" w:lineRule="exact"/>
              <w:ind w:right="33"/>
              <w:jc w:val="right"/>
              <w:rPr>
                <w:rFonts w:ascii="Times New Roman" w:hAnsi="Times New Roman" w:cs="Times New Roman" w:eastAsia="Times New Roman" w:hint="default"/>
                <w:sz w:val="24"/>
                <w:szCs w:val="24"/>
              </w:rPr>
            </w:pPr>
            <w:r>
              <w:rPr>
                <w:rFonts w:ascii="Times New Roman"/>
                <w:sz w:val="24"/>
              </w:rPr>
              <w:t>124,717,233</w:t>
            </w:r>
          </w:p>
        </w:tc>
      </w:tr>
      <w:tr>
        <w:trPr>
          <w:trHeight w:val="349"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87" w:lineRule="exact"/>
              <w:ind w:left="60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重分类</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4"/>
                <w:szCs w:val="24"/>
              </w:rPr>
            </w:pPr>
            <w:r>
              <w:rPr>
                <w:rFonts w:ascii="Times New Roman"/>
                <w:w w:val="95"/>
                <w:sz w:val="24"/>
              </w:rPr>
              <w:t>(14,385,919)</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4"/>
                <w:szCs w:val="24"/>
              </w:rPr>
            </w:pPr>
            <w:r>
              <w:rPr>
                <w:rFonts w:ascii="Times New Roman"/>
                <w:sz w:val="24"/>
              </w:rPr>
              <w:t>14,385,919</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50"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87" w:lineRule="exact"/>
              <w:ind w:left="60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4"/>
                <w:szCs w:val="24"/>
              </w:rPr>
            </w:pPr>
            <w:r>
              <w:rPr>
                <w:rFonts w:ascii="Times New Roman"/>
                <w:sz w:val="24"/>
              </w:rPr>
              <w:t>10,317,705</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4"/>
                <w:szCs w:val="24"/>
              </w:rPr>
            </w:pPr>
            <w:r>
              <w:rPr>
                <w:rFonts w:ascii="Times New Roman"/>
                <w:sz w:val="24"/>
              </w:rPr>
              <w:t>24,640,774</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Times New Roman" w:hAnsi="Times New Roman" w:cs="Times New Roman" w:eastAsia="Times New Roman" w:hint="default"/>
                <w:sz w:val="24"/>
                <w:szCs w:val="24"/>
              </w:rPr>
            </w:pPr>
            <w:r>
              <w:rPr>
                <w:rFonts w:ascii="Times New Roman"/>
                <w:sz w:val="24"/>
              </w:rPr>
              <w:t>4,543,063</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4"/>
                <w:szCs w:val="24"/>
              </w:rPr>
            </w:pPr>
            <w:r>
              <w:rPr>
                <w:rFonts w:ascii="Times New Roman"/>
                <w:sz w:val="24"/>
              </w:rPr>
              <w:t>1,370,919</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40,872,461</w:t>
            </w:r>
          </w:p>
        </w:tc>
      </w:tr>
      <w:tr>
        <w:trPr>
          <w:trHeight w:val="326"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87" w:lineRule="exact"/>
              <w:ind w:left="60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减少</w:t>
            </w:r>
          </w:p>
        </w:tc>
        <w:tc>
          <w:tcPr>
            <w:tcW w:w="1353" w:type="dxa"/>
            <w:tcBorders>
              <w:top w:val="nil" w:sz="6" w:space="0" w:color="auto"/>
              <w:left w:val="nil" w:sz="6" w:space="0" w:color="auto"/>
              <w:bottom w:val="nil" w:sz="6" w:space="0" w:color="auto"/>
              <w:right w:val="nil" w:sz="6" w:space="0" w:color="auto"/>
            </w:tcBorders>
          </w:tcPr>
          <w:p>
            <w:pPr>
              <w:pStyle w:val="TableParagraph"/>
              <w:tabs>
                <w:tab w:pos="1079" w:val="left" w:leader="none"/>
              </w:tabs>
              <w:spacing w:line="240" w:lineRule="auto" w:before="36"/>
              <w:ind w:right="5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12,308,763</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892,566</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11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13,201,329</w:t>
            </w:r>
            <w:r>
              <w:rPr>
                <w:rFonts w:ascii="Times New Roman"/>
                <w:sz w:val="24"/>
              </w:rPr>
            </w:r>
          </w:p>
        </w:tc>
      </w:tr>
      <w:tr>
        <w:trPr>
          <w:trHeight w:val="438"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63" w:lineRule="exact"/>
              <w:ind w:left="601" w:right="0"/>
              <w:jc w:val="left"/>
              <w:rPr>
                <w:rFonts w:ascii="Times New Roman" w:hAnsi="Times New Roman" w:cs="Times New Roman" w:eastAsia="Times New Roman" w:hint="default"/>
                <w:sz w:val="24"/>
                <w:szCs w:val="24"/>
              </w:rPr>
            </w:pPr>
            <w:r>
              <w:rPr>
                <w:rFonts w:ascii="Times New Roman"/>
                <w:sz w:val="24"/>
              </w:rPr>
              <w:t>2007.12.31</w:t>
            </w:r>
          </w:p>
        </w:tc>
        <w:tc>
          <w:tcPr>
            <w:tcW w:w="1353" w:type="dxa"/>
            <w:tcBorders>
              <w:top w:val="nil" w:sz="6" w:space="0" w:color="auto"/>
              <w:left w:val="nil" w:sz="6" w:space="0" w:color="auto"/>
              <w:bottom w:val="nil" w:sz="6" w:space="0" w:color="auto"/>
              <w:right w:val="nil" w:sz="6" w:space="0" w:color="auto"/>
            </w:tcBorders>
          </w:tcPr>
          <w:p>
            <w:pPr>
              <w:pStyle w:val="TableParagraph"/>
              <w:spacing w:line="263" w:lineRule="exact"/>
              <w:ind w:right="4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21,243,392</w:t>
            </w:r>
            <w:r>
              <w:rPr>
                <w:rFonts w:ascii="Times New Roman"/>
                <w:sz w:val="24"/>
              </w:rPr>
            </w:r>
          </w:p>
        </w:tc>
        <w:tc>
          <w:tcPr>
            <w:tcW w:w="1401" w:type="dxa"/>
            <w:tcBorders>
              <w:top w:val="nil" w:sz="6" w:space="0" w:color="auto"/>
              <w:left w:val="nil" w:sz="6" w:space="0" w:color="auto"/>
              <w:bottom w:val="nil" w:sz="6" w:space="0" w:color="auto"/>
              <w:right w:val="nil" w:sz="6" w:space="0" w:color="auto"/>
            </w:tcBorders>
          </w:tcPr>
          <w:p>
            <w:pPr>
              <w:pStyle w:val="TableParagraph"/>
              <w:spacing w:line="263" w:lineRule="exact"/>
              <w:ind w:right="10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98,577,662</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63" w:lineRule="exact"/>
              <w:ind w:right="11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16,810,473</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63" w:lineRule="exact"/>
              <w:ind w:right="10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15,756,838</w:t>
            </w:r>
            <w:r>
              <w:rPr>
                <w:rFonts w:ascii="Times New Roman"/>
                <w:sz w:val="24"/>
              </w:rPr>
            </w:r>
          </w:p>
        </w:tc>
        <w:tc>
          <w:tcPr>
            <w:tcW w:w="1336"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152,388,365</w:t>
            </w:r>
            <w:r>
              <w:rPr>
                <w:rFonts w:ascii="Times New Roman"/>
                <w:sz w:val="24"/>
              </w:rPr>
            </w:r>
          </w:p>
        </w:tc>
      </w:tr>
      <w:tr>
        <w:trPr>
          <w:trHeight w:val="455"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01"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固定资产净值</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353"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r>
      <w:tr>
        <w:trPr>
          <w:trHeight w:val="422"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71" w:lineRule="exact"/>
              <w:ind w:left="601" w:right="0"/>
              <w:jc w:val="left"/>
              <w:rPr>
                <w:rFonts w:ascii="Times New Roman" w:hAnsi="Times New Roman" w:cs="Times New Roman" w:eastAsia="Times New Roman" w:hint="default"/>
                <w:sz w:val="24"/>
                <w:szCs w:val="24"/>
              </w:rPr>
            </w:pPr>
            <w:r>
              <w:rPr>
                <w:rFonts w:ascii="Times New Roman"/>
                <w:sz w:val="24"/>
              </w:rPr>
              <w:t>2007.12.31</w:t>
            </w:r>
          </w:p>
        </w:tc>
        <w:tc>
          <w:tcPr>
            <w:tcW w:w="1353" w:type="dxa"/>
            <w:tcBorders>
              <w:top w:val="nil" w:sz="6" w:space="0" w:color="auto"/>
              <w:left w:val="nil" w:sz="6" w:space="0" w:color="auto"/>
              <w:bottom w:val="nil" w:sz="6" w:space="0" w:color="auto"/>
              <w:right w:val="nil" w:sz="6" w:space="0" w:color="auto"/>
            </w:tcBorders>
          </w:tcPr>
          <w:p>
            <w:pPr>
              <w:pStyle w:val="TableParagraph"/>
              <w:spacing w:line="271" w:lineRule="exact"/>
              <w:ind w:right="4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535,256,869</w:t>
            </w:r>
            <w:r>
              <w:rPr>
                <w:rFonts w:ascii="Times New Roman"/>
                <w:sz w:val="24"/>
              </w:rPr>
            </w:r>
          </w:p>
        </w:tc>
        <w:tc>
          <w:tcPr>
            <w:tcW w:w="1401" w:type="dxa"/>
            <w:tcBorders>
              <w:top w:val="nil" w:sz="6" w:space="0" w:color="auto"/>
              <w:left w:val="nil" w:sz="6" w:space="0" w:color="auto"/>
              <w:bottom w:val="nil" w:sz="6" w:space="0" w:color="auto"/>
              <w:right w:val="nil" w:sz="6" w:space="0" w:color="auto"/>
            </w:tcBorders>
          </w:tcPr>
          <w:p>
            <w:pPr>
              <w:pStyle w:val="TableParagraph"/>
              <w:spacing w:line="271" w:lineRule="exact"/>
              <w:ind w:right="10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73,053,018</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71" w:lineRule="exact"/>
              <w:ind w:right="11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13,309,143</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71" w:lineRule="exact"/>
              <w:ind w:right="10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31,031,250</w:t>
            </w:r>
            <w:r>
              <w:rPr>
                <w:rFonts w:ascii="Times New Roman"/>
                <w:sz w:val="24"/>
              </w:rPr>
            </w:r>
          </w:p>
        </w:tc>
        <w:tc>
          <w:tcPr>
            <w:tcW w:w="1336" w:type="dxa"/>
            <w:tcBorders>
              <w:top w:val="nil" w:sz="6" w:space="0" w:color="auto"/>
              <w:left w:val="nil" w:sz="6" w:space="0" w:color="auto"/>
              <w:bottom w:val="nil" w:sz="6" w:space="0" w:color="auto"/>
              <w:right w:val="nil" w:sz="6" w:space="0" w:color="auto"/>
            </w:tcBorders>
          </w:tcPr>
          <w:p>
            <w:pPr>
              <w:pStyle w:val="TableParagraph"/>
              <w:spacing w:line="271"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652,650,280</w:t>
            </w:r>
            <w:r>
              <w:rPr>
                <w:rFonts w:ascii="Times New Roman"/>
                <w:sz w:val="24"/>
              </w:rPr>
            </w:r>
          </w:p>
        </w:tc>
      </w:tr>
      <w:tr>
        <w:trPr>
          <w:trHeight w:val="496"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01" w:right="0"/>
              <w:jc w:val="left"/>
              <w:rPr>
                <w:rFonts w:ascii="Times New Roman" w:hAnsi="Times New Roman" w:cs="Times New Roman" w:eastAsia="Times New Roman" w:hint="default"/>
                <w:sz w:val="24"/>
                <w:szCs w:val="24"/>
              </w:rPr>
            </w:pPr>
            <w:r>
              <w:rPr>
                <w:rFonts w:ascii="Times New Roman"/>
                <w:sz w:val="24"/>
              </w:rPr>
              <w:t>2006.12.31</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23,080,963</w:t>
            </w:r>
            <w:r>
              <w:rPr>
                <w:rFonts w:ascii="Times New Roman"/>
                <w:sz w:val="24"/>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45,230,827</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14,694,410</w:t>
            </w:r>
            <w:r>
              <w:rPr>
                <w:rFonts w:ascii="Times New Roman"/>
                <w:sz w:val="24"/>
              </w:rPr>
            </w:r>
          </w:p>
        </w:tc>
        <w:tc>
          <w:tcPr>
            <w:tcW w:w="1302"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125"/>
              <w:ind w:right="10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83,006,200</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504" w:footer="1117" w:top="3580" w:bottom="1300" w:left="1540" w:right="1000"/>
        </w:sectPr>
      </w:pPr>
    </w:p>
    <w:p>
      <w:pPr>
        <w:spacing w:line="240" w:lineRule="auto" w:before="6"/>
        <w:rPr>
          <w:rFonts w:ascii="Times New Roman" w:hAnsi="Times New Roman" w:cs="Times New Roman" w:eastAsia="Times New Roman" w:hint="default"/>
          <w:sz w:val="17"/>
          <w:szCs w:val="17"/>
        </w:rPr>
      </w:pPr>
    </w:p>
    <w:p>
      <w:pPr>
        <w:pStyle w:val="BodyText"/>
        <w:spacing w:line="354" w:lineRule="exact"/>
        <w:ind w:left="161" w:right="326"/>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8"/>
        <w:rPr>
          <w:rFonts w:ascii="Times New Roman" w:hAnsi="Times New Roman" w:cs="Times New Roman" w:eastAsia="Times New Roman" w:hint="default"/>
          <w:sz w:val="23"/>
          <w:szCs w:val="23"/>
        </w:rPr>
      </w:pPr>
    </w:p>
    <w:tbl>
      <w:tblPr>
        <w:tblW w:w="0" w:type="auto"/>
        <w:jc w:val="left"/>
        <w:tblInd w:w="126" w:type="dxa"/>
        <w:tblLayout w:type="fixed"/>
        <w:tblCellMar>
          <w:top w:w="0" w:type="dxa"/>
          <w:left w:w="0" w:type="dxa"/>
          <w:bottom w:w="0" w:type="dxa"/>
          <w:right w:w="0" w:type="dxa"/>
        </w:tblCellMar>
        <w:tblLook w:val="01E0"/>
      </w:tblPr>
      <w:tblGrid>
        <w:gridCol w:w="2335"/>
        <w:gridCol w:w="1421"/>
        <w:gridCol w:w="1468"/>
        <w:gridCol w:w="1410"/>
        <w:gridCol w:w="1359"/>
        <w:gridCol w:w="1395"/>
      </w:tblGrid>
      <w:tr>
        <w:trPr>
          <w:trHeight w:val="1024"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354" w:lineRule="exact"/>
              <w:ind w:right="422"/>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position w:val="-1"/>
                <w:sz w:val="24"/>
                <w:szCs w:val="24"/>
              </w:rPr>
              <w:t>11</w:t>
            </w:r>
            <w:r>
              <w:rPr>
                <w:rFonts w:ascii="华文楷体" w:hAnsi="华文楷体" w:cs="华文楷体" w:eastAsia="华文楷体" w:hint="default"/>
                <w:sz w:val="24"/>
                <w:szCs w:val="24"/>
              </w:rPr>
              <w:t>．固定资产</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续</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462"/>
              <w:jc w:val="center"/>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421"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4165" w:type="dxa"/>
            <w:gridSpan w:val="3"/>
            <w:vMerge w:val="restart"/>
            <w:tcBorders>
              <w:top w:val="nil" w:sz="6" w:space="0" w:color="auto"/>
              <w:left w:val="nil" w:sz="6" w:space="0" w:color="auto"/>
              <w:right w:val="nil" w:sz="6" w:space="0" w:color="auto"/>
            </w:tcBorders>
          </w:tcPr>
          <w:p>
            <w:pPr/>
          </w:p>
        </w:tc>
      </w:tr>
      <w:tr>
        <w:trPr>
          <w:trHeight w:val="345" w:hRule="exact"/>
        </w:trPr>
        <w:tc>
          <w:tcPr>
            <w:tcW w:w="233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94" w:lineRule="exact"/>
              <w:ind w:right="85"/>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房屋及</w:t>
            </w:r>
          </w:p>
        </w:tc>
        <w:tc>
          <w:tcPr>
            <w:tcW w:w="1468" w:type="dxa"/>
            <w:tcBorders>
              <w:top w:val="nil" w:sz="6" w:space="0" w:color="auto"/>
              <w:left w:val="nil" w:sz="6" w:space="0" w:color="auto"/>
              <w:bottom w:val="nil" w:sz="6" w:space="0" w:color="auto"/>
              <w:right w:val="nil" w:sz="6" w:space="0" w:color="auto"/>
            </w:tcBorders>
          </w:tcPr>
          <w:p>
            <w:pPr>
              <w:pStyle w:val="TableParagraph"/>
              <w:spacing w:line="294" w:lineRule="exact"/>
              <w:ind w:right="17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办公及</w:t>
            </w:r>
          </w:p>
        </w:tc>
        <w:tc>
          <w:tcPr>
            <w:tcW w:w="4165" w:type="dxa"/>
            <w:gridSpan w:val="3"/>
            <w:vMerge/>
            <w:tcBorders>
              <w:left w:val="nil" w:sz="6" w:space="0" w:color="auto"/>
              <w:bottom w:val="nil" w:sz="6" w:space="0" w:color="auto"/>
              <w:right w:val="nil" w:sz="6" w:space="0" w:color="auto"/>
            </w:tcBorders>
          </w:tcPr>
          <w:p>
            <w:pPr/>
          </w:p>
        </w:tc>
      </w:tr>
      <w:tr>
        <w:trPr>
          <w:trHeight w:val="487" w:hRule="exact"/>
        </w:trPr>
        <w:tc>
          <w:tcPr>
            <w:tcW w:w="233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99" w:lineRule="exact"/>
              <w:ind w:right="85"/>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建筑物</w:t>
            </w:r>
          </w:p>
        </w:tc>
        <w:tc>
          <w:tcPr>
            <w:tcW w:w="1468" w:type="dxa"/>
            <w:tcBorders>
              <w:top w:val="nil" w:sz="6" w:space="0" w:color="auto"/>
              <w:left w:val="nil" w:sz="6" w:space="0" w:color="auto"/>
              <w:bottom w:val="nil" w:sz="6" w:space="0" w:color="auto"/>
              <w:right w:val="nil" w:sz="6" w:space="0" w:color="auto"/>
            </w:tcBorders>
          </w:tcPr>
          <w:p>
            <w:pPr>
              <w:pStyle w:val="TableParagraph"/>
              <w:spacing w:line="299" w:lineRule="exact"/>
              <w:ind w:right="17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电子设备</w:t>
            </w:r>
          </w:p>
        </w:tc>
        <w:tc>
          <w:tcPr>
            <w:tcW w:w="1410" w:type="dxa"/>
            <w:tcBorders>
              <w:top w:val="nil" w:sz="6" w:space="0" w:color="auto"/>
              <w:left w:val="nil" w:sz="6" w:space="0" w:color="auto"/>
              <w:bottom w:val="nil" w:sz="6" w:space="0" w:color="auto"/>
              <w:right w:val="nil" w:sz="6" w:space="0" w:color="auto"/>
            </w:tcBorders>
          </w:tcPr>
          <w:p>
            <w:pPr>
              <w:pStyle w:val="TableParagraph"/>
              <w:spacing w:line="299" w:lineRule="exact"/>
              <w:ind w:left="149"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运输工具</w:t>
            </w:r>
          </w:p>
        </w:tc>
        <w:tc>
          <w:tcPr>
            <w:tcW w:w="1359" w:type="dxa"/>
            <w:tcBorders>
              <w:top w:val="nil" w:sz="6" w:space="0" w:color="auto"/>
              <w:left w:val="nil" w:sz="6" w:space="0" w:color="auto"/>
              <w:bottom w:val="nil" w:sz="6" w:space="0" w:color="auto"/>
              <w:right w:val="nil" w:sz="6" w:space="0" w:color="auto"/>
            </w:tcBorders>
          </w:tcPr>
          <w:p>
            <w:pPr>
              <w:pStyle w:val="TableParagraph"/>
              <w:spacing w:line="299" w:lineRule="exact"/>
              <w:ind w:right="157"/>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机器设备</w:t>
            </w:r>
          </w:p>
        </w:tc>
        <w:tc>
          <w:tcPr>
            <w:tcW w:w="1395" w:type="dxa"/>
            <w:tcBorders>
              <w:top w:val="nil" w:sz="6" w:space="0" w:color="auto"/>
              <w:left w:val="nil" w:sz="6" w:space="0" w:color="auto"/>
              <w:bottom w:val="nil" w:sz="6" w:space="0" w:color="auto"/>
              <w:right w:val="nil" w:sz="6" w:space="0" w:color="auto"/>
            </w:tcBorders>
          </w:tcPr>
          <w:p>
            <w:pPr>
              <w:pStyle w:val="TableParagraph"/>
              <w:spacing w:line="299"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468"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74"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原值</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421"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r>
      <w:tr>
        <w:trPr>
          <w:trHeight w:val="309"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71" w:lineRule="exact"/>
              <w:ind w:left="574" w:right="0"/>
              <w:jc w:val="left"/>
              <w:rPr>
                <w:rFonts w:ascii="Times New Roman" w:hAnsi="Times New Roman" w:cs="Times New Roman" w:eastAsia="Times New Roman" w:hint="default"/>
                <w:sz w:val="24"/>
                <w:szCs w:val="24"/>
              </w:rPr>
            </w:pPr>
            <w:r>
              <w:rPr>
                <w:rFonts w:ascii="Times New Roman"/>
                <w:sz w:val="24"/>
              </w:rPr>
              <w:t>2006.1.1</w:t>
            </w:r>
          </w:p>
        </w:tc>
        <w:tc>
          <w:tcPr>
            <w:tcW w:w="1421" w:type="dxa"/>
            <w:tcBorders>
              <w:top w:val="nil" w:sz="6" w:space="0" w:color="auto"/>
              <w:left w:val="nil" w:sz="6" w:space="0" w:color="auto"/>
              <w:bottom w:val="nil" w:sz="6" w:space="0" w:color="auto"/>
              <w:right w:val="nil" w:sz="6" w:space="0" w:color="auto"/>
            </w:tcBorders>
          </w:tcPr>
          <w:p>
            <w:pPr>
              <w:pStyle w:val="TableParagraph"/>
              <w:spacing w:line="271" w:lineRule="exact"/>
              <w:ind w:right="85"/>
              <w:jc w:val="right"/>
              <w:rPr>
                <w:rFonts w:ascii="Times New Roman" w:hAnsi="Times New Roman" w:cs="Times New Roman" w:eastAsia="Times New Roman" w:hint="default"/>
                <w:sz w:val="24"/>
                <w:szCs w:val="24"/>
              </w:rPr>
            </w:pPr>
            <w:r>
              <w:rPr>
                <w:rFonts w:ascii="Times New Roman"/>
                <w:sz w:val="24"/>
              </w:rPr>
              <w:t>34,006,650</w:t>
            </w:r>
          </w:p>
        </w:tc>
        <w:tc>
          <w:tcPr>
            <w:tcW w:w="1468" w:type="dxa"/>
            <w:tcBorders>
              <w:top w:val="nil" w:sz="6" w:space="0" w:color="auto"/>
              <w:left w:val="nil" w:sz="6" w:space="0" w:color="auto"/>
              <w:bottom w:val="nil" w:sz="6" w:space="0" w:color="auto"/>
              <w:right w:val="nil" w:sz="6" w:space="0" w:color="auto"/>
            </w:tcBorders>
          </w:tcPr>
          <w:p>
            <w:pPr>
              <w:pStyle w:val="TableParagraph"/>
              <w:spacing w:line="271" w:lineRule="exact"/>
              <w:ind w:right="177"/>
              <w:jc w:val="right"/>
              <w:rPr>
                <w:rFonts w:ascii="Times New Roman" w:hAnsi="Times New Roman" w:cs="Times New Roman" w:eastAsia="Times New Roman" w:hint="default"/>
                <w:sz w:val="24"/>
                <w:szCs w:val="24"/>
              </w:rPr>
            </w:pPr>
            <w:r>
              <w:rPr>
                <w:rFonts w:ascii="Times New Roman"/>
                <w:sz w:val="24"/>
              </w:rPr>
              <w:t>140,570,241</w:t>
            </w:r>
          </w:p>
        </w:tc>
        <w:tc>
          <w:tcPr>
            <w:tcW w:w="1410" w:type="dxa"/>
            <w:tcBorders>
              <w:top w:val="nil" w:sz="6" w:space="0" w:color="auto"/>
              <w:left w:val="nil" w:sz="6" w:space="0" w:color="auto"/>
              <w:bottom w:val="nil" w:sz="6" w:space="0" w:color="auto"/>
              <w:right w:val="nil" w:sz="6" w:space="0" w:color="auto"/>
            </w:tcBorders>
          </w:tcPr>
          <w:p>
            <w:pPr>
              <w:pStyle w:val="TableParagraph"/>
              <w:spacing w:line="271" w:lineRule="exact"/>
              <w:ind w:left="30" w:right="0"/>
              <w:jc w:val="center"/>
              <w:rPr>
                <w:rFonts w:ascii="Times New Roman" w:hAnsi="Times New Roman" w:cs="Times New Roman" w:eastAsia="Times New Roman" w:hint="default"/>
                <w:sz w:val="24"/>
                <w:szCs w:val="24"/>
              </w:rPr>
            </w:pPr>
            <w:r>
              <w:rPr>
                <w:rFonts w:ascii="Times New Roman"/>
                <w:sz w:val="24"/>
              </w:rPr>
              <w:t>24,278,330</w:t>
            </w:r>
          </w:p>
        </w:tc>
        <w:tc>
          <w:tcPr>
            <w:tcW w:w="1359" w:type="dxa"/>
            <w:tcBorders>
              <w:top w:val="nil" w:sz="6" w:space="0" w:color="auto"/>
              <w:left w:val="nil" w:sz="6" w:space="0" w:color="auto"/>
              <w:bottom w:val="nil" w:sz="6" w:space="0" w:color="auto"/>
              <w:right w:val="nil" w:sz="6" w:space="0" w:color="auto"/>
            </w:tcBorders>
          </w:tcPr>
          <w:p>
            <w:pPr>
              <w:pStyle w:val="TableParagraph"/>
              <w:spacing w:line="271" w:lineRule="exact"/>
              <w:ind w:right="16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71" w:lineRule="exact"/>
              <w:ind w:right="33"/>
              <w:jc w:val="right"/>
              <w:rPr>
                <w:rFonts w:ascii="Times New Roman" w:hAnsi="Times New Roman" w:cs="Times New Roman" w:eastAsia="Times New Roman" w:hint="default"/>
                <w:sz w:val="24"/>
                <w:szCs w:val="24"/>
              </w:rPr>
            </w:pPr>
            <w:r>
              <w:rPr>
                <w:rFonts w:ascii="Times New Roman"/>
                <w:sz w:val="24"/>
              </w:rPr>
              <w:t>198,855,221</w:t>
            </w:r>
          </w:p>
        </w:tc>
      </w:tr>
      <w:tr>
        <w:trPr>
          <w:trHeight w:val="349"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87" w:lineRule="exact"/>
              <w:ind w:left="57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8"/>
              <w:jc w:val="right"/>
              <w:rPr>
                <w:rFonts w:ascii="Times New Roman" w:hAnsi="Times New Roman" w:cs="Times New Roman" w:eastAsia="Times New Roman" w:hint="default"/>
                <w:sz w:val="24"/>
                <w:szCs w:val="24"/>
              </w:rPr>
            </w:pPr>
            <w:r>
              <w:rPr>
                <w:rFonts w:ascii="Times New Roman"/>
                <w:sz w:val="24"/>
              </w:rPr>
              <w:t>18,264,014</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9" w:right="0"/>
              <w:jc w:val="center"/>
              <w:rPr>
                <w:rFonts w:ascii="Times New Roman" w:hAnsi="Times New Roman" w:cs="Times New Roman" w:eastAsia="Times New Roman" w:hint="default"/>
                <w:sz w:val="24"/>
                <w:szCs w:val="24"/>
              </w:rPr>
            </w:pPr>
            <w:r>
              <w:rPr>
                <w:rFonts w:ascii="Times New Roman"/>
                <w:sz w:val="24"/>
              </w:rPr>
              <w:t>5,205,612</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23,469,626</w:t>
            </w:r>
          </w:p>
        </w:tc>
      </w:tr>
      <w:tr>
        <w:trPr>
          <w:trHeight w:val="325"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87" w:lineRule="exact"/>
              <w:ind w:left="57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减少</w:t>
            </w:r>
          </w:p>
        </w:tc>
        <w:tc>
          <w:tcPr>
            <w:tcW w:w="1421"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8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12,971,858</w:t>
            </w:r>
            <w:r>
              <w:rPr>
                <w:rFonts w:ascii="Times New Roman"/>
                <w:sz w:val="24"/>
              </w:rPr>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9"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1,629,556</w:t>
            </w:r>
            <w:r>
              <w:rPr>
                <w:rFonts w:ascii="Times New Roman"/>
                <w:sz w:val="24"/>
              </w:rPr>
            </w:r>
          </w:p>
        </w:tc>
        <w:tc>
          <w:tcPr>
            <w:tcW w:w="1359"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16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14,601,414</w:t>
            </w:r>
            <w:r>
              <w:rPr>
                <w:rFonts w:ascii="Times New Roman"/>
                <w:sz w:val="24"/>
              </w:rPr>
            </w:r>
          </w:p>
        </w:tc>
      </w:tr>
      <w:tr>
        <w:trPr>
          <w:trHeight w:val="438"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63" w:lineRule="exact"/>
              <w:ind w:left="575" w:right="0"/>
              <w:jc w:val="left"/>
              <w:rPr>
                <w:rFonts w:ascii="Times New Roman" w:hAnsi="Times New Roman" w:cs="Times New Roman" w:eastAsia="Times New Roman" w:hint="default"/>
                <w:sz w:val="24"/>
                <w:szCs w:val="24"/>
              </w:rPr>
            </w:pPr>
            <w:r>
              <w:rPr>
                <w:rFonts w:ascii="Times New Roman"/>
                <w:sz w:val="24"/>
              </w:rPr>
              <w:t>2006.12.31</w:t>
            </w:r>
          </w:p>
        </w:tc>
        <w:tc>
          <w:tcPr>
            <w:tcW w:w="1421" w:type="dxa"/>
            <w:tcBorders>
              <w:top w:val="nil" w:sz="6" w:space="0" w:color="auto"/>
              <w:left w:val="nil" w:sz="6" w:space="0" w:color="auto"/>
              <w:bottom w:val="nil" w:sz="6" w:space="0" w:color="auto"/>
              <w:right w:val="nil" w:sz="6" w:space="0" w:color="auto"/>
            </w:tcBorders>
          </w:tcPr>
          <w:p>
            <w:pPr>
              <w:pStyle w:val="TableParagraph"/>
              <w:spacing w:line="263" w:lineRule="exact"/>
              <w:ind w:right="8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34,006,650</w:t>
            </w:r>
            <w:r>
              <w:rPr>
                <w:rFonts w:ascii="Times New Roman"/>
                <w:sz w:val="24"/>
              </w:rPr>
            </w:r>
          </w:p>
        </w:tc>
        <w:tc>
          <w:tcPr>
            <w:tcW w:w="1468" w:type="dxa"/>
            <w:tcBorders>
              <w:top w:val="nil" w:sz="6" w:space="0" w:color="auto"/>
              <w:left w:val="nil" w:sz="6" w:space="0" w:color="auto"/>
              <w:bottom w:val="nil" w:sz="6" w:space="0" w:color="auto"/>
              <w:right w:val="nil" w:sz="6" w:space="0" w:color="auto"/>
            </w:tcBorders>
          </w:tcPr>
          <w:p>
            <w:pPr>
              <w:pStyle w:val="TableParagraph"/>
              <w:spacing w:line="263" w:lineRule="exact"/>
              <w:ind w:right="17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145,862,397</w:t>
            </w:r>
            <w:r>
              <w:rPr>
                <w:rFonts w:ascii="Times New Roman"/>
                <w:sz w:val="24"/>
              </w:rPr>
            </w:r>
          </w:p>
        </w:tc>
        <w:tc>
          <w:tcPr>
            <w:tcW w:w="1410" w:type="dxa"/>
            <w:tcBorders>
              <w:top w:val="nil" w:sz="6" w:space="0" w:color="auto"/>
              <w:left w:val="nil" w:sz="6" w:space="0" w:color="auto"/>
              <w:bottom w:val="nil" w:sz="6" w:space="0" w:color="auto"/>
              <w:right w:val="nil" w:sz="6" w:space="0" w:color="auto"/>
            </w:tcBorders>
          </w:tcPr>
          <w:p>
            <w:pPr>
              <w:pStyle w:val="TableParagraph"/>
              <w:spacing w:line="263" w:lineRule="exact"/>
              <w:ind w:left="29"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27,854,386</w:t>
            </w:r>
            <w:r>
              <w:rPr>
                <w:rFonts w:ascii="Times New Roman"/>
                <w:sz w:val="24"/>
              </w:rPr>
            </w:r>
          </w:p>
        </w:tc>
        <w:tc>
          <w:tcPr>
            <w:tcW w:w="1359"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63" w:lineRule="exact"/>
              <w:ind w:right="1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207,723,433</w:t>
            </w:r>
            <w:r>
              <w:rPr>
                <w:rFonts w:ascii="Times New Roman"/>
                <w:sz w:val="24"/>
              </w:rPr>
            </w:r>
          </w:p>
        </w:tc>
      </w:tr>
      <w:tr>
        <w:trPr>
          <w:trHeight w:val="455"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7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累计折旧</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421"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r>
      <w:tr>
        <w:trPr>
          <w:trHeight w:val="308"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71" w:lineRule="exact"/>
              <w:ind w:left="575" w:right="0"/>
              <w:jc w:val="left"/>
              <w:rPr>
                <w:rFonts w:ascii="Times New Roman" w:hAnsi="Times New Roman" w:cs="Times New Roman" w:eastAsia="Times New Roman" w:hint="default"/>
                <w:sz w:val="24"/>
                <w:szCs w:val="24"/>
              </w:rPr>
            </w:pPr>
            <w:r>
              <w:rPr>
                <w:rFonts w:ascii="Times New Roman"/>
                <w:sz w:val="24"/>
              </w:rPr>
              <w:t>2006.1.1</w:t>
            </w:r>
          </w:p>
        </w:tc>
        <w:tc>
          <w:tcPr>
            <w:tcW w:w="1421" w:type="dxa"/>
            <w:tcBorders>
              <w:top w:val="nil" w:sz="6" w:space="0" w:color="auto"/>
              <w:left w:val="nil" w:sz="6" w:space="0" w:color="auto"/>
              <w:bottom w:val="nil" w:sz="6" w:space="0" w:color="auto"/>
              <w:right w:val="nil" w:sz="6" w:space="0" w:color="auto"/>
            </w:tcBorders>
          </w:tcPr>
          <w:p>
            <w:pPr>
              <w:pStyle w:val="TableParagraph"/>
              <w:spacing w:line="271" w:lineRule="exact"/>
              <w:ind w:right="85"/>
              <w:jc w:val="right"/>
              <w:rPr>
                <w:rFonts w:ascii="Times New Roman" w:hAnsi="Times New Roman" w:cs="Times New Roman" w:eastAsia="Times New Roman" w:hint="default"/>
                <w:sz w:val="24"/>
                <w:szCs w:val="24"/>
              </w:rPr>
            </w:pPr>
            <w:r>
              <w:rPr>
                <w:rFonts w:ascii="Times New Roman"/>
                <w:sz w:val="24"/>
              </w:rPr>
              <w:t>9,846,024</w:t>
            </w:r>
          </w:p>
        </w:tc>
        <w:tc>
          <w:tcPr>
            <w:tcW w:w="1468" w:type="dxa"/>
            <w:tcBorders>
              <w:top w:val="nil" w:sz="6" w:space="0" w:color="auto"/>
              <w:left w:val="nil" w:sz="6" w:space="0" w:color="auto"/>
              <w:bottom w:val="nil" w:sz="6" w:space="0" w:color="auto"/>
              <w:right w:val="nil" w:sz="6" w:space="0" w:color="auto"/>
            </w:tcBorders>
          </w:tcPr>
          <w:p>
            <w:pPr>
              <w:pStyle w:val="TableParagraph"/>
              <w:spacing w:line="271" w:lineRule="exact"/>
              <w:ind w:right="177"/>
              <w:jc w:val="right"/>
              <w:rPr>
                <w:rFonts w:ascii="Times New Roman" w:hAnsi="Times New Roman" w:cs="Times New Roman" w:eastAsia="Times New Roman" w:hint="default"/>
                <w:sz w:val="24"/>
                <w:szCs w:val="24"/>
              </w:rPr>
            </w:pPr>
            <w:r>
              <w:rPr>
                <w:rFonts w:ascii="Times New Roman"/>
                <w:sz w:val="24"/>
              </w:rPr>
              <w:t>85,071,201</w:t>
            </w:r>
          </w:p>
        </w:tc>
        <w:tc>
          <w:tcPr>
            <w:tcW w:w="1410" w:type="dxa"/>
            <w:tcBorders>
              <w:top w:val="nil" w:sz="6" w:space="0" w:color="auto"/>
              <w:left w:val="nil" w:sz="6" w:space="0" w:color="auto"/>
              <w:bottom w:val="nil" w:sz="6" w:space="0" w:color="auto"/>
              <w:right w:val="nil" w:sz="6" w:space="0" w:color="auto"/>
            </w:tcBorders>
          </w:tcPr>
          <w:p>
            <w:pPr>
              <w:pStyle w:val="TableParagraph"/>
              <w:spacing w:line="271" w:lineRule="exact"/>
              <w:ind w:left="30" w:right="0"/>
              <w:jc w:val="center"/>
              <w:rPr>
                <w:rFonts w:ascii="Times New Roman" w:hAnsi="Times New Roman" w:cs="Times New Roman" w:eastAsia="Times New Roman" w:hint="default"/>
                <w:sz w:val="24"/>
                <w:szCs w:val="24"/>
              </w:rPr>
            </w:pPr>
            <w:r>
              <w:rPr>
                <w:rFonts w:ascii="Times New Roman"/>
                <w:sz w:val="24"/>
              </w:rPr>
              <w:t>10,659,369</w:t>
            </w:r>
          </w:p>
        </w:tc>
        <w:tc>
          <w:tcPr>
            <w:tcW w:w="1359" w:type="dxa"/>
            <w:tcBorders>
              <w:top w:val="nil" w:sz="6" w:space="0" w:color="auto"/>
              <w:left w:val="nil" w:sz="6" w:space="0" w:color="auto"/>
              <w:bottom w:val="nil" w:sz="6" w:space="0" w:color="auto"/>
              <w:right w:val="nil" w:sz="6" w:space="0" w:color="auto"/>
            </w:tcBorders>
          </w:tcPr>
          <w:p>
            <w:pPr>
              <w:pStyle w:val="TableParagraph"/>
              <w:spacing w:line="271" w:lineRule="exact"/>
              <w:ind w:right="16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71" w:lineRule="exact"/>
              <w:ind w:right="33"/>
              <w:jc w:val="right"/>
              <w:rPr>
                <w:rFonts w:ascii="Times New Roman" w:hAnsi="Times New Roman" w:cs="Times New Roman" w:eastAsia="Times New Roman" w:hint="default"/>
                <w:sz w:val="24"/>
                <w:szCs w:val="24"/>
              </w:rPr>
            </w:pPr>
            <w:r>
              <w:rPr>
                <w:rFonts w:ascii="Times New Roman"/>
                <w:sz w:val="24"/>
              </w:rPr>
              <w:t>105,576,594</w:t>
            </w:r>
          </w:p>
        </w:tc>
      </w:tr>
      <w:tr>
        <w:trPr>
          <w:trHeight w:val="349"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87" w:lineRule="exact"/>
              <w:ind w:left="57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5"/>
              <w:jc w:val="right"/>
              <w:rPr>
                <w:rFonts w:ascii="Times New Roman" w:hAnsi="Times New Roman" w:cs="Times New Roman" w:eastAsia="Times New Roman" w:hint="default"/>
                <w:sz w:val="24"/>
                <w:szCs w:val="24"/>
              </w:rPr>
            </w:pPr>
            <w:r>
              <w:rPr>
                <w:rFonts w:ascii="Times New Roman"/>
                <w:sz w:val="24"/>
              </w:rPr>
              <w:t>1,079,663</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Times New Roman" w:hAnsi="Times New Roman" w:cs="Times New Roman" w:eastAsia="Times New Roman" w:hint="default"/>
                <w:sz w:val="24"/>
                <w:szCs w:val="24"/>
              </w:rPr>
            </w:pPr>
            <w:r>
              <w:rPr>
                <w:rFonts w:ascii="Times New Roman"/>
                <w:sz w:val="24"/>
              </w:rPr>
              <w:t>25,073,633</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50" w:right="0"/>
              <w:jc w:val="center"/>
              <w:rPr>
                <w:rFonts w:ascii="Times New Roman" w:hAnsi="Times New Roman" w:cs="Times New Roman" w:eastAsia="Times New Roman" w:hint="default"/>
                <w:sz w:val="24"/>
                <w:szCs w:val="24"/>
              </w:rPr>
            </w:pPr>
            <w:r>
              <w:rPr>
                <w:rFonts w:ascii="Times New Roman"/>
                <w:sz w:val="24"/>
              </w:rPr>
              <w:t>3,948,036</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30,101,332</w:t>
            </w:r>
          </w:p>
        </w:tc>
      </w:tr>
      <w:tr>
        <w:trPr>
          <w:trHeight w:val="325"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87" w:lineRule="exact"/>
              <w:ind w:left="57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减少</w:t>
            </w:r>
          </w:p>
        </w:tc>
        <w:tc>
          <w:tcPr>
            <w:tcW w:w="1421"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8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9,513,264</w:t>
            </w:r>
            <w:r>
              <w:rPr>
                <w:rFonts w:ascii="Times New Roman"/>
                <w:sz w:val="24"/>
              </w:rPr>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9"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1,447,429</w:t>
            </w:r>
            <w:r>
              <w:rPr>
                <w:rFonts w:ascii="Times New Roman"/>
                <w:sz w:val="24"/>
              </w:rPr>
            </w:r>
          </w:p>
        </w:tc>
        <w:tc>
          <w:tcPr>
            <w:tcW w:w="1359"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16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10,960,693</w:t>
            </w:r>
            <w:r>
              <w:rPr>
                <w:rFonts w:ascii="Times New Roman"/>
                <w:sz w:val="24"/>
              </w:rPr>
            </w:r>
          </w:p>
        </w:tc>
      </w:tr>
      <w:tr>
        <w:trPr>
          <w:trHeight w:val="438"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63" w:lineRule="exact"/>
              <w:ind w:left="575" w:right="0"/>
              <w:jc w:val="left"/>
              <w:rPr>
                <w:rFonts w:ascii="Times New Roman" w:hAnsi="Times New Roman" w:cs="Times New Roman" w:eastAsia="Times New Roman" w:hint="default"/>
                <w:sz w:val="24"/>
                <w:szCs w:val="24"/>
              </w:rPr>
            </w:pPr>
            <w:r>
              <w:rPr>
                <w:rFonts w:ascii="Times New Roman"/>
                <w:sz w:val="24"/>
              </w:rPr>
              <w:t>2006.12.31</w:t>
            </w:r>
          </w:p>
        </w:tc>
        <w:tc>
          <w:tcPr>
            <w:tcW w:w="1421" w:type="dxa"/>
            <w:tcBorders>
              <w:top w:val="nil" w:sz="6" w:space="0" w:color="auto"/>
              <w:left w:val="nil" w:sz="6" w:space="0" w:color="auto"/>
              <w:bottom w:val="nil" w:sz="6" w:space="0" w:color="auto"/>
              <w:right w:val="nil" w:sz="6" w:space="0" w:color="auto"/>
            </w:tcBorders>
          </w:tcPr>
          <w:p>
            <w:pPr>
              <w:pStyle w:val="TableParagraph"/>
              <w:spacing w:line="263" w:lineRule="exact"/>
              <w:ind w:right="8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10,925,687</w:t>
            </w:r>
            <w:r>
              <w:rPr>
                <w:rFonts w:ascii="Times New Roman"/>
                <w:sz w:val="24"/>
              </w:rPr>
            </w:r>
          </w:p>
        </w:tc>
        <w:tc>
          <w:tcPr>
            <w:tcW w:w="1468" w:type="dxa"/>
            <w:tcBorders>
              <w:top w:val="nil" w:sz="6" w:space="0" w:color="auto"/>
              <w:left w:val="nil" w:sz="6" w:space="0" w:color="auto"/>
              <w:bottom w:val="nil" w:sz="6" w:space="0" w:color="auto"/>
              <w:right w:val="nil" w:sz="6" w:space="0" w:color="auto"/>
            </w:tcBorders>
          </w:tcPr>
          <w:p>
            <w:pPr>
              <w:pStyle w:val="TableParagraph"/>
              <w:spacing w:line="263" w:lineRule="exact"/>
              <w:ind w:right="17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100,631,570</w:t>
            </w:r>
            <w:r>
              <w:rPr>
                <w:rFonts w:ascii="Times New Roman"/>
                <w:sz w:val="24"/>
              </w:rPr>
            </w:r>
          </w:p>
        </w:tc>
        <w:tc>
          <w:tcPr>
            <w:tcW w:w="1410" w:type="dxa"/>
            <w:tcBorders>
              <w:top w:val="nil" w:sz="6" w:space="0" w:color="auto"/>
              <w:left w:val="nil" w:sz="6" w:space="0" w:color="auto"/>
              <w:bottom w:val="nil" w:sz="6" w:space="0" w:color="auto"/>
              <w:right w:val="nil" w:sz="6" w:space="0" w:color="auto"/>
            </w:tcBorders>
          </w:tcPr>
          <w:p>
            <w:pPr>
              <w:pStyle w:val="TableParagraph"/>
              <w:spacing w:line="263" w:lineRule="exact"/>
              <w:ind w:left="29"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13,159,976</w:t>
            </w:r>
            <w:r>
              <w:rPr>
                <w:rFonts w:ascii="Times New Roman"/>
                <w:sz w:val="24"/>
              </w:rPr>
            </w:r>
          </w:p>
        </w:tc>
        <w:tc>
          <w:tcPr>
            <w:tcW w:w="1359"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63" w:lineRule="exact"/>
              <w:ind w:right="1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124,717,233</w:t>
            </w:r>
            <w:r>
              <w:rPr>
                <w:rFonts w:ascii="Times New Roman"/>
                <w:sz w:val="24"/>
              </w:rPr>
            </w:r>
          </w:p>
        </w:tc>
      </w:tr>
      <w:tr>
        <w:trPr>
          <w:trHeight w:val="456"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7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固定资产净值</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421"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r>
      <w:tr>
        <w:trPr>
          <w:trHeight w:val="422"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71" w:lineRule="exact"/>
              <w:ind w:left="575" w:right="0"/>
              <w:jc w:val="left"/>
              <w:rPr>
                <w:rFonts w:ascii="Times New Roman" w:hAnsi="Times New Roman" w:cs="Times New Roman" w:eastAsia="Times New Roman" w:hint="default"/>
                <w:sz w:val="24"/>
                <w:szCs w:val="24"/>
              </w:rPr>
            </w:pPr>
            <w:r>
              <w:rPr>
                <w:rFonts w:ascii="Times New Roman"/>
                <w:sz w:val="24"/>
              </w:rPr>
              <w:t>2006.12.31</w:t>
            </w:r>
          </w:p>
        </w:tc>
        <w:tc>
          <w:tcPr>
            <w:tcW w:w="1421" w:type="dxa"/>
            <w:tcBorders>
              <w:top w:val="nil" w:sz="6" w:space="0" w:color="auto"/>
              <w:left w:val="nil" w:sz="6" w:space="0" w:color="auto"/>
              <w:bottom w:val="nil" w:sz="6" w:space="0" w:color="auto"/>
              <w:right w:val="nil" w:sz="6" w:space="0" w:color="auto"/>
            </w:tcBorders>
          </w:tcPr>
          <w:p>
            <w:pPr>
              <w:pStyle w:val="TableParagraph"/>
              <w:spacing w:line="271" w:lineRule="exact"/>
              <w:ind w:right="8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23,080,963</w:t>
            </w:r>
            <w:r>
              <w:rPr>
                <w:rFonts w:ascii="Times New Roman"/>
                <w:sz w:val="24"/>
              </w:rPr>
            </w:r>
          </w:p>
        </w:tc>
        <w:tc>
          <w:tcPr>
            <w:tcW w:w="1468" w:type="dxa"/>
            <w:tcBorders>
              <w:top w:val="nil" w:sz="6" w:space="0" w:color="auto"/>
              <w:left w:val="nil" w:sz="6" w:space="0" w:color="auto"/>
              <w:bottom w:val="nil" w:sz="6" w:space="0" w:color="auto"/>
              <w:right w:val="nil" w:sz="6" w:space="0" w:color="auto"/>
            </w:tcBorders>
          </w:tcPr>
          <w:p>
            <w:pPr>
              <w:pStyle w:val="TableParagraph"/>
              <w:spacing w:line="271" w:lineRule="exact"/>
              <w:ind w:right="17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45,230,827</w:t>
            </w:r>
            <w:r>
              <w:rPr>
                <w:rFonts w:ascii="Times New Roman"/>
                <w:sz w:val="24"/>
              </w:rPr>
            </w:r>
          </w:p>
        </w:tc>
        <w:tc>
          <w:tcPr>
            <w:tcW w:w="1410" w:type="dxa"/>
            <w:tcBorders>
              <w:top w:val="nil" w:sz="6" w:space="0" w:color="auto"/>
              <w:left w:val="nil" w:sz="6" w:space="0" w:color="auto"/>
              <w:bottom w:val="nil" w:sz="6" w:space="0" w:color="auto"/>
              <w:right w:val="nil" w:sz="6" w:space="0" w:color="auto"/>
            </w:tcBorders>
          </w:tcPr>
          <w:p>
            <w:pPr>
              <w:pStyle w:val="TableParagraph"/>
              <w:spacing w:line="271" w:lineRule="exact"/>
              <w:ind w:left="29"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14,694,410</w:t>
            </w:r>
            <w:r>
              <w:rPr>
                <w:rFonts w:ascii="Times New Roman"/>
                <w:sz w:val="24"/>
              </w:rPr>
            </w:r>
          </w:p>
        </w:tc>
        <w:tc>
          <w:tcPr>
            <w:tcW w:w="1359"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71" w:lineRule="exact"/>
              <w:ind w:right="1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71"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83,006,200</w:t>
            </w:r>
            <w:r>
              <w:rPr>
                <w:rFonts w:ascii="Times New Roman"/>
                <w:sz w:val="24"/>
              </w:rPr>
            </w:r>
          </w:p>
        </w:tc>
      </w:tr>
      <w:tr>
        <w:trPr>
          <w:trHeight w:val="496"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75" w:right="0"/>
              <w:jc w:val="left"/>
              <w:rPr>
                <w:rFonts w:ascii="Times New Roman" w:hAnsi="Times New Roman" w:cs="Times New Roman" w:eastAsia="Times New Roman" w:hint="default"/>
                <w:sz w:val="24"/>
                <w:szCs w:val="24"/>
              </w:rPr>
            </w:pPr>
            <w:r>
              <w:rPr>
                <w:rFonts w:ascii="Times New Roman"/>
                <w:sz w:val="24"/>
              </w:rPr>
              <w:t>2005.12.31</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8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24,160,626</w:t>
            </w:r>
            <w:r>
              <w:rPr>
                <w:rFonts w:ascii="Times New Roman"/>
                <w:sz w:val="24"/>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7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55,499,040</w:t>
            </w:r>
            <w:r>
              <w:rPr>
                <w:rFonts w:ascii="Times New Roman"/>
                <w:sz w:val="24"/>
              </w:rPr>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9"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13,618,961</w:t>
            </w:r>
            <w:r>
              <w:rPr>
                <w:rFonts w:ascii="Times New Roman"/>
                <w:sz w:val="24"/>
              </w:rPr>
            </w:r>
          </w:p>
        </w:tc>
        <w:tc>
          <w:tcPr>
            <w:tcW w:w="1359"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125"/>
              <w:ind w:right="1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93,278,627</w:t>
            </w:r>
            <w:r>
              <w:rPr>
                <w:rFonts w:ascii="Times New Roman"/>
                <w:sz w:val="24"/>
              </w:rPr>
            </w:r>
          </w:p>
        </w:tc>
      </w:tr>
    </w:tbl>
    <w:p>
      <w:pPr>
        <w:spacing w:line="240" w:lineRule="auto" w:before="11"/>
        <w:rPr>
          <w:rFonts w:ascii="Times New Roman" w:hAnsi="Times New Roman" w:cs="Times New Roman" w:eastAsia="Times New Roman" w:hint="default"/>
          <w:sz w:val="13"/>
          <w:szCs w:val="13"/>
        </w:rPr>
      </w:pPr>
    </w:p>
    <w:p>
      <w:pPr>
        <w:pStyle w:val="BodyText"/>
        <w:spacing w:line="350" w:lineRule="exact" w:before="2"/>
        <w:ind w:left="701" w:right="0"/>
        <w:jc w:val="left"/>
      </w:pPr>
      <w:r>
        <w:rPr>
          <w:spacing w:val="-4"/>
        </w:rPr>
        <w:t>本集团于</w:t>
      </w:r>
      <w:r>
        <w:rPr>
          <w:rFonts w:ascii="Times New Roman" w:hAnsi="Times New Roman" w:cs="Times New Roman" w:eastAsia="Times New Roman" w:hint="default"/>
          <w:spacing w:val="-4"/>
          <w:position w:val="-1"/>
        </w:rPr>
        <w:t>2007</w:t>
      </w:r>
      <w:r>
        <w:rPr>
          <w:spacing w:val="-4"/>
        </w:rPr>
        <w:t>年</w:t>
      </w:r>
      <w:r>
        <w:rPr>
          <w:rFonts w:ascii="Times New Roman" w:hAnsi="Times New Roman" w:cs="Times New Roman" w:eastAsia="Times New Roman" w:hint="default"/>
          <w:spacing w:val="-4"/>
          <w:position w:val="-1"/>
        </w:rPr>
        <w:t>12</w:t>
      </w:r>
      <w:r>
        <w:rPr>
          <w:spacing w:val="-4"/>
        </w:rPr>
        <w:t>月</w:t>
      </w:r>
      <w:r>
        <w:rPr>
          <w:rFonts w:ascii="Times New Roman" w:hAnsi="Times New Roman" w:cs="Times New Roman" w:eastAsia="Times New Roman" w:hint="default"/>
          <w:spacing w:val="-4"/>
          <w:position w:val="-1"/>
        </w:rPr>
        <w:t>31</w:t>
      </w:r>
      <w:r>
        <w:rPr>
          <w:spacing w:val="-4"/>
        </w:rPr>
        <w:t>日的固定资产中不存在由于市价持续下跌、或技术陈旧、损坏、</w:t>
      </w:r>
      <w:r>
        <w:rPr>
          <w:spacing w:val="-24"/>
        </w:rPr>
        <w:t> </w:t>
      </w:r>
      <w:r>
        <w:rPr>
          <w:spacing w:val="-24"/>
        </w:rPr>
      </w:r>
      <w:r>
        <w:rPr/>
        <w:t>长期闲置等原因导致固定资产可收回金额低于账面价值的情况，故不需计提固定资产</w:t>
      </w:r>
      <w:r>
        <w:rPr/>
        <w:t> 减值准备。</w:t>
      </w:r>
    </w:p>
    <w:p>
      <w:pPr>
        <w:spacing w:after="0" w:line="350" w:lineRule="exact"/>
        <w:jc w:val="left"/>
        <w:sectPr>
          <w:headerReference w:type="default" r:id="rId71"/>
          <w:pgSz w:w="11910" w:h="16840"/>
          <w:pgMar w:header="1634" w:footer="1117" w:top="2980" w:bottom="1300" w:left="1540" w:right="560"/>
        </w:sectPr>
      </w:pPr>
    </w:p>
    <w:p>
      <w:pPr>
        <w:spacing w:line="240" w:lineRule="auto" w:before="10"/>
        <w:rPr>
          <w:rFonts w:ascii="华文楷体" w:hAnsi="华文楷体" w:cs="华文楷体" w:eastAsia="华文楷体" w:hint="default"/>
          <w:sz w:val="8"/>
          <w:szCs w:val="8"/>
        </w:rPr>
      </w:pPr>
    </w:p>
    <w:p>
      <w:pPr>
        <w:pStyle w:val="BodyText"/>
        <w:spacing w:line="415" w:lineRule="auto"/>
        <w:ind w:left="161" w:right="5463"/>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11</w:t>
      </w:r>
      <w:r>
        <w:rPr/>
        <w:t>．固定资产</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220" w:lineRule="auto" w:before="55"/>
        <w:ind w:left="637" w:right="141" w:firstLine="13"/>
        <w:jc w:val="both"/>
      </w:pPr>
      <w:r>
        <w:rPr>
          <w:spacing w:val="-1"/>
        </w:rPr>
        <w:t>本公司于</w:t>
      </w:r>
      <w:r>
        <w:rPr>
          <w:rFonts w:ascii="Times New Roman" w:hAnsi="Times New Roman" w:cs="Times New Roman" w:eastAsia="Times New Roman" w:hint="default"/>
          <w:spacing w:val="-1"/>
          <w:position w:val="-1"/>
        </w:rPr>
        <w:t>2007</w:t>
      </w:r>
      <w:r>
        <w:rPr>
          <w:spacing w:val="-1"/>
        </w:rPr>
        <w:t>年</w:t>
      </w:r>
      <w:r>
        <w:rPr>
          <w:rFonts w:ascii="Times New Roman" w:hAnsi="Times New Roman" w:cs="Times New Roman" w:eastAsia="Times New Roman" w:hint="default"/>
          <w:spacing w:val="-1"/>
          <w:position w:val="-1"/>
        </w:rPr>
        <w:t>12</w:t>
      </w:r>
      <w:r>
        <w:rPr>
          <w:spacing w:val="-1"/>
        </w:rPr>
        <w:t>月</w:t>
      </w:r>
      <w:r>
        <w:rPr>
          <w:rFonts w:ascii="Times New Roman" w:hAnsi="Times New Roman" w:cs="Times New Roman" w:eastAsia="Times New Roman" w:hint="default"/>
          <w:spacing w:val="-1"/>
          <w:position w:val="-1"/>
        </w:rPr>
        <w:t>29</w:t>
      </w:r>
      <w:r>
        <w:rPr>
          <w:spacing w:val="-1"/>
        </w:rPr>
        <w:t>日召开第三届董事会第十一次会议，通过了关于出售用友大</w:t>
      </w:r>
      <w:r>
        <w:rPr/>
        <w:t> </w:t>
      </w:r>
      <w:r>
        <w:rPr>
          <w:spacing w:val="-1"/>
        </w:rPr>
        <w:t>厦的议案。本公司决定通过竞卖形式将位于北京市海淀区上地信息产业基地开拓路</w:t>
      </w:r>
      <w:r>
        <w:rPr>
          <w:spacing w:val="-41"/>
        </w:rPr>
        <w:t> </w:t>
      </w:r>
      <w:r>
        <w:rPr>
          <w:spacing w:val="-41"/>
        </w:rPr>
      </w:r>
      <w:r>
        <w:rPr>
          <w:rFonts w:ascii="Times New Roman" w:hAnsi="Times New Roman" w:cs="Times New Roman" w:eastAsia="Times New Roman" w:hint="default"/>
          <w:spacing w:val="-2"/>
          <w:position w:val="-1"/>
        </w:rPr>
        <w:t>15</w:t>
      </w:r>
      <w:r>
        <w:rPr>
          <w:spacing w:val="-2"/>
        </w:rPr>
        <w:t>号的用友大厦以人民币</w:t>
      </w:r>
      <w:r>
        <w:rPr>
          <w:rFonts w:ascii="Times New Roman" w:hAnsi="Times New Roman" w:cs="Times New Roman" w:eastAsia="Times New Roman" w:hint="default"/>
          <w:spacing w:val="-2"/>
          <w:position w:val="-1"/>
        </w:rPr>
        <w:t>7,852</w:t>
      </w:r>
      <w:r>
        <w:rPr>
          <w:spacing w:val="-2"/>
        </w:rPr>
        <w:t>万元的价格出售给北京数码视讯股份有限公司（以下</w:t>
      </w:r>
      <w:r>
        <w:rPr>
          <w:spacing w:val="-57"/>
        </w:rPr>
        <w:t> </w:t>
      </w:r>
      <w:r>
        <w:rPr>
          <w:spacing w:val="-57"/>
        </w:rPr>
      </w:r>
      <w:r>
        <w:rPr>
          <w:spacing w:val="-1"/>
        </w:rPr>
        <w:t>简称“数码视讯”）。本公司已于</w:t>
      </w:r>
      <w:r>
        <w:rPr>
          <w:rFonts w:ascii="Times New Roman" w:hAnsi="Times New Roman" w:cs="Times New Roman" w:eastAsia="Times New Roman" w:hint="default"/>
          <w:spacing w:val="-1"/>
          <w:position w:val="-1"/>
        </w:rPr>
        <w:t>2007</w:t>
      </w:r>
      <w:r>
        <w:rPr>
          <w:spacing w:val="-1"/>
        </w:rPr>
        <w:t>年</w:t>
      </w:r>
      <w:r>
        <w:rPr>
          <w:rFonts w:ascii="Times New Roman" w:hAnsi="Times New Roman" w:cs="Times New Roman" w:eastAsia="Times New Roman" w:hint="default"/>
          <w:spacing w:val="-1"/>
          <w:position w:val="-1"/>
        </w:rPr>
        <w:t>12</w:t>
      </w:r>
      <w:r>
        <w:rPr>
          <w:spacing w:val="-1"/>
        </w:rPr>
        <w:t>月</w:t>
      </w:r>
      <w:r>
        <w:rPr>
          <w:rFonts w:ascii="Times New Roman" w:hAnsi="Times New Roman" w:cs="Times New Roman" w:eastAsia="Times New Roman" w:hint="default"/>
          <w:spacing w:val="-1"/>
          <w:position w:val="-1"/>
        </w:rPr>
        <w:t>25</w:t>
      </w:r>
      <w:r>
        <w:rPr>
          <w:spacing w:val="-1"/>
        </w:rPr>
        <w:t>日与数码视讯签署用友大厦竞买确</w:t>
      </w:r>
      <w:r>
        <w:rPr>
          <w:spacing w:val="-39"/>
        </w:rPr>
        <w:t> </w:t>
      </w:r>
      <w:r>
        <w:rPr>
          <w:spacing w:val="-4"/>
        </w:rPr>
        <w:t>认书，并向数码视讯收取投标保证金</w:t>
      </w:r>
      <w:r>
        <w:rPr>
          <w:rFonts w:ascii="Times New Roman" w:hAnsi="Times New Roman" w:cs="Times New Roman" w:eastAsia="Times New Roman" w:hint="default"/>
          <w:spacing w:val="-4"/>
          <w:position w:val="-1"/>
        </w:rPr>
        <w:t>100</w:t>
      </w:r>
      <w:r>
        <w:rPr>
          <w:spacing w:val="-4"/>
        </w:rPr>
        <w:t>万元。截止本财务报表批准日，正式的《北</w:t>
      </w:r>
      <w:r>
        <w:rPr>
          <w:spacing w:val="-48"/>
        </w:rPr>
        <w:t> </w:t>
      </w:r>
      <w:r>
        <w:rPr>
          <w:spacing w:val="-48"/>
        </w:rPr>
      </w:r>
      <w:r>
        <w:rPr>
          <w:spacing w:val="-1"/>
        </w:rPr>
        <w:t>京市存量房屋买卖合同》尚未签署。截止</w:t>
      </w:r>
      <w:r>
        <w:rPr>
          <w:rFonts w:ascii="Times New Roman" w:hAnsi="Times New Roman" w:cs="Times New Roman" w:eastAsia="Times New Roman" w:hint="default"/>
          <w:spacing w:val="-1"/>
          <w:position w:val="-1"/>
        </w:rPr>
        <w:t>2007</w:t>
      </w:r>
      <w:r>
        <w:rPr>
          <w:spacing w:val="-1"/>
        </w:rPr>
        <w:t>年</w:t>
      </w:r>
      <w:r>
        <w:rPr>
          <w:rFonts w:ascii="Times New Roman" w:hAnsi="Times New Roman" w:cs="Times New Roman" w:eastAsia="Times New Roman" w:hint="default"/>
          <w:spacing w:val="-1"/>
          <w:position w:val="-1"/>
        </w:rPr>
        <w:t>12</w:t>
      </w:r>
      <w:r>
        <w:rPr>
          <w:spacing w:val="-1"/>
        </w:rPr>
        <w:t>月</w:t>
      </w:r>
      <w:r>
        <w:rPr>
          <w:rFonts w:ascii="Times New Roman" w:hAnsi="Times New Roman" w:cs="Times New Roman" w:eastAsia="Times New Roman" w:hint="default"/>
          <w:spacing w:val="-1"/>
          <w:position w:val="-1"/>
        </w:rPr>
        <w:t>31</w:t>
      </w:r>
      <w:r>
        <w:rPr>
          <w:spacing w:val="-1"/>
        </w:rPr>
        <w:t>日用友大厦的账面净值为人</w:t>
      </w:r>
      <w:r>
        <w:rPr>
          <w:spacing w:val="-38"/>
        </w:rPr>
        <w:t> </w:t>
      </w:r>
      <w:r>
        <w:rPr>
          <w:spacing w:val="-2"/>
        </w:rPr>
        <w:t>民币</w:t>
      </w:r>
      <w:r>
        <w:rPr>
          <w:rFonts w:ascii="Times New Roman" w:hAnsi="Times New Roman" w:cs="Times New Roman" w:eastAsia="Times New Roman" w:hint="default"/>
          <w:spacing w:val="-2"/>
          <w:position w:val="-1"/>
        </w:rPr>
        <w:t>1,789</w:t>
      </w:r>
      <w:r>
        <w:rPr>
          <w:spacing w:val="-2"/>
        </w:rPr>
        <w:t>万元。除此之外，本集团于</w:t>
      </w:r>
      <w:r>
        <w:rPr>
          <w:rFonts w:ascii="Times New Roman" w:hAnsi="Times New Roman" w:cs="Times New Roman" w:eastAsia="Times New Roman" w:hint="default"/>
          <w:spacing w:val="-2"/>
          <w:position w:val="-1"/>
        </w:rPr>
        <w:t>2007</w:t>
      </w:r>
      <w:r>
        <w:rPr>
          <w:spacing w:val="-2"/>
        </w:rPr>
        <w:t>年</w:t>
      </w:r>
      <w:r>
        <w:rPr>
          <w:rFonts w:ascii="Times New Roman" w:hAnsi="Times New Roman" w:cs="Times New Roman" w:eastAsia="Times New Roman" w:hint="default"/>
          <w:spacing w:val="-2"/>
          <w:position w:val="-1"/>
        </w:rPr>
        <w:t>12</w:t>
      </w:r>
      <w:r>
        <w:rPr>
          <w:spacing w:val="-2"/>
        </w:rPr>
        <w:t>月</w:t>
      </w:r>
      <w:r>
        <w:rPr>
          <w:rFonts w:ascii="Times New Roman" w:hAnsi="Times New Roman" w:cs="Times New Roman" w:eastAsia="Times New Roman" w:hint="default"/>
          <w:spacing w:val="-2"/>
          <w:position w:val="-1"/>
        </w:rPr>
        <w:t>31</w:t>
      </w:r>
      <w:r>
        <w:rPr>
          <w:spacing w:val="-2"/>
        </w:rPr>
        <w:t>日和</w:t>
      </w:r>
      <w:r>
        <w:rPr>
          <w:rFonts w:ascii="Times New Roman" w:hAnsi="Times New Roman" w:cs="Times New Roman" w:eastAsia="Times New Roman" w:hint="default"/>
          <w:spacing w:val="-2"/>
          <w:position w:val="-1"/>
        </w:rPr>
        <w:t>2006</w:t>
      </w:r>
      <w:r>
        <w:rPr>
          <w:spacing w:val="-2"/>
        </w:rPr>
        <w:t>年</w:t>
      </w:r>
      <w:r>
        <w:rPr>
          <w:rFonts w:ascii="Times New Roman" w:hAnsi="Times New Roman" w:cs="Times New Roman" w:eastAsia="Times New Roman" w:hint="default"/>
          <w:spacing w:val="-2"/>
          <w:position w:val="-1"/>
        </w:rPr>
        <w:t>12</w:t>
      </w:r>
      <w:r>
        <w:rPr>
          <w:spacing w:val="-2"/>
        </w:rPr>
        <w:t>月</w:t>
      </w:r>
      <w:r>
        <w:rPr>
          <w:rFonts w:ascii="Times New Roman" w:hAnsi="Times New Roman" w:cs="Times New Roman" w:eastAsia="Times New Roman" w:hint="default"/>
          <w:spacing w:val="-2"/>
          <w:position w:val="-1"/>
        </w:rPr>
        <w:t>31</w:t>
      </w:r>
      <w:r>
        <w:rPr>
          <w:spacing w:val="-2"/>
        </w:rPr>
        <w:t>日没有重大暂</w:t>
      </w:r>
      <w:r>
        <w:rPr>
          <w:spacing w:val="-44"/>
        </w:rPr>
        <w:t> </w:t>
      </w:r>
      <w:r>
        <w:rPr/>
        <w:t>时闲置及已退废和准备处置的固定资产。</w:t>
      </w:r>
    </w:p>
    <w:p>
      <w:pPr>
        <w:spacing w:line="240" w:lineRule="auto" w:before="8"/>
        <w:rPr>
          <w:rFonts w:ascii="华文楷体" w:hAnsi="华文楷体" w:cs="华文楷体" w:eastAsia="华文楷体" w:hint="default"/>
          <w:sz w:val="18"/>
          <w:szCs w:val="18"/>
        </w:rPr>
      </w:pPr>
    </w:p>
    <w:p>
      <w:pPr>
        <w:pStyle w:val="BodyText"/>
        <w:spacing w:line="332" w:lineRule="exact"/>
        <w:ind w:left="637" w:right="334" w:firstLine="13"/>
        <w:jc w:val="left"/>
      </w:pPr>
      <w:r>
        <w:rPr/>
        <w:t>本集团于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日和</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日已提足折旧仍继续使用的固定资产账 面原值情况如下表所示：</w:t>
      </w:r>
    </w:p>
    <w:p>
      <w:pPr>
        <w:spacing w:line="240" w:lineRule="auto" w:before="0"/>
        <w:rPr>
          <w:rFonts w:ascii="华文楷体" w:hAnsi="华文楷体" w:cs="华文楷体" w:eastAsia="华文楷体" w:hint="default"/>
          <w:sz w:val="20"/>
          <w:szCs w:val="20"/>
        </w:rPr>
      </w:pPr>
    </w:p>
    <w:p>
      <w:pPr>
        <w:spacing w:line="240" w:lineRule="auto" w:before="8"/>
        <w:rPr>
          <w:rFonts w:ascii="华文楷体" w:hAnsi="华文楷体" w:cs="华文楷体" w:eastAsia="华文楷体" w:hint="default"/>
          <w:sz w:val="13"/>
          <w:szCs w:val="13"/>
        </w:rPr>
      </w:pPr>
    </w:p>
    <w:tbl>
      <w:tblPr>
        <w:tblW w:w="0" w:type="auto"/>
        <w:jc w:val="left"/>
        <w:tblInd w:w="602" w:type="dxa"/>
        <w:tblLayout w:type="fixed"/>
        <w:tblCellMar>
          <w:top w:w="0" w:type="dxa"/>
          <w:left w:w="0" w:type="dxa"/>
          <w:bottom w:w="0" w:type="dxa"/>
          <w:right w:w="0" w:type="dxa"/>
        </w:tblCellMar>
        <w:tblLook w:val="01E0"/>
      </w:tblPr>
      <w:tblGrid>
        <w:gridCol w:w="3246"/>
        <w:gridCol w:w="3172"/>
        <w:gridCol w:w="2156"/>
      </w:tblGrid>
      <w:tr>
        <w:trPr>
          <w:trHeight w:val="811" w:hRule="exact"/>
        </w:trPr>
        <w:tc>
          <w:tcPr>
            <w:tcW w:w="3246" w:type="dxa"/>
            <w:tcBorders>
              <w:top w:val="nil" w:sz="6" w:space="0" w:color="auto"/>
              <w:left w:val="nil" w:sz="6" w:space="0" w:color="auto"/>
              <w:bottom w:val="nil" w:sz="6" w:space="0" w:color="auto"/>
              <w:right w:val="nil" w:sz="6" w:space="0" w:color="auto"/>
            </w:tcBorders>
          </w:tcPr>
          <w:p>
            <w:pPr/>
          </w:p>
        </w:tc>
        <w:tc>
          <w:tcPr>
            <w:tcW w:w="3172" w:type="dxa"/>
            <w:tcBorders>
              <w:top w:val="nil" w:sz="6" w:space="0" w:color="auto"/>
              <w:left w:val="nil" w:sz="6" w:space="0" w:color="auto"/>
              <w:bottom w:val="nil" w:sz="6" w:space="0" w:color="auto"/>
              <w:right w:val="nil" w:sz="6" w:space="0" w:color="auto"/>
            </w:tcBorders>
          </w:tcPr>
          <w:p>
            <w:pPr>
              <w:pStyle w:val="TableParagraph"/>
              <w:spacing w:line="330" w:lineRule="exact"/>
              <w:ind w:left="1410"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37" w:lineRule="exact"/>
              <w:ind w:left="1170"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2156" w:type="dxa"/>
            <w:tcBorders>
              <w:top w:val="nil" w:sz="6" w:space="0" w:color="auto"/>
              <w:left w:val="nil" w:sz="6" w:space="0" w:color="auto"/>
              <w:bottom w:val="nil" w:sz="6" w:space="0" w:color="auto"/>
              <w:right w:val="nil" w:sz="6" w:space="0" w:color="auto"/>
            </w:tcBorders>
          </w:tcPr>
          <w:p>
            <w:pPr>
              <w:pStyle w:val="TableParagraph"/>
              <w:spacing w:line="330" w:lineRule="exact"/>
              <w:ind w:left="1400"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37" w:lineRule="exact"/>
              <w:ind w:left="1160"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430"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房屋及建筑物</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40"/>
              <w:jc w:val="right"/>
              <w:rPr>
                <w:rFonts w:ascii="Times New Roman" w:hAnsi="Times New Roman" w:cs="Times New Roman" w:eastAsia="Times New Roman" w:hint="default"/>
                <w:sz w:val="24"/>
                <w:szCs w:val="24"/>
              </w:rPr>
            </w:pPr>
            <w:r>
              <w:rPr>
                <w:rFonts w:ascii="Times New Roman"/>
                <w:sz w:val="24"/>
              </w:rPr>
              <w:t>64,168</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24"/>
                <w:szCs w:val="24"/>
              </w:rPr>
            </w:pPr>
            <w:r>
              <w:rPr>
                <w:rFonts w:ascii="Times New Roman"/>
                <w:sz w:val="24"/>
              </w:rPr>
              <w:t>56,148</w:t>
            </w:r>
          </w:p>
        </w:tc>
      </w:tr>
      <w:tr>
        <w:trPr>
          <w:trHeight w:val="313"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办公及电子设备</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40"/>
              <w:jc w:val="right"/>
              <w:rPr>
                <w:rFonts w:ascii="Times New Roman" w:hAnsi="Times New Roman" w:cs="Times New Roman" w:eastAsia="Times New Roman" w:hint="default"/>
                <w:sz w:val="24"/>
                <w:szCs w:val="24"/>
              </w:rPr>
            </w:pPr>
            <w:r>
              <w:rPr>
                <w:rFonts w:ascii="Times New Roman"/>
                <w:sz w:val="24"/>
              </w:rPr>
              <w:t>37,480,320</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Times New Roman" w:hAnsi="Times New Roman" w:cs="Times New Roman" w:eastAsia="Times New Roman" w:hint="default"/>
                <w:sz w:val="24"/>
                <w:szCs w:val="24"/>
              </w:rPr>
            </w:pPr>
            <w:r>
              <w:rPr>
                <w:rFonts w:ascii="Times New Roman"/>
                <w:sz w:val="24"/>
              </w:rPr>
              <w:t>36,923,518</w:t>
            </w:r>
          </w:p>
        </w:tc>
      </w:tr>
      <w:tr>
        <w:trPr>
          <w:trHeight w:val="313"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机器设备（重分类）</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40"/>
              <w:jc w:val="right"/>
              <w:rPr>
                <w:rFonts w:ascii="Times New Roman" w:hAnsi="Times New Roman" w:cs="Times New Roman" w:eastAsia="Times New Roman" w:hint="default"/>
                <w:sz w:val="24"/>
                <w:szCs w:val="24"/>
              </w:rPr>
            </w:pPr>
            <w:r>
              <w:rPr>
                <w:rFonts w:ascii="Times New Roman"/>
                <w:sz w:val="24"/>
              </w:rPr>
              <w:t>14,830,844</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Times New Roman" w:hAnsi="Times New Roman" w:cs="Times New Roman" w:eastAsia="Times New Roman" w:hint="default"/>
                <w:sz w:val="24"/>
                <w:szCs w:val="24"/>
              </w:rPr>
            </w:pPr>
            <w:r>
              <w:rPr>
                <w:rFonts w:ascii="Times New Roman"/>
                <w:sz w:val="24"/>
              </w:rPr>
              <w:t>14,830,844</w:t>
            </w:r>
          </w:p>
        </w:tc>
      </w:tr>
      <w:tr>
        <w:trPr>
          <w:trHeight w:val="317"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运输工具</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4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4,851,057</w:t>
            </w:r>
            <w:r>
              <w:rPr>
                <w:rFonts w:ascii="Times New Roman"/>
                <w:sz w:val="24"/>
              </w:rPr>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2,337,746</w:t>
            </w:r>
            <w:r>
              <w:rPr>
                <w:rFonts w:ascii="Times New Roman"/>
                <w:sz w:val="24"/>
              </w:rPr>
            </w:r>
          </w:p>
        </w:tc>
      </w:tr>
      <w:tr>
        <w:trPr>
          <w:trHeight w:val="377" w:hRule="exact"/>
        </w:trPr>
        <w:tc>
          <w:tcPr>
            <w:tcW w:w="3246" w:type="dxa"/>
            <w:tcBorders>
              <w:top w:val="nil" w:sz="6" w:space="0" w:color="auto"/>
              <w:left w:val="nil" w:sz="6" w:space="0" w:color="auto"/>
              <w:bottom w:val="nil" w:sz="6" w:space="0" w:color="auto"/>
              <w:right w:val="nil" w:sz="6" w:space="0" w:color="auto"/>
            </w:tcBorders>
          </w:tcPr>
          <w:p>
            <w:pP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57,226,389</w:t>
            </w:r>
            <w:r>
              <w:rPr>
                <w:rFonts w:ascii="Times New Roman"/>
                <w:sz w:val="24"/>
              </w:rPr>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54,148,256</w:t>
            </w:r>
            <w:r>
              <w:rPr>
                <w:rFonts w:ascii="Times New Roman"/>
                <w:sz w:val="24"/>
              </w:rPr>
            </w:r>
          </w:p>
        </w:tc>
      </w:tr>
    </w:tbl>
    <w:p>
      <w:pPr>
        <w:spacing w:line="240" w:lineRule="auto" w:before="9"/>
        <w:rPr>
          <w:rFonts w:ascii="华文楷体" w:hAnsi="华文楷体" w:cs="华文楷体" w:eastAsia="华文楷体" w:hint="default"/>
          <w:sz w:val="13"/>
          <w:szCs w:val="13"/>
        </w:rPr>
      </w:pPr>
    </w:p>
    <w:p>
      <w:pPr>
        <w:pStyle w:val="BodyText"/>
        <w:spacing w:line="344" w:lineRule="exact"/>
        <w:ind w:left="651" w:right="0"/>
        <w:jc w:val="both"/>
      </w:pPr>
      <w:r>
        <w:rPr/>
        <w:t>本集团无所有权受到限制的房屋及建筑物。</w:t>
      </w:r>
    </w:p>
    <w:p>
      <w:pPr>
        <w:spacing w:line="240" w:lineRule="auto" w:before="12"/>
        <w:rPr>
          <w:rFonts w:ascii="华文楷体" w:hAnsi="华文楷体" w:cs="华文楷体" w:eastAsia="华文楷体" w:hint="default"/>
          <w:sz w:val="17"/>
          <w:szCs w:val="17"/>
        </w:rPr>
      </w:pPr>
    </w:p>
    <w:p>
      <w:pPr>
        <w:pStyle w:val="BodyText"/>
        <w:spacing w:line="206" w:lineRule="auto"/>
        <w:ind w:left="651" w:right="111"/>
        <w:jc w:val="both"/>
      </w:pPr>
      <w:r>
        <w:rPr>
          <w:spacing w:val="-1"/>
        </w:rPr>
        <w:t>截至本财务报表出具日，于</w:t>
      </w:r>
      <w:r>
        <w:rPr>
          <w:rFonts w:ascii="Times New Roman" w:hAnsi="Times New Roman" w:cs="Times New Roman" w:eastAsia="Times New Roman" w:hint="default"/>
          <w:spacing w:val="-1"/>
          <w:position w:val="-1"/>
        </w:rPr>
        <w:t>2007</w:t>
      </w:r>
      <w:r>
        <w:rPr>
          <w:spacing w:val="-1"/>
        </w:rPr>
        <w:t>年</w:t>
      </w:r>
      <w:r>
        <w:rPr>
          <w:rFonts w:ascii="Times New Roman" w:hAnsi="Times New Roman" w:cs="Times New Roman" w:eastAsia="Times New Roman" w:hint="default"/>
          <w:spacing w:val="-1"/>
          <w:position w:val="-1"/>
        </w:rPr>
        <w:t>12</w:t>
      </w:r>
      <w:r>
        <w:rPr>
          <w:spacing w:val="-1"/>
        </w:rPr>
        <w:t>月</w:t>
      </w:r>
      <w:r>
        <w:rPr>
          <w:rFonts w:ascii="Times New Roman" w:hAnsi="Times New Roman" w:cs="Times New Roman" w:eastAsia="Times New Roman" w:hint="default"/>
          <w:spacing w:val="-1"/>
          <w:position w:val="-1"/>
        </w:rPr>
        <w:t>31</w:t>
      </w:r>
      <w:r>
        <w:rPr>
          <w:spacing w:val="-1"/>
        </w:rPr>
        <w:t>日的房产中，本集团正在为账面价值总计</w:t>
      </w:r>
      <w:r>
        <w:rPr>
          <w:spacing w:val="-52"/>
        </w:rPr>
        <w:t> </w:t>
      </w:r>
      <w:r>
        <w:rPr>
          <w:spacing w:val="-52"/>
        </w:rPr>
      </w:r>
      <w:r>
        <w:rPr>
          <w:spacing w:val="-1"/>
        </w:rPr>
        <w:t>人民币</w:t>
      </w:r>
      <w:r>
        <w:rPr>
          <w:rFonts w:ascii="Times New Roman" w:hAnsi="Times New Roman" w:cs="Times New Roman" w:eastAsia="Times New Roman" w:hint="default"/>
          <w:spacing w:val="-1"/>
          <w:position w:val="-1"/>
        </w:rPr>
        <w:t>236,360,000</w:t>
      </w:r>
      <w:r>
        <w:rPr>
          <w:spacing w:val="-1"/>
        </w:rPr>
        <w:t>元的房屋申请产权证明及办理登记或过户手续。本集团管理层认</w:t>
      </w:r>
      <w:r>
        <w:rPr>
          <w:spacing w:val="-50"/>
        </w:rPr>
        <w:t> </w:t>
      </w:r>
      <w:r>
        <w:rPr>
          <w:spacing w:val="-50"/>
        </w:rPr>
      </w:r>
      <w:r>
        <w:rPr/>
        <w:t>为上述事项不会对本集团</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日的整体财务状况构成任何重大不利影响。</w:t>
      </w:r>
    </w:p>
    <w:p>
      <w:pPr>
        <w:spacing w:after="0" w:line="206" w:lineRule="auto"/>
        <w:jc w:val="both"/>
        <w:sectPr>
          <w:pgSz w:w="11910" w:h="16840"/>
          <w:pgMar w:header="1634" w:footer="1117" w:top="2980" w:bottom="1300" w:left="1540" w:right="960"/>
        </w:sectPr>
      </w:pPr>
    </w:p>
    <w:p>
      <w:pPr>
        <w:spacing w:line="240" w:lineRule="auto" w:before="1"/>
        <w:rPr>
          <w:rFonts w:ascii="华文楷体" w:hAnsi="华文楷体" w:cs="华文楷体" w:eastAsia="华文楷体" w:hint="default"/>
          <w:sz w:val="10"/>
          <w:szCs w:val="10"/>
        </w:rPr>
      </w:pPr>
    </w:p>
    <w:p>
      <w:pPr>
        <w:pStyle w:val="BodyText"/>
        <w:spacing w:line="415" w:lineRule="auto"/>
        <w:ind w:left="161" w:right="5543"/>
        <w:jc w:val="left"/>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12</w:t>
      </w:r>
      <w:r>
        <w:rPr/>
        <w:t>．在建工程</w:t>
      </w:r>
    </w:p>
    <w:p>
      <w:pPr>
        <w:pStyle w:val="BodyText"/>
        <w:spacing w:line="332" w:lineRule="exact"/>
        <w:ind w:left="641" w:right="92"/>
        <w:jc w:val="left"/>
      </w:pPr>
      <w:r>
        <w:rPr/>
        <w:t>根据本公司与非关联方中关村永丰产业基地发展有限公司（以下简称</w:t>
      </w:r>
      <w:r>
        <w:rPr>
          <w:rFonts w:ascii="Times New Roman" w:hAnsi="Times New Roman" w:cs="Times New Roman" w:eastAsia="Times New Roman" w:hint="default"/>
        </w:rPr>
        <w:t>“</w:t>
      </w:r>
      <w:r>
        <w:rPr/>
        <w:t>永丰基地</w:t>
      </w:r>
      <w:r>
        <w:rPr>
          <w:rFonts w:ascii="Times New Roman" w:hAnsi="Times New Roman" w:cs="Times New Roman" w:eastAsia="Times New Roman" w:hint="default"/>
        </w:rPr>
        <w:t>”</w:t>
      </w:r>
      <w:r>
        <w:rPr/>
        <w:t>）</w:t>
      </w:r>
    </w:p>
    <w:p>
      <w:pPr>
        <w:pStyle w:val="BodyText"/>
        <w:spacing w:line="244" w:lineRule="auto" w:before="8"/>
        <w:ind w:left="641" w:right="213"/>
        <w:jc w:val="left"/>
      </w:pPr>
      <w:r>
        <w:rPr/>
        <w:t>于 </w:t>
      </w:r>
      <w:r>
        <w:rPr>
          <w:rFonts w:ascii="Times New Roman" w:hAnsi="Times New Roman" w:cs="Times New Roman" w:eastAsia="Times New Roman" w:hint="default"/>
        </w:rPr>
        <w:t>2002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日签订的《土地开发建设协议书》，本公司委托永丰产业开发</w:t>
      </w:r>
      <w:r>
        <w:rPr>
          <w:spacing w:val="-1"/>
        </w:rPr>
        <w:t> </w:t>
      </w:r>
      <w:r>
        <w:rPr/>
        <w:t>建设位于北京中关村永丰产业基地 </w:t>
      </w:r>
      <w:r>
        <w:rPr>
          <w:rFonts w:ascii="Times New Roman" w:hAnsi="Times New Roman" w:cs="Times New Roman" w:eastAsia="Times New Roman" w:hint="default"/>
        </w:rPr>
        <w:t>III </w:t>
      </w:r>
      <w:r>
        <w:rPr>
          <w:spacing w:val="-6"/>
        </w:rPr>
        <w:t>区内用友软件园项目。建设用地共 </w:t>
      </w:r>
      <w:r>
        <w:rPr>
          <w:rFonts w:ascii="Times New Roman" w:hAnsi="Times New Roman" w:cs="Times New Roman" w:eastAsia="Times New Roman" w:hint="default"/>
        </w:rPr>
        <w:t>45.52</w:t>
      </w:r>
      <w:r>
        <w:rPr>
          <w:rFonts w:ascii="Times New Roman" w:hAnsi="Times New Roman" w:cs="Times New Roman" w:eastAsia="Times New Roman" w:hint="default"/>
          <w:spacing w:val="6"/>
        </w:rPr>
        <w:t> </w:t>
      </w:r>
      <w:r>
        <w:rPr/>
        <w:t>公顷</w:t>
      </w:r>
    </w:p>
    <w:p>
      <w:pPr>
        <w:pStyle w:val="BodyText"/>
        <w:spacing w:line="244" w:lineRule="auto" w:before="2"/>
        <w:ind w:left="641" w:right="92"/>
        <w:jc w:val="left"/>
      </w:pPr>
      <w:r>
        <w:rPr/>
        <w:t>（即 </w:t>
      </w:r>
      <w:r>
        <w:rPr>
          <w:rFonts w:ascii="Times New Roman" w:hAnsi="Times New Roman" w:cs="Times New Roman" w:eastAsia="Times New Roman" w:hint="default"/>
        </w:rPr>
        <w:t>682.8 </w:t>
      </w:r>
      <w:r>
        <w:rPr>
          <w:spacing w:val="-3"/>
        </w:rPr>
        <w:t>亩）。本建设项目已经北京市发展计划委员会《京计投资字［</w:t>
      </w:r>
      <w:r>
        <w:rPr>
          <w:rFonts w:ascii="Times New Roman" w:hAnsi="Times New Roman" w:cs="Times New Roman" w:eastAsia="Times New Roman" w:hint="default"/>
          <w:spacing w:val="-3"/>
        </w:rPr>
        <w:t>2001</w:t>
      </w:r>
      <w:r>
        <w:rPr>
          <w:spacing w:val="-3"/>
        </w:rPr>
        <w:t>］</w:t>
      </w:r>
      <w:r>
        <w:rPr>
          <w:rFonts w:ascii="Times New Roman" w:hAnsi="Times New Roman" w:cs="Times New Roman" w:eastAsia="Times New Roman" w:hint="default"/>
          <w:spacing w:val="-3"/>
        </w:rPr>
        <w:t>157</w:t>
      </w:r>
      <w:r>
        <w:rPr>
          <w:rFonts w:ascii="Times New Roman" w:hAnsi="Times New Roman" w:cs="Times New Roman" w:eastAsia="Times New Roman" w:hint="default"/>
          <w:spacing w:val="-40"/>
        </w:rPr>
        <w:t> </w:t>
      </w:r>
      <w:r>
        <w:rPr/>
        <w:t>号关于进行永丰高新技术产业基地一级土地开发的批复》、北京市规划委员会《市 规发</w:t>
      </w:r>
      <w:r>
        <w:rPr>
          <w:rFonts w:ascii="Times New Roman" w:hAnsi="Times New Roman" w:cs="Times New Roman" w:eastAsia="Times New Roman" w:hint="default"/>
        </w:rPr>
        <w:t>[2001]589</w:t>
      </w:r>
      <w:r>
        <w:rPr>
          <w:rFonts w:ascii="Times New Roman" w:hAnsi="Times New Roman" w:cs="Times New Roman" w:eastAsia="Times New Roman" w:hint="default"/>
          <w:spacing w:val="-9"/>
        </w:rPr>
        <w:t> </w:t>
      </w:r>
      <w:r>
        <w:rPr/>
        <w:t>号关于中关村科技园区海淀园永丰产业基地控制性详细规划的批复》 和北京市国土资源和房屋管理局《京国土房管征［</w:t>
      </w:r>
      <w:r>
        <w:rPr>
          <w:rFonts w:ascii="Times New Roman" w:hAnsi="Times New Roman" w:cs="Times New Roman" w:eastAsia="Times New Roman" w:hint="default"/>
        </w:rPr>
        <w:t>2002</w:t>
      </w:r>
      <w:r>
        <w:rPr/>
        <w:t>］</w:t>
      </w:r>
      <w:r>
        <w:rPr>
          <w:rFonts w:ascii="Times New Roman" w:hAnsi="Times New Roman" w:cs="Times New Roman" w:eastAsia="Times New Roman" w:hint="default"/>
        </w:rPr>
        <w:t>168</w:t>
      </w:r>
      <w:r>
        <w:rPr>
          <w:rFonts w:ascii="Times New Roman" w:hAnsi="Times New Roman" w:cs="Times New Roman" w:eastAsia="Times New Roman" w:hint="default"/>
          <w:spacing w:val="38"/>
        </w:rPr>
        <w:t> </w:t>
      </w:r>
      <w:r>
        <w:rPr/>
        <w:t>号关于永丰产业基地 进行前期准备工作的函》批准。按照《土地开发建设协议书》，用友软件园项目一</w:t>
      </w:r>
      <w:r>
        <w:rPr>
          <w:spacing w:val="-1"/>
        </w:rPr>
        <w:t> </w:t>
      </w:r>
      <w:r>
        <w:rPr>
          <w:spacing w:val="22"/>
        </w:rPr>
        <w:t>期土地开发建设费为人民币  </w:t>
      </w:r>
      <w:r>
        <w:rPr>
          <w:rFonts w:ascii="Times New Roman" w:hAnsi="Times New Roman" w:cs="Times New Roman" w:eastAsia="Times New Roman" w:hint="default"/>
        </w:rPr>
        <w:t>100,987,500 </w:t>
      </w:r>
      <w:r>
        <w:rPr>
          <w:rFonts w:ascii="Times New Roman" w:hAnsi="Times New Roman" w:cs="Times New Roman" w:eastAsia="Times New Roman" w:hint="default"/>
          <w:spacing w:val="23"/>
        </w:rPr>
        <w:t> </w:t>
      </w:r>
      <w:r>
        <w:rPr>
          <w:spacing w:val="23"/>
        </w:rPr>
        <w:t>元，二期土地开发建设费为人民币</w:t>
      </w:r>
      <w:r>
        <w:rPr>
          <w:spacing w:val="-35"/>
        </w:rPr>
        <w:t> </w:t>
      </w:r>
      <w:r>
        <w:rPr/>
      </w:r>
    </w:p>
    <w:p>
      <w:pPr>
        <w:pStyle w:val="BodyText"/>
        <w:spacing w:line="240" w:lineRule="auto" w:before="2"/>
        <w:ind w:left="641" w:right="92"/>
        <w:jc w:val="left"/>
      </w:pPr>
      <w:r>
        <w:rPr>
          <w:rFonts w:ascii="Times New Roman" w:hAnsi="Times New Roman" w:cs="Times New Roman" w:eastAsia="Times New Roman" w:hint="default"/>
        </w:rPr>
        <w:t>69,712,500 </w:t>
      </w:r>
      <w:r>
        <w:rPr/>
        <w:t>元，合计人民币 </w:t>
      </w:r>
      <w:r>
        <w:rPr>
          <w:rFonts w:ascii="Times New Roman" w:hAnsi="Times New Roman" w:cs="Times New Roman" w:eastAsia="Times New Roman" w:hint="default"/>
        </w:rPr>
        <w:t>170,700,000 </w:t>
      </w:r>
      <w:r>
        <w:rPr/>
        <w:t>元。截至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31"/>
        </w:rPr>
        <w:t> </w:t>
      </w:r>
      <w:r>
        <w:rPr/>
        <w:t>日，本公司已支</w:t>
      </w:r>
    </w:p>
    <w:p>
      <w:pPr>
        <w:pStyle w:val="BodyText"/>
        <w:spacing w:line="240" w:lineRule="auto" w:before="8"/>
        <w:ind w:left="641" w:right="4046"/>
        <w:jc w:val="left"/>
      </w:pPr>
      <w:r>
        <w:rPr/>
        <w:t>付土地开发建设费人民币 </w:t>
      </w:r>
      <w:r>
        <w:rPr>
          <w:rFonts w:ascii="Times New Roman" w:hAnsi="Times New Roman" w:cs="Times New Roman" w:eastAsia="Times New Roman" w:hint="default"/>
        </w:rPr>
        <w:t>120,000,000 </w:t>
      </w:r>
      <w:r>
        <w:rPr/>
        <w:t>元。</w:t>
      </w:r>
    </w:p>
    <w:p>
      <w:pPr>
        <w:spacing w:line="240" w:lineRule="auto" w:before="6"/>
        <w:rPr>
          <w:rFonts w:ascii="华文楷体" w:hAnsi="华文楷体" w:cs="华文楷体" w:eastAsia="华文楷体" w:hint="default"/>
          <w:sz w:val="19"/>
          <w:szCs w:val="19"/>
        </w:rPr>
      </w:pPr>
    </w:p>
    <w:p>
      <w:pPr>
        <w:pStyle w:val="BodyText"/>
        <w:spacing w:line="244" w:lineRule="auto"/>
        <w:ind w:left="641" w:right="222"/>
        <w:jc w:val="both"/>
      </w:pPr>
      <w:r>
        <w:rPr/>
        <w:t>本公司支付给永丰基地的人民币 </w:t>
      </w:r>
      <w:r>
        <w:rPr>
          <w:rFonts w:ascii="Times New Roman" w:hAnsi="Times New Roman" w:cs="Times New Roman" w:eastAsia="Times New Roman" w:hint="default"/>
        </w:rPr>
        <w:t>120,000,000</w:t>
      </w:r>
      <w:r>
        <w:rPr>
          <w:rFonts w:ascii="Times New Roman" w:hAnsi="Times New Roman" w:cs="Times New Roman" w:eastAsia="Times New Roman" w:hint="default"/>
          <w:spacing w:val="38"/>
        </w:rPr>
        <w:t> </w:t>
      </w:r>
      <w:r>
        <w:rPr/>
        <w:t>元的土地开发建设费，主要是由永丰 </w:t>
      </w:r>
      <w:r>
        <w:rPr>
          <w:spacing w:val="-1"/>
        </w:rPr>
        <w:t>基地来支付占用土地的各项费用开支，如农民劳动补偿费，青苗费，地上附着物补</w:t>
      </w:r>
      <w:r>
        <w:rPr>
          <w:spacing w:val="-48"/>
        </w:rPr>
        <w:t> </w:t>
      </w:r>
      <w:r>
        <w:rPr>
          <w:spacing w:val="-48"/>
        </w:rPr>
      </w:r>
      <w:r>
        <w:rPr/>
        <w:t>偿费，拆迁费，市政建设费（水，电，道路，管线改造，厂地平整等）。</w:t>
      </w:r>
    </w:p>
    <w:p>
      <w:pPr>
        <w:spacing w:after="0" w:line="244" w:lineRule="auto"/>
        <w:jc w:val="both"/>
        <w:sectPr>
          <w:headerReference w:type="default" r:id="rId72"/>
          <w:pgSz w:w="11910" w:h="16840"/>
          <w:pgMar w:header="1504" w:footer="1117" w:top="2860" w:bottom="1300" w:left="1540" w:right="880"/>
        </w:sectPr>
      </w:pPr>
    </w:p>
    <w:p>
      <w:pPr>
        <w:spacing w:line="240" w:lineRule="auto" w:before="1"/>
        <w:rPr>
          <w:rFonts w:ascii="华文楷体" w:hAnsi="华文楷体" w:cs="华文楷体" w:eastAsia="华文楷体" w:hint="default"/>
          <w:sz w:val="10"/>
          <w:szCs w:val="10"/>
        </w:rPr>
      </w:pPr>
    </w:p>
    <w:p>
      <w:pPr>
        <w:pStyle w:val="BodyText"/>
        <w:spacing w:line="415" w:lineRule="auto"/>
        <w:ind w:left="941" w:right="6243"/>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12</w:t>
      </w:r>
      <w:r>
        <w:rPr/>
        <w:t>．在建工程</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177"/>
        <w:gridCol w:w="986"/>
        <w:gridCol w:w="1126"/>
        <w:gridCol w:w="1291"/>
        <w:gridCol w:w="2252"/>
        <w:gridCol w:w="1078"/>
        <w:gridCol w:w="949"/>
        <w:gridCol w:w="1175"/>
        <w:gridCol w:w="719"/>
      </w:tblGrid>
      <w:tr>
        <w:trPr>
          <w:trHeight w:val="1035" w:hRule="exact"/>
        </w:trPr>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1"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工程项目</w:t>
            </w:r>
          </w:p>
        </w:tc>
        <w:tc>
          <w:tcPr>
            <w:tcW w:w="986" w:type="dxa"/>
            <w:tcBorders>
              <w:top w:val="nil" w:sz="6" w:space="0" w:color="auto"/>
              <w:left w:val="nil" w:sz="6" w:space="0" w:color="auto"/>
              <w:bottom w:val="nil" w:sz="6" w:space="0" w:color="auto"/>
              <w:right w:val="nil" w:sz="6" w:space="0" w:color="auto"/>
            </w:tcBorders>
          </w:tcPr>
          <w:p>
            <w:pPr>
              <w:pStyle w:val="TableParagraph"/>
              <w:spacing w:line="354" w:lineRule="exact"/>
              <w:ind w:left="1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0"/>
              <w:ind w:right="0"/>
              <w:jc w:val="left"/>
              <w:rPr>
                <w:rFonts w:ascii="Times New Roman" w:hAnsi="Times New Roman" w:cs="Times New Roman" w:eastAsia="Times New Roman" w:hint="default"/>
                <w:sz w:val="30"/>
                <w:szCs w:val="30"/>
              </w:rPr>
            </w:pPr>
          </w:p>
          <w:p>
            <w:pPr>
              <w:pStyle w:val="TableParagraph"/>
              <w:spacing w:line="240" w:lineRule="auto"/>
              <w:ind w:left="31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预算款</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年初余额</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2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本年增加</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21"/>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本年转入  其他减少</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3"/>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年末余额</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资金</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80"/>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工程投入</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本期资</w:t>
            </w:r>
          </w:p>
        </w:tc>
      </w:tr>
      <w:tr>
        <w:trPr>
          <w:trHeight w:val="725" w:hRule="exact"/>
        </w:trPr>
        <w:tc>
          <w:tcPr>
            <w:tcW w:w="1177"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名称</w:t>
            </w:r>
          </w:p>
        </w:tc>
        <w:tc>
          <w:tcPr>
            <w:tcW w:w="986" w:type="dxa"/>
            <w:tcBorders>
              <w:top w:val="nil" w:sz="6" w:space="0" w:color="auto"/>
              <w:left w:val="nil" w:sz="6" w:space="0" w:color="auto"/>
              <w:bottom w:val="nil" w:sz="6" w:space="0" w:color="auto"/>
              <w:right w:val="nil" w:sz="6" w:space="0" w:color="auto"/>
            </w:tcBorders>
          </w:tcPr>
          <w:p>
            <w:pPr>
              <w:pStyle w:val="TableParagraph"/>
              <w:spacing w:line="256" w:lineRule="exact"/>
              <w:ind w:right="65"/>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1"/>
                <w:sz w:val="20"/>
                <w:szCs w:val="20"/>
              </w:rPr>
              <w:t>(</w:t>
            </w:r>
            <w:r>
              <w:rPr>
                <w:rFonts w:ascii="华文楷体" w:hAnsi="华文楷体" w:cs="华文楷体" w:eastAsia="华文楷体" w:hint="default"/>
                <w:spacing w:val="-1"/>
                <w:position w:val="2"/>
                <w:sz w:val="20"/>
                <w:szCs w:val="20"/>
              </w:rPr>
              <w:t>百万元</w:t>
            </w:r>
            <w:r>
              <w:rPr>
                <w:rFonts w:ascii="Times New Roman" w:hAnsi="Times New Roman" w:cs="Times New Roman" w:eastAsia="Times New Roman" w:hint="default"/>
                <w:spacing w:val="-1"/>
                <w:sz w:val="20"/>
                <w:szCs w:val="20"/>
              </w:rPr>
              <w:t>)</w:t>
            </w:r>
          </w:p>
        </w:tc>
        <w:tc>
          <w:tcPr>
            <w:tcW w:w="1126"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Style w:val="TableParagraph"/>
              <w:spacing w:line="249" w:lineRule="exact"/>
              <w:ind w:left="429"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固定资产</w:t>
            </w:r>
          </w:p>
        </w:tc>
        <w:tc>
          <w:tcPr>
            <w:tcW w:w="1078"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50" w:lineRule="exact"/>
              <w:ind w:right="100"/>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来源</w:t>
            </w:r>
          </w:p>
        </w:tc>
        <w:tc>
          <w:tcPr>
            <w:tcW w:w="1175" w:type="dxa"/>
            <w:tcBorders>
              <w:top w:val="nil" w:sz="6" w:space="0" w:color="auto"/>
              <w:left w:val="nil" w:sz="6" w:space="0" w:color="auto"/>
              <w:bottom w:val="nil" w:sz="6" w:space="0" w:color="auto"/>
              <w:right w:val="nil" w:sz="6" w:space="0" w:color="auto"/>
            </w:tcBorders>
          </w:tcPr>
          <w:p>
            <w:pPr>
              <w:pStyle w:val="TableParagraph"/>
              <w:spacing w:line="250" w:lineRule="exact"/>
              <w:ind w:right="80"/>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占预算比例</w:t>
            </w:r>
          </w:p>
        </w:tc>
        <w:tc>
          <w:tcPr>
            <w:tcW w:w="719" w:type="dxa"/>
            <w:tcBorders>
              <w:top w:val="nil" w:sz="6" w:space="0" w:color="auto"/>
              <w:left w:val="nil" w:sz="6" w:space="0" w:color="auto"/>
              <w:bottom w:val="nil" w:sz="6" w:space="0" w:color="auto"/>
              <w:right w:val="nil" w:sz="6" w:space="0" w:color="auto"/>
            </w:tcBorders>
          </w:tcPr>
          <w:p>
            <w:pPr>
              <w:pStyle w:val="TableParagraph"/>
              <w:spacing w:line="248" w:lineRule="exact"/>
              <w:ind w:left="81" w:right="0" w:firstLine="1"/>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本化利</w:t>
            </w:r>
          </w:p>
          <w:p>
            <w:pPr>
              <w:pStyle w:val="TableParagraph"/>
              <w:spacing w:line="292" w:lineRule="exact"/>
              <w:ind w:left="81"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息支出</w:t>
            </w:r>
          </w:p>
        </w:tc>
      </w:tr>
      <w:tr>
        <w:trPr>
          <w:trHeight w:val="433" w:hRule="exact"/>
        </w:trPr>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1"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用友软件园</w:t>
            </w:r>
          </w:p>
        </w:tc>
        <w:tc>
          <w:tcPr>
            <w:tcW w:w="986"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
        </w:tc>
      </w:tr>
      <w:tr>
        <w:trPr>
          <w:trHeight w:val="364" w:hRule="exact"/>
        </w:trPr>
        <w:tc>
          <w:tcPr>
            <w:tcW w:w="1177" w:type="dxa"/>
            <w:tcBorders>
              <w:top w:val="nil" w:sz="6" w:space="0" w:color="auto"/>
              <w:left w:val="nil" w:sz="6" w:space="0" w:color="auto"/>
              <w:bottom w:val="nil" w:sz="6" w:space="0" w:color="auto"/>
              <w:right w:val="nil" w:sz="6" w:space="0" w:color="auto"/>
            </w:tcBorders>
          </w:tcPr>
          <w:p>
            <w:pPr>
              <w:pStyle w:val="TableParagraph"/>
              <w:spacing w:line="251" w:lineRule="exact"/>
              <w:ind w:left="41"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一期及二期</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5"/>
              <w:jc w:val="right"/>
              <w:rPr>
                <w:rFonts w:ascii="Times New Roman" w:hAnsi="Times New Roman" w:cs="Times New Roman" w:eastAsia="Times New Roman" w:hint="default"/>
                <w:sz w:val="20"/>
                <w:szCs w:val="20"/>
              </w:rPr>
            </w:pPr>
            <w:r>
              <w:rPr>
                <w:rFonts w:ascii="Times New Roman"/>
                <w:spacing w:val="-1"/>
                <w:sz w:val="20"/>
              </w:rPr>
              <w:t>1,391</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8"/>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425,368,982</w:t>
            </w:r>
            <w:r>
              <w:rPr>
                <w:rFonts w:ascii="Times New Roman"/>
                <w:spacing w:val="-1"/>
                <w:sz w:val="20"/>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1"/>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199,803,565</w:t>
            </w:r>
            <w:r>
              <w:rPr>
                <w:rFonts w:ascii="Times New Roman"/>
                <w:spacing w:val="-1"/>
                <w:sz w:val="20"/>
              </w:rPr>
            </w:r>
            <w:r>
              <w:rPr>
                <w:rFonts w:ascii="Times New Roman"/>
                <w:sz w:val="20"/>
              </w:rPr>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9"/>
              <w:jc w:val="righ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583,070,722</w:t>
            </w:r>
            <w:r>
              <w:rPr>
                <w:rFonts w:ascii="Times New Roman"/>
                <w:spacing w:val="40"/>
                <w:sz w:val="20"/>
                <w:u w:val="thick" w:color="000000"/>
              </w:rPr>
              <w:t> </w:t>
            </w:r>
            <w:r>
              <w:rPr>
                <w:rFonts w:ascii="Times New Roman"/>
                <w:spacing w:val="40"/>
                <w:sz w:val="20"/>
              </w:rPr>
            </w:r>
            <w:r>
              <w:rPr>
                <w:rFonts w:ascii="Times New Roman"/>
                <w:sz w:val="20"/>
                <w:u w:val="thick" w:color="000000"/>
              </w:rPr>
              <w:t>1,479,985</w:t>
            </w:r>
            <w:r>
              <w:rPr>
                <w:rFonts w:ascii="Times New Roman"/>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40,621,840</w:t>
            </w:r>
            <w:r>
              <w:rPr>
                <w:rFonts w:ascii="Times New Roman"/>
                <w:spacing w:val="-1"/>
                <w:sz w:val="20"/>
              </w:rPr>
            </w:r>
            <w:r>
              <w:rPr>
                <w:rFonts w:ascii="Times New Roman"/>
                <w:sz w:val="20"/>
              </w:rPr>
            </w:r>
          </w:p>
        </w:tc>
        <w:tc>
          <w:tcPr>
            <w:tcW w:w="949" w:type="dxa"/>
            <w:tcBorders>
              <w:top w:val="nil" w:sz="6" w:space="0" w:color="auto"/>
              <w:left w:val="nil" w:sz="6" w:space="0" w:color="auto"/>
              <w:bottom w:val="nil" w:sz="6" w:space="0" w:color="auto"/>
              <w:right w:val="nil" w:sz="6" w:space="0" w:color="auto"/>
            </w:tcBorders>
          </w:tcPr>
          <w:p>
            <w:pPr>
              <w:pStyle w:val="TableParagraph"/>
              <w:spacing w:line="251" w:lineRule="exact"/>
              <w:ind w:right="89"/>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自筹资金</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9"/>
              <w:jc w:val="right"/>
              <w:rPr>
                <w:rFonts w:ascii="Times New Roman" w:hAnsi="Times New Roman" w:cs="Times New Roman" w:eastAsia="Times New Roman" w:hint="default"/>
                <w:sz w:val="20"/>
                <w:szCs w:val="20"/>
              </w:rPr>
            </w:pPr>
            <w:r>
              <w:rPr>
                <w:rFonts w:ascii="Times New Roman"/>
                <w:spacing w:val="-1"/>
                <w:sz w:val="20"/>
              </w:rPr>
              <w:t>45%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73"/>
        <w:ind w:left="157" w:right="9981" w:firstLine="6"/>
        <w:jc w:val="left"/>
        <w:rPr>
          <w:rFonts w:ascii="华文楷体" w:hAnsi="华文楷体" w:cs="华文楷体" w:eastAsia="华文楷体" w:hint="default"/>
          <w:sz w:val="20"/>
          <w:szCs w:val="20"/>
        </w:rPr>
      </w:pPr>
      <w:r>
        <w:rPr/>
        <w:pict>
          <v:shape style="position:absolute;margin-left:107.330002pt;margin-top:-26.268307pt;width:473.2pt;height:133.15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34"/>
                    <w:gridCol w:w="1238"/>
                    <w:gridCol w:w="1425"/>
                    <w:gridCol w:w="1446"/>
                    <w:gridCol w:w="1357"/>
                    <w:gridCol w:w="1069"/>
                    <w:gridCol w:w="1273"/>
                    <w:gridCol w:w="722"/>
                  </w:tblGrid>
                  <w:tr>
                    <w:trPr>
                      <w:trHeight w:val="1034"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7"/>
                          <w:ind w:right="0"/>
                          <w:jc w:val="left"/>
                          <w:rPr>
                            <w:rFonts w:ascii="华文楷体" w:hAnsi="华文楷体" w:cs="华文楷体" w:eastAsia="华文楷体" w:hint="default"/>
                            <w:sz w:val="23"/>
                            <w:szCs w:val="23"/>
                          </w:rPr>
                        </w:pPr>
                      </w:p>
                      <w:p>
                        <w:pPr>
                          <w:pStyle w:val="TableParagraph"/>
                          <w:spacing w:line="240" w:lineRule="auto"/>
                          <w:ind w:left="21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预算款</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0"/>
                            <w:szCs w:val="20"/>
                          </w:rPr>
                        </w:pPr>
                      </w:p>
                      <w:p>
                        <w:pPr>
                          <w:pStyle w:val="TableParagraph"/>
                          <w:spacing w:line="240" w:lineRule="auto" w:before="10"/>
                          <w:ind w:right="0"/>
                          <w:jc w:val="left"/>
                          <w:rPr>
                            <w:rFonts w:ascii="华文楷体" w:hAnsi="华文楷体" w:cs="华文楷体" w:eastAsia="华文楷体" w:hint="default"/>
                            <w:sz w:val="27"/>
                            <w:szCs w:val="27"/>
                          </w:rPr>
                        </w:pPr>
                      </w:p>
                      <w:p>
                        <w:pPr>
                          <w:pStyle w:val="TableParagraph"/>
                          <w:spacing w:line="240" w:lineRule="auto"/>
                          <w:ind w:right="119"/>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年初余额</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0"/>
                            <w:szCs w:val="20"/>
                          </w:rPr>
                        </w:pPr>
                      </w:p>
                      <w:p>
                        <w:pPr>
                          <w:pStyle w:val="TableParagraph"/>
                          <w:spacing w:line="240" w:lineRule="auto" w:before="10"/>
                          <w:ind w:right="0"/>
                          <w:jc w:val="left"/>
                          <w:rPr>
                            <w:rFonts w:ascii="华文楷体" w:hAnsi="华文楷体" w:cs="华文楷体" w:eastAsia="华文楷体" w:hint="default"/>
                            <w:sz w:val="27"/>
                            <w:szCs w:val="27"/>
                          </w:rPr>
                        </w:pPr>
                      </w:p>
                      <w:p>
                        <w:pPr>
                          <w:pStyle w:val="TableParagraph"/>
                          <w:spacing w:line="240" w:lineRule="auto"/>
                          <w:ind w:right="300"/>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本年增加</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0"/>
                            <w:szCs w:val="20"/>
                          </w:rPr>
                        </w:pPr>
                      </w:p>
                      <w:p>
                        <w:pPr>
                          <w:pStyle w:val="TableParagraph"/>
                          <w:spacing w:line="240" w:lineRule="auto" w:before="10"/>
                          <w:ind w:right="0"/>
                          <w:jc w:val="left"/>
                          <w:rPr>
                            <w:rFonts w:ascii="华文楷体" w:hAnsi="华文楷体" w:cs="华文楷体" w:eastAsia="华文楷体" w:hint="default"/>
                            <w:sz w:val="27"/>
                            <w:szCs w:val="27"/>
                          </w:rPr>
                        </w:pPr>
                      </w:p>
                      <w:p>
                        <w:pPr>
                          <w:pStyle w:val="TableParagraph"/>
                          <w:spacing w:line="240" w:lineRule="auto"/>
                          <w:ind w:left="92"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本年转入</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0"/>
                            <w:szCs w:val="20"/>
                          </w:rPr>
                        </w:pPr>
                      </w:p>
                      <w:p>
                        <w:pPr>
                          <w:pStyle w:val="TableParagraph"/>
                          <w:spacing w:line="240" w:lineRule="auto" w:before="10"/>
                          <w:ind w:right="0"/>
                          <w:jc w:val="left"/>
                          <w:rPr>
                            <w:rFonts w:ascii="华文楷体" w:hAnsi="华文楷体" w:cs="华文楷体" w:eastAsia="华文楷体" w:hint="default"/>
                            <w:sz w:val="27"/>
                            <w:szCs w:val="27"/>
                          </w:rPr>
                        </w:pPr>
                      </w:p>
                      <w:p>
                        <w:pPr>
                          <w:pStyle w:val="TableParagraph"/>
                          <w:spacing w:line="240" w:lineRule="auto"/>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年末余额</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0"/>
                            <w:szCs w:val="20"/>
                          </w:rPr>
                        </w:pPr>
                      </w:p>
                      <w:p>
                        <w:pPr>
                          <w:pStyle w:val="TableParagraph"/>
                          <w:spacing w:line="240" w:lineRule="auto" w:before="10"/>
                          <w:ind w:right="0"/>
                          <w:jc w:val="left"/>
                          <w:rPr>
                            <w:rFonts w:ascii="华文楷体" w:hAnsi="华文楷体" w:cs="华文楷体" w:eastAsia="华文楷体" w:hint="default"/>
                            <w:sz w:val="27"/>
                            <w:szCs w:val="27"/>
                          </w:rPr>
                        </w:pPr>
                      </w:p>
                      <w:p>
                        <w:pPr>
                          <w:pStyle w:val="TableParagraph"/>
                          <w:spacing w:line="240" w:lineRule="auto"/>
                          <w:ind w:right="196"/>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资金</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0"/>
                            <w:szCs w:val="20"/>
                          </w:rPr>
                        </w:pPr>
                      </w:p>
                      <w:p>
                        <w:pPr>
                          <w:pStyle w:val="TableParagraph"/>
                          <w:spacing w:line="240" w:lineRule="auto" w:before="10"/>
                          <w:ind w:right="0"/>
                          <w:jc w:val="left"/>
                          <w:rPr>
                            <w:rFonts w:ascii="华文楷体" w:hAnsi="华文楷体" w:cs="华文楷体" w:eastAsia="华文楷体" w:hint="default"/>
                            <w:sz w:val="27"/>
                            <w:szCs w:val="27"/>
                          </w:rPr>
                        </w:pPr>
                      </w:p>
                      <w:p>
                        <w:pPr>
                          <w:pStyle w:val="TableParagraph"/>
                          <w:spacing w:line="240" w:lineRule="auto"/>
                          <w:ind w:right="82"/>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工程投入</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0"/>
                            <w:szCs w:val="20"/>
                          </w:rPr>
                        </w:pPr>
                      </w:p>
                      <w:p>
                        <w:pPr>
                          <w:pStyle w:val="TableParagraph"/>
                          <w:spacing w:line="240" w:lineRule="auto" w:before="10"/>
                          <w:ind w:right="0"/>
                          <w:jc w:val="left"/>
                          <w:rPr>
                            <w:rFonts w:ascii="华文楷体" w:hAnsi="华文楷体" w:cs="华文楷体" w:eastAsia="华文楷体" w:hint="default"/>
                            <w:sz w:val="27"/>
                            <w:szCs w:val="27"/>
                          </w:rPr>
                        </w:pPr>
                      </w:p>
                      <w:p>
                        <w:pPr>
                          <w:pStyle w:val="TableParagraph"/>
                          <w:spacing w:line="240" w:lineRule="auto"/>
                          <w:ind w:right="33"/>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本期资</w:t>
                        </w:r>
                      </w:p>
                    </w:tc>
                  </w:tr>
                  <w:tr>
                    <w:trPr>
                      <w:trHeight w:val="924"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56" w:lineRule="exact"/>
                          <w:ind w:right="115"/>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1"/>
                            <w:sz w:val="20"/>
                            <w:szCs w:val="20"/>
                          </w:rPr>
                          <w:t>(</w:t>
                        </w:r>
                        <w:r>
                          <w:rPr>
                            <w:rFonts w:ascii="华文楷体" w:hAnsi="华文楷体" w:cs="华文楷体" w:eastAsia="华文楷体" w:hint="default"/>
                            <w:spacing w:val="-1"/>
                            <w:position w:val="2"/>
                            <w:sz w:val="20"/>
                            <w:szCs w:val="20"/>
                          </w:rPr>
                          <w:t>百万元</w:t>
                        </w:r>
                        <w:r>
                          <w:rPr>
                            <w:rFonts w:ascii="Times New Roman" w:hAnsi="Times New Roman" w:cs="Times New Roman" w:eastAsia="Times New Roman" w:hint="default"/>
                            <w:spacing w:val="-1"/>
                            <w:sz w:val="20"/>
                            <w:szCs w:val="20"/>
                          </w:rPr>
                          <w:t>)</w:t>
                        </w:r>
                      </w:p>
                    </w:tc>
                    <w:tc>
                      <w:tcPr>
                        <w:tcW w:w="1238"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9" w:lineRule="exact"/>
                          <w:ind w:left="92"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固定资产</w:t>
                        </w:r>
                      </w:p>
                    </w:tc>
                    <w:tc>
                      <w:tcPr>
                        <w:tcW w:w="1357"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Style w:val="TableParagraph"/>
                          <w:spacing w:line="250" w:lineRule="exact"/>
                          <w:ind w:right="196"/>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来源</w:t>
                        </w:r>
                      </w:p>
                    </w:tc>
                    <w:tc>
                      <w:tcPr>
                        <w:tcW w:w="1273" w:type="dxa"/>
                        <w:tcBorders>
                          <w:top w:val="nil" w:sz="6" w:space="0" w:color="auto"/>
                          <w:left w:val="nil" w:sz="6" w:space="0" w:color="auto"/>
                          <w:bottom w:val="nil" w:sz="6" w:space="0" w:color="auto"/>
                          <w:right w:val="nil" w:sz="6" w:space="0" w:color="auto"/>
                        </w:tcBorders>
                      </w:tcPr>
                      <w:p>
                        <w:pPr>
                          <w:pStyle w:val="TableParagraph"/>
                          <w:spacing w:line="250" w:lineRule="exact"/>
                          <w:ind w:right="82"/>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占预算比例</w:t>
                        </w:r>
                      </w:p>
                    </w:tc>
                    <w:tc>
                      <w:tcPr>
                        <w:tcW w:w="722" w:type="dxa"/>
                        <w:tcBorders>
                          <w:top w:val="nil" w:sz="6" w:space="0" w:color="auto"/>
                          <w:left w:val="nil" w:sz="6" w:space="0" w:color="auto"/>
                          <w:bottom w:val="nil" w:sz="6" w:space="0" w:color="auto"/>
                          <w:right w:val="nil" w:sz="6" w:space="0" w:color="auto"/>
                        </w:tcBorders>
                      </w:tcPr>
                      <w:p>
                        <w:pPr>
                          <w:pStyle w:val="TableParagraph"/>
                          <w:spacing w:line="249" w:lineRule="exact"/>
                          <w:ind w:left="84" w:right="0" w:firstLine="1"/>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本化利</w:t>
                        </w:r>
                      </w:p>
                      <w:p>
                        <w:pPr>
                          <w:pStyle w:val="TableParagraph"/>
                          <w:spacing w:line="292" w:lineRule="exact"/>
                          <w:ind w:left="8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息支出</w:t>
                        </w:r>
                      </w:p>
                    </w:tc>
                  </w:tr>
                  <w:tr>
                    <w:trPr>
                      <w:trHeight w:val="705" w:hRule="exact"/>
                    </w:trPr>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25"/>
                            <w:szCs w:val="25"/>
                          </w:rPr>
                        </w:pPr>
                      </w:p>
                      <w:p>
                        <w:pPr>
                          <w:pStyle w:val="TableParagraph"/>
                          <w:spacing w:line="240" w:lineRule="auto"/>
                          <w:ind w:right="115"/>
                          <w:jc w:val="right"/>
                          <w:rPr>
                            <w:rFonts w:ascii="Times New Roman" w:hAnsi="Times New Roman" w:cs="Times New Roman" w:eastAsia="Times New Roman" w:hint="default"/>
                            <w:sz w:val="20"/>
                            <w:szCs w:val="20"/>
                          </w:rPr>
                        </w:pPr>
                        <w:r>
                          <w:rPr>
                            <w:rFonts w:ascii="Times New Roman"/>
                            <w:spacing w:val="-1"/>
                            <w:sz w:val="20"/>
                          </w:rPr>
                          <w:t>594</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25"/>
                            <w:szCs w:val="25"/>
                          </w:rPr>
                        </w:pPr>
                      </w:p>
                      <w:p>
                        <w:pPr>
                          <w:pStyle w:val="TableParagraph"/>
                          <w:spacing w:line="240" w:lineRule="auto"/>
                          <w:ind w:right="120"/>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225,953,286</w:t>
                        </w:r>
                        <w:r>
                          <w:rPr>
                            <w:rFonts w:ascii="Times New Roman"/>
                            <w:spacing w:val="-1"/>
                            <w:sz w:val="20"/>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25"/>
                            <w:szCs w:val="25"/>
                          </w:rPr>
                        </w:pPr>
                      </w:p>
                      <w:p>
                        <w:pPr>
                          <w:pStyle w:val="TableParagraph"/>
                          <w:spacing w:line="240" w:lineRule="auto"/>
                          <w:ind w:right="302"/>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199,415,696</w:t>
                        </w:r>
                        <w:r>
                          <w:rPr>
                            <w:rFonts w:ascii="Times New Roman"/>
                            <w:spacing w:val="-1"/>
                            <w:sz w:val="20"/>
                          </w:rPr>
                        </w:r>
                        <w:r>
                          <w:rPr>
                            <w:rFonts w:ascii="Times New Roman"/>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25"/>
                            <w:szCs w:val="25"/>
                          </w:rPr>
                        </w:pPr>
                      </w:p>
                      <w:p>
                        <w:pPr>
                          <w:pStyle w:val="TableParagraph"/>
                          <w:tabs>
                            <w:tab w:pos="826" w:val="left" w:leader="none"/>
                          </w:tabs>
                          <w:spacing w:line="240" w:lineRule="auto"/>
                          <w:ind w:left="25" w:right="0"/>
                          <w:jc w:val="center"/>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25"/>
                            <w:szCs w:val="25"/>
                          </w:rPr>
                        </w:pPr>
                      </w:p>
                      <w:p>
                        <w:pPr>
                          <w:pStyle w:val="TableParagraph"/>
                          <w:spacing w:line="240" w:lineRule="auto"/>
                          <w:ind w:right="79"/>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425,368,982</w:t>
                        </w:r>
                        <w:r>
                          <w:rPr>
                            <w:rFonts w:ascii="Times New Roman"/>
                            <w:spacing w:val="-1"/>
                            <w:sz w:val="20"/>
                          </w:rPr>
                        </w:r>
                        <w:r>
                          <w:rPr>
                            <w:rFonts w:ascii="Times New Roman"/>
                            <w:sz w:val="20"/>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华文楷体" w:hAnsi="华文楷体" w:cs="华文楷体" w:eastAsia="华文楷体" w:hint="default"/>
                            <w:sz w:val="20"/>
                            <w:szCs w:val="20"/>
                          </w:rPr>
                        </w:pPr>
                      </w:p>
                      <w:p>
                        <w:pPr>
                          <w:pStyle w:val="TableParagraph"/>
                          <w:spacing w:line="240" w:lineRule="auto"/>
                          <w:ind w:right="185"/>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自筹资金</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25"/>
                            <w:szCs w:val="25"/>
                          </w:rPr>
                        </w:pPr>
                      </w:p>
                      <w:p>
                        <w:pPr>
                          <w:pStyle w:val="TableParagraph"/>
                          <w:spacing w:line="240" w:lineRule="auto"/>
                          <w:ind w:right="82"/>
                          <w:jc w:val="right"/>
                          <w:rPr>
                            <w:rFonts w:ascii="Times New Roman" w:hAnsi="Times New Roman" w:cs="Times New Roman" w:eastAsia="Times New Roman" w:hint="default"/>
                            <w:sz w:val="20"/>
                            <w:szCs w:val="20"/>
                          </w:rPr>
                        </w:pPr>
                        <w:r>
                          <w:rPr>
                            <w:rFonts w:ascii="Times New Roman"/>
                            <w:spacing w:val="-1"/>
                            <w:sz w:val="20"/>
                          </w:rPr>
                          <w:t>72%</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华文楷体" w:hAnsi="华文楷体" w:cs="华文楷体" w:eastAsia="华文楷体" w:hint="default"/>
                            <w:sz w:val="24"/>
                            <w:szCs w:val="24"/>
                          </w:rPr>
                        </w:pPr>
                      </w:p>
                      <w:p>
                        <w:pPr>
                          <w:pStyle w:val="TableParagraph"/>
                          <w:spacing w:line="240" w:lineRule="auto"/>
                          <w:ind w:right="33"/>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bl>
                <w:p>
                  <w:pPr/>
                </w:p>
              </w:txbxContent>
            </v:textbox>
            <w10:wrap type="none"/>
          </v:shape>
        </w:pict>
      </w:r>
      <w:r>
        <w:rPr>
          <w:rFonts w:ascii="华文楷体" w:hAnsi="华文楷体" w:cs="华文楷体" w:eastAsia="华文楷体" w:hint="default"/>
          <w:sz w:val="20"/>
          <w:szCs w:val="20"/>
        </w:rPr>
        <w:t>工程项目</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名称</w:t>
      </w:r>
    </w:p>
    <w:p>
      <w:pPr>
        <w:spacing w:line="240" w:lineRule="auto" w:before="0"/>
        <w:rPr>
          <w:rFonts w:ascii="华文楷体" w:hAnsi="华文楷体" w:cs="华文楷体" w:eastAsia="华文楷体" w:hint="default"/>
          <w:sz w:val="20"/>
          <w:szCs w:val="20"/>
        </w:rPr>
      </w:pPr>
    </w:p>
    <w:p>
      <w:pPr>
        <w:spacing w:line="240" w:lineRule="auto" w:before="8"/>
        <w:rPr>
          <w:rFonts w:ascii="华文楷体" w:hAnsi="华文楷体" w:cs="华文楷体" w:eastAsia="华文楷体" w:hint="default"/>
          <w:sz w:val="18"/>
          <w:szCs w:val="18"/>
        </w:rPr>
      </w:pPr>
    </w:p>
    <w:p>
      <w:pPr>
        <w:spacing w:line="290" w:lineRule="exact" w:before="20"/>
        <w:ind w:left="164" w:right="9780" w:firstLine="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用友软件园</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一期</w:t>
      </w:r>
    </w:p>
    <w:p>
      <w:pPr>
        <w:spacing w:after="0" w:line="290" w:lineRule="exact"/>
        <w:jc w:val="left"/>
        <w:rPr>
          <w:rFonts w:ascii="华文楷体" w:hAnsi="华文楷体" w:cs="华文楷体" w:eastAsia="华文楷体" w:hint="default"/>
          <w:sz w:val="20"/>
          <w:szCs w:val="20"/>
        </w:rPr>
        <w:sectPr>
          <w:pgSz w:w="11910" w:h="16840"/>
          <w:pgMar w:header="1504" w:footer="1117" w:top="2860" w:bottom="1300" w:left="760" w:right="180"/>
        </w:sectPr>
      </w:pPr>
    </w:p>
    <w:p>
      <w:pPr>
        <w:spacing w:line="240" w:lineRule="auto" w:before="10"/>
        <w:rPr>
          <w:rFonts w:ascii="华文楷体" w:hAnsi="华文楷体" w:cs="华文楷体" w:eastAsia="华文楷体" w:hint="default"/>
          <w:sz w:val="14"/>
          <w:szCs w:val="14"/>
        </w:rPr>
      </w:pPr>
    </w:p>
    <w:p>
      <w:pPr>
        <w:pStyle w:val="BodyText"/>
        <w:spacing w:line="354" w:lineRule="exact"/>
        <w:ind w:left="161" w:right="550"/>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244"/>
        <w:gridCol w:w="1549"/>
        <w:gridCol w:w="1625"/>
        <w:gridCol w:w="1798"/>
        <w:gridCol w:w="1532"/>
      </w:tblGrid>
      <w:tr>
        <w:trPr>
          <w:trHeight w:val="933"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13.  </w:t>
            </w:r>
            <w:r>
              <w:rPr>
                <w:rFonts w:ascii="华文楷体" w:hAnsi="华文楷体" w:cs="华文楷体" w:eastAsia="华文楷体" w:hint="default"/>
                <w:sz w:val="24"/>
                <w:szCs w:val="24"/>
              </w:rPr>
              <w:t>无形资产</w:t>
            </w:r>
          </w:p>
          <w:p>
            <w:pPr>
              <w:pStyle w:val="TableParagraph"/>
              <w:spacing w:line="240" w:lineRule="auto" w:before="173"/>
              <w:ind w:left="51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6505" w:type="dxa"/>
            <w:gridSpan w:val="4"/>
            <w:tcBorders>
              <w:top w:val="nil" w:sz="6" w:space="0" w:color="auto"/>
              <w:left w:val="nil" w:sz="6" w:space="0" w:color="auto"/>
              <w:bottom w:val="nil" w:sz="6" w:space="0" w:color="auto"/>
              <w:right w:val="nil" w:sz="6" w:space="0" w:color="auto"/>
            </w:tcBorders>
          </w:tcPr>
          <w:p>
            <w:pPr/>
          </w:p>
        </w:tc>
      </w:tr>
      <w:tr>
        <w:trPr>
          <w:trHeight w:val="517" w:hRule="exact"/>
        </w:trPr>
        <w:tc>
          <w:tcPr>
            <w:tcW w:w="2244"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94" w:lineRule="exact"/>
              <w:ind w:right="115"/>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软件使用权</w:t>
            </w:r>
          </w:p>
        </w:tc>
        <w:tc>
          <w:tcPr>
            <w:tcW w:w="1625" w:type="dxa"/>
            <w:tcBorders>
              <w:top w:val="nil" w:sz="6" w:space="0" w:color="auto"/>
              <w:left w:val="nil" w:sz="6" w:space="0" w:color="auto"/>
              <w:bottom w:val="nil" w:sz="6" w:space="0" w:color="auto"/>
              <w:right w:val="nil" w:sz="6" w:space="0" w:color="auto"/>
            </w:tcBorders>
          </w:tcPr>
          <w:p>
            <w:pPr>
              <w:pStyle w:val="TableParagraph"/>
              <w:spacing w:line="294" w:lineRule="exact"/>
              <w:ind w:right="28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软件著作权</w:t>
            </w:r>
          </w:p>
        </w:tc>
        <w:tc>
          <w:tcPr>
            <w:tcW w:w="1798" w:type="dxa"/>
            <w:tcBorders>
              <w:top w:val="nil" w:sz="6" w:space="0" w:color="auto"/>
              <w:left w:val="nil" w:sz="6" w:space="0" w:color="auto"/>
              <w:bottom w:val="nil" w:sz="6" w:space="0" w:color="auto"/>
              <w:right w:val="nil" w:sz="6" w:space="0" w:color="auto"/>
            </w:tcBorders>
          </w:tcPr>
          <w:p>
            <w:pPr>
              <w:pStyle w:val="TableParagraph"/>
              <w:spacing w:line="294" w:lineRule="exact"/>
              <w:ind w:right="295"/>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土地使用权</w:t>
            </w:r>
          </w:p>
        </w:tc>
        <w:tc>
          <w:tcPr>
            <w:tcW w:w="1532" w:type="dxa"/>
            <w:tcBorders>
              <w:top w:val="nil" w:sz="6" w:space="0" w:color="auto"/>
              <w:left w:val="nil" w:sz="6" w:space="0" w:color="auto"/>
              <w:bottom w:val="nil" w:sz="6" w:space="0" w:color="auto"/>
              <w:right w:val="nil" w:sz="6" w:space="0" w:color="auto"/>
            </w:tcBorders>
          </w:tcPr>
          <w:p>
            <w:pPr>
              <w:pStyle w:val="TableParagraph"/>
              <w:spacing w:line="294"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503"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45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原值：</w:t>
            </w:r>
          </w:p>
        </w:tc>
        <w:tc>
          <w:tcPr>
            <w:tcW w:w="1549"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r>
      <w:tr>
        <w:trPr>
          <w:trHeight w:val="319"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32" w:right="0"/>
              <w:jc w:val="left"/>
              <w:rPr>
                <w:rFonts w:ascii="Times New Roman" w:hAnsi="Times New Roman" w:cs="Times New Roman" w:eastAsia="Times New Roman" w:hint="default"/>
                <w:sz w:val="24"/>
                <w:szCs w:val="24"/>
              </w:rPr>
            </w:pPr>
            <w:r>
              <w:rPr>
                <w:rFonts w:ascii="Times New Roman"/>
                <w:sz w:val="24"/>
              </w:rPr>
              <w:t>2007.1.1</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Times New Roman" w:hAnsi="Times New Roman" w:cs="Times New Roman" w:eastAsia="Times New Roman" w:hint="default"/>
                <w:sz w:val="24"/>
                <w:szCs w:val="24"/>
              </w:rPr>
            </w:pPr>
            <w:r>
              <w:rPr>
                <w:rFonts w:ascii="Times New Roman"/>
                <w:sz w:val="24"/>
              </w:rPr>
              <w:t>26,000,000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9"/>
              <w:jc w:val="right"/>
              <w:rPr>
                <w:rFonts w:ascii="Times New Roman" w:hAnsi="Times New Roman" w:cs="Times New Roman" w:eastAsia="Times New Roman" w:hint="default"/>
                <w:sz w:val="24"/>
                <w:szCs w:val="24"/>
              </w:rPr>
            </w:pPr>
            <w:r>
              <w:rPr>
                <w:rFonts w:ascii="Times New Roman"/>
                <w:sz w:val="24"/>
              </w:rPr>
              <w:t>21,397,928</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6"/>
              <w:jc w:val="right"/>
              <w:rPr>
                <w:rFonts w:ascii="Times New Roman" w:hAnsi="Times New Roman" w:cs="Times New Roman" w:eastAsia="Times New Roman" w:hint="default"/>
                <w:sz w:val="24"/>
                <w:szCs w:val="24"/>
              </w:rPr>
            </w:pPr>
            <w:r>
              <w:rPr>
                <w:rFonts w:ascii="Times New Roman"/>
                <w:sz w:val="24"/>
              </w:rPr>
              <w:t>9,585,010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Times New Roman" w:hAnsi="Times New Roman" w:cs="Times New Roman" w:eastAsia="Times New Roman" w:hint="default"/>
                <w:sz w:val="24"/>
                <w:szCs w:val="24"/>
              </w:rPr>
            </w:pPr>
            <w:r>
              <w:rPr>
                <w:rFonts w:ascii="Times New Roman"/>
                <w:sz w:val="24"/>
              </w:rPr>
              <w:t>56,982,938</w:t>
            </w:r>
          </w:p>
        </w:tc>
      </w:tr>
      <w:tr>
        <w:trPr>
          <w:trHeight w:val="330"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87" w:lineRule="exact"/>
              <w:ind w:left="101"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549"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11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29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68,302,581</w:t>
            </w:r>
            <w:r>
              <w:rPr>
                <w:rFonts w:ascii="Times New Roman"/>
                <w:sz w:val="24"/>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68,302,581</w:t>
            </w:r>
            <w:r>
              <w:rPr>
                <w:rFonts w:ascii="Times New Roman"/>
                <w:sz w:val="24"/>
              </w:rPr>
            </w:r>
          </w:p>
        </w:tc>
      </w:tr>
      <w:tr>
        <w:trPr>
          <w:trHeight w:val="263"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68" w:lineRule="exact"/>
              <w:ind w:right="230"/>
              <w:jc w:val="right"/>
              <w:rPr>
                <w:rFonts w:ascii="Times New Roman" w:hAnsi="Times New Roman" w:cs="Times New Roman" w:eastAsia="Times New Roman" w:hint="default"/>
                <w:sz w:val="24"/>
                <w:szCs w:val="24"/>
              </w:rPr>
            </w:pPr>
            <w:r>
              <w:rPr>
                <w:rFonts w:ascii="Times New Roman"/>
                <w:sz w:val="24"/>
              </w:rPr>
              <w:t>2007.12.31</w:t>
            </w:r>
          </w:p>
        </w:tc>
        <w:tc>
          <w:tcPr>
            <w:tcW w:w="1549" w:type="dxa"/>
            <w:tcBorders>
              <w:top w:val="nil" w:sz="6" w:space="0" w:color="auto"/>
              <w:left w:val="nil" w:sz="6" w:space="0" w:color="auto"/>
              <w:bottom w:val="nil" w:sz="6" w:space="0" w:color="auto"/>
              <w:right w:val="nil" w:sz="6" w:space="0" w:color="auto"/>
            </w:tcBorders>
          </w:tcPr>
          <w:p>
            <w:pPr>
              <w:pStyle w:val="TableParagraph"/>
              <w:spacing w:line="268" w:lineRule="exact"/>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26,000,000</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68" w:lineRule="exact"/>
              <w:ind w:right="28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21,397,928</w:t>
            </w:r>
            <w:r>
              <w:rPr>
                <w:rFonts w:ascii="Times New Roman"/>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68" w:lineRule="exact"/>
              <w:ind w:right="29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77,887,591</w:t>
            </w:r>
            <w:r>
              <w:rPr>
                <w:rFonts w:ascii="Times New Roman"/>
                <w:sz w:val="24"/>
              </w:rPr>
            </w:r>
          </w:p>
        </w:tc>
        <w:tc>
          <w:tcPr>
            <w:tcW w:w="1532" w:type="dxa"/>
            <w:tcBorders>
              <w:top w:val="nil" w:sz="6" w:space="0" w:color="auto"/>
              <w:left w:val="nil" w:sz="6" w:space="0" w:color="auto"/>
              <w:bottom w:val="nil" w:sz="6" w:space="0" w:color="auto"/>
              <w:right w:val="nil" w:sz="6" w:space="0" w:color="auto"/>
            </w:tcBorders>
          </w:tcPr>
          <w:p>
            <w:pPr>
              <w:pStyle w:val="TableParagraph"/>
              <w:spacing w:line="268"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125,285,519</w:t>
            </w:r>
            <w:r>
              <w:rPr>
                <w:rFonts w:ascii="Times New Roman"/>
                <w:sz w:val="24"/>
              </w:rPr>
            </w:r>
          </w:p>
        </w:tc>
      </w:tr>
      <w:tr>
        <w:trPr>
          <w:trHeight w:val="557"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45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累计摊销：</w:t>
            </w:r>
          </w:p>
        </w:tc>
        <w:tc>
          <w:tcPr>
            <w:tcW w:w="1549"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r>
      <w:tr>
        <w:trPr>
          <w:trHeight w:val="324"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32" w:right="0"/>
              <w:jc w:val="left"/>
              <w:rPr>
                <w:rFonts w:ascii="Times New Roman" w:hAnsi="Times New Roman" w:cs="Times New Roman" w:eastAsia="Times New Roman" w:hint="default"/>
                <w:sz w:val="24"/>
                <w:szCs w:val="24"/>
              </w:rPr>
            </w:pPr>
            <w:r>
              <w:rPr>
                <w:rFonts w:ascii="Times New Roman"/>
                <w:sz w:val="24"/>
              </w:rPr>
              <w:t>2007.1.1</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Times New Roman" w:hAnsi="Times New Roman" w:cs="Times New Roman" w:eastAsia="Times New Roman" w:hint="default"/>
                <w:sz w:val="24"/>
                <w:szCs w:val="24"/>
              </w:rPr>
            </w:pPr>
            <w:r>
              <w:rPr>
                <w:rFonts w:ascii="Times New Roman"/>
                <w:sz w:val="24"/>
              </w:rPr>
              <w:t>9,600,000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9"/>
              <w:jc w:val="right"/>
              <w:rPr>
                <w:rFonts w:ascii="Times New Roman" w:hAnsi="Times New Roman" w:cs="Times New Roman" w:eastAsia="Times New Roman" w:hint="default"/>
                <w:sz w:val="24"/>
                <w:szCs w:val="24"/>
              </w:rPr>
            </w:pPr>
            <w:r>
              <w:rPr>
                <w:rFonts w:ascii="Times New Roman"/>
                <w:sz w:val="24"/>
              </w:rPr>
              <w:t>9,402,991</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6"/>
              <w:jc w:val="right"/>
              <w:rPr>
                <w:rFonts w:ascii="Times New Roman" w:hAnsi="Times New Roman" w:cs="Times New Roman" w:eastAsia="Times New Roman" w:hint="default"/>
                <w:sz w:val="24"/>
                <w:szCs w:val="24"/>
              </w:rPr>
            </w:pPr>
            <w:r>
              <w:rPr>
                <w:rFonts w:ascii="Times New Roman"/>
                <w:sz w:val="24"/>
              </w:rPr>
              <w:t>544,283</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Times New Roman" w:hAnsi="Times New Roman" w:cs="Times New Roman" w:eastAsia="Times New Roman" w:hint="default"/>
                <w:sz w:val="24"/>
                <w:szCs w:val="24"/>
              </w:rPr>
            </w:pPr>
            <w:r>
              <w:rPr>
                <w:rFonts w:ascii="Times New Roman"/>
                <w:sz w:val="24"/>
              </w:rPr>
              <w:t>19,547,274</w:t>
            </w:r>
          </w:p>
        </w:tc>
      </w:tr>
      <w:tr>
        <w:trPr>
          <w:trHeight w:val="338"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93" w:lineRule="exact"/>
              <w:ind w:left="101"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2,600,000</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8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2,139,793</w:t>
            </w:r>
            <w:r>
              <w:rPr>
                <w:rFonts w:ascii="Times New Roman"/>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9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193,916</w:t>
            </w:r>
            <w:r>
              <w:rPr>
                <w:rFonts w:ascii="Times New Roman"/>
                <w:sz w:val="24"/>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4,933,709</w:t>
            </w:r>
            <w:r>
              <w:rPr>
                <w:rFonts w:ascii="Times New Roman"/>
                <w:sz w:val="24"/>
              </w:rPr>
            </w:r>
          </w:p>
        </w:tc>
      </w:tr>
      <w:tr>
        <w:trPr>
          <w:trHeight w:val="263"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68" w:lineRule="exact"/>
              <w:ind w:right="230"/>
              <w:jc w:val="right"/>
              <w:rPr>
                <w:rFonts w:ascii="Times New Roman" w:hAnsi="Times New Roman" w:cs="Times New Roman" w:eastAsia="Times New Roman" w:hint="default"/>
                <w:sz w:val="24"/>
                <w:szCs w:val="24"/>
              </w:rPr>
            </w:pPr>
            <w:r>
              <w:rPr>
                <w:rFonts w:ascii="Times New Roman"/>
                <w:sz w:val="24"/>
              </w:rPr>
              <w:t>2007.12.31</w:t>
            </w:r>
          </w:p>
        </w:tc>
        <w:tc>
          <w:tcPr>
            <w:tcW w:w="1549" w:type="dxa"/>
            <w:tcBorders>
              <w:top w:val="nil" w:sz="6" w:space="0" w:color="auto"/>
              <w:left w:val="nil" w:sz="6" w:space="0" w:color="auto"/>
              <w:bottom w:val="nil" w:sz="6" w:space="0" w:color="auto"/>
              <w:right w:val="nil" w:sz="6" w:space="0" w:color="auto"/>
            </w:tcBorders>
          </w:tcPr>
          <w:p>
            <w:pPr>
              <w:pStyle w:val="TableParagraph"/>
              <w:spacing w:line="268" w:lineRule="exact"/>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12,200,000</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68" w:lineRule="exact"/>
              <w:ind w:right="28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11,542,784</w:t>
            </w:r>
            <w:r>
              <w:rPr>
                <w:rFonts w:ascii="Times New Roman"/>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68" w:lineRule="exact"/>
              <w:ind w:right="29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738,199</w:t>
            </w:r>
            <w:r>
              <w:rPr>
                <w:rFonts w:ascii="Times New Roman"/>
                <w:sz w:val="24"/>
              </w:rPr>
            </w:r>
          </w:p>
        </w:tc>
        <w:tc>
          <w:tcPr>
            <w:tcW w:w="1532" w:type="dxa"/>
            <w:tcBorders>
              <w:top w:val="nil" w:sz="6" w:space="0" w:color="auto"/>
              <w:left w:val="nil" w:sz="6" w:space="0" w:color="auto"/>
              <w:bottom w:val="nil" w:sz="6" w:space="0" w:color="auto"/>
              <w:right w:val="nil" w:sz="6" w:space="0" w:color="auto"/>
            </w:tcBorders>
          </w:tcPr>
          <w:p>
            <w:pPr>
              <w:pStyle w:val="TableParagraph"/>
              <w:spacing w:line="268"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24,480,983</w:t>
            </w:r>
            <w:r>
              <w:rPr>
                <w:rFonts w:ascii="Times New Roman"/>
                <w:sz w:val="24"/>
              </w:rPr>
            </w:r>
          </w:p>
        </w:tc>
      </w:tr>
      <w:tr>
        <w:trPr>
          <w:trHeight w:val="544"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10"/>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无形资产净值：</w:t>
            </w:r>
          </w:p>
        </w:tc>
        <w:tc>
          <w:tcPr>
            <w:tcW w:w="1549"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r>
      <w:tr>
        <w:trPr>
          <w:trHeight w:val="299"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30"/>
              <w:jc w:val="right"/>
              <w:rPr>
                <w:rFonts w:ascii="Times New Roman" w:hAnsi="Times New Roman" w:cs="Times New Roman" w:eastAsia="Times New Roman" w:hint="default"/>
                <w:sz w:val="24"/>
                <w:szCs w:val="24"/>
              </w:rPr>
            </w:pPr>
            <w:r>
              <w:rPr>
                <w:rFonts w:ascii="Times New Roman"/>
                <w:sz w:val="24"/>
              </w:rPr>
              <w:t>2007.12.31</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13,800,000</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9,855,144</w:t>
            </w:r>
            <w:r>
              <w:rPr>
                <w:rFonts w:ascii="Times New Roman"/>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77,149,392</w:t>
            </w:r>
            <w:r>
              <w:rPr>
                <w:rFonts w:ascii="Times New Roman"/>
                <w:sz w:val="24"/>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100,804,536</w:t>
            </w:r>
            <w:r>
              <w:rPr>
                <w:rFonts w:ascii="Times New Roman"/>
                <w:sz w:val="24"/>
              </w:rPr>
            </w:r>
          </w:p>
        </w:tc>
      </w:tr>
      <w:tr>
        <w:trPr>
          <w:trHeight w:val="398"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68" w:lineRule="exact"/>
              <w:ind w:right="230"/>
              <w:jc w:val="right"/>
              <w:rPr>
                <w:rFonts w:ascii="Times New Roman" w:hAnsi="Times New Roman" w:cs="Times New Roman" w:eastAsia="Times New Roman" w:hint="default"/>
                <w:sz w:val="24"/>
                <w:szCs w:val="24"/>
              </w:rPr>
            </w:pPr>
            <w:r>
              <w:rPr>
                <w:rFonts w:ascii="Times New Roman"/>
                <w:sz w:val="24"/>
              </w:rPr>
              <w:t>2006.12.31</w:t>
            </w:r>
          </w:p>
        </w:tc>
        <w:tc>
          <w:tcPr>
            <w:tcW w:w="1549" w:type="dxa"/>
            <w:tcBorders>
              <w:top w:val="nil" w:sz="6" w:space="0" w:color="auto"/>
              <w:left w:val="nil" w:sz="6" w:space="0" w:color="auto"/>
              <w:bottom w:val="nil" w:sz="6" w:space="0" w:color="auto"/>
              <w:right w:val="nil" w:sz="6" w:space="0" w:color="auto"/>
            </w:tcBorders>
          </w:tcPr>
          <w:p>
            <w:pPr>
              <w:pStyle w:val="TableParagraph"/>
              <w:spacing w:line="268" w:lineRule="exact"/>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16,400,000</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68" w:lineRule="exact"/>
              <w:ind w:right="28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11,994,937</w:t>
            </w:r>
            <w:r>
              <w:rPr>
                <w:rFonts w:ascii="Times New Roman"/>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68" w:lineRule="exact"/>
              <w:ind w:right="29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9,040,727</w:t>
            </w:r>
            <w:r>
              <w:rPr>
                <w:rFonts w:ascii="Times New Roman"/>
                <w:sz w:val="24"/>
              </w:rPr>
            </w:r>
          </w:p>
        </w:tc>
        <w:tc>
          <w:tcPr>
            <w:tcW w:w="1532" w:type="dxa"/>
            <w:tcBorders>
              <w:top w:val="nil" w:sz="6" w:space="0" w:color="auto"/>
              <w:left w:val="nil" w:sz="6" w:space="0" w:color="auto"/>
              <w:bottom w:val="nil" w:sz="6" w:space="0" w:color="auto"/>
              <w:right w:val="nil" w:sz="6" w:space="0" w:color="auto"/>
            </w:tcBorders>
          </w:tcPr>
          <w:p>
            <w:pPr>
              <w:pStyle w:val="TableParagraph"/>
              <w:spacing w:line="268"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37,435,664</w:t>
            </w:r>
            <w:r>
              <w:rPr>
                <w:rFonts w:ascii="Times New Roman"/>
                <w:sz w:val="24"/>
              </w:rPr>
            </w:r>
          </w:p>
        </w:tc>
      </w:tr>
      <w:tr>
        <w:trPr>
          <w:trHeight w:val="434"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1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49"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r>
      <w:tr>
        <w:trPr>
          <w:trHeight w:val="483" w:hRule="exact"/>
        </w:trPr>
        <w:tc>
          <w:tcPr>
            <w:tcW w:w="2244"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94" w:lineRule="exact"/>
              <w:ind w:right="121"/>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软件使用权</w:t>
            </w:r>
          </w:p>
        </w:tc>
        <w:tc>
          <w:tcPr>
            <w:tcW w:w="1625" w:type="dxa"/>
            <w:tcBorders>
              <w:top w:val="nil" w:sz="6" w:space="0" w:color="auto"/>
              <w:left w:val="nil" w:sz="6" w:space="0" w:color="auto"/>
              <w:bottom w:val="nil" w:sz="6" w:space="0" w:color="auto"/>
              <w:right w:val="nil" w:sz="6" w:space="0" w:color="auto"/>
            </w:tcBorders>
          </w:tcPr>
          <w:p>
            <w:pPr>
              <w:pStyle w:val="TableParagraph"/>
              <w:spacing w:line="294" w:lineRule="exact"/>
              <w:ind w:right="306"/>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软件著作权</w:t>
            </w:r>
          </w:p>
        </w:tc>
        <w:tc>
          <w:tcPr>
            <w:tcW w:w="1798" w:type="dxa"/>
            <w:tcBorders>
              <w:top w:val="nil" w:sz="6" w:space="0" w:color="auto"/>
              <w:left w:val="nil" w:sz="6" w:space="0" w:color="auto"/>
              <w:bottom w:val="nil" w:sz="6" w:space="0" w:color="auto"/>
              <w:right w:val="nil" w:sz="6" w:space="0" w:color="auto"/>
            </w:tcBorders>
          </w:tcPr>
          <w:p>
            <w:pPr>
              <w:pStyle w:val="TableParagraph"/>
              <w:spacing w:line="294" w:lineRule="exact"/>
              <w:ind w:right="304"/>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土地使用权</w:t>
            </w:r>
          </w:p>
        </w:tc>
        <w:tc>
          <w:tcPr>
            <w:tcW w:w="1532" w:type="dxa"/>
            <w:tcBorders>
              <w:top w:val="nil" w:sz="6" w:space="0" w:color="auto"/>
              <w:left w:val="nil" w:sz="6" w:space="0" w:color="auto"/>
              <w:bottom w:val="nil" w:sz="6" w:space="0" w:color="auto"/>
              <w:right w:val="nil" w:sz="6" w:space="0" w:color="auto"/>
            </w:tcBorders>
          </w:tcPr>
          <w:p>
            <w:pPr>
              <w:pStyle w:val="TableParagraph"/>
              <w:spacing w:line="294" w:lineRule="exact"/>
              <w:ind w:right="36"/>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463"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5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原值：</w:t>
            </w:r>
          </w:p>
        </w:tc>
        <w:tc>
          <w:tcPr>
            <w:tcW w:w="1549"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r>
      <w:tr>
        <w:trPr>
          <w:trHeight w:val="313"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75" w:lineRule="exact"/>
              <w:ind w:left="937" w:right="0"/>
              <w:jc w:val="left"/>
              <w:rPr>
                <w:rFonts w:ascii="Times New Roman" w:hAnsi="Times New Roman" w:cs="Times New Roman" w:eastAsia="Times New Roman" w:hint="default"/>
                <w:sz w:val="24"/>
                <w:szCs w:val="24"/>
              </w:rPr>
            </w:pPr>
            <w:r>
              <w:rPr>
                <w:rFonts w:ascii="Times New Roman"/>
                <w:sz w:val="24"/>
              </w:rPr>
              <w:t>2006.1.1</w:t>
            </w:r>
          </w:p>
        </w:tc>
        <w:tc>
          <w:tcPr>
            <w:tcW w:w="1549" w:type="dxa"/>
            <w:tcBorders>
              <w:top w:val="nil" w:sz="6" w:space="0" w:color="auto"/>
              <w:left w:val="nil" w:sz="6" w:space="0" w:color="auto"/>
              <w:bottom w:val="nil" w:sz="6" w:space="0" w:color="auto"/>
              <w:right w:val="nil" w:sz="6" w:space="0" w:color="auto"/>
            </w:tcBorders>
          </w:tcPr>
          <w:p>
            <w:pPr>
              <w:pStyle w:val="TableParagraph"/>
              <w:spacing w:line="275" w:lineRule="exact"/>
              <w:ind w:right="122"/>
              <w:jc w:val="right"/>
              <w:rPr>
                <w:rFonts w:ascii="Times New Roman" w:hAnsi="Times New Roman" w:cs="Times New Roman" w:eastAsia="Times New Roman" w:hint="default"/>
                <w:sz w:val="24"/>
                <w:szCs w:val="24"/>
              </w:rPr>
            </w:pPr>
            <w:r>
              <w:rPr>
                <w:rFonts w:ascii="Times New Roman"/>
                <w:sz w:val="24"/>
              </w:rPr>
              <w:t>20,000,000</w:t>
            </w:r>
          </w:p>
        </w:tc>
        <w:tc>
          <w:tcPr>
            <w:tcW w:w="1625" w:type="dxa"/>
            <w:tcBorders>
              <w:top w:val="nil" w:sz="6" w:space="0" w:color="auto"/>
              <w:left w:val="nil" w:sz="6" w:space="0" w:color="auto"/>
              <w:bottom w:val="nil" w:sz="6" w:space="0" w:color="auto"/>
              <w:right w:val="nil" w:sz="6" w:space="0" w:color="auto"/>
            </w:tcBorders>
          </w:tcPr>
          <w:p>
            <w:pPr>
              <w:pStyle w:val="TableParagraph"/>
              <w:spacing w:line="275" w:lineRule="exact"/>
              <w:ind w:right="306"/>
              <w:jc w:val="right"/>
              <w:rPr>
                <w:rFonts w:ascii="Times New Roman" w:hAnsi="Times New Roman" w:cs="Times New Roman" w:eastAsia="Times New Roman" w:hint="default"/>
                <w:sz w:val="24"/>
                <w:szCs w:val="24"/>
              </w:rPr>
            </w:pPr>
            <w:r>
              <w:rPr>
                <w:rFonts w:ascii="Times New Roman"/>
                <w:sz w:val="24"/>
              </w:rPr>
              <w:t>24,397,928</w:t>
            </w:r>
          </w:p>
        </w:tc>
        <w:tc>
          <w:tcPr>
            <w:tcW w:w="1798" w:type="dxa"/>
            <w:tcBorders>
              <w:top w:val="nil" w:sz="6" w:space="0" w:color="auto"/>
              <w:left w:val="nil" w:sz="6" w:space="0" w:color="auto"/>
              <w:bottom w:val="nil" w:sz="6" w:space="0" w:color="auto"/>
              <w:right w:val="nil" w:sz="6" w:space="0" w:color="auto"/>
            </w:tcBorders>
          </w:tcPr>
          <w:p>
            <w:pPr>
              <w:pStyle w:val="TableParagraph"/>
              <w:spacing w:line="275" w:lineRule="exact"/>
              <w:ind w:right="304"/>
              <w:jc w:val="right"/>
              <w:rPr>
                <w:rFonts w:ascii="Times New Roman" w:hAnsi="Times New Roman" w:cs="Times New Roman" w:eastAsia="Times New Roman" w:hint="default"/>
                <w:sz w:val="24"/>
                <w:szCs w:val="24"/>
              </w:rPr>
            </w:pPr>
            <w:r>
              <w:rPr>
                <w:rFonts w:ascii="Times New Roman"/>
                <w:sz w:val="24"/>
              </w:rPr>
              <w:t>2,349,420</w:t>
            </w:r>
          </w:p>
        </w:tc>
        <w:tc>
          <w:tcPr>
            <w:tcW w:w="1532" w:type="dxa"/>
            <w:tcBorders>
              <w:top w:val="nil" w:sz="6" w:space="0" w:color="auto"/>
              <w:left w:val="nil" w:sz="6" w:space="0" w:color="auto"/>
              <w:bottom w:val="nil" w:sz="6" w:space="0" w:color="auto"/>
              <w:right w:val="nil" w:sz="6" w:space="0" w:color="auto"/>
            </w:tcBorders>
          </w:tcPr>
          <w:p>
            <w:pPr>
              <w:pStyle w:val="TableParagraph"/>
              <w:spacing w:line="275" w:lineRule="exact"/>
              <w:ind w:right="36"/>
              <w:jc w:val="right"/>
              <w:rPr>
                <w:rFonts w:ascii="Times New Roman" w:hAnsi="Times New Roman" w:cs="Times New Roman" w:eastAsia="Times New Roman" w:hint="default"/>
                <w:sz w:val="24"/>
                <w:szCs w:val="24"/>
              </w:rPr>
            </w:pPr>
            <w:r>
              <w:rPr>
                <w:rFonts w:ascii="Times New Roman"/>
                <w:sz w:val="24"/>
              </w:rPr>
              <w:t>46,747,348</w:t>
            </w:r>
          </w:p>
        </w:tc>
      </w:tr>
      <w:tr>
        <w:trPr>
          <w:trHeight w:val="350"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87" w:lineRule="exact"/>
              <w:ind w:left="111"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1"/>
              <w:jc w:val="right"/>
              <w:rPr>
                <w:rFonts w:ascii="Times New Roman" w:hAnsi="Times New Roman" w:cs="Times New Roman" w:eastAsia="Times New Roman" w:hint="default"/>
                <w:sz w:val="24"/>
                <w:szCs w:val="24"/>
              </w:rPr>
            </w:pPr>
            <w:r>
              <w:rPr>
                <w:rFonts w:ascii="Times New Roman"/>
                <w:sz w:val="24"/>
              </w:rPr>
              <w:t>6,000,000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4"/>
              <w:jc w:val="right"/>
              <w:rPr>
                <w:rFonts w:ascii="Times New Roman" w:hAnsi="Times New Roman" w:cs="Times New Roman" w:eastAsia="Times New Roman" w:hint="default"/>
                <w:sz w:val="24"/>
                <w:szCs w:val="24"/>
              </w:rPr>
            </w:pPr>
            <w:r>
              <w:rPr>
                <w:rFonts w:ascii="Times New Roman"/>
                <w:sz w:val="24"/>
              </w:rPr>
              <w:t>7,235,590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
              <w:jc w:val="right"/>
              <w:rPr>
                <w:rFonts w:ascii="Times New Roman" w:hAnsi="Times New Roman" w:cs="Times New Roman" w:eastAsia="Times New Roman" w:hint="default"/>
                <w:sz w:val="24"/>
                <w:szCs w:val="24"/>
              </w:rPr>
            </w:pPr>
            <w:r>
              <w:rPr>
                <w:rFonts w:ascii="Times New Roman"/>
                <w:sz w:val="24"/>
              </w:rPr>
              <w:t>13,235,590</w:t>
            </w:r>
          </w:p>
        </w:tc>
      </w:tr>
      <w:tr>
        <w:trPr>
          <w:trHeight w:val="326"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87" w:lineRule="exact"/>
              <w:ind w:left="111"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减少</w:t>
            </w:r>
          </w:p>
        </w:tc>
        <w:tc>
          <w:tcPr>
            <w:tcW w:w="1549"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12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3,000,000</w:t>
            </w:r>
            <w:r>
              <w:rPr>
                <w:rFonts w:ascii="Times New Roman"/>
                <w:sz w:val="24"/>
              </w:rPr>
            </w:r>
          </w:p>
        </w:tc>
        <w:tc>
          <w:tcPr>
            <w:tcW w:w="1798"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36"/>
              <w:ind w:right="30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3,000,000</w:t>
            </w:r>
            <w:r>
              <w:rPr>
                <w:rFonts w:ascii="Times New Roman"/>
                <w:sz w:val="24"/>
              </w:rPr>
            </w:r>
          </w:p>
        </w:tc>
      </w:tr>
      <w:tr>
        <w:trPr>
          <w:trHeight w:val="258"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63" w:lineRule="exact"/>
              <w:ind w:right="224"/>
              <w:jc w:val="right"/>
              <w:rPr>
                <w:rFonts w:ascii="Times New Roman" w:hAnsi="Times New Roman" w:cs="Times New Roman" w:eastAsia="Times New Roman" w:hint="default"/>
                <w:sz w:val="24"/>
                <w:szCs w:val="24"/>
              </w:rPr>
            </w:pPr>
            <w:r>
              <w:rPr>
                <w:rFonts w:ascii="Times New Roman"/>
                <w:sz w:val="24"/>
              </w:rPr>
              <w:t>2006.12.31</w:t>
            </w:r>
          </w:p>
        </w:tc>
        <w:tc>
          <w:tcPr>
            <w:tcW w:w="1549" w:type="dxa"/>
            <w:tcBorders>
              <w:top w:val="nil" w:sz="6" w:space="0" w:color="auto"/>
              <w:left w:val="nil" w:sz="6" w:space="0" w:color="auto"/>
              <w:bottom w:val="nil" w:sz="6" w:space="0" w:color="auto"/>
              <w:right w:val="nil" w:sz="6" w:space="0" w:color="auto"/>
            </w:tcBorders>
          </w:tcPr>
          <w:p>
            <w:pPr>
              <w:pStyle w:val="TableParagraph"/>
              <w:spacing w:line="263" w:lineRule="exact"/>
              <w:ind w:right="12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26,000,000</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63" w:lineRule="exact"/>
              <w:ind w:right="30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21,397,928</w:t>
            </w:r>
            <w:r>
              <w:rPr>
                <w:rFonts w:ascii="Times New Roman"/>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63" w:lineRule="exact"/>
              <w:ind w:right="30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9,585,010</w:t>
            </w:r>
            <w:r>
              <w:rPr>
                <w:rFonts w:ascii="Times New Roman"/>
                <w:sz w:val="24"/>
              </w:rPr>
            </w:r>
          </w:p>
        </w:tc>
        <w:tc>
          <w:tcPr>
            <w:tcW w:w="1532" w:type="dxa"/>
            <w:tcBorders>
              <w:top w:val="nil" w:sz="6" w:space="0" w:color="auto"/>
              <w:left w:val="nil" w:sz="6" w:space="0" w:color="auto"/>
              <w:bottom w:val="nil" w:sz="6" w:space="0" w:color="auto"/>
              <w:right w:val="nil" w:sz="6" w:space="0" w:color="auto"/>
            </w:tcBorders>
          </w:tcPr>
          <w:p>
            <w:pPr>
              <w:pStyle w:val="TableParagraph"/>
              <w:spacing w:line="263" w:lineRule="exact"/>
              <w:ind w:right="3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56,982,938</w:t>
            </w:r>
            <w:r>
              <w:rPr>
                <w:rFonts w:ascii="Times New Roman"/>
                <w:sz w:val="24"/>
              </w:rPr>
            </w:r>
          </w:p>
        </w:tc>
      </w:tr>
      <w:tr>
        <w:trPr>
          <w:trHeight w:val="631"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累计摊销：</w:t>
            </w:r>
          </w:p>
        </w:tc>
        <w:tc>
          <w:tcPr>
            <w:tcW w:w="1549"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r>
      <w:tr>
        <w:trPr>
          <w:trHeight w:val="313"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75" w:lineRule="exact"/>
              <w:ind w:left="937" w:right="0"/>
              <w:jc w:val="left"/>
              <w:rPr>
                <w:rFonts w:ascii="Times New Roman" w:hAnsi="Times New Roman" w:cs="Times New Roman" w:eastAsia="Times New Roman" w:hint="default"/>
                <w:sz w:val="24"/>
                <w:szCs w:val="24"/>
              </w:rPr>
            </w:pPr>
            <w:r>
              <w:rPr>
                <w:rFonts w:ascii="Times New Roman"/>
                <w:sz w:val="24"/>
              </w:rPr>
              <w:t>2006.1.1</w:t>
            </w:r>
          </w:p>
        </w:tc>
        <w:tc>
          <w:tcPr>
            <w:tcW w:w="1549" w:type="dxa"/>
            <w:tcBorders>
              <w:top w:val="nil" w:sz="6" w:space="0" w:color="auto"/>
              <w:left w:val="nil" w:sz="6" w:space="0" w:color="auto"/>
              <w:bottom w:val="nil" w:sz="6" w:space="0" w:color="auto"/>
              <w:right w:val="nil" w:sz="6" w:space="0" w:color="auto"/>
            </w:tcBorders>
          </w:tcPr>
          <w:p>
            <w:pPr>
              <w:pStyle w:val="TableParagraph"/>
              <w:spacing w:line="275" w:lineRule="exact"/>
              <w:ind w:right="122"/>
              <w:jc w:val="right"/>
              <w:rPr>
                <w:rFonts w:ascii="Times New Roman" w:hAnsi="Times New Roman" w:cs="Times New Roman" w:eastAsia="Times New Roman" w:hint="default"/>
                <w:sz w:val="24"/>
                <w:szCs w:val="24"/>
              </w:rPr>
            </w:pPr>
            <w:r>
              <w:rPr>
                <w:rFonts w:ascii="Times New Roman"/>
                <w:sz w:val="24"/>
              </w:rPr>
              <w:t>7,000,000</w:t>
            </w:r>
          </w:p>
        </w:tc>
        <w:tc>
          <w:tcPr>
            <w:tcW w:w="1625" w:type="dxa"/>
            <w:tcBorders>
              <w:top w:val="nil" w:sz="6" w:space="0" w:color="auto"/>
              <w:left w:val="nil" w:sz="6" w:space="0" w:color="auto"/>
              <w:bottom w:val="nil" w:sz="6" w:space="0" w:color="auto"/>
              <w:right w:val="nil" w:sz="6" w:space="0" w:color="auto"/>
            </w:tcBorders>
          </w:tcPr>
          <w:p>
            <w:pPr>
              <w:pStyle w:val="TableParagraph"/>
              <w:spacing w:line="275" w:lineRule="exact"/>
              <w:ind w:right="306"/>
              <w:jc w:val="right"/>
              <w:rPr>
                <w:rFonts w:ascii="Times New Roman" w:hAnsi="Times New Roman" w:cs="Times New Roman" w:eastAsia="Times New Roman" w:hint="default"/>
                <w:sz w:val="24"/>
                <w:szCs w:val="24"/>
              </w:rPr>
            </w:pPr>
            <w:r>
              <w:rPr>
                <w:rFonts w:ascii="Times New Roman"/>
                <w:sz w:val="24"/>
              </w:rPr>
              <w:t>7,713,198</w:t>
            </w:r>
          </w:p>
        </w:tc>
        <w:tc>
          <w:tcPr>
            <w:tcW w:w="1798" w:type="dxa"/>
            <w:tcBorders>
              <w:top w:val="nil" w:sz="6" w:space="0" w:color="auto"/>
              <w:left w:val="nil" w:sz="6" w:space="0" w:color="auto"/>
              <w:bottom w:val="nil" w:sz="6" w:space="0" w:color="auto"/>
              <w:right w:val="nil" w:sz="6" w:space="0" w:color="auto"/>
            </w:tcBorders>
          </w:tcPr>
          <w:p>
            <w:pPr>
              <w:pStyle w:val="TableParagraph"/>
              <w:spacing w:line="275" w:lineRule="exact"/>
              <w:ind w:right="304"/>
              <w:jc w:val="right"/>
              <w:rPr>
                <w:rFonts w:ascii="Times New Roman" w:hAnsi="Times New Roman" w:cs="Times New Roman" w:eastAsia="Times New Roman" w:hint="default"/>
                <w:sz w:val="24"/>
                <w:szCs w:val="24"/>
              </w:rPr>
            </w:pPr>
            <w:r>
              <w:rPr>
                <w:rFonts w:ascii="Times New Roman"/>
                <w:sz w:val="24"/>
              </w:rPr>
              <w:t>497,293</w:t>
            </w:r>
          </w:p>
        </w:tc>
        <w:tc>
          <w:tcPr>
            <w:tcW w:w="1532" w:type="dxa"/>
            <w:tcBorders>
              <w:top w:val="nil" w:sz="6" w:space="0" w:color="auto"/>
              <w:left w:val="nil" w:sz="6" w:space="0" w:color="auto"/>
              <w:bottom w:val="nil" w:sz="6" w:space="0" w:color="auto"/>
              <w:right w:val="nil" w:sz="6" w:space="0" w:color="auto"/>
            </w:tcBorders>
          </w:tcPr>
          <w:p>
            <w:pPr>
              <w:pStyle w:val="TableParagraph"/>
              <w:spacing w:line="275" w:lineRule="exact"/>
              <w:ind w:right="36"/>
              <w:jc w:val="right"/>
              <w:rPr>
                <w:rFonts w:ascii="Times New Roman" w:hAnsi="Times New Roman" w:cs="Times New Roman" w:eastAsia="Times New Roman" w:hint="default"/>
                <w:sz w:val="24"/>
                <w:szCs w:val="24"/>
              </w:rPr>
            </w:pPr>
            <w:r>
              <w:rPr>
                <w:rFonts w:ascii="Times New Roman"/>
                <w:sz w:val="24"/>
              </w:rPr>
              <w:t>15,210,491</w:t>
            </w:r>
          </w:p>
        </w:tc>
      </w:tr>
      <w:tr>
        <w:trPr>
          <w:trHeight w:val="349"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87" w:lineRule="exact"/>
              <w:ind w:left="111"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1"/>
              <w:jc w:val="right"/>
              <w:rPr>
                <w:rFonts w:ascii="Times New Roman" w:hAnsi="Times New Roman" w:cs="Times New Roman" w:eastAsia="Times New Roman" w:hint="default"/>
                <w:sz w:val="24"/>
                <w:szCs w:val="24"/>
              </w:rPr>
            </w:pPr>
            <w:r>
              <w:rPr>
                <w:rFonts w:ascii="Times New Roman"/>
                <w:sz w:val="24"/>
              </w:rPr>
              <w:t>2,600,000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6"/>
              <w:jc w:val="right"/>
              <w:rPr>
                <w:rFonts w:ascii="Times New Roman" w:hAnsi="Times New Roman" w:cs="Times New Roman" w:eastAsia="Times New Roman" w:hint="default"/>
                <w:sz w:val="24"/>
                <w:szCs w:val="24"/>
              </w:rPr>
            </w:pPr>
            <w:r>
              <w:rPr>
                <w:rFonts w:ascii="Times New Roman"/>
                <w:sz w:val="24"/>
              </w:rPr>
              <w:t>2,289,793</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4"/>
              <w:jc w:val="right"/>
              <w:rPr>
                <w:rFonts w:ascii="Times New Roman" w:hAnsi="Times New Roman" w:cs="Times New Roman" w:eastAsia="Times New Roman" w:hint="default"/>
                <w:sz w:val="24"/>
                <w:szCs w:val="24"/>
              </w:rPr>
            </w:pPr>
            <w:r>
              <w:rPr>
                <w:rFonts w:ascii="Times New Roman"/>
                <w:sz w:val="24"/>
              </w:rPr>
              <w:t>46,990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
              <w:jc w:val="right"/>
              <w:rPr>
                <w:rFonts w:ascii="Times New Roman" w:hAnsi="Times New Roman" w:cs="Times New Roman" w:eastAsia="Times New Roman" w:hint="default"/>
                <w:sz w:val="24"/>
                <w:szCs w:val="24"/>
              </w:rPr>
            </w:pPr>
            <w:r>
              <w:rPr>
                <w:rFonts w:ascii="Times New Roman"/>
                <w:sz w:val="24"/>
              </w:rPr>
              <w:t>4,936,783</w:t>
            </w:r>
          </w:p>
        </w:tc>
      </w:tr>
      <w:tr>
        <w:trPr>
          <w:trHeight w:val="325"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87" w:lineRule="exact"/>
              <w:ind w:left="111"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减少</w:t>
            </w:r>
          </w:p>
        </w:tc>
        <w:tc>
          <w:tcPr>
            <w:tcW w:w="1549"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12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36"/>
              <w:ind w:right="30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600,000</w:t>
            </w:r>
            <w:r>
              <w:rPr>
                <w:rFonts w:ascii="Times New Roman"/>
                <w:sz w:val="24"/>
              </w:rPr>
            </w:r>
          </w:p>
        </w:tc>
        <w:tc>
          <w:tcPr>
            <w:tcW w:w="1798"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36"/>
              <w:ind w:right="30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600,000</w:t>
            </w:r>
            <w:r>
              <w:rPr>
                <w:rFonts w:ascii="Times New Roman"/>
                <w:sz w:val="24"/>
              </w:rPr>
            </w:r>
          </w:p>
        </w:tc>
      </w:tr>
      <w:tr>
        <w:trPr>
          <w:trHeight w:val="258"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63" w:lineRule="exact"/>
              <w:ind w:right="224"/>
              <w:jc w:val="right"/>
              <w:rPr>
                <w:rFonts w:ascii="Times New Roman" w:hAnsi="Times New Roman" w:cs="Times New Roman" w:eastAsia="Times New Roman" w:hint="default"/>
                <w:sz w:val="24"/>
                <w:szCs w:val="24"/>
              </w:rPr>
            </w:pPr>
            <w:r>
              <w:rPr>
                <w:rFonts w:ascii="Times New Roman"/>
                <w:sz w:val="24"/>
              </w:rPr>
              <w:t>2006.12.31</w:t>
            </w:r>
          </w:p>
        </w:tc>
        <w:tc>
          <w:tcPr>
            <w:tcW w:w="1549" w:type="dxa"/>
            <w:tcBorders>
              <w:top w:val="nil" w:sz="6" w:space="0" w:color="auto"/>
              <w:left w:val="nil" w:sz="6" w:space="0" w:color="auto"/>
              <w:bottom w:val="nil" w:sz="6" w:space="0" w:color="auto"/>
              <w:right w:val="nil" w:sz="6" w:space="0" w:color="auto"/>
            </w:tcBorders>
          </w:tcPr>
          <w:p>
            <w:pPr>
              <w:pStyle w:val="TableParagraph"/>
              <w:spacing w:line="263" w:lineRule="exact"/>
              <w:ind w:right="12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9,600,000</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63" w:lineRule="exact"/>
              <w:ind w:right="30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9,402,991</w:t>
            </w:r>
            <w:r>
              <w:rPr>
                <w:rFonts w:ascii="Times New Roman"/>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63" w:lineRule="exact"/>
              <w:ind w:right="30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544,283</w:t>
            </w:r>
            <w:r>
              <w:rPr>
                <w:rFonts w:ascii="Times New Roman"/>
                <w:sz w:val="24"/>
              </w:rPr>
            </w:r>
          </w:p>
        </w:tc>
        <w:tc>
          <w:tcPr>
            <w:tcW w:w="1532" w:type="dxa"/>
            <w:tcBorders>
              <w:top w:val="nil" w:sz="6" w:space="0" w:color="auto"/>
              <w:left w:val="nil" w:sz="6" w:space="0" w:color="auto"/>
              <w:bottom w:val="nil" w:sz="6" w:space="0" w:color="auto"/>
              <w:right w:val="nil" w:sz="6" w:space="0" w:color="auto"/>
            </w:tcBorders>
          </w:tcPr>
          <w:p>
            <w:pPr>
              <w:pStyle w:val="TableParagraph"/>
              <w:spacing w:line="263" w:lineRule="exact"/>
              <w:ind w:right="3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19,547,274</w:t>
            </w:r>
            <w:r>
              <w:rPr>
                <w:rFonts w:ascii="Times New Roman"/>
                <w:sz w:val="24"/>
              </w:rPr>
            </w:r>
          </w:p>
        </w:tc>
      </w:tr>
      <w:tr>
        <w:trPr>
          <w:trHeight w:val="631"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无形资产净值：</w:t>
            </w:r>
          </w:p>
        </w:tc>
        <w:tc>
          <w:tcPr>
            <w:tcW w:w="1549"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r>
      <w:tr>
        <w:trPr>
          <w:trHeight w:val="289"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ind w:right="224"/>
              <w:jc w:val="right"/>
              <w:rPr>
                <w:rFonts w:ascii="Times New Roman" w:hAnsi="Times New Roman" w:cs="Times New Roman" w:eastAsia="Times New Roman" w:hint="default"/>
                <w:sz w:val="24"/>
                <w:szCs w:val="24"/>
              </w:rPr>
            </w:pPr>
            <w:r>
              <w:rPr>
                <w:rFonts w:ascii="Times New Roman"/>
                <w:sz w:val="24"/>
              </w:rPr>
              <w:t>2006.12.31</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ind w:right="12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16,400,000</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ind w:right="30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11,994,937</w:t>
            </w:r>
            <w:r>
              <w:rPr>
                <w:rFonts w:ascii="Times New Roman"/>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ind w:right="30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9,040,727</w:t>
            </w:r>
            <w:r>
              <w:rPr>
                <w:rFonts w:ascii="Times New Roman"/>
                <w:sz w:val="24"/>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ind w:right="3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37,435,664</w:t>
            </w:r>
            <w:r>
              <w:rPr>
                <w:rFonts w:ascii="Times New Roman"/>
                <w:sz w:val="24"/>
              </w:rPr>
            </w:r>
          </w:p>
        </w:tc>
      </w:tr>
      <w:tr>
        <w:trPr>
          <w:trHeight w:val="358"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63" w:lineRule="exact"/>
              <w:ind w:right="224"/>
              <w:jc w:val="right"/>
              <w:rPr>
                <w:rFonts w:ascii="Times New Roman" w:hAnsi="Times New Roman" w:cs="Times New Roman" w:eastAsia="Times New Roman" w:hint="default"/>
                <w:sz w:val="24"/>
                <w:szCs w:val="24"/>
              </w:rPr>
            </w:pPr>
            <w:r>
              <w:rPr>
                <w:rFonts w:ascii="Times New Roman"/>
                <w:sz w:val="24"/>
              </w:rPr>
              <w:t>2005.12.31</w:t>
            </w:r>
          </w:p>
        </w:tc>
        <w:tc>
          <w:tcPr>
            <w:tcW w:w="1549" w:type="dxa"/>
            <w:tcBorders>
              <w:top w:val="nil" w:sz="6" w:space="0" w:color="auto"/>
              <w:left w:val="nil" w:sz="6" w:space="0" w:color="auto"/>
              <w:bottom w:val="nil" w:sz="6" w:space="0" w:color="auto"/>
              <w:right w:val="nil" w:sz="6" w:space="0" w:color="auto"/>
            </w:tcBorders>
          </w:tcPr>
          <w:p>
            <w:pPr>
              <w:pStyle w:val="TableParagraph"/>
              <w:spacing w:line="263" w:lineRule="exact"/>
              <w:ind w:right="12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13,000,000</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63" w:lineRule="exact"/>
              <w:ind w:right="30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16,684,730</w:t>
            </w:r>
            <w:r>
              <w:rPr>
                <w:rFonts w:ascii="Times New Roman"/>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63" w:lineRule="exact"/>
              <w:ind w:right="30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1,852,127</w:t>
            </w:r>
            <w:r>
              <w:rPr>
                <w:rFonts w:ascii="Times New Roman"/>
                <w:sz w:val="24"/>
              </w:rPr>
            </w:r>
          </w:p>
        </w:tc>
        <w:tc>
          <w:tcPr>
            <w:tcW w:w="1532" w:type="dxa"/>
            <w:tcBorders>
              <w:top w:val="nil" w:sz="6" w:space="0" w:color="auto"/>
              <w:left w:val="nil" w:sz="6" w:space="0" w:color="auto"/>
              <w:bottom w:val="nil" w:sz="6" w:space="0" w:color="auto"/>
              <w:right w:val="nil" w:sz="6" w:space="0" w:color="auto"/>
            </w:tcBorders>
          </w:tcPr>
          <w:p>
            <w:pPr>
              <w:pStyle w:val="TableParagraph"/>
              <w:spacing w:line="263" w:lineRule="exact"/>
              <w:ind w:right="3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31,536,857</w:t>
            </w:r>
            <w:r>
              <w:rPr>
                <w:rFonts w:ascii="Times New Roman"/>
                <w:sz w:val="24"/>
              </w:rPr>
            </w:r>
          </w:p>
        </w:tc>
      </w:tr>
    </w:tbl>
    <w:p>
      <w:pPr>
        <w:spacing w:after="0" w:line="263" w:lineRule="exact"/>
        <w:jc w:val="right"/>
        <w:rPr>
          <w:rFonts w:ascii="Times New Roman" w:hAnsi="Times New Roman" w:cs="Times New Roman" w:eastAsia="Times New Roman" w:hint="default"/>
          <w:sz w:val="24"/>
          <w:szCs w:val="24"/>
        </w:rPr>
        <w:sectPr>
          <w:pgSz w:w="11910" w:h="16840"/>
          <w:pgMar w:header="1504" w:footer="1117" w:top="2860" w:bottom="1300" w:left="1540" w:right="1000"/>
        </w:sectPr>
      </w:pPr>
    </w:p>
    <w:p>
      <w:pPr>
        <w:spacing w:line="240" w:lineRule="auto" w:before="8"/>
        <w:rPr>
          <w:rFonts w:ascii="Times New Roman" w:hAnsi="Times New Roman" w:cs="Times New Roman" w:eastAsia="Times New Roman" w:hint="default"/>
          <w:sz w:val="21"/>
          <w:szCs w:val="21"/>
        </w:rPr>
      </w:pPr>
    </w:p>
    <w:p>
      <w:pPr>
        <w:pStyle w:val="BodyText"/>
        <w:spacing w:line="372" w:lineRule="auto"/>
        <w:ind w:left="161" w:right="5503"/>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13.   </w:t>
      </w:r>
      <w:r>
        <w:rPr/>
        <w:t>无形资产</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240" w:lineRule="auto" w:before="45"/>
        <w:ind w:left="641" w:right="100"/>
        <w:jc w:val="left"/>
      </w:pPr>
      <w:r>
        <w:rPr/>
        <w:t>软件使用权包括：</w:t>
      </w:r>
    </w:p>
    <w:p>
      <w:pPr>
        <w:spacing w:line="240" w:lineRule="auto" w:before="8"/>
        <w:rPr>
          <w:rFonts w:ascii="华文楷体" w:hAnsi="华文楷体" w:cs="华文楷体" w:eastAsia="华文楷体" w:hint="default"/>
          <w:sz w:val="18"/>
          <w:szCs w:val="18"/>
        </w:rPr>
      </w:pPr>
    </w:p>
    <w:p>
      <w:pPr>
        <w:pStyle w:val="BodyText"/>
        <w:spacing w:line="187" w:lineRule="auto"/>
        <w:ind w:left="680" w:right="176" w:hanging="519"/>
        <w:jc w:val="both"/>
      </w:pPr>
      <w:r>
        <w:rPr>
          <w:rFonts w:ascii="Times New Roman" w:hAnsi="Times New Roman" w:cs="Times New Roman" w:eastAsia="Times New Roman" w:hint="default"/>
          <w:position w:val="-1"/>
        </w:rPr>
        <w:t>(1)</w:t>
      </w:r>
      <w:r>
        <w:rPr>
          <w:rFonts w:ascii="Times New Roman" w:hAnsi="Times New Roman" w:cs="Times New Roman" w:eastAsia="Times New Roman" w:hint="default"/>
          <w:spacing w:val="12"/>
          <w:position w:val="-1"/>
        </w:rPr>
        <w:t> </w:t>
      </w:r>
      <w:r>
        <w:rPr>
          <w:spacing w:val="4"/>
        </w:rPr>
        <w:t>本公司从非关联方台湾汉康科技股份有限公司和上海汉康管理软件有限公司受让</w:t>
      </w:r>
      <w:r>
        <w:rPr>
          <w:spacing w:val="-56"/>
        </w:rPr>
        <w:t> </w:t>
      </w:r>
      <w:r>
        <w:rPr>
          <w:spacing w:val="-56"/>
        </w:rPr>
      </w:r>
      <w:r>
        <w:rPr/>
        <w:t>的</w:t>
      </w:r>
      <w:r>
        <w:rPr>
          <w:rFonts w:ascii="Times New Roman" w:hAnsi="Times New Roman" w:cs="Times New Roman" w:eastAsia="Times New Roman" w:hint="default"/>
          <w:position w:val="-1"/>
        </w:rPr>
        <w:t>Netup ERP</w:t>
      </w:r>
      <w:r>
        <w:rPr>
          <w:rFonts w:ascii="Times New Roman" w:hAnsi="Times New Roman" w:cs="Times New Roman" w:eastAsia="Times New Roman" w:hint="default"/>
          <w:spacing w:val="38"/>
          <w:position w:val="-1"/>
        </w:rPr>
        <w:t> </w:t>
      </w:r>
      <w:r>
        <w:rPr>
          <w:rFonts w:ascii="Times New Roman" w:hAnsi="Times New Roman" w:cs="Times New Roman" w:eastAsia="Times New Roman" w:hint="default"/>
          <w:position w:val="-1"/>
        </w:rPr>
        <w:t>P.Q</w:t>
      </w:r>
      <w:r>
        <w:rPr/>
        <w:t>系列软件产品的软件著作权的使用权。该软件技术转让费共计人 民币</w:t>
      </w:r>
      <w:r>
        <w:rPr>
          <w:rFonts w:ascii="Times New Roman" w:hAnsi="Times New Roman" w:cs="Times New Roman" w:eastAsia="Times New Roman" w:hint="default"/>
          <w:position w:val="-1"/>
        </w:rPr>
        <w:t>20,000,000</w:t>
      </w:r>
      <w:r>
        <w:rPr/>
        <w:t>元。根据该合同</w:t>
      </w:r>
      <w:r>
        <w:rPr>
          <w:rFonts w:ascii="Times New Roman" w:hAnsi="Times New Roman" w:cs="Times New Roman" w:eastAsia="Times New Roman" w:hint="default"/>
          <w:position w:val="-1"/>
        </w:rPr>
        <w:t>,</w:t>
      </w:r>
      <w:r>
        <w:rPr/>
        <w:t>本公司有权使用上述软件技术、设备、开发、生产 和销售基于该等软件的修改本和</w:t>
      </w:r>
      <w:r>
        <w:rPr>
          <w:rFonts w:ascii="Times New Roman" w:hAnsi="Times New Roman" w:cs="Times New Roman" w:eastAsia="Times New Roman" w:hint="default"/>
          <w:position w:val="-1"/>
        </w:rPr>
        <w:t>/</w:t>
      </w:r>
      <w:r>
        <w:rPr/>
        <w:t>或合成软件。</w:t>
      </w:r>
    </w:p>
    <w:p>
      <w:pPr>
        <w:spacing w:line="240" w:lineRule="auto" w:before="0"/>
        <w:rPr>
          <w:rFonts w:ascii="华文楷体" w:hAnsi="华文楷体" w:cs="华文楷体" w:eastAsia="华文楷体" w:hint="default"/>
          <w:sz w:val="19"/>
          <w:szCs w:val="19"/>
        </w:rPr>
      </w:pPr>
    </w:p>
    <w:p>
      <w:pPr>
        <w:pStyle w:val="BodyText"/>
        <w:spacing w:line="187" w:lineRule="auto"/>
        <w:ind w:left="680" w:right="181" w:hanging="519"/>
        <w:jc w:val="both"/>
      </w:pPr>
      <w:r>
        <w:rPr>
          <w:rFonts w:ascii="Times New Roman" w:hAnsi="Times New Roman" w:cs="Times New Roman" w:eastAsia="Times New Roman" w:hint="default"/>
          <w:position w:val="-1"/>
        </w:rPr>
        <w:t>(2)</w:t>
      </w:r>
      <w:r>
        <w:rPr>
          <w:rFonts w:ascii="Times New Roman" w:hAnsi="Times New Roman" w:cs="Times New Roman" w:eastAsia="Times New Roman" w:hint="default"/>
          <w:spacing w:val="46"/>
          <w:position w:val="-1"/>
        </w:rPr>
        <w:t> </w:t>
      </w:r>
      <w:r>
        <w:rPr/>
        <w:t>根据厦门海晟于</w:t>
      </w:r>
      <w:r>
        <w:rPr>
          <w:rFonts w:ascii="Times New Roman" w:hAnsi="Times New Roman" w:cs="Times New Roman" w:eastAsia="Times New Roman" w:hint="default"/>
          <w:position w:val="-1"/>
        </w:rPr>
        <w:t>2005</w:t>
      </w:r>
      <w:r>
        <w:rPr/>
        <w:t>年</w:t>
      </w:r>
      <w:r>
        <w:rPr>
          <w:rFonts w:ascii="Times New Roman" w:hAnsi="Times New Roman" w:cs="Times New Roman" w:eastAsia="Times New Roman" w:hint="default"/>
          <w:position w:val="-1"/>
        </w:rPr>
        <w:t>8</w:t>
      </w:r>
      <w:r>
        <w:rPr/>
        <w:t>月</w:t>
      </w:r>
      <w:r>
        <w:rPr>
          <w:rFonts w:ascii="Times New Roman" w:hAnsi="Times New Roman" w:cs="Times New Roman" w:eastAsia="Times New Roman" w:hint="default"/>
          <w:position w:val="-1"/>
        </w:rPr>
        <w:t>18</w:t>
      </w:r>
      <w:r>
        <w:rPr/>
        <w:t>日与非关联方厦门海晟信息技术有限公司签订的《关</w:t>
      </w:r>
      <w:r>
        <w:rPr>
          <w:spacing w:val="-56"/>
        </w:rPr>
        <w:t> </w:t>
      </w:r>
      <w:r>
        <w:rPr/>
        <w:t>于“海晟</w:t>
      </w:r>
      <w:r>
        <w:rPr>
          <w:rFonts w:ascii="Times New Roman" w:hAnsi="Times New Roman" w:cs="Times New Roman" w:eastAsia="Times New Roman" w:hint="default"/>
          <w:position w:val="-1"/>
        </w:rPr>
        <w:t>A6</w:t>
      </w:r>
      <w:r>
        <w:rPr/>
        <w:t>软件”技术及知识产权独占使用许可协议》，厦门海晟受让“海晟</w:t>
      </w:r>
      <w:r>
        <w:rPr>
          <w:rFonts w:ascii="Times New Roman" w:hAnsi="Times New Roman" w:cs="Times New Roman" w:eastAsia="Times New Roman" w:hint="default"/>
          <w:position w:val="-1"/>
        </w:rPr>
        <w:t>A6</w:t>
      </w:r>
      <w:r>
        <w:rPr>
          <w:rFonts w:ascii="Times New Roman" w:hAnsi="Times New Roman" w:cs="Times New Roman" w:eastAsia="Times New Roman" w:hint="default"/>
          <w:spacing w:val="-1"/>
          <w:w w:val="99"/>
          <w:position w:val="-1"/>
        </w:rPr>
        <w:t> </w:t>
      </w:r>
      <w:r>
        <w:rPr>
          <w:spacing w:val="-2"/>
        </w:rPr>
        <w:t>软件”技术及知识产权的独占使用许可权，该独占使用许可权的转让费共计人民币</w:t>
      </w:r>
      <w:r>
        <w:rPr/>
        <w:t> </w:t>
      </w:r>
      <w:r>
        <w:rPr>
          <w:rFonts w:ascii="Times New Roman" w:hAnsi="Times New Roman" w:cs="Times New Roman" w:eastAsia="Times New Roman" w:hint="default"/>
          <w:spacing w:val="-3"/>
          <w:position w:val="-1"/>
        </w:rPr>
        <w:t>6,000,000</w:t>
      </w:r>
      <w:r>
        <w:rPr>
          <w:spacing w:val="-3"/>
        </w:rPr>
        <w:t>元。根据该合同，厦门海晟有权独占此软件的使用许可权，使用期限直至</w:t>
      </w:r>
      <w:r>
        <w:rPr>
          <w:spacing w:val="-1"/>
        </w:rPr>
        <w:t> </w:t>
      </w:r>
      <w:r>
        <w:rPr/>
        <w:t>其经营期限届满之日止。</w:t>
      </w:r>
    </w:p>
    <w:p>
      <w:pPr>
        <w:spacing w:line="240" w:lineRule="auto" w:before="3"/>
        <w:rPr>
          <w:rFonts w:ascii="华文楷体" w:hAnsi="华文楷体" w:cs="华文楷体" w:eastAsia="华文楷体" w:hint="default"/>
          <w:sz w:val="15"/>
          <w:szCs w:val="15"/>
        </w:rPr>
      </w:pPr>
    </w:p>
    <w:p>
      <w:pPr>
        <w:pStyle w:val="BodyText"/>
        <w:spacing w:line="240" w:lineRule="auto"/>
        <w:ind w:left="641" w:right="100"/>
        <w:jc w:val="left"/>
      </w:pPr>
      <w:r>
        <w:rPr/>
        <w:t>软件著作权包括：</w:t>
      </w:r>
    </w:p>
    <w:p>
      <w:pPr>
        <w:spacing w:line="240" w:lineRule="auto" w:before="4"/>
        <w:rPr>
          <w:rFonts w:ascii="华文楷体" w:hAnsi="华文楷体" w:cs="华文楷体" w:eastAsia="华文楷体" w:hint="default"/>
          <w:sz w:val="18"/>
          <w:szCs w:val="18"/>
        </w:rPr>
      </w:pPr>
    </w:p>
    <w:p>
      <w:pPr>
        <w:pStyle w:val="BodyText"/>
        <w:spacing w:line="189" w:lineRule="auto"/>
        <w:ind w:left="701" w:right="100" w:hanging="540"/>
        <w:jc w:val="both"/>
      </w:pPr>
      <w:r>
        <w:rPr>
          <w:rFonts w:ascii="Times New Roman" w:hAnsi="Times New Roman" w:cs="Times New Roman" w:eastAsia="Times New Roman" w:hint="default"/>
          <w:position w:val="-1"/>
        </w:rPr>
        <w:t>(1)</w:t>
      </w:r>
      <w:r>
        <w:rPr>
          <w:rFonts w:ascii="Times New Roman" w:hAnsi="Times New Roman" w:cs="Times New Roman" w:eastAsia="Times New Roman" w:hint="default"/>
          <w:spacing w:val="19"/>
          <w:position w:val="-1"/>
        </w:rPr>
        <w:t> </w:t>
      </w:r>
      <w:r>
        <w:rPr/>
        <w:t>《华表》电子表格软件</w:t>
      </w:r>
      <w:r>
        <w:rPr>
          <w:rFonts w:ascii="Times New Roman" w:hAnsi="Times New Roman" w:cs="Times New Roman" w:eastAsia="Times New Roman" w:hint="default"/>
          <w:position w:val="-1"/>
        </w:rPr>
        <w:t>V3.2</w:t>
      </w:r>
      <w:r>
        <w:rPr/>
        <w:t>，价值人民币</w:t>
      </w:r>
      <w:r>
        <w:rPr>
          <w:rFonts w:ascii="Times New Roman" w:hAnsi="Times New Roman" w:cs="Times New Roman" w:eastAsia="Times New Roman" w:hint="default"/>
          <w:position w:val="-1"/>
        </w:rPr>
        <w:t>8,888,889</w:t>
      </w:r>
      <w:r>
        <w:rPr/>
        <w:t>元，乃用友华表向其股东之一唐</w:t>
      </w:r>
      <w:r>
        <w:rPr>
          <w:w w:val="99"/>
        </w:rPr>
        <w:t> </w:t>
      </w:r>
      <w:r>
        <w:rPr>
          <w:spacing w:val="-3"/>
        </w:rPr>
        <w:t>爱平先生处所购得的。根据用友华表及唐爱平先生双方所签订的《计算机软件著作</w:t>
      </w:r>
      <w:r>
        <w:rPr>
          <w:w w:val="99"/>
        </w:rPr>
        <w:t> </w:t>
      </w:r>
      <w:r>
        <w:rPr/>
        <w:t>权转让合同》规定，本公司享有该软件产品的使用权，使用许可权和获得报酬权。</w:t>
      </w:r>
    </w:p>
    <w:p>
      <w:pPr>
        <w:spacing w:line="240" w:lineRule="auto" w:before="7"/>
        <w:rPr>
          <w:rFonts w:ascii="华文楷体" w:hAnsi="华文楷体" w:cs="华文楷体" w:eastAsia="华文楷体" w:hint="default"/>
          <w:sz w:val="19"/>
          <w:szCs w:val="19"/>
        </w:rPr>
      </w:pPr>
    </w:p>
    <w:p>
      <w:pPr>
        <w:pStyle w:val="BodyText"/>
        <w:spacing w:line="187" w:lineRule="auto"/>
        <w:ind w:left="701" w:right="176" w:hanging="540"/>
        <w:jc w:val="both"/>
      </w:pPr>
      <w:r>
        <w:rPr>
          <w:rFonts w:ascii="Times New Roman" w:hAnsi="Times New Roman" w:cs="Times New Roman" w:eastAsia="Times New Roman" w:hint="default"/>
          <w:position w:val="-1"/>
        </w:rPr>
        <w:t>(2)</w:t>
      </w:r>
      <w:r>
        <w:rPr>
          <w:rFonts w:ascii="Times New Roman" w:hAnsi="Times New Roman" w:cs="Times New Roman" w:eastAsia="Times New Roman" w:hint="default"/>
          <w:spacing w:val="21"/>
          <w:position w:val="-1"/>
        </w:rPr>
        <w:t> </w:t>
      </w:r>
      <w:r>
        <w:rPr>
          <w:spacing w:val="5"/>
        </w:rPr>
        <w:t>新加坡益富士应用系统亚太私人有限公司于</w:t>
      </w:r>
      <w:r>
        <w:rPr>
          <w:rFonts w:ascii="Times New Roman" w:hAnsi="Times New Roman" w:cs="Times New Roman" w:eastAsia="Times New Roman" w:hint="default"/>
          <w:spacing w:val="5"/>
          <w:position w:val="-1"/>
        </w:rPr>
        <w:t>2002</w:t>
      </w:r>
      <w:r>
        <w:rPr>
          <w:spacing w:val="5"/>
        </w:rPr>
        <w:t>年中向其持有</w:t>
      </w:r>
      <w:r>
        <w:rPr>
          <w:rFonts w:ascii="Times New Roman" w:hAnsi="Times New Roman" w:cs="Times New Roman" w:eastAsia="Times New Roman" w:hint="default"/>
          <w:spacing w:val="5"/>
          <w:position w:val="-1"/>
        </w:rPr>
        <w:t>25%</w:t>
      </w:r>
      <w:r>
        <w:rPr>
          <w:spacing w:val="5"/>
        </w:rPr>
        <w:t>权益的用友艾</w:t>
      </w:r>
      <w:r>
        <w:rPr>
          <w:spacing w:val="5"/>
          <w:w w:val="99"/>
        </w:rPr>
        <w:t> </w:t>
      </w:r>
      <w:r>
        <w:rPr>
          <w:spacing w:val="-2"/>
        </w:rPr>
        <w:t>福斯，投入</w:t>
      </w:r>
      <w:r>
        <w:rPr>
          <w:rFonts w:ascii="Times New Roman" w:hAnsi="Times New Roman" w:cs="Times New Roman" w:eastAsia="Times New Roman" w:hint="default"/>
          <w:spacing w:val="-2"/>
          <w:position w:val="-1"/>
        </w:rPr>
        <w:t>1</w:t>
      </w:r>
      <w:r>
        <w:rPr>
          <w:spacing w:val="-2"/>
        </w:rPr>
        <w:t>套</w:t>
      </w:r>
      <w:r>
        <w:rPr>
          <w:rFonts w:ascii="Times New Roman" w:hAnsi="Times New Roman" w:cs="Times New Roman" w:eastAsia="Times New Roman" w:hint="default"/>
          <w:spacing w:val="-2"/>
          <w:position w:val="-1"/>
        </w:rPr>
        <w:t>IFS</w:t>
      </w:r>
      <w:r>
        <w:rPr>
          <w:spacing w:val="-2"/>
        </w:rPr>
        <w:t>应用系统技术软件，该套技术软件已向中华人民共和国海关进口</w:t>
      </w:r>
      <w:r>
        <w:rPr/>
        <w:t> </w:t>
      </w:r>
      <w:r>
        <w:rPr>
          <w:spacing w:val="-3"/>
        </w:rPr>
        <w:t>货物报关进口，并且经中华人民共和国出入境检验检疫局出具了价值鉴定书，鉴定</w:t>
      </w:r>
      <w:r>
        <w:rPr/>
        <w:t> 价值为</w:t>
      </w:r>
      <w:r>
        <w:rPr>
          <w:rFonts w:ascii="Times New Roman" w:hAnsi="Times New Roman" w:cs="Times New Roman" w:eastAsia="Times New Roman" w:hint="default"/>
          <w:position w:val="-1"/>
        </w:rPr>
        <w:t>333,334</w:t>
      </w:r>
      <w:r>
        <w:rPr/>
        <w:t>美元（折合约为人民币</w:t>
      </w:r>
      <w:r>
        <w:rPr>
          <w:rFonts w:ascii="Times New Roman" w:hAnsi="Times New Roman" w:cs="Times New Roman" w:eastAsia="Times New Roman" w:hint="default"/>
          <w:position w:val="-1"/>
        </w:rPr>
        <w:t>2,760,000</w:t>
      </w:r>
      <w:r>
        <w:rPr/>
        <w:t>元）。</w:t>
      </w:r>
    </w:p>
    <w:p>
      <w:pPr>
        <w:spacing w:line="240" w:lineRule="auto" w:before="14"/>
        <w:rPr>
          <w:rFonts w:ascii="华文楷体" w:hAnsi="华文楷体" w:cs="华文楷体" w:eastAsia="华文楷体" w:hint="default"/>
          <w:sz w:val="18"/>
          <w:szCs w:val="18"/>
        </w:rPr>
      </w:pPr>
    </w:p>
    <w:p>
      <w:pPr>
        <w:pStyle w:val="BodyText"/>
        <w:spacing w:line="187" w:lineRule="auto"/>
        <w:ind w:left="701" w:right="178" w:hanging="540"/>
        <w:jc w:val="both"/>
      </w:pPr>
      <w:r>
        <w:rPr>
          <w:rFonts w:ascii="Times New Roman" w:hAnsi="Times New Roman" w:cs="Times New Roman" w:eastAsia="Times New Roman" w:hint="default"/>
          <w:position w:val="-1"/>
        </w:rPr>
        <w:t>(3)</w:t>
      </w:r>
      <w:r>
        <w:rPr>
          <w:rFonts w:ascii="Times New Roman" w:hAnsi="Times New Roman" w:cs="Times New Roman" w:eastAsia="Times New Roman" w:hint="default"/>
          <w:spacing w:val="30"/>
          <w:position w:val="-1"/>
        </w:rPr>
        <w:t> </w:t>
      </w:r>
      <w:r>
        <w:rPr>
          <w:spacing w:val="4"/>
        </w:rPr>
        <w:t>本公司于</w:t>
      </w:r>
      <w:r>
        <w:rPr>
          <w:rFonts w:ascii="Times New Roman" w:hAnsi="Times New Roman" w:cs="Times New Roman" w:eastAsia="Times New Roman" w:hint="default"/>
          <w:spacing w:val="4"/>
          <w:position w:val="-1"/>
        </w:rPr>
        <w:t>2002</w:t>
      </w:r>
      <w:r>
        <w:rPr>
          <w:spacing w:val="4"/>
        </w:rPr>
        <w:t>年</w:t>
      </w:r>
      <w:r>
        <w:rPr>
          <w:rFonts w:ascii="Times New Roman" w:hAnsi="Times New Roman" w:cs="Times New Roman" w:eastAsia="Times New Roman" w:hint="default"/>
          <w:spacing w:val="4"/>
          <w:position w:val="-1"/>
        </w:rPr>
        <w:t>8</w:t>
      </w:r>
      <w:r>
        <w:rPr>
          <w:spacing w:val="4"/>
        </w:rPr>
        <w:t>月</w:t>
      </w:r>
      <w:r>
        <w:rPr>
          <w:rFonts w:ascii="Times New Roman" w:hAnsi="Times New Roman" w:cs="Times New Roman" w:eastAsia="Times New Roman" w:hint="default"/>
          <w:spacing w:val="4"/>
          <w:position w:val="-1"/>
        </w:rPr>
        <w:t>26</w:t>
      </w:r>
      <w:r>
        <w:rPr>
          <w:spacing w:val="4"/>
        </w:rPr>
        <w:t>日与深圳市硕旺信息技术开发有限公司（以下简称</w:t>
      </w:r>
      <w:r>
        <w:rPr>
          <w:rFonts w:ascii="Times New Roman" w:hAnsi="Times New Roman" w:cs="Times New Roman" w:eastAsia="Times New Roman" w:hint="default"/>
          <w:spacing w:val="4"/>
          <w:position w:val="-1"/>
        </w:rPr>
        <w:t>“</w:t>
      </w:r>
      <w:r>
        <w:rPr>
          <w:spacing w:val="4"/>
        </w:rPr>
        <w:t>硕旺信</w:t>
      </w:r>
      <w:r>
        <w:rPr>
          <w:spacing w:val="5"/>
          <w:w w:val="99"/>
        </w:rPr>
        <w:t> </w:t>
      </w:r>
      <w:r>
        <w:rPr/>
        <w:t>息</w:t>
      </w:r>
      <w:r>
        <w:rPr>
          <w:rFonts w:ascii="Times New Roman" w:hAnsi="Times New Roman" w:cs="Times New Roman" w:eastAsia="Times New Roman" w:hint="default"/>
          <w:position w:val="-1"/>
        </w:rPr>
        <w:t>”</w:t>
      </w:r>
      <w:r>
        <w:rPr/>
        <w:t>）签订软件著作权转让合同，向硕旺信息购得由其已开发的全部人力资源软件</w:t>
      </w:r>
      <w:r>
        <w:rPr>
          <w:spacing w:val="1"/>
          <w:w w:val="99"/>
        </w:rPr>
        <w:t> </w:t>
      </w:r>
      <w:r>
        <w:rPr>
          <w:spacing w:val="-3"/>
        </w:rPr>
        <w:t>及相关软件和工具的著作权等的知识产权，该些知识产权的全部转让价格总计为人</w:t>
      </w:r>
      <w:r>
        <w:rPr>
          <w:spacing w:val="-1"/>
          <w:w w:val="99"/>
        </w:rPr>
        <w:t> </w:t>
      </w:r>
      <w:r>
        <w:rPr>
          <w:spacing w:val="-3"/>
        </w:rPr>
        <w:t>民币</w:t>
      </w:r>
      <w:r>
        <w:rPr>
          <w:rFonts w:ascii="Times New Roman" w:hAnsi="Times New Roman" w:cs="Times New Roman" w:eastAsia="Times New Roman" w:hint="default"/>
          <w:spacing w:val="-3"/>
          <w:position w:val="-1"/>
        </w:rPr>
        <w:t>7,750,000</w:t>
      </w:r>
      <w:r>
        <w:rPr>
          <w:spacing w:val="-3"/>
        </w:rPr>
        <w:t>元。根据上述软件著作权转让合同，硕旺信息自合同签订之日起，不</w:t>
      </w:r>
      <w:r>
        <w:rPr>
          <w:w w:val="99"/>
        </w:rPr>
        <w:t> </w:t>
      </w:r>
      <w:r>
        <w:rPr/>
        <w:t>再对该等软件技术及相应的著作权享有任何权利。</w:t>
      </w:r>
    </w:p>
    <w:p>
      <w:pPr>
        <w:spacing w:after="0" w:line="187" w:lineRule="auto"/>
        <w:jc w:val="both"/>
        <w:sectPr>
          <w:pgSz w:w="11910" w:h="16840"/>
          <w:pgMar w:header="1504" w:footer="1117" w:top="2860" w:bottom="1300" w:left="1540" w:right="920"/>
        </w:sectPr>
      </w:pPr>
    </w:p>
    <w:p>
      <w:pPr>
        <w:spacing w:line="240" w:lineRule="auto" w:before="6"/>
        <w:rPr>
          <w:rFonts w:ascii="华文楷体" w:hAnsi="华文楷体" w:cs="华文楷体" w:eastAsia="华文楷体" w:hint="default"/>
          <w:sz w:val="9"/>
          <w:szCs w:val="9"/>
        </w:rPr>
      </w:pPr>
    </w:p>
    <w:p>
      <w:pPr>
        <w:pStyle w:val="BodyText"/>
        <w:spacing w:line="345" w:lineRule="auto"/>
        <w:ind w:left="161" w:right="5543"/>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13.  </w:t>
      </w:r>
      <w:r>
        <w:rPr/>
        <w:t>无形资产</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240" w:lineRule="auto" w:before="36"/>
        <w:ind w:left="521" w:right="4046"/>
        <w:jc w:val="left"/>
        <w:rPr>
          <w:rFonts w:ascii="Times New Roman" w:hAnsi="Times New Roman" w:cs="Times New Roman" w:eastAsia="Times New Roman" w:hint="default"/>
        </w:rPr>
      </w:pPr>
      <w:r>
        <w:rPr/>
        <w:t>软件著作权包括：</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20"/>
          <w:szCs w:val="20"/>
        </w:rPr>
      </w:pPr>
    </w:p>
    <w:p>
      <w:pPr>
        <w:pStyle w:val="BodyText"/>
        <w:spacing w:line="172" w:lineRule="auto"/>
        <w:ind w:left="596" w:right="218" w:hanging="435"/>
        <w:jc w:val="both"/>
      </w:pPr>
      <w:r>
        <w:rPr>
          <w:rFonts w:ascii="Times New Roman" w:hAnsi="Times New Roman" w:cs="Times New Roman" w:eastAsia="Times New Roman" w:hint="default"/>
          <w:position w:val="-1"/>
        </w:rPr>
        <w:t>(4)</w:t>
      </w:r>
      <w:r>
        <w:rPr>
          <w:rFonts w:ascii="Times New Roman" w:hAnsi="Times New Roman" w:cs="Times New Roman" w:eastAsia="Times New Roman" w:hint="default"/>
          <w:spacing w:val="16"/>
          <w:position w:val="-1"/>
        </w:rPr>
        <w:t> </w:t>
      </w:r>
      <w:r>
        <w:rPr>
          <w:spacing w:val="4"/>
        </w:rPr>
        <w:t>本公司于</w:t>
      </w:r>
      <w:r>
        <w:rPr>
          <w:rFonts w:ascii="Times New Roman" w:hAnsi="Times New Roman" w:cs="Times New Roman" w:eastAsia="Times New Roman" w:hint="default"/>
          <w:spacing w:val="4"/>
          <w:position w:val="-1"/>
        </w:rPr>
        <w:t>2003</w:t>
      </w:r>
      <w:r>
        <w:rPr>
          <w:spacing w:val="4"/>
        </w:rPr>
        <w:t>年</w:t>
      </w:r>
      <w:r>
        <w:rPr>
          <w:rFonts w:ascii="Times New Roman" w:hAnsi="Times New Roman" w:cs="Times New Roman" w:eastAsia="Times New Roman" w:hint="default"/>
          <w:spacing w:val="4"/>
          <w:position w:val="-1"/>
        </w:rPr>
        <w:t>11</w:t>
      </w:r>
      <w:r>
        <w:rPr>
          <w:spacing w:val="4"/>
        </w:rPr>
        <w:t>月</w:t>
      </w:r>
      <w:r>
        <w:rPr>
          <w:rFonts w:ascii="Times New Roman" w:hAnsi="Times New Roman" w:cs="Times New Roman" w:eastAsia="Times New Roman" w:hint="default"/>
          <w:spacing w:val="4"/>
          <w:position w:val="-1"/>
        </w:rPr>
        <w:t>6</w:t>
      </w:r>
      <w:r>
        <w:rPr>
          <w:spacing w:val="4"/>
        </w:rPr>
        <w:t>日从非关联方丰富汇理软件公司购得由其开发的丰富汇理财</w:t>
      </w:r>
      <w:r>
        <w:rPr>
          <w:spacing w:val="5"/>
          <w:w w:val="99"/>
        </w:rPr>
        <w:t> </w:t>
      </w:r>
      <w:r>
        <w:rPr/>
        <w:t>务系统软件著作权，该软件技术转让价格为人民币</w:t>
      </w:r>
      <w:r>
        <w:rPr>
          <w:rFonts w:ascii="Times New Roman" w:hAnsi="Times New Roman" w:cs="Times New Roman" w:eastAsia="Times New Roman" w:hint="default"/>
          <w:position w:val="-1"/>
        </w:rPr>
        <w:t>2,000,000</w:t>
      </w:r>
      <w:r>
        <w:rPr/>
        <w:t>元。相关软件著作权权</w:t>
      </w:r>
      <w:r>
        <w:rPr>
          <w:w w:val="99"/>
        </w:rPr>
        <w:t> </w:t>
      </w:r>
      <w:r>
        <w:rPr/>
        <w:t>属证书和软件产品登记手续已办理完毕。截至</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日，本公司已向丰富汇</w:t>
      </w:r>
      <w:r>
        <w:rPr>
          <w:w w:val="99"/>
        </w:rPr>
        <w:t> </w:t>
      </w:r>
      <w:r>
        <w:rPr/>
        <w:t>理支付全部上述价款人民币</w:t>
      </w:r>
      <w:r>
        <w:rPr>
          <w:rFonts w:ascii="Times New Roman" w:hAnsi="Times New Roman" w:cs="Times New Roman" w:eastAsia="Times New Roman" w:hint="default"/>
          <w:position w:val="-1"/>
        </w:rPr>
        <w:t>2,000,000</w:t>
      </w:r>
      <w:r>
        <w:rPr/>
        <w:t>元（</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日：本公司应付未付款余额</w:t>
      </w:r>
      <w:r>
        <w:rPr>
          <w:w w:val="99"/>
        </w:rPr>
        <w:t> </w:t>
      </w:r>
      <w:r>
        <w:rPr/>
        <w:t>为人民币</w:t>
      </w:r>
      <w:r>
        <w:rPr>
          <w:rFonts w:ascii="Times New Roman" w:hAnsi="Times New Roman" w:cs="Times New Roman" w:eastAsia="Times New Roman" w:hint="default"/>
          <w:position w:val="-1"/>
        </w:rPr>
        <w:t>600,000</w:t>
      </w:r>
      <w:r>
        <w:rPr/>
        <w:t>元）。</w:t>
      </w:r>
    </w:p>
    <w:p>
      <w:pPr>
        <w:spacing w:line="240" w:lineRule="auto" w:before="7"/>
        <w:rPr>
          <w:rFonts w:ascii="华文楷体" w:hAnsi="华文楷体" w:cs="华文楷体" w:eastAsia="华文楷体" w:hint="default"/>
          <w:sz w:val="17"/>
          <w:szCs w:val="17"/>
        </w:rPr>
      </w:pPr>
    </w:p>
    <w:p>
      <w:pPr>
        <w:pStyle w:val="BodyText"/>
        <w:spacing w:line="175" w:lineRule="auto"/>
        <w:ind w:left="567" w:right="218" w:hanging="406"/>
        <w:jc w:val="both"/>
      </w:pPr>
      <w:r>
        <w:rPr>
          <w:rFonts w:ascii="Times New Roman" w:hAnsi="Times New Roman" w:cs="Times New Roman" w:eastAsia="Times New Roman" w:hint="default"/>
          <w:position w:val="-1"/>
        </w:rPr>
        <w:t>(5)</w:t>
      </w:r>
      <w:r>
        <w:rPr>
          <w:rFonts w:ascii="Times New Roman" w:hAnsi="Times New Roman" w:cs="Times New Roman" w:eastAsia="Times New Roman" w:hint="default"/>
          <w:spacing w:val="35"/>
          <w:position w:val="-1"/>
        </w:rPr>
        <w:t> </w:t>
      </w:r>
      <w:r>
        <w:rPr/>
        <w:t>本公司于</w:t>
      </w:r>
      <w:r>
        <w:rPr>
          <w:rFonts w:ascii="Times New Roman" w:hAnsi="Times New Roman" w:cs="Times New Roman" w:eastAsia="Times New Roman" w:hint="default"/>
          <w:position w:val="-1"/>
        </w:rPr>
        <w:t>2005</w:t>
      </w:r>
      <w:r>
        <w:rPr/>
        <w:t>年</w:t>
      </w:r>
      <w:r>
        <w:rPr>
          <w:rFonts w:ascii="Times New Roman" w:hAnsi="Times New Roman" w:cs="Times New Roman" w:eastAsia="Times New Roman" w:hint="default"/>
          <w:position w:val="-1"/>
        </w:rPr>
        <w:t>3</w:t>
      </w:r>
      <w:r>
        <w:rPr/>
        <w:t>月</w:t>
      </w:r>
      <w:r>
        <w:rPr>
          <w:rFonts w:ascii="Times New Roman" w:hAnsi="Times New Roman" w:cs="Times New Roman" w:eastAsia="Times New Roman" w:hint="default"/>
          <w:position w:val="-1"/>
        </w:rPr>
        <w:t>9</w:t>
      </w:r>
      <w:r>
        <w:rPr/>
        <w:t>日从用友华表购得由其开发的用友销售通软件著作权，该软件</w:t>
      </w:r>
      <w:r>
        <w:rPr>
          <w:spacing w:val="-47"/>
        </w:rPr>
        <w:t> </w:t>
      </w:r>
      <w:r>
        <w:rPr/>
        <w:t>技术转让价格为人民币</w:t>
      </w:r>
      <w:r>
        <w:rPr>
          <w:rFonts w:ascii="Times New Roman" w:hAnsi="Times New Roman" w:cs="Times New Roman" w:eastAsia="Times New Roman" w:hint="default"/>
          <w:position w:val="-1"/>
        </w:rPr>
        <w:t>1,700,000</w:t>
      </w:r>
      <w:r>
        <w:rPr/>
        <w:t>元。相关软件著作权权属证书和软件产品登记手续</w:t>
      </w:r>
      <w:r>
        <w:rPr>
          <w:spacing w:val="1"/>
          <w:w w:val="99"/>
        </w:rPr>
        <w:t> </w:t>
      </w:r>
      <w:r>
        <w:rPr/>
        <w:t>已办理完毕。本公司于编制合并财务报表时，该项由本集团内部交易所形成的软件</w:t>
      </w:r>
      <w:r>
        <w:rPr>
          <w:w w:val="99"/>
        </w:rPr>
        <w:t> </w:t>
      </w:r>
      <w:r>
        <w:rPr/>
        <w:t>著作权需做抵消。</w:t>
      </w:r>
    </w:p>
    <w:p>
      <w:pPr>
        <w:pStyle w:val="BodyText"/>
        <w:spacing w:line="240" w:lineRule="auto" w:before="186"/>
        <w:ind w:left="521" w:right="4046"/>
        <w:jc w:val="left"/>
      </w:pPr>
      <w:r>
        <w:rPr/>
        <w:t>土地使用权包括：</w:t>
      </w:r>
    </w:p>
    <w:p>
      <w:pPr>
        <w:spacing w:line="240" w:lineRule="auto" w:before="14"/>
        <w:rPr>
          <w:rFonts w:ascii="华文楷体" w:hAnsi="华文楷体" w:cs="华文楷体" w:eastAsia="华文楷体" w:hint="default"/>
          <w:sz w:val="16"/>
          <w:szCs w:val="16"/>
        </w:rPr>
      </w:pPr>
    </w:p>
    <w:p>
      <w:pPr>
        <w:pStyle w:val="BodyText"/>
        <w:spacing w:line="172" w:lineRule="auto"/>
        <w:ind w:left="521" w:right="218"/>
        <w:jc w:val="both"/>
      </w:pPr>
      <w:r>
        <w:rPr>
          <w:spacing w:val="2"/>
        </w:rPr>
        <w:t>土地使用权包括上地用友大厦的土地使用权人民币</w:t>
      </w:r>
      <w:r>
        <w:rPr>
          <w:rFonts w:ascii="Times New Roman" w:hAnsi="Times New Roman" w:cs="Times New Roman" w:eastAsia="Times New Roman" w:hint="default"/>
          <w:spacing w:val="2"/>
          <w:position w:val="-1"/>
        </w:rPr>
        <w:t>2,349,420</w:t>
      </w:r>
      <w:r>
        <w:rPr>
          <w:spacing w:val="2"/>
        </w:rPr>
        <w:t>元，用友软件园一期所</w:t>
      </w:r>
      <w:r>
        <w:rPr>
          <w:spacing w:val="-54"/>
        </w:rPr>
        <w:t> </w:t>
      </w:r>
      <w:r>
        <w:rPr>
          <w:spacing w:val="2"/>
        </w:rPr>
        <w:t>支付的土地出让金人民币</w:t>
      </w:r>
      <w:r>
        <w:rPr>
          <w:rFonts w:ascii="Times New Roman" w:hAnsi="Times New Roman" w:cs="Times New Roman" w:eastAsia="Times New Roman" w:hint="default"/>
          <w:spacing w:val="2"/>
          <w:position w:val="-1"/>
        </w:rPr>
        <w:t>7,235,590</w:t>
      </w:r>
      <w:r>
        <w:rPr>
          <w:spacing w:val="2"/>
        </w:rPr>
        <w:t>元，以及用友软件园二期所支付的土地出让金人</w:t>
      </w:r>
      <w:r>
        <w:rPr>
          <w:spacing w:val="-47"/>
        </w:rPr>
        <w:t> </w:t>
      </w:r>
      <w:r>
        <w:rPr>
          <w:spacing w:val="-47"/>
        </w:rPr>
      </w:r>
      <w:r>
        <w:rPr>
          <w:position w:val="2"/>
        </w:rPr>
        <w:t>民币</w:t>
      </w:r>
      <w:r>
        <w:rPr>
          <w:rFonts w:ascii="Times New Roman" w:hAnsi="Times New Roman" w:cs="Times New Roman" w:eastAsia="Times New Roman" w:hint="default"/>
        </w:rPr>
        <w:t>68,302,581</w:t>
      </w:r>
      <w:r>
        <w:rPr>
          <w:position w:val="2"/>
        </w:rPr>
        <w:t>元。</w:t>
      </w:r>
      <w:r>
        <w:rPr/>
      </w:r>
    </w:p>
    <w:p>
      <w:pPr>
        <w:spacing w:line="240" w:lineRule="auto" w:before="3"/>
        <w:rPr>
          <w:rFonts w:ascii="华文楷体" w:hAnsi="华文楷体" w:cs="华文楷体" w:eastAsia="华文楷体" w:hint="default"/>
          <w:sz w:val="20"/>
          <w:szCs w:val="20"/>
        </w:rPr>
      </w:pPr>
    </w:p>
    <w:p>
      <w:pPr>
        <w:pStyle w:val="BodyText"/>
        <w:spacing w:line="177" w:lineRule="auto"/>
        <w:ind w:left="521" w:right="101" w:firstLine="51"/>
        <w:jc w:val="left"/>
      </w:pPr>
      <w:r>
        <w:rPr/>
        <w:t>本公司于</w:t>
      </w:r>
      <w:r>
        <w:rPr>
          <w:spacing w:val="-8"/>
        </w:rPr>
        <w:t> </w:t>
      </w:r>
      <w:r>
        <w:rPr>
          <w:rFonts w:ascii="Times New Roman" w:hAnsi="Times New Roman" w:cs="Times New Roman" w:eastAsia="Times New Roman" w:hint="default"/>
        </w:rPr>
        <w:t>2005</w:t>
      </w:r>
      <w:r>
        <w:rPr>
          <w:rFonts w:ascii="Times New Roman" w:hAnsi="Times New Roman" w:cs="Times New Roman" w:eastAsia="Times New Roman" w:hint="default"/>
          <w:spacing w:val="-8"/>
        </w:rPr>
        <w:t> </w:t>
      </w:r>
      <w:r>
        <w:rPr/>
        <w:t>年</w:t>
      </w:r>
      <w:r>
        <w:rPr>
          <w:spacing w:val="-8"/>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9"/>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spacing w:val="-9"/>
        </w:rPr>
        <w:t>日与北京市国土资源局签署了京地出</w:t>
      </w:r>
      <w:r>
        <w:rPr>
          <w:rFonts w:ascii="Times New Roman" w:hAnsi="Times New Roman" w:cs="Times New Roman" w:eastAsia="Times New Roman" w:hint="default"/>
          <w:spacing w:val="-9"/>
        </w:rPr>
        <w:t>[</w:t>
      </w:r>
      <w:r>
        <w:rPr>
          <w:spacing w:val="-9"/>
        </w:rPr>
        <w:t>合</w:t>
      </w:r>
      <w:r>
        <w:rPr>
          <w:rFonts w:ascii="Times New Roman" w:hAnsi="Times New Roman" w:cs="Times New Roman" w:eastAsia="Times New Roman" w:hint="default"/>
          <w:spacing w:val="-9"/>
        </w:rPr>
        <w:t>]</w:t>
      </w:r>
      <w:r>
        <w:rPr>
          <w:spacing w:val="-9"/>
        </w:rPr>
        <w:t>字（</w:t>
      </w:r>
      <w:r>
        <w:rPr>
          <w:rFonts w:ascii="Times New Roman" w:hAnsi="Times New Roman" w:cs="Times New Roman" w:eastAsia="Times New Roman" w:hint="default"/>
          <w:spacing w:val="-9"/>
        </w:rPr>
        <w:t>2005</w:t>
      </w:r>
      <w:r>
        <w:rPr>
          <w:spacing w:val="-9"/>
        </w:rPr>
        <w:t>）第</w:t>
      </w:r>
      <w:r>
        <w:rPr>
          <w:spacing w:val="-8"/>
        </w:rPr>
        <w:t> </w:t>
      </w:r>
      <w:r>
        <w:rPr>
          <w:rFonts w:ascii="Times New Roman" w:hAnsi="Times New Roman" w:cs="Times New Roman" w:eastAsia="Times New Roman" w:hint="default"/>
        </w:rPr>
        <w:t>0312</w:t>
      </w:r>
      <w:r>
        <w:rPr/>
        <w:t>、 </w:t>
      </w:r>
      <w:r>
        <w:rPr>
          <w:rFonts w:ascii="Times New Roman" w:hAnsi="Times New Roman" w:cs="Times New Roman" w:eastAsia="Times New Roman" w:hint="default"/>
        </w:rPr>
        <w:t>0313</w:t>
      </w:r>
      <w:r>
        <w:rPr/>
        <w:t>、</w:t>
      </w:r>
      <w:r>
        <w:rPr>
          <w:rFonts w:ascii="Times New Roman" w:hAnsi="Times New Roman" w:cs="Times New Roman" w:eastAsia="Times New Roman" w:hint="default"/>
        </w:rPr>
        <w:t>0314</w:t>
      </w:r>
      <w:r>
        <w:rPr/>
        <w:t>、</w:t>
      </w:r>
      <w:r>
        <w:rPr>
          <w:rFonts w:ascii="Times New Roman" w:hAnsi="Times New Roman" w:cs="Times New Roman" w:eastAsia="Times New Roman" w:hint="default"/>
        </w:rPr>
        <w:t>0315</w:t>
      </w:r>
      <w:r>
        <w:rPr>
          <w:rFonts w:ascii="Times New Roman" w:hAnsi="Times New Roman" w:cs="Times New Roman" w:eastAsia="Times New Roman" w:hint="default"/>
          <w:spacing w:val="38"/>
        </w:rPr>
        <w:t> </w:t>
      </w:r>
      <w:r>
        <w:rPr/>
        <w:t>号国有土地使用权出让合同及补充协议，该些合同同意本公司以 出让的方式取得海淀区永丰产业基地</w:t>
      </w:r>
      <w:r>
        <w:rPr>
          <w:spacing w:val="-11"/>
        </w:rPr>
        <w:t> </w:t>
      </w:r>
      <w:r>
        <w:rPr>
          <w:rFonts w:ascii="Times New Roman" w:hAnsi="Times New Roman" w:cs="Times New Roman" w:eastAsia="Times New Roman" w:hint="default"/>
        </w:rPr>
        <w:t>III-19</w:t>
      </w:r>
      <w:r>
        <w:rPr>
          <w:rFonts w:ascii="Times New Roman" w:hAnsi="Times New Roman" w:cs="Times New Roman" w:eastAsia="Times New Roman" w:hint="default"/>
          <w:spacing w:val="-11"/>
        </w:rPr>
        <w:t> </w:t>
      </w:r>
      <w:r>
        <w:rPr>
          <w:spacing w:val="-1"/>
        </w:rPr>
        <w:t>地块</w:t>
      </w:r>
      <w:r>
        <w:rPr>
          <w:rFonts w:ascii="Times New Roman" w:hAnsi="Times New Roman" w:cs="Times New Roman" w:eastAsia="Times New Roman" w:hint="default"/>
          <w:spacing w:val="-1"/>
        </w:rPr>
        <w:t>(</w:t>
      </w:r>
      <w:r>
        <w:rPr>
          <w:spacing w:val="-1"/>
        </w:rPr>
        <w:t>约</w:t>
      </w:r>
      <w:r>
        <w:rPr>
          <w:spacing w:val="-11"/>
        </w:rPr>
        <w:t> </w:t>
      </w:r>
      <w:r>
        <w:rPr>
          <w:rFonts w:ascii="Times New Roman" w:hAnsi="Times New Roman" w:cs="Times New Roman" w:eastAsia="Times New Roman" w:hint="default"/>
        </w:rPr>
        <w:t>106.5</w:t>
      </w:r>
      <w:r>
        <w:rPr>
          <w:rFonts w:ascii="Times New Roman" w:hAnsi="Times New Roman" w:cs="Times New Roman" w:eastAsia="Times New Roman" w:hint="default"/>
          <w:spacing w:val="-11"/>
        </w:rPr>
        <w:t> </w:t>
      </w:r>
      <w:r>
        <w:rPr>
          <w:spacing w:val="-14"/>
        </w:rPr>
        <w:t>亩</w:t>
      </w:r>
      <w:r>
        <w:rPr>
          <w:rFonts w:ascii="Times New Roman" w:hAnsi="Times New Roman" w:cs="Times New Roman" w:eastAsia="Times New Roman" w:hint="default"/>
          <w:spacing w:val="-14"/>
        </w:rPr>
        <w:t>)</w:t>
      </w:r>
      <w:r>
        <w:rPr>
          <w:spacing w:val="-14"/>
        </w:rPr>
        <w:t>、</w:t>
      </w:r>
      <w:r>
        <w:rPr>
          <w:rFonts w:ascii="Times New Roman" w:hAnsi="Times New Roman" w:cs="Times New Roman" w:eastAsia="Times New Roman" w:hint="default"/>
          <w:spacing w:val="-14"/>
        </w:rPr>
        <w:t>III-13</w:t>
      </w:r>
      <w:r>
        <w:rPr>
          <w:rFonts w:ascii="Times New Roman" w:hAnsi="Times New Roman" w:cs="Times New Roman" w:eastAsia="Times New Roman" w:hint="default"/>
          <w:spacing w:val="-13"/>
        </w:rPr>
        <w:t> </w:t>
      </w:r>
      <w:r>
        <w:rPr/>
        <w:t>地块</w:t>
      </w:r>
      <w:r>
        <w:rPr>
          <w:rFonts w:ascii="Times New Roman" w:hAnsi="Times New Roman" w:cs="Times New Roman" w:eastAsia="Times New Roman" w:hint="default"/>
        </w:rPr>
        <w:t>(</w:t>
      </w:r>
      <w:r>
        <w:rPr/>
        <w:t>约</w:t>
      </w:r>
      <w:r>
        <w:rPr>
          <w:spacing w:val="-11"/>
        </w:rPr>
        <w:t> </w:t>
      </w:r>
      <w:r>
        <w:rPr>
          <w:rFonts w:ascii="Times New Roman" w:hAnsi="Times New Roman" w:cs="Times New Roman" w:eastAsia="Times New Roman" w:hint="default"/>
        </w:rPr>
        <w:t>14.8</w:t>
      </w:r>
      <w:r>
        <w:rPr>
          <w:rFonts w:ascii="Times New Roman" w:hAnsi="Times New Roman" w:cs="Times New Roman" w:eastAsia="Times New Roman" w:hint="default"/>
          <w:spacing w:val="-11"/>
        </w:rPr>
        <w:t> </w:t>
      </w:r>
      <w:r>
        <w:rPr/>
        <w:t>亩</w:t>
      </w:r>
      <w:r>
        <w:rPr>
          <w:rFonts w:ascii="Times New Roman" w:hAnsi="Times New Roman" w:cs="Times New Roman" w:eastAsia="Times New Roman" w:hint="default"/>
        </w:rPr>
        <w:t>)</w:t>
      </w:r>
      <w:r>
        <w:rPr/>
        <w:t>、 </w:t>
      </w:r>
      <w:r>
        <w:rPr>
          <w:rFonts w:ascii="Times New Roman" w:hAnsi="Times New Roman" w:cs="Times New Roman" w:eastAsia="Times New Roman" w:hint="default"/>
        </w:rPr>
        <w:t>III-17 </w:t>
      </w:r>
      <w:r>
        <w:rPr/>
        <w:t>地块</w:t>
      </w:r>
      <w:r>
        <w:rPr>
          <w:rFonts w:ascii="Times New Roman" w:hAnsi="Times New Roman" w:cs="Times New Roman" w:eastAsia="Times New Roman" w:hint="default"/>
        </w:rPr>
        <w:t>(</w:t>
      </w:r>
      <w:r>
        <w:rPr/>
        <w:t>约 </w:t>
      </w:r>
      <w:r>
        <w:rPr>
          <w:rFonts w:ascii="Times New Roman" w:hAnsi="Times New Roman" w:cs="Times New Roman" w:eastAsia="Times New Roman" w:hint="default"/>
        </w:rPr>
        <w:t>93.8 </w:t>
      </w:r>
      <w:r>
        <w:rPr/>
        <w:t>亩</w:t>
      </w:r>
      <w:r>
        <w:rPr>
          <w:rFonts w:ascii="Times New Roman" w:hAnsi="Times New Roman" w:cs="Times New Roman" w:eastAsia="Times New Roman" w:hint="default"/>
        </w:rPr>
        <w:t>)</w:t>
      </w:r>
      <w:r>
        <w:rPr/>
        <w:t>、</w:t>
      </w:r>
      <w:r>
        <w:rPr>
          <w:rFonts w:ascii="Times New Roman" w:hAnsi="Times New Roman" w:cs="Times New Roman" w:eastAsia="Times New Roman" w:hint="default"/>
        </w:rPr>
        <w:t>III-18 </w:t>
      </w:r>
      <w:r>
        <w:rPr/>
        <w:t>地块</w:t>
      </w:r>
      <w:r>
        <w:rPr>
          <w:rFonts w:ascii="Times New Roman" w:hAnsi="Times New Roman" w:cs="Times New Roman" w:eastAsia="Times New Roman" w:hint="default"/>
        </w:rPr>
        <w:t>(</w:t>
      </w:r>
      <w:r>
        <w:rPr/>
        <w:t>约 </w:t>
      </w:r>
      <w:r>
        <w:rPr>
          <w:rFonts w:ascii="Times New Roman" w:hAnsi="Times New Roman" w:cs="Times New Roman" w:eastAsia="Times New Roman" w:hint="default"/>
        </w:rPr>
        <w:t>90.7 </w:t>
      </w:r>
      <w:r>
        <w:rPr/>
        <w:t>亩</w:t>
      </w:r>
      <w:r>
        <w:rPr>
          <w:rFonts w:ascii="Times New Roman" w:hAnsi="Times New Roman" w:cs="Times New Roman" w:eastAsia="Times New Roman" w:hint="default"/>
        </w:rPr>
        <w:t>)50</w:t>
      </w:r>
      <w:r>
        <w:rPr>
          <w:rFonts w:ascii="Times New Roman" w:hAnsi="Times New Roman" w:cs="Times New Roman" w:eastAsia="Times New Roman" w:hint="default"/>
          <w:spacing w:val="25"/>
        </w:rPr>
        <w:t> </w:t>
      </w:r>
      <w:r>
        <w:rPr/>
        <w:t>年使用权，该些协议同意本公司在</w:t>
      </w:r>
      <w:r>
        <w:rPr>
          <w:spacing w:val="-1"/>
        </w:rPr>
        <w:t> </w:t>
      </w:r>
      <w:r>
        <w:rPr>
          <w:rFonts w:ascii="Times New Roman" w:hAnsi="Times New Roman" w:cs="Times New Roman" w:eastAsia="Times New Roman" w:hint="default"/>
        </w:rPr>
        <w:t>III-13</w:t>
      </w:r>
      <w:r>
        <w:rPr/>
        <w:t>、</w:t>
      </w:r>
      <w:r>
        <w:rPr>
          <w:rFonts w:ascii="Times New Roman" w:hAnsi="Times New Roman" w:cs="Times New Roman" w:eastAsia="Times New Roman" w:hint="default"/>
        </w:rPr>
        <w:t>III-17</w:t>
      </w:r>
      <w:r>
        <w:rPr/>
        <w:t>、</w:t>
      </w:r>
      <w:r>
        <w:rPr>
          <w:rFonts w:ascii="Times New Roman" w:hAnsi="Times New Roman" w:cs="Times New Roman" w:eastAsia="Times New Roman" w:hint="default"/>
        </w:rPr>
        <w:t>III-19</w:t>
      </w:r>
      <w:r>
        <w:rPr>
          <w:rFonts w:ascii="Times New Roman" w:hAnsi="Times New Roman" w:cs="Times New Roman" w:eastAsia="Times New Roman" w:hint="default"/>
          <w:spacing w:val="36"/>
        </w:rPr>
        <w:t> </w:t>
      </w:r>
      <w:r>
        <w:rPr/>
        <w:t>地块在土地使用期限内在不被取消国家高技术产业发展项目的 情况下，免予缴纳土地出让金；对于 </w:t>
      </w:r>
      <w:r>
        <w:rPr>
          <w:rFonts w:ascii="Times New Roman" w:hAnsi="Times New Roman" w:cs="Times New Roman" w:eastAsia="Times New Roman" w:hint="default"/>
        </w:rPr>
        <w:t>III-18 </w:t>
      </w:r>
      <w:r>
        <w:rPr/>
        <w:t>地块免缴土地出让金的</w:t>
      </w:r>
      <w:r>
        <w:rPr>
          <w:spacing w:val="-4"/>
        </w:rPr>
        <w:t> </w:t>
      </w:r>
      <w:r>
        <w:rPr>
          <w:rFonts w:ascii="Times New Roman" w:hAnsi="Times New Roman" w:cs="Times New Roman" w:eastAsia="Times New Roman" w:hint="default"/>
        </w:rPr>
        <w:t>30%</w:t>
      </w:r>
      <w:r>
        <w:rPr/>
        <w:t>，按北京市 土地出让金标准的 </w:t>
      </w:r>
      <w:r>
        <w:rPr>
          <w:rFonts w:ascii="Times New Roman" w:hAnsi="Times New Roman" w:cs="Times New Roman" w:eastAsia="Times New Roman" w:hint="default"/>
        </w:rPr>
        <w:t>70%</w:t>
      </w:r>
      <w:r>
        <w:rPr/>
        <w:t>土地出让金及契税共计缴纳人民币 </w:t>
      </w:r>
      <w:r>
        <w:rPr>
          <w:rFonts w:ascii="Times New Roman" w:hAnsi="Times New Roman" w:cs="Times New Roman" w:eastAsia="Times New Roman" w:hint="default"/>
        </w:rPr>
        <w:t>7,235,590</w:t>
      </w:r>
      <w:r>
        <w:rPr>
          <w:rFonts w:ascii="Times New Roman" w:hAnsi="Times New Roman" w:cs="Times New Roman" w:eastAsia="Times New Roman" w:hint="default"/>
          <w:spacing w:val="55"/>
        </w:rPr>
        <w:t> </w:t>
      </w:r>
      <w:r>
        <w:rPr/>
        <w:t>元。本公司于 </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21 </w:t>
      </w:r>
      <w:r>
        <w:rPr>
          <w:spacing w:val="-7"/>
        </w:rPr>
        <w:t>日纳了该土地出让金，并于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t>日取得了上述海淀区永丰 产业基地 </w:t>
      </w:r>
      <w:r>
        <w:rPr>
          <w:rFonts w:ascii="Times New Roman" w:hAnsi="Times New Roman" w:cs="Times New Roman" w:eastAsia="Times New Roman" w:hint="default"/>
        </w:rPr>
        <w:t>III-19 </w:t>
      </w:r>
      <w:r>
        <w:rPr>
          <w:spacing w:val="-3"/>
        </w:rPr>
        <w:t>地块、</w:t>
      </w:r>
      <w:r>
        <w:rPr>
          <w:rFonts w:ascii="Times New Roman" w:hAnsi="Times New Roman" w:cs="Times New Roman" w:eastAsia="Times New Roman" w:hint="default"/>
          <w:spacing w:val="-3"/>
        </w:rPr>
        <w:t>III-13 </w:t>
      </w:r>
      <w:r>
        <w:rPr>
          <w:spacing w:val="-4"/>
        </w:rPr>
        <w:t>地块、</w:t>
      </w:r>
      <w:r>
        <w:rPr>
          <w:rFonts w:ascii="Times New Roman" w:hAnsi="Times New Roman" w:cs="Times New Roman" w:eastAsia="Times New Roman" w:hint="default"/>
          <w:spacing w:val="-4"/>
        </w:rPr>
        <w:t>III-17 </w:t>
      </w:r>
      <w:r>
        <w:rPr>
          <w:spacing w:val="-4"/>
        </w:rPr>
        <w:t>地块、</w:t>
      </w:r>
      <w:r>
        <w:rPr>
          <w:rFonts w:ascii="Times New Roman" w:hAnsi="Times New Roman" w:cs="Times New Roman" w:eastAsia="Times New Roman" w:hint="default"/>
          <w:spacing w:val="-4"/>
        </w:rPr>
        <w:t>III-18</w:t>
      </w:r>
      <w:r>
        <w:rPr>
          <w:rFonts w:ascii="Times New Roman" w:hAnsi="Times New Roman" w:cs="Times New Roman" w:eastAsia="Times New Roman" w:hint="default"/>
        </w:rPr>
        <w:t> </w:t>
      </w:r>
      <w:r>
        <w:rPr/>
        <w:t>地块的土地使用证书。该土地 使用证上注明的使用期限为截止 </w:t>
      </w:r>
      <w:r>
        <w:rPr>
          <w:rFonts w:ascii="Times New Roman" w:hAnsi="Times New Roman" w:cs="Times New Roman" w:eastAsia="Times New Roman" w:hint="default"/>
        </w:rPr>
        <w:t>2055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17 </w:t>
      </w:r>
      <w:r>
        <w:rPr/>
        <w:t>日。</w:t>
      </w:r>
    </w:p>
    <w:p>
      <w:pPr>
        <w:spacing w:line="240" w:lineRule="auto" w:before="10"/>
        <w:rPr>
          <w:rFonts w:ascii="华文楷体" w:hAnsi="华文楷体" w:cs="华文楷体" w:eastAsia="华文楷体" w:hint="default"/>
          <w:sz w:val="17"/>
          <w:szCs w:val="17"/>
        </w:rPr>
      </w:pPr>
    </w:p>
    <w:p>
      <w:pPr>
        <w:pStyle w:val="BodyText"/>
        <w:spacing w:line="177" w:lineRule="auto"/>
        <w:ind w:left="521" w:right="221" w:firstLine="51"/>
        <w:jc w:val="both"/>
        <w:rPr>
          <w:rFonts w:ascii="Times New Roman" w:hAnsi="Times New Roman" w:cs="Times New Roman" w:eastAsia="Times New Roman" w:hint="default"/>
        </w:rPr>
      </w:pPr>
      <w:r>
        <w:rPr/>
        <w:t>本公司于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47"/>
        </w:rPr>
        <w:t> </w:t>
      </w:r>
      <w:r>
        <w:rPr/>
        <w:t>日与北京市国土资源局签署了京海地出</w:t>
      </w:r>
      <w:r>
        <w:rPr>
          <w:rFonts w:ascii="Times New Roman" w:hAnsi="Times New Roman" w:cs="Times New Roman" w:eastAsia="Times New Roman" w:hint="default"/>
        </w:rPr>
        <w:t>[</w:t>
      </w:r>
      <w:r>
        <w:rPr/>
        <w:t>合</w:t>
      </w:r>
      <w:r>
        <w:rPr>
          <w:rFonts w:ascii="Times New Roman" w:hAnsi="Times New Roman" w:cs="Times New Roman" w:eastAsia="Times New Roman" w:hint="default"/>
        </w:rPr>
        <w:t>]</w:t>
      </w:r>
      <w:r>
        <w:rPr/>
        <w:t>字（</w:t>
      </w:r>
      <w:r>
        <w:rPr>
          <w:rFonts w:ascii="Times New Roman" w:hAnsi="Times New Roman" w:cs="Times New Roman" w:eastAsia="Times New Roman" w:hint="default"/>
        </w:rPr>
        <w:t>2007</w:t>
      </w:r>
      <w:r>
        <w:rPr/>
        <w:t>）第 </w:t>
      </w:r>
      <w:r>
        <w:rPr>
          <w:rFonts w:ascii="Times New Roman" w:hAnsi="Times New Roman" w:cs="Times New Roman" w:eastAsia="Times New Roman" w:hint="default"/>
          <w:spacing w:val="-3"/>
        </w:rPr>
        <w:t>011</w:t>
      </w:r>
      <w:r>
        <w:rPr>
          <w:spacing w:val="-3"/>
        </w:rPr>
        <w:t>、</w:t>
      </w:r>
      <w:r>
        <w:rPr>
          <w:rFonts w:ascii="Times New Roman" w:hAnsi="Times New Roman" w:cs="Times New Roman" w:eastAsia="Times New Roman" w:hint="default"/>
          <w:spacing w:val="-3"/>
        </w:rPr>
        <w:t>012</w:t>
      </w:r>
      <w:r>
        <w:rPr>
          <w:spacing w:val="-3"/>
        </w:rPr>
        <w:t>、</w:t>
      </w:r>
      <w:r>
        <w:rPr>
          <w:rFonts w:ascii="Times New Roman" w:hAnsi="Times New Roman" w:cs="Times New Roman" w:eastAsia="Times New Roman" w:hint="default"/>
          <w:spacing w:val="-3"/>
        </w:rPr>
        <w:t>013</w:t>
      </w:r>
      <w:r>
        <w:rPr>
          <w:spacing w:val="-3"/>
        </w:rPr>
        <w:t>、</w:t>
      </w:r>
      <w:r>
        <w:rPr>
          <w:rFonts w:ascii="Times New Roman" w:hAnsi="Times New Roman" w:cs="Times New Roman" w:eastAsia="Times New Roman" w:hint="default"/>
          <w:spacing w:val="-3"/>
        </w:rPr>
        <w:t>014</w:t>
      </w:r>
      <w:r>
        <w:rPr>
          <w:spacing w:val="-3"/>
        </w:rPr>
        <w:t>、</w:t>
      </w:r>
      <w:r>
        <w:rPr>
          <w:rFonts w:ascii="Times New Roman" w:hAnsi="Times New Roman" w:cs="Times New Roman" w:eastAsia="Times New Roman" w:hint="default"/>
          <w:spacing w:val="-3"/>
        </w:rPr>
        <w:t>015</w:t>
      </w:r>
      <w:r>
        <w:rPr>
          <w:spacing w:val="-3"/>
        </w:rPr>
        <w:t>、</w:t>
      </w:r>
      <w:r>
        <w:rPr>
          <w:rFonts w:ascii="Times New Roman" w:hAnsi="Times New Roman" w:cs="Times New Roman" w:eastAsia="Times New Roman" w:hint="default"/>
          <w:spacing w:val="-3"/>
        </w:rPr>
        <w:t>016</w:t>
      </w:r>
      <w:r>
        <w:rPr>
          <w:spacing w:val="-3"/>
        </w:rPr>
        <w:t>、</w:t>
      </w:r>
      <w:r>
        <w:rPr>
          <w:rFonts w:ascii="Times New Roman" w:hAnsi="Times New Roman" w:cs="Times New Roman" w:eastAsia="Times New Roman" w:hint="default"/>
          <w:spacing w:val="-3"/>
        </w:rPr>
        <w:t>017</w:t>
      </w:r>
      <w:r>
        <w:rPr>
          <w:rFonts w:ascii="Times New Roman" w:hAnsi="Times New Roman" w:cs="Times New Roman" w:eastAsia="Times New Roman" w:hint="default"/>
        </w:rPr>
        <w:t> </w:t>
      </w:r>
      <w:r>
        <w:rPr/>
        <w:t>号国有土地使用权出让合同，该些合同同意本 公司以出让的方式取得中关村永丰高新技术产业基地 </w:t>
      </w:r>
      <w:r>
        <w:rPr>
          <w:rFonts w:ascii="Times New Roman" w:hAnsi="Times New Roman" w:cs="Times New Roman" w:eastAsia="Times New Roman" w:hint="default"/>
        </w:rPr>
        <w:t>III -10 </w:t>
      </w:r>
      <w:r>
        <w:rPr/>
        <w:t>地块</w:t>
      </w:r>
      <w:r>
        <w:rPr>
          <w:rFonts w:ascii="Times New Roman" w:hAnsi="Times New Roman" w:cs="Times New Roman" w:eastAsia="Times New Roman" w:hint="default"/>
        </w:rPr>
        <w:t>(27,662</w:t>
      </w:r>
      <w:r>
        <w:rPr>
          <w:rFonts w:ascii="Times New Roman" w:hAnsi="Times New Roman" w:cs="Times New Roman" w:eastAsia="Times New Roman" w:hint="default"/>
          <w:spacing w:val="2"/>
        </w:rPr>
        <w:t> </w:t>
      </w:r>
      <w:r>
        <w:rPr>
          <w:spacing w:val="-11"/>
        </w:rPr>
        <w:t>平方米</w:t>
      </w:r>
      <w:r>
        <w:rPr>
          <w:rFonts w:ascii="Times New Roman" w:hAnsi="Times New Roman" w:cs="Times New Roman" w:eastAsia="Times New Roman" w:hint="default"/>
          <w:spacing w:val="-11"/>
        </w:rPr>
        <w:t>)</w:t>
      </w:r>
      <w:r>
        <w:rPr>
          <w:spacing w:val="-11"/>
        </w:rPr>
        <w:t>、</w:t>
      </w:r>
      <w:r>
        <w:rPr>
          <w:rFonts w:ascii="Times New Roman" w:hAnsi="Times New Roman" w:cs="Times New Roman" w:eastAsia="Times New Roman" w:hint="default"/>
          <w:spacing w:val="-11"/>
        </w:rPr>
        <w:t>III</w:t>
      </w:r>
      <w:r>
        <w:rPr>
          <w:rFonts w:ascii="Times New Roman" w:hAnsi="Times New Roman" w:cs="Times New Roman" w:eastAsia="Times New Roman" w:hint="default"/>
        </w:rPr>
      </w:r>
    </w:p>
    <w:p>
      <w:pPr>
        <w:pStyle w:val="BodyText"/>
        <w:spacing w:line="177" w:lineRule="auto"/>
        <w:ind w:left="521" w:right="218"/>
        <w:jc w:val="left"/>
        <w:rPr>
          <w:rFonts w:ascii="Times New Roman" w:hAnsi="Times New Roman" w:cs="Times New Roman" w:eastAsia="Times New Roman" w:hint="default"/>
        </w:rPr>
      </w:pPr>
      <w:r>
        <w:rPr>
          <w:rFonts w:ascii="Times New Roman" w:hAnsi="Times New Roman" w:cs="Times New Roman" w:eastAsia="Times New Roman" w:hint="default"/>
        </w:rPr>
        <w:t>-12 </w:t>
      </w:r>
      <w:r>
        <w:rPr/>
        <w:t>地块</w:t>
      </w:r>
      <w:r>
        <w:rPr>
          <w:rFonts w:ascii="Times New Roman" w:hAnsi="Times New Roman" w:cs="Times New Roman" w:eastAsia="Times New Roman" w:hint="default"/>
        </w:rPr>
        <w:t>(19,893.9 </w:t>
      </w:r>
      <w:r>
        <w:rPr/>
        <w:t>平方米</w:t>
      </w:r>
      <w:r>
        <w:rPr>
          <w:rFonts w:ascii="Times New Roman" w:hAnsi="Times New Roman" w:cs="Times New Roman" w:eastAsia="Times New Roman" w:hint="default"/>
        </w:rPr>
        <w:t>)</w:t>
      </w:r>
      <w:r>
        <w:rPr/>
        <w:t>、</w:t>
      </w:r>
      <w:r>
        <w:rPr>
          <w:rFonts w:ascii="Times New Roman" w:hAnsi="Times New Roman" w:cs="Times New Roman" w:eastAsia="Times New Roman" w:hint="default"/>
        </w:rPr>
        <w:t>III -14 </w:t>
      </w:r>
      <w:r>
        <w:rPr/>
        <w:t>地块</w:t>
      </w:r>
      <w:r>
        <w:rPr>
          <w:rFonts w:ascii="Times New Roman" w:hAnsi="Times New Roman" w:cs="Times New Roman" w:eastAsia="Times New Roman" w:hint="default"/>
        </w:rPr>
        <w:t>(22,529.4 </w:t>
      </w:r>
      <w:r>
        <w:rPr/>
        <w:t>平方米</w:t>
      </w:r>
      <w:r>
        <w:rPr>
          <w:rFonts w:ascii="Times New Roman" w:hAnsi="Times New Roman" w:cs="Times New Roman" w:eastAsia="Times New Roman" w:hint="default"/>
        </w:rPr>
        <w:t>)</w:t>
      </w:r>
      <w:r>
        <w:rPr/>
        <w:t>、</w:t>
      </w:r>
      <w:r>
        <w:rPr>
          <w:rFonts w:ascii="Times New Roman" w:hAnsi="Times New Roman" w:cs="Times New Roman" w:eastAsia="Times New Roman" w:hint="default"/>
        </w:rPr>
        <w:t>III -16 </w:t>
      </w:r>
      <w:r>
        <w:rPr/>
        <w:t>地块</w:t>
      </w:r>
      <w:r>
        <w:rPr>
          <w:rFonts w:ascii="Times New Roman" w:hAnsi="Times New Roman" w:cs="Times New Roman" w:eastAsia="Times New Roman" w:hint="default"/>
        </w:rPr>
        <w:t>(15,568.6</w:t>
      </w:r>
      <w:r>
        <w:rPr>
          <w:rFonts w:ascii="Times New Roman" w:hAnsi="Times New Roman" w:cs="Times New Roman" w:eastAsia="Times New Roman" w:hint="default"/>
          <w:spacing w:val="46"/>
        </w:rPr>
        <w:t> </w:t>
      </w:r>
      <w:r>
        <w:rPr/>
        <w:t>平方</w:t>
      </w:r>
      <w:r>
        <w:rPr>
          <w:w w:val="99"/>
        </w:rPr>
        <w:t> </w:t>
      </w:r>
      <w:r>
        <w:rPr>
          <w:spacing w:val="-20"/>
          <w:w w:val="99"/>
        </w:rPr>
        <w:t>米</w:t>
      </w:r>
      <w:r>
        <w:rPr>
          <w:rFonts w:ascii="Times New Roman" w:hAnsi="Times New Roman" w:cs="Times New Roman" w:eastAsia="Times New Roman" w:hint="default"/>
          <w:spacing w:val="-20"/>
          <w:w w:val="99"/>
        </w:rPr>
        <w:t>)</w:t>
      </w:r>
      <w:r>
        <w:rPr>
          <w:spacing w:val="-20"/>
          <w:w w:val="99"/>
        </w:rPr>
        <w:t>、</w:t>
      </w:r>
      <w:r>
        <w:rPr>
          <w:rFonts w:ascii="Times New Roman" w:hAnsi="Times New Roman" w:cs="Times New Roman" w:eastAsia="Times New Roman" w:hint="default"/>
          <w:spacing w:val="-20"/>
          <w:w w:val="99"/>
        </w:rPr>
        <w:t>III</w:t>
      </w:r>
      <w:r>
        <w:rPr>
          <w:rFonts w:ascii="Times New Roman" w:hAnsi="Times New Roman" w:cs="Times New Roman" w:eastAsia="Times New Roman" w:hint="default"/>
          <w:w w:val="99"/>
        </w:rPr>
        <w:t> -20</w:t>
      </w:r>
      <w:r>
        <w:rPr>
          <w:rFonts w:ascii="Times New Roman" w:hAnsi="Times New Roman" w:cs="Times New Roman" w:eastAsia="Times New Roman" w:hint="default"/>
          <w:spacing w:val="-15"/>
          <w:w w:val="99"/>
        </w:rPr>
        <w:t> </w:t>
      </w:r>
      <w:r>
        <w:rPr>
          <w:w w:val="99"/>
        </w:rPr>
        <w:t>地块</w:t>
      </w:r>
      <w:r>
        <w:rPr>
          <w:rFonts w:ascii="Times New Roman" w:hAnsi="Times New Roman" w:cs="Times New Roman" w:eastAsia="Times New Roman" w:hint="default"/>
          <w:w w:val="99"/>
        </w:rPr>
        <w:t>(55,729.7</w:t>
      </w:r>
      <w:r>
        <w:rPr>
          <w:rFonts w:ascii="Times New Roman" w:hAnsi="Times New Roman" w:cs="Times New Roman" w:eastAsia="Times New Roman" w:hint="default"/>
          <w:spacing w:val="-14"/>
          <w:w w:val="99"/>
        </w:rPr>
        <w:t> </w:t>
      </w:r>
      <w:r>
        <w:rPr>
          <w:spacing w:val="-15"/>
          <w:w w:val="99"/>
        </w:rPr>
        <w:t>平方米</w:t>
      </w:r>
      <w:r>
        <w:rPr>
          <w:rFonts w:ascii="Times New Roman" w:hAnsi="Times New Roman" w:cs="Times New Roman" w:eastAsia="Times New Roman" w:hint="default"/>
          <w:spacing w:val="-15"/>
          <w:w w:val="99"/>
        </w:rPr>
        <w:t>)</w:t>
      </w:r>
      <w:r>
        <w:rPr>
          <w:spacing w:val="-15"/>
          <w:w w:val="99"/>
        </w:rPr>
        <w:t>、</w:t>
      </w:r>
      <w:r>
        <w:rPr>
          <w:rFonts w:ascii="Times New Roman" w:hAnsi="Times New Roman" w:cs="Times New Roman" w:eastAsia="Times New Roman" w:hint="default"/>
          <w:spacing w:val="-15"/>
          <w:w w:val="99"/>
        </w:rPr>
        <w:t>III</w:t>
      </w:r>
      <w:r>
        <w:rPr>
          <w:rFonts w:ascii="Times New Roman" w:hAnsi="Times New Roman" w:cs="Times New Roman" w:eastAsia="Times New Roman" w:hint="default"/>
          <w:w w:val="99"/>
        </w:rPr>
        <w:t> -21</w:t>
      </w:r>
      <w:r>
        <w:rPr>
          <w:rFonts w:ascii="Times New Roman" w:hAnsi="Times New Roman" w:cs="Times New Roman" w:eastAsia="Times New Roman" w:hint="default"/>
          <w:spacing w:val="-14"/>
          <w:w w:val="99"/>
        </w:rPr>
        <w:t> </w:t>
      </w:r>
      <w:r>
        <w:rPr>
          <w:spacing w:val="-1"/>
          <w:w w:val="99"/>
        </w:rPr>
        <w:t>地块</w:t>
      </w:r>
      <w:r>
        <w:rPr>
          <w:rFonts w:ascii="Times New Roman" w:hAnsi="Times New Roman" w:cs="Times New Roman" w:eastAsia="Times New Roman" w:hint="default"/>
          <w:spacing w:val="-1"/>
          <w:w w:val="99"/>
        </w:rPr>
        <w:t>(43,224.3</w:t>
      </w:r>
      <w:r>
        <w:rPr>
          <w:rFonts w:ascii="Times New Roman" w:hAnsi="Times New Roman" w:cs="Times New Roman" w:eastAsia="Times New Roman" w:hint="default"/>
          <w:spacing w:val="-14"/>
          <w:w w:val="99"/>
        </w:rPr>
        <w:t> </w:t>
      </w:r>
      <w:r>
        <w:rPr>
          <w:w w:val="99"/>
        </w:rPr>
        <w:t>平方米</w:t>
      </w:r>
      <w:r>
        <w:rPr>
          <w:rFonts w:ascii="Times New Roman" w:hAnsi="Times New Roman" w:cs="Times New Roman" w:eastAsia="Times New Roman" w:hint="default"/>
          <w:w w:val="99"/>
        </w:rPr>
        <w:t>)</w:t>
      </w:r>
      <w:r>
        <w:rPr>
          <w:w w:val="99"/>
        </w:rPr>
        <w:t>和</w:t>
      </w:r>
      <w:r>
        <w:rPr>
          <w:spacing w:val="-14"/>
          <w:w w:val="99"/>
        </w:rPr>
        <w:t> </w:t>
      </w:r>
      <w:r>
        <w:rPr>
          <w:rFonts w:ascii="Times New Roman" w:hAnsi="Times New Roman" w:cs="Times New Roman" w:eastAsia="Times New Roman" w:hint="default"/>
          <w:w w:val="99"/>
        </w:rPr>
        <w:t>III -22</w:t>
      </w:r>
      <w:r>
        <w:rPr>
          <w:rFonts w:ascii="Times New Roman" w:hAnsi="Times New Roman" w:cs="Times New Roman" w:eastAsia="Times New Roman" w:hint="default"/>
          <w:spacing w:val="-14"/>
          <w:w w:val="99"/>
        </w:rPr>
        <w:t> </w:t>
      </w:r>
      <w:r>
        <w:rPr>
          <w:w w:val="99"/>
        </w:rPr>
        <w:t>地块</w:t>
      </w:r>
      <w:r>
        <w:rPr>
          <w:rFonts w:ascii="Times New Roman" w:hAnsi="Times New Roman" w:cs="Times New Roman" w:eastAsia="Times New Roman" w:hint="default"/>
          <w:w w:val="99"/>
        </w:rPr>
        <w:t>(73,745.8</w:t>
      </w:r>
      <w:r>
        <w:rPr>
          <w:rFonts w:ascii="Times New Roman" w:hAnsi="Times New Roman" w:cs="Times New Roman" w:eastAsia="Times New Roman" w:hint="default"/>
        </w:rPr>
      </w:r>
    </w:p>
    <w:p>
      <w:pPr>
        <w:pStyle w:val="BodyText"/>
        <w:spacing w:line="230" w:lineRule="exact"/>
        <w:ind w:left="521" w:right="92"/>
        <w:jc w:val="left"/>
      </w:pPr>
      <w:r>
        <w:rPr/>
        <w:t>平方米</w:t>
      </w:r>
      <w:r>
        <w:rPr>
          <w:rFonts w:ascii="Times New Roman" w:hAnsi="Times New Roman" w:cs="Times New Roman" w:eastAsia="Times New Roman" w:hint="default"/>
        </w:rPr>
        <w:t>)50 </w:t>
      </w:r>
      <w:r>
        <w:rPr/>
        <w:t>年使用权。截至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13"/>
        </w:rPr>
        <w:t> </w:t>
      </w:r>
      <w:r>
        <w:rPr/>
        <w:t>日，本公司已全部交纳上述土地的土地</w:t>
      </w:r>
    </w:p>
    <w:p>
      <w:pPr>
        <w:pStyle w:val="BodyText"/>
        <w:spacing w:line="177" w:lineRule="auto" w:before="29"/>
        <w:ind w:left="521" w:right="102"/>
        <w:jc w:val="left"/>
      </w:pPr>
      <w:r>
        <w:rPr/>
        <w:t>出让金及契税共计人民币 </w:t>
      </w:r>
      <w:r>
        <w:rPr>
          <w:rFonts w:ascii="Times New Roman" w:hAnsi="Times New Roman" w:cs="Times New Roman" w:eastAsia="Times New Roman" w:hint="default"/>
        </w:rPr>
        <w:t>68,302,581 </w:t>
      </w:r>
      <w:r>
        <w:rPr>
          <w:spacing w:val="-18"/>
        </w:rPr>
        <w:t>元。本公司已于</w:t>
      </w:r>
      <w:r>
        <w:rPr/>
        <w:t>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 </w:t>
      </w:r>
      <w:r>
        <w:rPr/>
        <w:t>月取得了 </w:t>
      </w:r>
      <w:r>
        <w:rPr>
          <w:rFonts w:ascii="Times New Roman" w:hAnsi="Times New Roman" w:cs="Times New Roman" w:eastAsia="Times New Roman" w:hint="default"/>
        </w:rPr>
        <w:t>III-10</w:t>
      </w:r>
      <w:r>
        <w:rPr>
          <w:rFonts w:ascii="Times New Roman" w:hAnsi="Times New Roman" w:cs="Times New Roman" w:eastAsia="Times New Roman" w:hint="default"/>
          <w:spacing w:val="-39"/>
        </w:rPr>
        <w:t> </w:t>
      </w:r>
      <w:r>
        <w:rPr/>
        <w:t>地块、 </w:t>
      </w:r>
      <w:r>
        <w:rPr>
          <w:rFonts w:ascii="Times New Roman" w:hAnsi="Times New Roman" w:cs="Times New Roman" w:eastAsia="Times New Roman" w:hint="default"/>
        </w:rPr>
        <w:t>III-12 </w:t>
      </w:r>
      <w:r>
        <w:rPr>
          <w:spacing w:val="-13"/>
        </w:rPr>
        <w:t>地块、</w:t>
      </w:r>
      <w:r>
        <w:rPr>
          <w:rFonts w:ascii="Times New Roman" w:hAnsi="Times New Roman" w:cs="Times New Roman" w:eastAsia="Times New Roman" w:hint="default"/>
          <w:spacing w:val="-13"/>
        </w:rPr>
        <w:t>III-16</w:t>
      </w:r>
      <w:r>
        <w:rPr>
          <w:rFonts w:ascii="Times New Roman" w:hAnsi="Times New Roman" w:cs="Times New Roman" w:eastAsia="Times New Roman" w:hint="default"/>
        </w:rPr>
        <w:t> </w:t>
      </w:r>
      <w:r>
        <w:rPr>
          <w:spacing w:val="-5"/>
        </w:rPr>
        <w:t>地块的国有土地使用证，相关权证号码为京海国用</w:t>
      </w:r>
      <w:r>
        <w:rPr>
          <w:rFonts w:ascii="Times New Roman" w:hAnsi="Times New Roman" w:cs="Times New Roman" w:eastAsia="Times New Roman" w:hint="default"/>
          <w:spacing w:val="-5"/>
        </w:rPr>
        <w:t>(2007</w:t>
      </w:r>
      <w:r>
        <w:rPr>
          <w:rFonts w:ascii="Times New Roman" w:hAnsi="Times New Roman" w:cs="Times New Roman" w:eastAsia="Times New Roman" w:hint="default"/>
        </w:rPr>
        <w:t> </w:t>
      </w:r>
      <w:r>
        <w:rPr>
          <w:spacing w:val="-1"/>
        </w:rPr>
        <w:t>出</w:t>
      </w:r>
      <w:r>
        <w:rPr>
          <w:rFonts w:ascii="Times New Roman" w:hAnsi="Times New Roman" w:cs="Times New Roman" w:eastAsia="Times New Roman" w:hint="default"/>
          <w:spacing w:val="-1"/>
        </w:rPr>
        <w:t>)</w:t>
      </w:r>
      <w:r>
        <w:rPr>
          <w:spacing w:val="-1"/>
        </w:rPr>
        <w:t>第</w:t>
      </w:r>
      <w:r>
        <w:rPr/>
        <w:t> </w:t>
      </w:r>
      <w:r>
        <w:rPr>
          <w:rFonts w:ascii="Times New Roman" w:hAnsi="Times New Roman" w:cs="Times New Roman" w:eastAsia="Times New Roman" w:hint="default"/>
        </w:rPr>
        <w:t>4359</w:t>
      </w:r>
      <w:r>
        <w:rPr>
          <w:rFonts w:ascii="Times New Roman" w:hAnsi="Times New Roman" w:cs="Times New Roman" w:eastAsia="Times New Roman" w:hint="default"/>
          <w:spacing w:val="-40"/>
        </w:rPr>
        <w:t> </w:t>
      </w:r>
      <w:r>
        <w:rPr>
          <w:spacing w:val="-7"/>
        </w:rPr>
        <w:t>号、</w:t>
      </w:r>
      <w:r>
        <w:rPr>
          <w:rFonts w:ascii="Times New Roman" w:hAnsi="Times New Roman" w:cs="Times New Roman" w:eastAsia="Times New Roman" w:hint="default"/>
          <w:spacing w:val="-7"/>
        </w:rPr>
        <w:t>4360 </w:t>
      </w:r>
      <w:r>
        <w:rPr/>
        <w:t>号以及 </w:t>
      </w:r>
      <w:r>
        <w:rPr>
          <w:rFonts w:ascii="Times New Roman" w:hAnsi="Times New Roman" w:cs="Times New Roman" w:eastAsia="Times New Roman" w:hint="default"/>
        </w:rPr>
        <w:t>4362</w:t>
      </w:r>
      <w:r>
        <w:rPr>
          <w:rFonts w:ascii="Times New Roman" w:hAnsi="Times New Roman" w:cs="Times New Roman" w:eastAsia="Times New Roman" w:hint="default"/>
          <w:spacing w:val="-17"/>
        </w:rPr>
        <w:t> </w:t>
      </w:r>
      <w:r>
        <w:rPr/>
        <w:t>号，其他地块的国有土地使用证尚在北京市国土资源局海淀分 局审批办理过程中。</w:t>
      </w:r>
    </w:p>
    <w:p>
      <w:pPr>
        <w:spacing w:after="0" w:line="177" w:lineRule="auto"/>
        <w:jc w:val="left"/>
        <w:sectPr>
          <w:headerReference w:type="default" r:id="rId73"/>
          <w:pgSz w:w="11910" w:h="16840"/>
          <w:pgMar w:header="1504" w:footer="1117" w:top="2860" w:bottom="1300" w:left="1540" w:right="880"/>
        </w:sectPr>
      </w:pPr>
    </w:p>
    <w:p>
      <w:pPr>
        <w:spacing w:line="240" w:lineRule="auto" w:before="5"/>
        <w:rPr>
          <w:rFonts w:ascii="华文楷体" w:hAnsi="华文楷体" w:cs="华文楷体" w:eastAsia="华文楷体" w:hint="default"/>
          <w:sz w:val="14"/>
          <w:szCs w:val="14"/>
        </w:rPr>
      </w:pPr>
    </w:p>
    <w:p>
      <w:pPr>
        <w:pStyle w:val="BodyText"/>
        <w:spacing w:line="354" w:lineRule="exact"/>
        <w:ind w:left="161" w:right="550"/>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3135"/>
        <w:gridCol w:w="3197"/>
        <w:gridCol w:w="2630"/>
      </w:tblGrid>
      <w:tr>
        <w:trPr>
          <w:trHeight w:val="1031" w:hRule="exact"/>
        </w:trPr>
        <w:tc>
          <w:tcPr>
            <w:tcW w:w="3135" w:type="dxa"/>
            <w:tcBorders>
              <w:top w:val="nil" w:sz="6" w:space="0" w:color="auto"/>
              <w:left w:val="nil" w:sz="6" w:space="0" w:color="auto"/>
              <w:bottom w:val="nil" w:sz="6" w:space="0" w:color="auto"/>
              <w:right w:val="nil" w:sz="6" w:space="0" w:color="auto"/>
            </w:tcBorders>
          </w:tcPr>
          <w:p>
            <w:pPr>
              <w:pStyle w:val="TableParagraph"/>
              <w:tabs>
                <w:tab w:pos="524" w:val="left" w:leader="none"/>
              </w:tabs>
              <w:spacing w:line="34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pacing w:val="-1"/>
                <w:sz w:val="24"/>
                <w:szCs w:val="24"/>
              </w:rPr>
              <w:t>14.</w:t>
              <w:tab/>
              <w:t>商誉</w:t>
            </w:r>
            <w:r>
              <w:rPr>
                <w:rFonts w:ascii="华文楷体" w:hAnsi="华文楷体" w:cs="华文楷体" w:eastAsia="华文楷体" w:hint="default"/>
                <w:sz w:val="24"/>
                <w:szCs w:val="24"/>
              </w:rPr>
            </w: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1"/>
                <w:szCs w:val="31"/>
              </w:rPr>
            </w:pPr>
          </w:p>
          <w:p>
            <w:pPr>
              <w:pStyle w:val="TableParagraph"/>
              <w:spacing w:line="240" w:lineRule="auto"/>
              <w:ind w:right="934"/>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1"/>
                <w:szCs w:val="31"/>
              </w:rPr>
            </w:pPr>
          </w:p>
          <w:p>
            <w:pPr>
              <w:pStyle w:val="TableParagraph"/>
              <w:spacing w:line="240" w:lineRule="auto"/>
              <w:ind w:left="129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32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85" w:lineRule="exact"/>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年初数：</w:t>
            </w:r>
          </w:p>
        </w:tc>
        <w:tc>
          <w:tcPr>
            <w:tcW w:w="3197" w:type="dxa"/>
            <w:tcBorders>
              <w:top w:val="nil" w:sz="6" w:space="0" w:color="auto"/>
              <w:left w:val="nil" w:sz="6" w:space="0" w:color="auto"/>
              <w:bottom w:val="nil" w:sz="6" w:space="0" w:color="auto"/>
              <w:right w:val="nil" w:sz="6" w:space="0" w:color="auto"/>
            </w:tcBorders>
          </w:tcPr>
          <w:p>
            <w:pPr/>
          </w:p>
        </w:tc>
        <w:tc>
          <w:tcPr>
            <w:tcW w:w="2630" w:type="dxa"/>
            <w:tcBorders>
              <w:top w:val="nil" w:sz="6" w:space="0" w:color="auto"/>
              <w:left w:val="nil" w:sz="6" w:space="0" w:color="auto"/>
              <w:bottom w:val="nil" w:sz="6" w:space="0" w:color="auto"/>
              <w:right w:val="nil" w:sz="6" w:space="0" w:color="auto"/>
            </w:tcBorders>
          </w:tcPr>
          <w:p>
            <w:pPr/>
          </w:p>
        </w:tc>
      </w:tr>
      <w:tr>
        <w:trPr>
          <w:trHeight w:val="345"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90" w:lineRule="exact"/>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成本</w:t>
            </w: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34"/>
              <w:jc w:val="right"/>
              <w:rPr>
                <w:rFonts w:ascii="Times New Roman" w:hAnsi="Times New Roman" w:cs="Times New Roman" w:eastAsia="Times New Roman" w:hint="default"/>
                <w:sz w:val="24"/>
                <w:szCs w:val="24"/>
              </w:rPr>
            </w:pPr>
            <w:r>
              <w:rPr>
                <w:rFonts w:ascii="Times New Roman"/>
                <w:sz w:val="24"/>
              </w:rPr>
              <w:t>24,084,980</w:t>
            </w: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36" w:right="0"/>
              <w:jc w:val="left"/>
              <w:rPr>
                <w:rFonts w:ascii="Times New Roman" w:hAnsi="Times New Roman" w:cs="Times New Roman" w:eastAsia="Times New Roman" w:hint="default"/>
                <w:sz w:val="24"/>
                <w:szCs w:val="24"/>
              </w:rPr>
            </w:pPr>
            <w:r>
              <w:rPr>
                <w:rFonts w:ascii="Times New Roman"/>
                <w:sz w:val="24"/>
              </w:rPr>
              <w:t>24,084,980</w:t>
            </w:r>
          </w:p>
        </w:tc>
      </w:tr>
      <w:tr>
        <w:trPr>
          <w:trHeight w:val="332"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78" w:lineRule="exact"/>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累计减值</w:t>
            </w: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6,682,955</w:t>
            </w:r>
            <w:r>
              <w:rPr>
                <w:rFonts w:ascii="Times New Roman"/>
                <w:sz w:val="24"/>
              </w:rPr>
            </w:r>
          </w:p>
        </w:tc>
        <w:tc>
          <w:tcPr>
            <w:tcW w:w="2630" w:type="dxa"/>
            <w:tcBorders>
              <w:top w:val="nil" w:sz="6" w:space="0" w:color="auto"/>
              <w:left w:val="nil" w:sz="6" w:space="0" w:color="auto"/>
              <w:bottom w:val="nil" w:sz="6" w:space="0" w:color="auto"/>
              <w:right w:val="nil" w:sz="6" w:space="0" w:color="auto"/>
            </w:tcBorders>
          </w:tcPr>
          <w:p>
            <w:pPr>
              <w:pStyle w:val="TableParagraph"/>
              <w:tabs>
                <w:tab w:pos="1236" w:val="left" w:leader="none"/>
              </w:tabs>
              <w:spacing w:line="304" w:lineRule="exact"/>
              <w:ind w:left="946"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t>382,200</w:t>
            </w:r>
            <w:r>
              <w:rPr>
                <w:rFonts w:ascii="Times New Roman" w:hAnsi="Times New Roman" w:cs="Times New Roman" w:eastAsia="Times New Roman" w:hint="default"/>
                <w:spacing w:val="-3"/>
                <w:sz w:val="24"/>
                <w:szCs w:val="24"/>
                <w:u w:val="single" w:color="000000"/>
              </w:rPr>
              <w: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position w:val="2"/>
                <w:sz w:val="24"/>
                <w:szCs w:val="24"/>
              </w:rPr>
              <w:t>(</w:t>
            </w:r>
            <w:r>
              <w:rPr>
                <w:rFonts w:ascii="华文楷体" w:hAnsi="华文楷体" w:cs="华文楷体" w:eastAsia="华文楷体" w:hint="default"/>
                <w:position w:val="4"/>
                <w:sz w:val="24"/>
                <w:szCs w:val="24"/>
              </w:rPr>
              <w:t>注</w:t>
            </w:r>
            <w:r>
              <w:rPr>
                <w:rFonts w:ascii="Times New Roman" w:hAnsi="Times New Roman" w:cs="Times New Roman" w:eastAsia="Times New Roman" w:hint="default"/>
                <w:position w:val="2"/>
                <w:sz w:val="24"/>
                <w:szCs w:val="24"/>
              </w:rPr>
              <w:t>1)</w:t>
            </w:r>
            <w:r>
              <w:rPr>
                <w:rFonts w:ascii="Times New Roman" w:hAnsi="Times New Roman" w:cs="Times New Roman" w:eastAsia="Times New Roman" w:hint="default"/>
                <w:sz w:val="24"/>
                <w:szCs w:val="24"/>
              </w:rPr>
            </w:r>
          </w:p>
        </w:tc>
      </w:tr>
      <w:tr>
        <w:trPr>
          <w:trHeight w:val="498"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77" w:lineRule="exact"/>
              <w:ind w:left="51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账面价值</w:t>
            </w: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17,402,025</w:t>
            </w:r>
            <w:r>
              <w:rPr>
                <w:rFonts w:ascii="Times New Roman"/>
                <w:sz w:val="24"/>
              </w:rPr>
            </w: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93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23,702,780</w:t>
            </w:r>
            <w:r>
              <w:rPr>
                <w:rFonts w:ascii="Times New Roman"/>
                <w:sz w:val="24"/>
              </w:rPr>
            </w:r>
          </w:p>
        </w:tc>
      </w:tr>
      <w:tr>
        <w:trPr>
          <w:trHeight w:val="498"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7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年初账面价值</w:t>
            </w: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194"/>
              <w:ind w:right="934"/>
              <w:jc w:val="right"/>
              <w:rPr>
                <w:rFonts w:ascii="Times New Roman" w:hAnsi="Times New Roman" w:cs="Times New Roman" w:eastAsia="Times New Roman" w:hint="default"/>
                <w:sz w:val="24"/>
                <w:szCs w:val="24"/>
              </w:rPr>
            </w:pPr>
            <w:r>
              <w:rPr>
                <w:rFonts w:ascii="Times New Roman"/>
                <w:sz w:val="24"/>
              </w:rPr>
              <w:t>17,402,025</w:t>
            </w: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94"/>
              <w:ind w:left="936" w:right="0"/>
              <w:jc w:val="left"/>
              <w:rPr>
                <w:rFonts w:ascii="Times New Roman" w:hAnsi="Times New Roman" w:cs="Times New Roman" w:eastAsia="Times New Roman" w:hint="default"/>
                <w:sz w:val="24"/>
                <w:szCs w:val="24"/>
              </w:rPr>
            </w:pPr>
            <w:r>
              <w:rPr>
                <w:rFonts w:ascii="Times New Roman"/>
                <w:sz w:val="24"/>
              </w:rPr>
              <w:t>23,702,780</w:t>
            </w:r>
          </w:p>
        </w:tc>
      </w:tr>
      <w:tr>
        <w:trPr>
          <w:trHeight w:val="332"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77" w:lineRule="exact"/>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发生减值</w:t>
            </w:r>
          </w:p>
        </w:tc>
        <w:tc>
          <w:tcPr>
            <w:tcW w:w="3197"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27"/>
              <w:ind w:right="93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2630" w:type="dxa"/>
            <w:tcBorders>
              <w:top w:val="nil" w:sz="6" w:space="0" w:color="auto"/>
              <w:left w:val="nil" w:sz="6" w:space="0" w:color="auto"/>
              <w:bottom w:val="nil" w:sz="6" w:space="0" w:color="auto"/>
              <w:right w:val="nil" w:sz="6" w:space="0" w:color="auto"/>
            </w:tcBorders>
          </w:tcPr>
          <w:p>
            <w:pPr>
              <w:pStyle w:val="TableParagraph"/>
              <w:spacing w:line="304" w:lineRule="exact"/>
              <w:ind w:left="936"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6,300,755</w:t>
            </w:r>
            <w:r>
              <w:rPr>
                <w:rFonts w:ascii="Times New Roman" w:hAnsi="Times New Roman" w:cs="Times New Roman" w:eastAsia="Times New Roman" w:hint="default"/>
                <w:spacing w:val="-3"/>
                <w:sz w:val="24"/>
                <w:szCs w:val="24"/>
                <w:u w:val="single" w:color="000000"/>
              </w:rPr>
              <w: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position w:val="2"/>
                <w:sz w:val="24"/>
                <w:szCs w:val="24"/>
              </w:rPr>
              <w:t>(</w:t>
            </w:r>
            <w:r>
              <w:rPr>
                <w:rFonts w:ascii="华文楷体" w:hAnsi="华文楷体" w:cs="华文楷体" w:eastAsia="华文楷体" w:hint="default"/>
                <w:position w:val="4"/>
                <w:sz w:val="24"/>
                <w:szCs w:val="24"/>
              </w:rPr>
              <w:t>注</w:t>
            </w:r>
            <w:r>
              <w:rPr>
                <w:rFonts w:ascii="Times New Roman" w:hAnsi="Times New Roman" w:cs="Times New Roman" w:eastAsia="Times New Roman" w:hint="default"/>
                <w:position w:val="2"/>
                <w:sz w:val="24"/>
                <w:szCs w:val="24"/>
              </w:rPr>
              <w:t>2)</w:t>
            </w:r>
            <w:r>
              <w:rPr>
                <w:rFonts w:ascii="Times New Roman" w:hAnsi="Times New Roman" w:cs="Times New Roman" w:eastAsia="Times New Roman" w:hint="default"/>
                <w:sz w:val="24"/>
                <w:szCs w:val="24"/>
              </w:rPr>
            </w:r>
          </w:p>
        </w:tc>
      </w:tr>
      <w:tr>
        <w:trPr>
          <w:trHeight w:val="498"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78" w:lineRule="exact"/>
              <w:ind w:right="117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年末账面价值</w:t>
            </w: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17,402,025</w:t>
            </w:r>
            <w:r>
              <w:rPr>
                <w:rFonts w:ascii="Times New Roman"/>
                <w:sz w:val="24"/>
              </w:rPr>
            </w: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3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17,402,025</w:t>
            </w:r>
            <w:r>
              <w:rPr>
                <w:rFonts w:ascii="Times New Roman"/>
                <w:sz w:val="24"/>
              </w:rPr>
            </w:r>
          </w:p>
        </w:tc>
      </w:tr>
      <w:tr>
        <w:trPr>
          <w:trHeight w:val="485"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年末数：</w:t>
            </w:r>
          </w:p>
        </w:tc>
        <w:tc>
          <w:tcPr>
            <w:tcW w:w="3197" w:type="dxa"/>
            <w:tcBorders>
              <w:top w:val="nil" w:sz="6" w:space="0" w:color="auto"/>
              <w:left w:val="nil" w:sz="6" w:space="0" w:color="auto"/>
              <w:bottom w:val="nil" w:sz="6" w:space="0" w:color="auto"/>
              <w:right w:val="nil" w:sz="6" w:space="0" w:color="auto"/>
            </w:tcBorders>
          </w:tcPr>
          <w:p>
            <w:pPr/>
          </w:p>
        </w:tc>
        <w:tc>
          <w:tcPr>
            <w:tcW w:w="2630" w:type="dxa"/>
            <w:tcBorders>
              <w:top w:val="nil" w:sz="6" w:space="0" w:color="auto"/>
              <w:left w:val="nil" w:sz="6" w:space="0" w:color="auto"/>
              <w:bottom w:val="nil" w:sz="6" w:space="0" w:color="auto"/>
              <w:right w:val="nil" w:sz="6" w:space="0" w:color="auto"/>
            </w:tcBorders>
          </w:tcPr>
          <w:p>
            <w:pPr/>
          </w:p>
        </w:tc>
      </w:tr>
      <w:tr>
        <w:trPr>
          <w:trHeight w:val="345"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90" w:lineRule="exact"/>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成本</w:t>
            </w: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34"/>
              <w:jc w:val="right"/>
              <w:rPr>
                <w:rFonts w:ascii="Times New Roman" w:hAnsi="Times New Roman" w:cs="Times New Roman" w:eastAsia="Times New Roman" w:hint="default"/>
                <w:sz w:val="24"/>
                <w:szCs w:val="24"/>
              </w:rPr>
            </w:pPr>
            <w:r>
              <w:rPr>
                <w:rFonts w:ascii="Times New Roman"/>
                <w:sz w:val="24"/>
              </w:rPr>
              <w:t>24,084,980</w:t>
            </w: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36" w:right="0"/>
              <w:jc w:val="left"/>
              <w:rPr>
                <w:rFonts w:ascii="Times New Roman" w:hAnsi="Times New Roman" w:cs="Times New Roman" w:eastAsia="Times New Roman" w:hint="default"/>
                <w:sz w:val="24"/>
                <w:szCs w:val="24"/>
              </w:rPr>
            </w:pPr>
            <w:r>
              <w:rPr>
                <w:rFonts w:ascii="Times New Roman"/>
                <w:sz w:val="24"/>
              </w:rPr>
              <w:t>24,084,980</w:t>
            </w:r>
          </w:p>
        </w:tc>
      </w:tr>
      <w:tr>
        <w:trPr>
          <w:trHeight w:val="332"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77" w:lineRule="exact"/>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累计减值</w:t>
            </w: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6,682,955</w:t>
            </w:r>
            <w:r>
              <w:rPr>
                <w:rFonts w:ascii="Times New Roman"/>
                <w:sz w:val="24"/>
              </w:rPr>
            </w: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93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6,682,955</w:t>
            </w:r>
            <w:r>
              <w:rPr>
                <w:rFonts w:ascii="Times New Roman"/>
                <w:sz w:val="24"/>
              </w:rPr>
            </w:r>
          </w:p>
        </w:tc>
      </w:tr>
      <w:tr>
        <w:trPr>
          <w:trHeight w:val="399"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78" w:lineRule="exact"/>
              <w:ind w:left="51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账面价值</w:t>
            </w:r>
          </w:p>
        </w:tc>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3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17,402,025</w:t>
            </w:r>
            <w:r>
              <w:rPr>
                <w:rFonts w:ascii="Times New Roman"/>
                <w:sz w:val="24"/>
              </w:rPr>
            </w: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3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17,402,025</w:t>
            </w:r>
            <w:r>
              <w:rPr>
                <w:rFonts w:ascii="Times New Roman"/>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BodyText"/>
        <w:spacing w:line="332" w:lineRule="exact" w:before="16"/>
        <w:ind w:left="1421" w:right="85" w:hanging="780"/>
        <w:jc w:val="left"/>
      </w:pPr>
      <w:r>
        <w:rPr/>
        <w:t>注</w:t>
      </w:r>
      <w:r>
        <w:rPr>
          <w:rFonts w:ascii="Times New Roman" w:hAnsi="Times New Roman" w:cs="Times New Roman" w:eastAsia="Times New Roman" w:hint="default"/>
          <w:position w:val="-1"/>
        </w:rPr>
        <w:t>1</w:t>
      </w:r>
      <w:r>
        <w:rPr/>
        <w:t>． 商誉减值准备主要为本公司对用友华表的长期股权投资产生的商誉所计提 的减值准备。</w:t>
      </w:r>
    </w:p>
    <w:p>
      <w:pPr>
        <w:spacing w:line="240" w:lineRule="auto" w:before="10"/>
        <w:rPr>
          <w:rFonts w:ascii="华文楷体" w:hAnsi="华文楷体" w:cs="华文楷体" w:eastAsia="华文楷体" w:hint="default"/>
          <w:sz w:val="22"/>
          <w:szCs w:val="22"/>
        </w:rPr>
      </w:pPr>
    </w:p>
    <w:p>
      <w:pPr>
        <w:pStyle w:val="BodyText"/>
        <w:spacing w:line="332" w:lineRule="exact"/>
        <w:ind w:left="1421" w:right="85" w:hanging="780"/>
        <w:jc w:val="left"/>
      </w:pPr>
      <w:r>
        <w:rPr/>
        <w:t>注</w:t>
      </w:r>
      <w:r>
        <w:rPr>
          <w:rFonts w:ascii="Times New Roman" w:hAnsi="Times New Roman" w:cs="Times New Roman" w:eastAsia="Times New Roman" w:hint="default"/>
          <w:position w:val="-1"/>
        </w:rPr>
        <w:t>2</w:t>
      </w:r>
      <w:r>
        <w:rPr/>
        <w:t>． 商誉减值准备主要为本公司对</w:t>
      </w:r>
      <w:r>
        <w:rPr>
          <w:rFonts w:ascii="Times New Roman" w:hAnsi="Times New Roman" w:cs="Times New Roman" w:eastAsia="Times New Roman" w:hint="default"/>
          <w:position w:val="-1"/>
        </w:rPr>
        <w:t>UF</w:t>
      </w:r>
      <w:r>
        <w:rPr>
          <w:rFonts w:ascii="Times New Roman" w:hAnsi="Times New Roman" w:cs="Times New Roman" w:eastAsia="Times New Roman" w:hint="default"/>
          <w:spacing w:val="-12"/>
          <w:position w:val="-1"/>
        </w:rPr>
        <w:t> </w:t>
      </w:r>
      <w:r>
        <w:rPr>
          <w:rFonts w:ascii="Times New Roman" w:hAnsi="Times New Roman" w:cs="Times New Roman" w:eastAsia="Times New Roman" w:hint="default"/>
          <w:position w:val="-1"/>
        </w:rPr>
        <w:t>INTERNATIONAL</w:t>
      </w:r>
      <w:r>
        <w:rPr/>
        <w:t>的长期股权投资产生的 商誉所计提的减值准备。</w:t>
      </w:r>
    </w:p>
    <w:p>
      <w:pPr>
        <w:spacing w:after="0" w:line="332" w:lineRule="exact"/>
        <w:jc w:val="left"/>
        <w:sectPr>
          <w:pgSz w:w="11910" w:h="16840"/>
          <w:pgMar w:header="1504" w:footer="1117" w:top="2860" w:bottom="1300" w:left="1540" w:right="1000"/>
        </w:sectPr>
      </w:pPr>
    </w:p>
    <w:p>
      <w:pPr>
        <w:spacing w:line="240" w:lineRule="auto" w:before="5"/>
        <w:rPr>
          <w:rFonts w:ascii="华文楷体" w:hAnsi="华文楷体" w:cs="华文楷体" w:eastAsia="华文楷体" w:hint="default"/>
          <w:sz w:val="14"/>
          <w:szCs w:val="14"/>
        </w:rPr>
      </w:pPr>
    </w:p>
    <w:p>
      <w:pPr>
        <w:pStyle w:val="BodyText"/>
        <w:spacing w:line="354" w:lineRule="exact"/>
        <w:ind w:left="161" w:right="100"/>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10"/>
        <w:rPr>
          <w:rFonts w:ascii="Times New Roman" w:hAnsi="Times New Roman" w:cs="Times New Roman" w:eastAsia="Times New Roman" w:hint="default"/>
          <w:sz w:val="20"/>
          <w:szCs w:val="20"/>
        </w:rPr>
      </w:pPr>
    </w:p>
    <w:tbl>
      <w:tblPr>
        <w:tblW w:w="0" w:type="auto"/>
        <w:jc w:val="left"/>
        <w:tblInd w:w="126" w:type="dxa"/>
        <w:tblLayout w:type="fixed"/>
        <w:tblCellMar>
          <w:top w:w="0" w:type="dxa"/>
          <w:left w:w="0" w:type="dxa"/>
          <w:bottom w:w="0" w:type="dxa"/>
          <w:right w:w="0" w:type="dxa"/>
        </w:tblCellMar>
        <w:tblLook w:val="01E0"/>
      </w:tblPr>
      <w:tblGrid>
        <w:gridCol w:w="3976"/>
        <w:gridCol w:w="1625"/>
        <w:gridCol w:w="2040"/>
        <w:gridCol w:w="1566"/>
      </w:tblGrid>
      <w:tr>
        <w:trPr>
          <w:trHeight w:val="985"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354" w:lineRule="exact"/>
              <w:ind w:right="2043"/>
              <w:jc w:val="center"/>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15.  </w:t>
            </w:r>
            <w:r>
              <w:rPr>
                <w:rFonts w:ascii="华文楷体" w:hAnsi="华文楷体" w:cs="华文楷体" w:eastAsia="华文楷体" w:hint="default"/>
                <w:sz w:val="24"/>
                <w:szCs w:val="24"/>
              </w:rPr>
              <w:t>长期待摊费用</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223"/>
              <w:jc w:val="center"/>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5231" w:type="dxa"/>
            <w:gridSpan w:val="3"/>
            <w:tcBorders>
              <w:top w:val="nil" w:sz="6" w:space="0" w:color="auto"/>
              <w:left w:val="nil" w:sz="6" w:space="0" w:color="auto"/>
              <w:bottom w:val="nil" w:sz="6" w:space="0" w:color="auto"/>
              <w:right w:val="nil" w:sz="6" w:space="0" w:color="auto"/>
            </w:tcBorders>
          </w:tcPr>
          <w:p>
            <w:pPr/>
          </w:p>
        </w:tc>
      </w:tr>
      <w:tr>
        <w:trPr>
          <w:trHeight w:val="332" w:hRule="exact"/>
        </w:trPr>
        <w:tc>
          <w:tcPr>
            <w:tcW w:w="3976"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85" w:lineRule="exact"/>
              <w:ind w:right="38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装修费</w:t>
            </w:r>
          </w:p>
        </w:tc>
        <w:tc>
          <w:tcPr>
            <w:tcW w:w="2040" w:type="dxa"/>
            <w:tcBorders>
              <w:top w:val="nil" w:sz="6" w:space="0" w:color="auto"/>
              <w:left w:val="nil" w:sz="6" w:space="0" w:color="auto"/>
              <w:bottom w:val="nil" w:sz="6" w:space="0" w:color="auto"/>
              <w:right w:val="nil" w:sz="6" w:space="0" w:color="auto"/>
            </w:tcBorders>
          </w:tcPr>
          <w:p>
            <w:pPr>
              <w:pStyle w:val="TableParagraph"/>
              <w:spacing w:line="295" w:lineRule="exact"/>
              <w:ind w:right="448"/>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其他</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注</w:t>
            </w:r>
            <w:r>
              <w:rPr>
                <w:rFonts w:ascii="Times New Roman" w:hAnsi="Times New Roman" w:cs="Times New Roman" w:eastAsia="Times New Roman" w:hint="default"/>
                <w:position w:val="-1"/>
                <w:sz w:val="24"/>
                <w:szCs w:val="24"/>
              </w:rPr>
              <w:t>1)</w:t>
            </w:r>
            <w:r>
              <w:rPr>
                <w:rFonts w:ascii="Times New Roman" w:hAnsi="Times New Roman" w:cs="Times New Roman" w:eastAsia="Times New Roman" w:hint="default"/>
                <w:sz w:val="24"/>
                <w:szCs w:val="24"/>
              </w:rPr>
            </w:r>
          </w:p>
        </w:tc>
        <w:tc>
          <w:tcPr>
            <w:tcW w:w="1566" w:type="dxa"/>
            <w:tcBorders>
              <w:top w:val="nil" w:sz="6" w:space="0" w:color="auto"/>
              <w:left w:val="nil" w:sz="6" w:space="0" w:color="auto"/>
              <w:bottom w:val="nil" w:sz="6" w:space="0" w:color="auto"/>
              <w:right w:val="nil" w:sz="6" w:space="0" w:color="auto"/>
            </w:tcBorders>
          </w:tcPr>
          <w:p>
            <w:pPr>
              <w:pStyle w:val="TableParagraph"/>
              <w:spacing w:line="285"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327"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86" w:lineRule="exact"/>
              <w:ind w:left="51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原值：</w:t>
            </w:r>
          </w:p>
        </w:tc>
        <w:tc>
          <w:tcPr>
            <w:tcW w:w="1625"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345"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90" w:lineRule="exact"/>
              <w:ind w:left="99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年初余额</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88"/>
              <w:jc w:val="right"/>
              <w:rPr>
                <w:rFonts w:ascii="Times New Roman" w:hAnsi="Times New Roman" w:cs="Times New Roman" w:eastAsia="Times New Roman" w:hint="default"/>
                <w:sz w:val="24"/>
                <w:szCs w:val="24"/>
              </w:rPr>
            </w:pPr>
            <w:r>
              <w:rPr>
                <w:rFonts w:ascii="Times New Roman"/>
                <w:sz w:val="24"/>
              </w:rPr>
              <w:t>13,985,774</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48"/>
              <w:jc w:val="right"/>
              <w:rPr>
                <w:rFonts w:ascii="Times New Roman" w:hAnsi="Times New Roman" w:cs="Times New Roman" w:eastAsia="Times New Roman" w:hint="default"/>
                <w:sz w:val="24"/>
                <w:szCs w:val="24"/>
              </w:rPr>
            </w:pPr>
            <w:r>
              <w:rPr>
                <w:rFonts w:ascii="Times New Roman"/>
                <w:sz w:val="24"/>
              </w:rPr>
              <w:t>32,057,000</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Times New Roman" w:hAnsi="Times New Roman" w:cs="Times New Roman" w:eastAsia="Times New Roman" w:hint="default"/>
                <w:sz w:val="24"/>
                <w:szCs w:val="24"/>
              </w:rPr>
            </w:pPr>
            <w:r>
              <w:rPr>
                <w:rFonts w:ascii="Times New Roman"/>
                <w:sz w:val="24"/>
              </w:rPr>
              <w:t>46,042,774</w:t>
            </w:r>
          </w:p>
        </w:tc>
      </w:tr>
      <w:tr>
        <w:trPr>
          <w:trHeight w:val="332"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8" w:lineRule="exact"/>
              <w:ind w:left="99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3,568,177</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28"/>
              <w:ind w:right="44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3,568,177</w:t>
            </w:r>
            <w:r>
              <w:rPr>
                <w:rFonts w:ascii="Times New Roman"/>
                <w:sz w:val="24"/>
              </w:rPr>
            </w:r>
          </w:p>
        </w:tc>
      </w:tr>
      <w:tr>
        <w:trPr>
          <w:trHeight w:val="299"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8"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年末余额</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17,553,951</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32,057,000</w:t>
            </w:r>
            <w:r>
              <w:rPr>
                <w:rFonts w:ascii="Times New Roman"/>
                <w:sz w:val="24"/>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49,610,951</w:t>
            </w:r>
            <w:r>
              <w:rPr>
                <w:rFonts w:ascii="Times New Roman"/>
                <w:sz w:val="24"/>
              </w:rPr>
            </w:r>
          </w:p>
        </w:tc>
      </w:tr>
      <w:tr>
        <w:trPr>
          <w:trHeight w:val="527"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累计摊销：</w:t>
            </w:r>
          </w:p>
        </w:tc>
        <w:tc>
          <w:tcPr>
            <w:tcW w:w="1625"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345"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90"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年初余额</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88"/>
              <w:jc w:val="right"/>
              <w:rPr>
                <w:rFonts w:ascii="Times New Roman" w:hAnsi="Times New Roman" w:cs="Times New Roman" w:eastAsia="Times New Roman" w:hint="default"/>
                <w:sz w:val="24"/>
                <w:szCs w:val="24"/>
              </w:rPr>
            </w:pPr>
            <w:r>
              <w:rPr>
                <w:rFonts w:ascii="Times New Roman"/>
                <w:sz w:val="24"/>
              </w:rPr>
              <w:t>9,824,032</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48"/>
              <w:jc w:val="right"/>
              <w:rPr>
                <w:rFonts w:ascii="Times New Roman" w:hAnsi="Times New Roman" w:cs="Times New Roman" w:eastAsia="Times New Roman" w:hint="default"/>
                <w:sz w:val="24"/>
                <w:szCs w:val="24"/>
              </w:rPr>
            </w:pPr>
            <w:r>
              <w:rPr>
                <w:rFonts w:ascii="Times New Roman"/>
                <w:sz w:val="24"/>
              </w:rPr>
              <w:t>8,422,868</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4"/>
                <w:szCs w:val="24"/>
              </w:rPr>
            </w:pPr>
            <w:r>
              <w:rPr>
                <w:rFonts w:ascii="Times New Roman"/>
                <w:sz w:val="24"/>
              </w:rPr>
              <w:t>18,246,900</w:t>
            </w:r>
          </w:p>
        </w:tc>
      </w:tr>
      <w:tr>
        <w:trPr>
          <w:trHeight w:val="332"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7"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本年摊销</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8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3,962,844</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4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2,980,700</w:t>
            </w:r>
            <w:r>
              <w:rPr>
                <w:rFonts w:ascii="Times New Roman"/>
                <w:sz w:val="24"/>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6,943,544</w:t>
            </w:r>
            <w:r>
              <w:rPr>
                <w:rFonts w:ascii="Times New Roman"/>
                <w:sz w:val="24"/>
              </w:rPr>
            </w:r>
          </w:p>
        </w:tc>
      </w:tr>
      <w:tr>
        <w:trPr>
          <w:trHeight w:val="419"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8"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年末余额</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13,786,876</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11,403,568</w:t>
            </w:r>
            <w:r>
              <w:rPr>
                <w:rFonts w:ascii="Times New Roman"/>
                <w:sz w:val="24"/>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25,190,444</w:t>
            </w:r>
            <w:r>
              <w:rPr>
                <w:rFonts w:ascii="Times New Roman"/>
                <w:sz w:val="24"/>
              </w:rPr>
            </w:r>
          </w:p>
        </w:tc>
      </w:tr>
      <w:tr>
        <w:trPr>
          <w:trHeight w:val="507"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1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年末账面净值</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8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3,767,075</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44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20,653,432</w:t>
            </w:r>
            <w:r>
              <w:rPr>
                <w:rFonts w:ascii="Times New Roman"/>
                <w:sz w:val="24"/>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24,420,507</w:t>
            </w:r>
            <w:r>
              <w:rPr>
                <w:rFonts w:ascii="Times New Roman"/>
                <w:sz w:val="24"/>
              </w:rPr>
            </w:r>
          </w:p>
        </w:tc>
      </w:tr>
      <w:tr>
        <w:trPr>
          <w:trHeight w:val="715" w:hRule="exact"/>
        </w:trPr>
        <w:tc>
          <w:tcPr>
            <w:tcW w:w="5601" w:type="dxa"/>
            <w:gridSpan w:val="2"/>
            <w:tcBorders>
              <w:top w:val="nil" w:sz="6" w:space="0" w:color="auto"/>
              <w:left w:val="nil" w:sz="6" w:space="0" w:color="auto"/>
              <w:bottom w:val="nil" w:sz="6" w:space="0" w:color="auto"/>
              <w:right w:val="nil" w:sz="6" w:space="0" w:color="auto"/>
            </w:tcBorders>
          </w:tcPr>
          <w:p>
            <w:pPr>
              <w:pStyle w:val="TableParagraph"/>
              <w:tabs>
                <w:tab w:pos="4010" w:val="left" w:leader="none"/>
              </w:tabs>
              <w:spacing w:line="240" w:lineRule="auto" w:before="13"/>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年末平均剩余摊销年限</w:t>
              <w:tab/>
            </w:r>
            <w:r>
              <w:rPr>
                <w:rFonts w:ascii="Times New Roman" w:hAnsi="Times New Roman" w:cs="Times New Roman" w:eastAsia="Times New Roman" w:hint="default"/>
                <w:position w:val="-1"/>
                <w:sz w:val="24"/>
                <w:szCs w:val="24"/>
              </w:rPr>
              <w:t>2</w:t>
            </w:r>
            <w:r>
              <w:rPr>
                <w:rFonts w:ascii="华文楷体" w:hAnsi="华文楷体" w:cs="华文楷体" w:eastAsia="华文楷体" w:hint="default"/>
                <w:sz w:val="24"/>
                <w:szCs w:val="24"/>
              </w:rPr>
              <w:t>年零</w:t>
            </w:r>
            <w:r>
              <w:rPr>
                <w:rFonts w:ascii="Times New Roman" w:hAnsi="Times New Roman" w:cs="Times New Roman" w:eastAsia="Times New Roman" w:hint="default"/>
                <w:position w:val="-1"/>
                <w:sz w:val="24"/>
                <w:szCs w:val="24"/>
              </w:rPr>
              <w:t>4</w:t>
            </w:r>
            <w:r>
              <w:rPr>
                <w:rFonts w:ascii="华文楷体" w:hAnsi="华文楷体" w:cs="华文楷体" w:eastAsia="华文楷体" w:hint="default"/>
                <w:sz w:val="24"/>
                <w:szCs w:val="24"/>
              </w:rPr>
              <w:t>个月</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48"/>
              <w:jc w:val="righ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6</w:t>
            </w:r>
            <w:r>
              <w:rPr>
                <w:rFonts w:ascii="华文楷体" w:hAnsi="华文楷体" w:cs="华文楷体" w:eastAsia="华文楷体" w:hint="default"/>
                <w:sz w:val="24"/>
                <w:szCs w:val="24"/>
              </w:rPr>
              <w:t>年零</w:t>
            </w:r>
            <w:r>
              <w:rPr>
                <w:rFonts w:ascii="Times New Roman" w:hAnsi="Times New Roman" w:cs="Times New Roman" w:eastAsia="Times New Roman" w:hint="default"/>
                <w:position w:val="-1"/>
                <w:sz w:val="24"/>
                <w:szCs w:val="24"/>
              </w:rPr>
              <w:t>8</w:t>
            </w:r>
            <w:r>
              <w:rPr>
                <w:rFonts w:ascii="华文楷体" w:hAnsi="华文楷体" w:cs="华文楷体" w:eastAsia="华文楷体" w:hint="default"/>
                <w:sz w:val="24"/>
                <w:szCs w:val="24"/>
              </w:rPr>
              <w:t>个月</w:t>
            </w:r>
          </w:p>
        </w:tc>
        <w:tc>
          <w:tcPr>
            <w:tcW w:w="1566" w:type="dxa"/>
            <w:tcBorders>
              <w:top w:val="nil" w:sz="6" w:space="0" w:color="auto"/>
              <w:left w:val="nil" w:sz="6" w:space="0" w:color="auto"/>
              <w:bottom w:val="nil" w:sz="6" w:space="0" w:color="auto"/>
              <w:right w:val="nil" w:sz="6" w:space="0" w:color="auto"/>
            </w:tcBorders>
          </w:tcPr>
          <w:p>
            <w:pPr/>
          </w:p>
        </w:tc>
      </w:tr>
      <w:tr>
        <w:trPr>
          <w:trHeight w:val="635" w:hRule="exact"/>
        </w:trPr>
        <w:tc>
          <w:tcPr>
            <w:tcW w:w="5601" w:type="dxa"/>
            <w:gridSpan w:val="2"/>
            <w:tcBorders>
              <w:top w:val="nil" w:sz="6" w:space="0" w:color="auto"/>
              <w:left w:val="nil" w:sz="6" w:space="0" w:color="auto"/>
              <w:bottom w:val="nil" w:sz="6" w:space="0" w:color="auto"/>
              <w:right w:val="nil" w:sz="6" w:space="0" w:color="auto"/>
            </w:tcBorders>
          </w:tcPr>
          <w:p>
            <w:pPr>
              <w:pStyle w:val="TableParagraph"/>
              <w:spacing w:line="252" w:lineRule="exact"/>
              <w:ind w:left="51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37" w:lineRule="exact"/>
              <w:ind w:right="38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装修费</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448"/>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其他</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注</w:t>
            </w:r>
            <w:r>
              <w:rPr>
                <w:rFonts w:ascii="Times New Roman" w:hAnsi="Times New Roman" w:cs="Times New Roman" w:eastAsia="Times New Roman" w:hint="default"/>
                <w:position w:val="-1"/>
                <w:sz w:val="24"/>
                <w:szCs w:val="24"/>
              </w:rPr>
              <w:t>1)</w:t>
            </w:r>
            <w:r>
              <w:rPr>
                <w:rFonts w:ascii="Times New Roman" w:hAnsi="Times New Roman" w:cs="Times New Roman" w:eastAsia="Times New Roman" w:hint="default"/>
                <w:sz w:val="24"/>
                <w:szCs w:val="24"/>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327"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85" w:lineRule="exact"/>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原值：</w:t>
            </w:r>
          </w:p>
        </w:tc>
        <w:tc>
          <w:tcPr>
            <w:tcW w:w="1625"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345"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90"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年初余额</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88"/>
              <w:jc w:val="right"/>
              <w:rPr>
                <w:rFonts w:ascii="Times New Roman" w:hAnsi="Times New Roman" w:cs="Times New Roman" w:eastAsia="Times New Roman" w:hint="default"/>
                <w:sz w:val="24"/>
                <w:szCs w:val="24"/>
              </w:rPr>
            </w:pPr>
            <w:r>
              <w:rPr>
                <w:rFonts w:ascii="Times New Roman"/>
                <w:sz w:val="24"/>
              </w:rPr>
              <w:t>15,290,469</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48"/>
              <w:jc w:val="right"/>
              <w:rPr>
                <w:rFonts w:ascii="Times New Roman" w:hAnsi="Times New Roman" w:cs="Times New Roman" w:eastAsia="Times New Roman" w:hint="default"/>
                <w:sz w:val="24"/>
                <w:szCs w:val="24"/>
              </w:rPr>
            </w:pPr>
            <w:r>
              <w:rPr>
                <w:rFonts w:ascii="Times New Roman"/>
                <w:sz w:val="24"/>
              </w:rPr>
              <w:t>32,057,000</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4"/>
                <w:szCs w:val="24"/>
              </w:rPr>
            </w:pPr>
            <w:r>
              <w:rPr>
                <w:rFonts w:ascii="Times New Roman"/>
                <w:sz w:val="24"/>
              </w:rPr>
              <w:t>47,347,469</w:t>
            </w:r>
          </w:p>
        </w:tc>
      </w:tr>
      <w:tr>
        <w:trPr>
          <w:trHeight w:val="332"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8"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7"/>
              <w:jc w:val="right"/>
              <w:rPr>
                <w:rFonts w:ascii="Times New Roman" w:hAnsi="Times New Roman" w:cs="Times New Roman" w:eastAsia="Times New Roman" w:hint="default"/>
                <w:sz w:val="24"/>
                <w:szCs w:val="24"/>
              </w:rPr>
            </w:pPr>
            <w:r>
              <w:rPr>
                <w:rFonts w:ascii="Times New Roman"/>
                <w:sz w:val="24"/>
              </w:rPr>
              <w:t>744,648</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t>744,648</w:t>
            </w:r>
          </w:p>
        </w:tc>
      </w:tr>
      <w:tr>
        <w:trPr>
          <w:trHeight w:val="332"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7"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本年减少</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8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2,049,343</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27"/>
              <w:ind w:right="44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2,049,343</w:t>
            </w:r>
            <w:r>
              <w:rPr>
                <w:rFonts w:ascii="Times New Roman"/>
                <w:sz w:val="24"/>
              </w:rPr>
            </w:r>
          </w:p>
        </w:tc>
      </w:tr>
      <w:tr>
        <w:trPr>
          <w:trHeight w:val="299"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8"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年末余额</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13,985,774</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32,057,000</w:t>
            </w:r>
            <w:r>
              <w:rPr>
                <w:rFonts w:ascii="Times New Roman"/>
                <w:sz w:val="24"/>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46,042,774</w:t>
            </w:r>
            <w:r>
              <w:rPr>
                <w:rFonts w:ascii="Times New Roman"/>
                <w:sz w:val="24"/>
              </w:rPr>
            </w:r>
          </w:p>
        </w:tc>
      </w:tr>
      <w:tr>
        <w:trPr>
          <w:trHeight w:val="527"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累计摊销：</w:t>
            </w:r>
          </w:p>
        </w:tc>
        <w:tc>
          <w:tcPr>
            <w:tcW w:w="1625"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345"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90"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年初余额</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88"/>
              <w:jc w:val="right"/>
              <w:rPr>
                <w:rFonts w:ascii="Times New Roman" w:hAnsi="Times New Roman" w:cs="Times New Roman" w:eastAsia="Times New Roman" w:hint="default"/>
                <w:sz w:val="24"/>
                <w:szCs w:val="24"/>
              </w:rPr>
            </w:pPr>
            <w:r>
              <w:rPr>
                <w:rFonts w:ascii="Times New Roman"/>
                <w:sz w:val="24"/>
              </w:rPr>
              <w:t>8,346,362</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48"/>
              <w:jc w:val="right"/>
              <w:rPr>
                <w:rFonts w:ascii="Times New Roman" w:hAnsi="Times New Roman" w:cs="Times New Roman" w:eastAsia="Times New Roman" w:hint="default"/>
                <w:sz w:val="24"/>
                <w:szCs w:val="24"/>
              </w:rPr>
            </w:pPr>
            <w:r>
              <w:rPr>
                <w:rFonts w:ascii="Times New Roman"/>
                <w:sz w:val="24"/>
              </w:rPr>
              <w:t>5,196,447</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4"/>
                <w:szCs w:val="24"/>
              </w:rPr>
            </w:pPr>
            <w:r>
              <w:rPr>
                <w:rFonts w:ascii="Times New Roman"/>
                <w:sz w:val="24"/>
              </w:rPr>
              <w:t>13,542,809</w:t>
            </w:r>
          </w:p>
        </w:tc>
      </w:tr>
      <w:tr>
        <w:trPr>
          <w:trHeight w:val="332"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8"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本年摊销</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8"/>
              <w:jc w:val="right"/>
              <w:rPr>
                <w:rFonts w:ascii="Times New Roman" w:hAnsi="Times New Roman" w:cs="Times New Roman" w:eastAsia="Times New Roman" w:hint="default"/>
                <w:sz w:val="24"/>
                <w:szCs w:val="24"/>
              </w:rPr>
            </w:pPr>
            <w:r>
              <w:rPr>
                <w:rFonts w:ascii="Times New Roman"/>
                <w:sz w:val="24"/>
              </w:rPr>
              <w:t>2,708,741</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8"/>
              <w:jc w:val="right"/>
              <w:rPr>
                <w:rFonts w:ascii="Times New Roman" w:hAnsi="Times New Roman" w:cs="Times New Roman" w:eastAsia="Times New Roman" w:hint="default"/>
                <w:sz w:val="24"/>
                <w:szCs w:val="24"/>
              </w:rPr>
            </w:pPr>
            <w:r>
              <w:rPr>
                <w:rFonts w:ascii="Times New Roman"/>
                <w:sz w:val="24"/>
              </w:rPr>
              <w:t>3,226,421</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t>5,935,162</w:t>
            </w:r>
          </w:p>
        </w:tc>
      </w:tr>
      <w:tr>
        <w:trPr>
          <w:trHeight w:val="332"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7"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本年减少</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8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1,231,071</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27"/>
              <w:ind w:right="44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1,231,071</w:t>
            </w:r>
            <w:r>
              <w:rPr>
                <w:rFonts w:ascii="Times New Roman"/>
                <w:sz w:val="24"/>
              </w:rPr>
            </w:r>
          </w:p>
        </w:tc>
      </w:tr>
      <w:tr>
        <w:trPr>
          <w:trHeight w:val="419"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8"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年末余额</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9,824,032</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8,422,868</w:t>
            </w:r>
            <w:r>
              <w:rPr>
                <w:rFonts w:ascii="Times New Roman"/>
                <w:sz w:val="24"/>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18,246,900</w:t>
            </w:r>
            <w:r>
              <w:rPr>
                <w:rFonts w:ascii="Times New Roman"/>
                <w:sz w:val="24"/>
              </w:rPr>
            </w:r>
          </w:p>
        </w:tc>
      </w:tr>
      <w:tr>
        <w:trPr>
          <w:trHeight w:val="506"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1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年末账面净值</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8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4,161,742</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44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23,634,132</w:t>
            </w:r>
            <w:r>
              <w:rPr>
                <w:rFonts w:ascii="Times New Roman"/>
                <w:sz w:val="24"/>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27,795,874</w:t>
            </w:r>
            <w:r>
              <w:rPr>
                <w:rFonts w:ascii="Times New Roman"/>
                <w:sz w:val="24"/>
              </w:rPr>
            </w:r>
          </w:p>
        </w:tc>
      </w:tr>
      <w:tr>
        <w:trPr>
          <w:trHeight w:val="469"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年末平均剩余摊销年限</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88"/>
              <w:jc w:val="righ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w:t>
            </w:r>
            <w:r>
              <w:rPr>
                <w:rFonts w:ascii="华文楷体" w:hAnsi="华文楷体" w:cs="华文楷体" w:eastAsia="华文楷体" w:hint="default"/>
                <w:sz w:val="24"/>
                <w:szCs w:val="24"/>
              </w:rPr>
              <w:t>年零</w:t>
            </w:r>
            <w:r>
              <w:rPr>
                <w:rFonts w:ascii="Times New Roman" w:hAnsi="Times New Roman" w:cs="Times New Roman" w:eastAsia="Times New Roman" w:hint="default"/>
                <w:position w:val="-1"/>
                <w:sz w:val="24"/>
                <w:szCs w:val="24"/>
              </w:rPr>
              <w:t>9</w:t>
            </w:r>
            <w:r>
              <w:rPr>
                <w:rFonts w:ascii="华文楷体" w:hAnsi="华文楷体" w:cs="华文楷体" w:eastAsia="华文楷体" w:hint="default"/>
                <w:sz w:val="24"/>
                <w:szCs w:val="24"/>
              </w:rPr>
              <w:t>个月</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48"/>
              <w:jc w:val="righ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7</w:t>
            </w:r>
            <w:r>
              <w:rPr>
                <w:rFonts w:ascii="华文楷体" w:hAnsi="华文楷体" w:cs="华文楷体" w:eastAsia="华文楷体" w:hint="default"/>
                <w:sz w:val="24"/>
                <w:szCs w:val="24"/>
              </w:rPr>
              <w:t>年零</w:t>
            </w:r>
            <w:r>
              <w:rPr>
                <w:rFonts w:ascii="Times New Roman" w:hAnsi="Times New Roman" w:cs="Times New Roman" w:eastAsia="Times New Roman" w:hint="default"/>
                <w:position w:val="-1"/>
                <w:sz w:val="24"/>
                <w:szCs w:val="24"/>
              </w:rPr>
              <w:t>8</w:t>
            </w:r>
            <w:r>
              <w:rPr>
                <w:rFonts w:ascii="华文楷体" w:hAnsi="华文楷体" w:cs="华文楷体" w:eastAsia="华文楷体" w:hint="default"/>
                <w:sz w:val="24"/>
                <w:szCs w:val="24"/>
              </w:rPr>
              <w:t>个月</w:t>
            </w:r>
          </w:p>
        </w:tc>
        <w:tc>
          <w:tcPr>
            <w:tcW w:w="156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1504" w:footer="1117" w:top="2860" w:bottom="1300" w:left="1540" w:right="920"/>
        </w:sectPr>
      </w:pPr>
    </w:p>
    <w:p>
      <w:pPr>
        <w:spacing w:line="240" w:lineRule="auto" w:before="0"/>
        <w:rPr>
          <w:rFonts w:ascii="Times New Roman" w:hAnsi="Times New Roman" w:cs="Times New Roman" w:eastAsia="Times New Roman" w:hint="default"/>
          <w:sz w:val="12"/>
          <w:szCs w:val="12"/>
        </w:rPr>
      </w:pPr>
    </w:p>
    <w:p>
      <w:pPr>
        <w:pStyle w:val="BodyText"/>
        <w:spacing w:line="345" w:lineRule="auto"/>
        <w:ind w:left="161" w:right="5883"/>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15.  </w:t>
      </w:r>
      <w:r>
        <w:rPr/>
        <w:t>长期待摊费用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tabs>
          <w:tab w:pos="997" w:val="left" w:leader="none"/>
        </w:tabs>
        <w:spacing w:line="175" w:lineRule="auto" w:before="114"/>
        <w:ind w:left="997" w:right="441" w:hanging="837"/>
        <w:jc w:val="left"/>
      </w:pPr>
      <w:r>
        <w:rPr/>
        <w:t>注</w:t>
      </w:r>
      <w:r>
        <w:rPr>
          <w:rFonts w:ascii="Times New Roman" w:hAnsi="Times New Roman" w:cs="Times New Roman" w:eastAsia="Times New Roman" w:hint="default"/>
          <w:position w:val="-1"/>
        </w:rPr>
        <w:t>1</w:t>
      </w:r>
      <w:r>
        <w:rPr/>
        <w:t>．</w:t>
        <w:tab/>
        <w:t>长期待摊费用其他形成的原因为本公司过去向多家按成本法核算的股权投资之 被投资企业收购其相关之软件生产性资产及业务，收购对价超出收购资产账面 </w:t>
      </w:r>
      <w:r>
        <w:rPr>
          <w:spacing w:val="-1"/>
        </w:rPr>
        <w:t>金额的部分被记录为长期待摊费用，按本集团预计的受益期限内分期平均摊销。</w:t>
      </w:r>
    </w:p>
    <w:p>
      <w:pPr>
        <w:pStyle w:val="BodyText"/>
        <w:spacing w:line="345" w:lineRule="auto" w:before="186"/>
        <w:ind w:left="600" w:right="6564" w:hanging="440"/>
        <w:jc w:val="left"/>
      </w:pPr>
      <w:r>
        <w:rPr>
          <w:rFonts w:ascii="Times New Roman" w:hAnsi="Times New Roman" w:cs="Times New Roman" w:eastAsia="Times New Roman" w:hint="default"/>
          <w:position w:val="-1"/>
        </w:rPr>
        <w:t>16. </w:t>
      </w:r>
      <w:r>
        <w:rPr/>
        <w:t>递延所得税资产/负债 已确认递延所得税资产：</w:t>
      </w:r>
    </w:p>
    <w:p>
      <w:pPr>
        <w:spacing w:line="240" w:lineRule="auto" w:before="13"/>
        <w:rPr>
          <w:rFonts w:ascii="华文楷体" w:hAnsi="华文楷体" w:cs="华文楷体" w:eastAsia="华文楷体" w:hint="default"/>
          <w:sz w:val="3"/>
          <w:szCs w:val="3"/>
        </w:rPr>
      </w:pPr>
    </w:p>
    <w:tbl>
      <w:tblPr>
        <w:tblW w:w="0" w:type="auto"/>
        <w:jc w:val="left"/>
        <w:tblInd w:w="604" w:type="dxa"/>
        <w:tblLayout w:type="fixed"/>
        <w:tblCellMar>
          <w:top w:w="0" w:type="dxa"/>
          <w:left w:w="0" w:type="dxa"/>
          <w:bottom w:w="0" w:type="dxa"/>
          <w:right w:w="0" w:type="dxa"/>
        </w:tblCellMar>
        <w:tblLook w:val="01E0"/>
      </w:tblPr>
      <w:tblGrid>
        <w:gridCol w:w="1686"/>
        <w:gridCol w:w="1688"/>
        <w:gridCol w:w="2480"/>
        <w:gridCol w:w="1760"/>
        <w:gridCol w:w="1347"/>
      </w:tblGrid>
      <w:tr>
        <w:trPr>
          <w:trHeight w:val="611"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华文楷体" w:hAnsi="华文楷体" w:cs="华文楷体" w:eastAsia="华文楷体" w:hint="default"/>
                <w:sz w:val="17"/>
                <w:szCs w:val="17"/>
              </w:rPr>
            </w:pPr>
          </w:p>
          <w:p>
            <w:pPr>
              <w:pStyle w:val="TableParagraph"/>
              <w:spacing w:line="240" w:lineRule="auto"/>
              <w:ind w:right="124"/>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预提费用</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华文楷体" w:hAnsi="华文楷体" w:cs="华文楷体" w:eastAsia="华文楷体" w:hint="default"/>
                <w:sz w:val="17"/>
                <w:szCs w:val="17"/>
              </w:rPr>
            </w:pPr>
          </w:p>
          <w:p>
            <w:pPr>
              <w:pStyle w:val="TableParagraph"/>
              <w:spacing w:line="240" w:lineRule="auto"/>
              <w:ind w:right="191"/>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内部未实现销售利润</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华文楷体" w:hAnsi="华文楷体" w:cs="华文楷体" w:eastAsia="华文楷体" w:hint="default"/>
                <w:sz w:val="17"/>
                <w:szCs w:val="17"/>
              </w:rPr>
            </w:pPr>
          </w:p>
          <w:p>
            <w:pPr>
              <w:pStyle w:val="TableParagraph"/>
              <w:spacing w:line="240" w:lineRule="auto"/>
              <w:ind w:left="81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华文楷体" w:hAnsi="华文楷体" w:cs="华文楷体" w:eastAsia="华文楷体" w:hint="default"/>
                <w:sz w:val="17"/>
                <w:szCs w:val="17"/>
              </w:rPr>
            </w:pPr>
          </w:p>
          <w:p>
            <w:pPr>
              <w:pStyle w:val="TableParagraph"/>
              <w:spacing w:line="240" w:lineRule="auto"/>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264"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54"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年初数</w:t>
            </w:r>
          </w:p>
        </w:tc>
        <w:tc>
          <w:tcPr>
            <w:tcW w:w="1688" w:type="dxa"/>
            <w:tcBorders>
              <w:top w:val="nil" w:sz="6" w:space="0" w:color="auto"/>
              <w:left w:val="nil" w:sz="6" w:space="0" w:color="auto"/>
              <w:bottom w:val="nil" w:sz="6" w:space="0" w:color="auto"/>
              <w:right w:val="nil" w:sz="6" w:space="0" w:color="auto"/>
            </w:tcBorders>
          </w:tcPr>
          <w:p>
            <w:pPr>
              <w:pStyle w:val="TableParagraph"/>
              <w:spacing w:line="264" w:lineRule="exact"/>
              <w:ind w:right="124"/>
              <w:jc w:val="right"/>
              <w:rPr>
                <w:rFonts w:ascii="Times New Roman" w:hAnsi="Times New Roman" w:cs="Times New Roman" w:eastAsia="Times New Roman" w:hint="default"/>
                <w:sz w:val="24"/>
                <w:szCs w:val="24"/>
              </w:rPr>
            </w:pPr>
            <w:r>
              <w:rPr>
                <w:rFonts w:ascii="Times New Roman"/>
                <w:sz w:val="24"/>
              </w:rPr>
              <w:t>470,280</w:t>
            </w:r>
          </w:p>
        </w:tc>
        <w:tc>
          <w:tcPr>
            <w:tcW w:w="2480" w:type="dxa"/>
            <w:tcBorders>
              <w:top w:val="nil" w:sz="6" w:space="0" w:color="auto"/>
              <w:left w:val="nil" w:sz="6" w:space="0" w:color="auto"/>
              <w:bottom w:val="nil" w:sz="6" w:space="0" w:color="auto"/>
              <w:right w:val="nil" w:sz="6" w:space="0" w:color="auto"/>
            </w:tcBorders>
          </w:tcPr>
          <w:p>
            <w:pPr>
              <w:pStyle w:val="TableParagraph"/>
              <w:spacing w:line="264" w:lineRule="exact"/>
              <w:ind w:right="191"/>
              <w:jc w:val="right"/>
              <w:rPr>
                <w:rFonts w:ascii="Times New Roman" w:hAnsi="Times New Roman" w:cs="Times New Roman" w:eastAsia="Times New Roman" w:hint="default"/>
                <w:sz w:val="24"/>
                <w:szCs w:val="24"/>
              </w:rPr>
            </w:pPr>
            <w:r>
              <w:rPr>
                <w:rFonts w:ascii="Times New Roman"/>
                <w:sz w:val="24"/>
              </w:rPr>
              <w:t>3,044,404</w:t>
            </w:r>
          </w:p>
        </w:tc>
        <w:tc>
          <w:tcPr>
            <w:tcW w:w="1760" w:type="dxa"/>
            <w:tcBorders>
              <w:top w:val="nil" w:sz="6" w:space="0" w:color="auto"/>
              <w:left w:val="nil" w:sz="6" w:space="0" w:color="auto"/>
              <w:bottom w:val="nil" w:sz="6" w:space="0" w:color="auto"/>
              <w:right w:val="nil" w:sz="6" w:space="0" w:color="auto"/>
            </w:tcBorders>
          </w:tcPr>
          <w:p>
            <w:pPr>
              <w:pStyle w:val="TableParagraph"/>
              <w:spacing w:line="264" w:lineRule="exact"/>
              <w:ind w:left="333" w:right="0"/>
              <w:jc w:val="left"/>
              <w:rPr>
                <w:rFonts w:ascii="Times New Roman" w:hAnsi="Times New Roman" w:cs="Times New Roman" w:eastAsia="Times New Roman" w:hint="default"/>
                <w:sz w:val="24"/>
                <w:szCs w:val="24"/>
              </w:rPr>
            </w:pPr>
            <w:r>
              <w:rPr>
                <w:rFonts w:ascii="Times New Roman"/>
                <w:sz w:val="24"/>
              </w:rPr>
              <w:t>2,000,878</w:t>
            </w:r>
          </w:p>
        </w:tc>
        <w:tc>
          <w:tcPr>
            <w:tcW w:w="1347" w:type="dxa"/>
            <w:tcBorders>
              <w:top w:val="nil" w:sz="6" w:space="0" w:color="auto"/>
              <w:left w:val="nil" w:sz="6" w:space="0" w:color="auto"/>
              <w:bottom w:val="nil" w:sz="6" w:space="0" w:color="auto"/>
              <w:right w:val="nil" w:sz="6" w:space="0" w:color="auto"/>
            </w:tcBorders>
          </w:tcPr>
          <w:p>
            <w:pPr>
              <w:pStyle w:val="TableParagraph"/>
              <w:spacing w:line="264" w:lineRule="exact"/>
              <w:ind w:right="33"/>
              <w:jc w:val="right"/>
              <w:rPr>
                <w:rFonts w:ascii="Times New Roman" w:hAnsi="Times New Roman" w:cs="Times New Roman" w:eastAsia="Times New Roman" w:hint="default"/>
                <w:sz w:val="24"/>
                <w:szCs w:val="24"/>
              </w:rPr>
            </w:pPr>
            <w:r>
              <w:rPr>
                <w:rFonts w:ascii="Times New Roman"/>
                <w:sz w:val="24"/>
              </w:rPr>
              <w:t>5,515,562</w:t>
            </w:r>
          </w:p>
        </w:tc>
      </w:tr>
      <w:tr>
        <w:trPr>
          <w:trHeight w:val="260"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9"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计入损益</w:t>
            </w:r>
          </w:p>
        </w:tc>
        <w:tc>
          <w:tcPr>
            <w:tcW w:w="1688" w:type="dxa"/>
            <w:tcBorders>
              <w:top w:val="nil" w:sz="6" w:space="0" w:color="auto"/>
              <w:left w:val="nil" w:sz="6" w:space="0" w:color="auto"/>
              <w:bottom w:val="nil" w:sz="6" w:space="0" w:color="auto"/>
              <w:right w:val="nil" w:sz="6" w:space="0" w:color="auto"/>
            </w:tcBorders>
          </w:tcPr>
          <w:p>
            <w:pPr>
              <w:pStyle w:val="TableParagraph"/>
              <w:spacing w:line="259" w:lineRule="exact"/>
              <w:ind w:right="12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419,611</w:t>
            </w:r>
            <w:r>
              <w:rPr>
                <w:rFonts w:ascii="Times New Roman"/>
                <w:sz w:val="24"/>
              </w:rPr>
            </w:r>
          </w:p>
        </w:tc>
        <w:tc>
          <w:tcPr>
            <w:tcW w:w="2480" w:type="dxa"/>
            <w:tcBorders>
              <w:top w:val="nil" w:sz="6" w:space="0" w:color="auto"/>
              <w:left w:val="nil" w:sz="6" w:space="0" w:color="auto"/>
              <w:bottom w:val="nil" w:sz="6" w:space="0" w:color="auto"/>
              <w:right w:val="nil" w:sz="6" w:space="0" w:color="auto"/>
            </w:tcBorders>
          </w:tcPr>
          <w:p>
            <w:pPr>
              <w:pStyle w:val="TableParagraph"/>
              <w:spacing w:line="259" w:lineRule="exact"/>
              <w:ind w:right="19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2,154,200</w:t>
            </w:r>
            <w:r>
              <w:rPr>
                <w:rFonts w:ascii="Times New Roman"/>
                <w:sz w:val="24"/>
              </w:rPr>
            </w:r>
          </w:p>
        </w:tc>
        <w:tc>
          <w:tcPr>
            <w:tcW w:w="1760" w:type="dxa"/>
            <w:tcBorders>
              <w:top w:val="nil" w:sz="6" w:space="0" w:color="auto"/>
              <w:left w:val="nil" w:sz="6" w:space="0" w:color="auto"/>
              <w:bottom w:val="nil" w:sz="6" w:space="0" w:color="auto"/>
              <w:right w:val="nil" w:sz="6" w:space="0" w:color="auto"/>
            </w:tcBorders>
          </w:tcPr>
          <w:p>
            <w:pPr>
              <w:pStyle w:val="TableParagraph"/>
              <w:spacing w:line="259" w:lineRule="exact"/>
              <w:ind w:right="328"/>
              <w:jc w:val="right"/>
              <w:rPr>
                <w:rFonts w:ascii="Times New Roman" w:hAnsi="Times New Roman" w:cs="Times New Roman" w:eastAsia="Times New Roman" w:hint="default"/>
                <w:sz w:val="24"/>
                <w:szCs w:val="24"/>
              </w:rPr>
            </w:pPr>
            <w:r>
              <w:rPr>
                <w:rFonts w:ascii="Times New Roman"/>
                <w:sz w:val="24"/>
              </w:rPr>
              <w:t>( </w:t>
            </w:r>
            <w:r>
              <w:rPr>
                <w:rFonts w:ascii="Times New Roman"/>
                <w:sz w:val="24"/>
                <w:u w:val="single" w:color="000000"/>
              </w:rPr>
              <w:t>2,000,878</w:t>
            </w:r>
            <w:r>
              <w:rPr>
                <w:rFonts w:ascii="Times New Roman"/>
                <w:spacing w:val="-6"/>
                <w:sz w:val="24"/>
                <w:u w:val="single" w:color="000000"/>
              </w:rPr>
              <w:t> </w:t>
            </w:r>
            <w:r>
              <w:rPr>
                <w:rFonts w:ascii="Times New Roman"/>
                <w:spacing w:val="-6"/>
                <w:sz w:val="24"/>
              </w:rPr>
            </w:r>
            <w:r>
              <w:rPr>
                <w:rFonts w:ascii="Times New Roman"/>
                <w:sz w:val="24"/>
              </w:rPr>
              <w:t>)</w:t>
            </w:r>
          </w:p>
        </w:tc>
        <w:tc>
          <w:tcPr>
            <w:tcW w:w="1347" w:type="dxa"/>
            <w:tcBorders>
              <w:top w:val="nil" w:sz="6" w:space="0" w:color="auto"/>
              <w:left w:val="nil" w:sz="6" w:space="0" w:color="auto"/>
              <w:bottom w:val="nil" w:sz="6" w:space="0" w:color="auto"/>
              <w:right w:val="nil" w:sz="6" w:space="0" w:color="auto"/>
            </w:tcBorders>
          </w:tcPr>
          <w:p>
            <w:pPr>
              <w:pStyle w:val="TableParagraph"/>
              <w:spacing w:line="259"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1"/>
                <w:sz w:val="24"/>
                <w:u w:val="single" w:color="000000"/>
              </w:rPr>
              <w:t> </w:t>
            </w:r>
            <w:r>
              <w:rPr>
                <w:rFonts w:ascii="Times New Roman"/>
                <w:sz w:val="24"/>
                <w:u w:val="single" w:color="000000"/>
              </w:rPr>
              <w:t>572,933</w:t>
            </w:r>
            <w:r>
              <w:rPr>
                <w:rFonts w:ascii="Times New Roman"/>
                <w:sz w:val="24"/>
              </w:rPr>
            </w:r>
          </w:p>
        </w:tc>
      </w:tr>
      <w:tr>
        <w:trPr>
          <w:trHeight w:val="390"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50"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年末数</w:t>
            </w:r>
          </w:p>
        </w:tc>
        <w:tc>
          <w:tcPr>
            <w:tcW w:w="1688" w:type="dxa"/>
            <w:tcBorders>
              <w:top w:val="nil" w:sz="6" w:space="0" w:color="auto"/>
              <w:left w:val="nil" w:sz="6" w:space="0" w:color="auto"/>
              <w:bottom w:val="nil" w:sz="6" w:space="0" w:color="auto"/>
              <w:right w:val="nil" w:sz="6" w:space="0" w:color="auto"/>
            </w:tcBorders>
          </w:tcPr>
          <w:p>
            <w:pPr>
              <w:pStyle w:val="TableParagraph"/>
              <w:spacing w:line="260" w:lineRule="exact"/>
              <w:ind w:right="12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889,891</w:t>
            </w:r>
            <w:r>
              <w:rPr>
                <w:rFonts w:ascii="Times New Roman"/>
                <w:sz w:val="24"/>
              </w:rPr>
            </w:r>
          </w:p>
        </w:tc>
        <w:tc>
          <w:tcPr>
            <w:tcW w:w="2480" w:type="dxa"/>
            <w:tcBorders>
              <w:top w:val="nil" w:sz="6" w:space="0" w:color="auto"/>
              <w:left w:val="nil" w:sz="6" w:space="0" w:color="auto"/>
              <w:bottom w:val="nil" w:sz="6" w:space="0" w:color="auto"/>
              <w:right w:val="nil" w:sz="6" w:space="0" w:color="auto"/>
            </w:tcBorders>
          </w:tcPr>
          <w:p>
            <w:pPr>
              <w:pStyle w:val="TableParagraph"/>
              <w:spacing w:line="260" w:lineRule="exact"/>
              <w:ind w:right="19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5,198,604</w:t>
            </w:r>
            <w:r>
              <w:rPr>
                <w:rFonts w:ascii="Times New Roman"/>
                <w:sz w:val="24"/>
              </w:rPr>
            </w:r>
          </w:p>
        </w:tc>
        <w:tc>
          <w:tcPr>
            <w:tcW w:w="1760" w:type="dxa"/>
            <w:tcBorders>
              <w:top w:val="nil" w:sz="6" w:space="0" w:color="auto"/>
              <w:left w:val="nil" w:sz="6" w:space="0" w:color="auto"/>
              <w:bottom w:val="nil" w:sz="6" w:space="0" w:color="auto"/>
              <w:right w:val="nil" w:sz="6" w:space="0" w:color="auto"/>
            </w:tcBorders>
          </w:tcPr>
          <w:p>
            <w:pPr>
              <w:pStyle w:val="TableParagraph"/>
              <w:tabs>
                <w:tab w:pos="1213" w:val="left" w:leader="none"/>
              </w:tabs>
              <w:spacing w:line="260" w:lineRule="exact"/>
              <w:ind w:left="341"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347"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6,088,495</w:t>
            </w:r>
            <w:r>
              <w:rPr>
                <w:rFonts w:ascii="Times New Roman"/>
                <w:sz w:val="24"/>
              </w:rPr>
            </w:r>
          </w:p>
        </w:tc>
      </w:tr>
      <w:tr>
        <w:trPr>
          <w:trHeight w:val="646"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9"/>
                <w:szCs w:val="19"/>
              </w:rPr>
            </w:pPr>
          </w:p>
          <w:p>
            <w:pPr>
              <w:pStyle w:val="TableParagraph"/>
              <w:spacing w:line="240" w:lineRule="auto"/>
              <w:ind w:right="124"/>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预提费用</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9"/>
                <w:szCs w:val="19"/>
              </w:rPr>
            </w:pPr>
          </w:p>
          <w:p>
            <w:pPr>
              <w:pStyle w:val="TableParagraph"/>
              <w:spacing w:line="240" w:lineRule="auto"/>
              <w:ind w:right="191"/>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内部未实现销售利润</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9"/>
                <w:szCs w:val="19"/>
              </w:rPr>
            </w:pPr>
          </w:p>
          <w:p>
            <w:pPr>
              <w:pStyle w:val="TableParagraph"/>
              <w:spacing w:line="240" w:lineRule="auto"/>
              <w:ind w:left="81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19"/>
                <w:szCs w:val="19"/>
              </w:rPr>
            </w:pPr>
          </w:p>
          <w:p>
            <w:pPr>
              <w:pStyle w:val="TableParagraph"/>
              <w:spacing w:line="240" w:lineRule="auto"/>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264"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54"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年初数</w:t>
            </w:r>
          </w:p>
        </w:tc>
        <w:tc>
          <w:tcPr>
            <w:tcW w:w="1688" w:type="dxa"/>
            <w:tcBorders>
              <w:top w:val="nil" w:sz="6" w:space="0" w:color="auto"/>
              <w:left w:val="nil" w:sz="6" w:space="0" w:color="auto"/>
              <w:bottom w:val="nil" w:sz="6" w:space="0" w:color="auto"/>
              <w:right w:val="nil" w:sz="6" w:space="0" w:color="auto"/>
            </w:tcBorders>
          </w:tcPr>
          <w:p>
            <w:pPr>
              <w:pStyle w:val="TableParagraph"/>
              <w:spacing w:line="264" w:lineRule="exact"/>
              <w:ind w:right="124"/>
              <w:jc w:val="right"/>
              <w:rPr>
                <w:rFonts w:ascii="Times New Roman" w:hAnsi="Times New Roman" w:cs="Times New Roman" w:eastAsia="Times New Roman" w:hint="default"/>
                <w:sz w:val="24"/>
                <w:szCs w:val="24"/>
              </w:rPr>
            </w:pPr>
            <w:r>
              <w:rPr>
                <w:rFonts w:ascii="Times New Roman"/>
                <w:sz w:val="24"/>
              </w:rPr>
              <w:t>95,000</w:t>
            </w:r>
          </w:p>
        </w:tc>
        <w:tc>
          <w:tcPr>
            <w:tcW w:w="2480" w:type="dxa"/>
            <w:tcBorders>
              <w:top w:val="nil" w:sz="6" w:space="0" w:color="auto"/>
              <w:left w:val="nil" w:sz="6" w:space="0" w:color="auto"/>
              <w:bottom w:val="nil" w:sz="6" w:space="0" w:color="auto"/>
              <w:right w:val="nil" w:sz="6" w:space="0" w:color="auto"/>
            </w:tcBorders>
          </w:tcPr>
          <w:p>
            <w:pPr>
              <w:pStyle w:val="TableParagraph"/>
              <w:spacing w:line="264" w:lineRule="exact"/>
              <w:ind w:right="191"/>
              <w:jc w:val="right"/>
              <w:rPr>
                <w:rFonts w:ascii="Times New Roman" w:hAnsi="Times New Roman" w:cs="Times New Roman" w:eastAsia="Times New Roman" w:hint="default"/>
                <w:sz w:val="24"/>
                <w:szCs w:val="24"/>
              </w:rPr>
            </w:pPr>
            <w:r>
              <w:rPr>
                <w:rFonts w:ascii="Times New Roman"/>
                <w:sz w:val="24"/>
              </w:rPr>
              <w:t>450,369</w:t>
            </w:r>
          </w:p>
        </w:tc>
        <w:tc>
          <w:tcPr>
            <w:tcW w:w="1760" w:type="dxa"/>
            <w:tcBorders>
              <w:top w:val="nil" w:sz="6" w:space="0" w:color="auto"/>
              <w:left w:val="nil" w:sz="6" w:space="0" w:color="auto"/>
              <w:bottom w:val="nil" w:sz="6" w:space="0" w:color="auto"/>
              <w:right w:val="nil" w:sz="6" w:space="0" w:color="auto"/>
            </w:tcBorders>
          </w:tcPr>
          <w:p>
            <w:pPr>
              <w:pStyle w:val="TableParagraph"/>
              <w:spacing w:line="264" w:lineRule="exact"/>
              <w:ind w:left="333" w:right="0"/>
              <w:jc w:val="left"/>
              <w:rPr>
                <w:rFonts w:ascii="Times New Roman" w:hAnsi="Times New Roman" w:cs="Times New Roman" w:eastAsia="Times New Roman" w:hint="default"/>
                <w:sz w:val="24"/>
                <w:szCs w:val="24"/>
              </w:rPr>
            </w:pPr>
            <w:r>
              <w:rPr>
                <w:rFonts w:ascii="Times New Roman"/>
                <w:sz w:val="24"/>
              </w:rPr>
              <w:t>4,422,038</w:t>
            </w:r>
          </w:p>
        </w:tc>
        <w:tc>
          <w:tcPr>
            <w:tcW w:w="1347" w:type="dxa"/>
            <w:tcBorders>
              <w:top w:val="nil" w:sz="6" w:space="0" w:color="auto"/>
              <w:left w:val="nil" w:sz="6" w:space="0" w:color="auto"/>
              <w:bottom w:val="nil" w:sz="6" w:space="0" w:color="auto"/>
              <w:right w:val="nil" w:sz="6" w:space="0" w:color="auto"/>
            </w:tcBorders>
          </w:tcPr>
          <w:p>
            <w:pPr>
              <w:pStyle w:val="TableParagraph"/>
              <w:spacing w:line="264" w:lineRule="exact"/>
              <w:ind w:right="33"/>
              <w:jc w:val="right"/>
              <w:rPr>
                <w:rFonts w:ascii="Times New Roman" w:hAnsi="Times New Roman" w:cs="Times New Roman" w:eastAsia="Times New Roman" w:hint="default"/>
                <w:sz w:val="24"/>
                <w:szCs w:val="24"/>
              </w:rPr>
            </w:pPr>
            <w:r>
              <w:rPr>
                <w:rFonts w:ascii="Times New Roman"/>
                <w:sz w:val="24"/>
              </w:rPr>
              <w:t>4,967,407</w:t>
            </w:r>
          </w:p>
        </w:tc>
      </w:tr>
      <w:tr>
        <w:trPr>
          <w:trHeight w:val="260"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9"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计入损益</w:t>
            </w:r>
          </w:p>
        </w:tc>
        <w:tc>
          <w:tcPr>
            <w:tcW w:w="1688" w:type="dxa"/>
            <w:tcBorders>
              <w:top w:val="nil" w:sz="6" w:space="0" w:color="auto"/>
              <w:left w:val="nil" w:sz="6" w:space="0" w:color="auto"/>
              <w:bottom w:val="nil" w:sz="6" w:space="0" w:color="auto"/>
              <w:right w:val="nil" w:sz="6" w:space="0" w:color="auto"/>
            </w:tcBorders>
          </w:tcPr>
          <w:p>
            <w:pPr>
              <w:pStyle w:val="TableParagraph"/>
              <w:spacing w:line="259" w:lineRule="exact"/>
              <w:ind w:right="12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375,280</w:t>
            </w:r>
            <w:r>
              <w:rPr>
                <w:rFonts w:ascii="Times New Roman"/>
                <w:sz w:val="24"/>
              </w:rPr>
            </w:r>
          </w:p>
        </w:tc>
        <w:tc>
          <w:tcPr>
            <w:tcW w:w="2480" w:type="dxa"/>
            <w:tcBorders>
              <w:top w:val="nil" w:sz="6" w:space="0" w:color="auto"/>
              <w:left w:val="nil" w:sz="6" w:space="0" w:color="auto"/>
              <w:bottom w:val="nil" w:sz="6" w:space="0" w:color="auto"/>
              <w:right w:val="nil" w:sz="6" w:space="0" w:color="auto"/>
            </w:tcBorders>
          </w:tcPr>
          <w:p>
            <w:pPr>
              <w:pStyle w:val="TableParagraph"/>
              <w:spacing w:line="259" w:lineRule="exact"/>
              <w:ind w:right="19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2,594,035</w:t>
            </w:r>
            <w:r>
              <w:rPr>
                <w:rFonts w:ascii="Times New Roman"/>
                <w:sz w:val="24"/>
              </w:rPr>
            </w:r>
          </w:p>
        </w:tc>
        <w:tc>
          <w:tcPr>
            <w:tcW w:w="1760" w:type="dxa"/>
            <w:tcBorders>
              <w:top w:val="nil" w:sz="6" w:space="0" w:color="auto"/>
              <w:left w:val="nil" w:sz="6" w:space="0" w:color="auto"/>
              <w:bottom w:val="nil" w:sz="6" w:space="0" w:color="auto"/>
              <w:right w:val="nil" w:sz="6" w:space="0" w:color="auto"/>
            </w:tcBorders>
          </w:tcPr>
          <w:p>
            <w:pPr>
              <w:pStyle w:val="TableParagraph"/>
              <w:spacing w:line="259" w:lineRule="exact"/>
              <w:ind w:right="328"/>
              <w:jc w:val="right"/>
              <w:rPr>
                <w:rFonts w:ascii="Times New Roman" w:hAnsi="Times New Roman" w:cs="Times New Roman" w:eastAsia="Times New Roman" w:hint="default"/>
                <w:sz w:val="24"/>
                <w:szCs w:val="24"/>
              </w:rPr>
            </w:pPr>
            <w:r>
              <w:rPr>
                <w:rFonts w:ascii="Times New Roman"/>
                <w:sz w:val="24"/>
              </w:rPr>
              <w:t>(</w:t>
            </w:r>
            <w:r>
              <w:rPr>
                <w:rFonts w:ascii="Times New Roman"/>
                <w:sz w:val="24"/>
                <w:u w:val="single" w:color="000000"/>
              </w:rPr>
              <w:t>2,421,160</w:t>
            </w:r>
            <w:r>
              <w:rPr>
                <w:rFonts w:ascii="Times New Roman"/>
                <w:spacing w:val="-4"/>
                <w:sz w:val="24"/>
                <w:u w:val="single" w:color="000000"/>
              </w:rPr>
              <w:t> </w:t>
            </w:r>
            <w:r>
              <w:rPr>
                <w:rFonts w:ascii="Times New Roman"/>
                <w:spacing w:val="-4"/>
                <w:sz w:val="24"/>
              </w:rPr>
            </w:r>
            <w:r>
              <w:rPr>
                <w:rFonts w:ascii="Times New Roman"/>
                <w:sz w:val="24"/>
              </w:rPr>
              <w:t>)</w:t>
            </w:r>
          </w:p>
        </w:tc>
        <w:tc>
          <w:tcPr>
            <w:tcW w:w="1347" w:type="dxa"/>
            <w:tcBorders>
              <w:top w:val="nil" w:sz="6" w:space="0" w:color="auto"/>
              <w:left w:val="nil" w:sz="6" w:space="0" w:color="auto"/>
              <w:bottom w:val="nil" w:sz="6" w:space="0" w:color="auto"/>
              <w:right w:val="nil" w:sz="6" w:space="0" w:color="auto"/>
            </w:tcBorders>
          </w:tcPr>
          <w:p>
            <w:pPr>
              <w:pStyle w:val="TableParagraph"/>
              <w:spacing w:line="259"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548,155</w:t>
            </w:r>
            <w:r>
              <w:rPr>
                <w:rFonts w:ascii="Times New Roman"/>
                <w:sz w:val="24"/>
              </w:rPr>
            </w:r>
          </w:p>
        </w:tc>
      </w:tr>
      <w:tr>
        <w:trPr>
          <w:trHeight w:val="355"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50"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年末数</w:t>
            </w:r>
          </w:p>
        </w:tc>
        <w:tc>
          <w:tcPr>
            <w:tcW w:w="1688" w:type="dxa"/>
            <w:tcBorders>
              <w:top w:val="nil" w:sz="6" w:space="0" w:color="auto"/>
              <w:left w:val="nil" w:sz="6" w:space="0" w:color="auto"/>
              <w:bottom w:val="nil" w:sz="6" w:space="0" w:color="auto"/>
              <w:right w:val="nil" w:sz="6" w:space="0" w:color="auto"/>
            </w:tcBorders>
          </w:tcPr>
          <w:p>
            <w:pPr>
              <w:pStyle w:val="TableParagraph"/>
              <w:spacing w:line="260" w:lineRule="exact"/>
              <w:ind w:right="12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470,280</w:t>
            </w:r>
            <w:r>
              <w:rPr>
                <w:rFonts w:ascii="Times New Roman"/>
                <w:sz w:val="24"/>
              </w:rPr>
            </w:r>
          </w:p>
        </w:tc>
        <w:tc>
          <w:tcPr>
            <w:tcW w:w="2480" w:type="dxa"/>
            <w:tcBorders>
              <w:top w:val="nil" w:sz="6" w:space="0" w:color="auto"/>
              <w:left w:val="nil" w:sz="6" w:space="0" w:color="auto"/>
              <w:bottom w:val="nil" w:sz="6" w:space="0" w:color="auto"/>
              <w:right w:val="nil" w:sz="6" w:space="0" w:color="auto"/>
            </w:tcBorders>
          </w:tcPr>
          <w:p>
            <w:pPr>
              <w:pStyle w:val="TableParagraph"/>
              <w:spacing w:line="260" w:lineRule="exact"/>
              <w:ind w:right="19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3,044,404</w:t>
            </w:r>
            <w:r>
              <w:rPr>
                <w:rFonts w:ascii="Times New Roman"/>
                <w:sz w:val="24"/>
              </w:rPr>
            </w:r>
          </w:p>
        </w:tc>
        <w:tc>
          <w:tcPr>
            <w:tcW w:w="1760" w:type="dxa"/>
            <w:tcBorders>
              <w:top w:val="nil" w:sz="6" w:space="0" w:color="auto"/>
              <w:left w:val="nil" w:sz="6" w:space="0" w:color="auto"/>
              <w:bottom w:val="nil" w:sz="6" w:space="0" w:color="auto"/>
              <w:right w:val="nil" w:sz="6" w:space="0" w:color="auto"/>
            </w:tcBorders>
          </w:tcPr>
          <w:p>
            <w:pPr>
              <w:pStyle w:val="TableParagraph"/>
              <w:spacing w:line="260" w:lineRule="exact"/>
              <w:ind w:left="33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2,000,878</w:t>
            </w:r>
            <w:r>
              <w:rPr>
                <w:rFonts w:ascii="Times New Roman"/>
                <w:sz w:val="24"/>
              </w:rPr>
            </w:r>
          </w:p>
        </w:tc>
        <w:tc>
          <w:tcPr>
            <w:tcW w:w="1347"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5,515,562</w:t>
            </w:r>
            <w:r>
              <w:rPr>
                <w:rFonts w:ascii="Times New Roman"/>
                <w:sz w:val="24"/>
              </w:rPr>
            </w:r>
          </w:p>
        </w:tc>
      </w:tr>
    </w:tbl>
    <w:p>
      <w:pPr>
        <w:spacing w:line="240" w:lineRule="auto" w:before="12"/>
        <w:rPr>
          <w:rFonts w:ascii="华文楷体" w:hAnsi="华文楷体" w:cs="华文楷体" w:eastAsia="华文楷体" w:hint="default"/>
          <w:sz w:val="4"/>
          <w:szCs w:val="4"/>
        </w:rPr>
      </w:pPr>
    </w:p>
    <w:p>
      <w:pPr>
        <w:pStyle w:val="BodyText"/>
        <w:spacing w:line="344" w:lineRule="exact"/>
        <w:ind w:left="581" w:right="5883"/>
        <w:jc w:val="left"/>
      </w:pPr>
      <w:r>
        <w:rPr/>
        <w:t>已确认递延所得税负债：</w:t>
      </w:r>
    </w:p>
    <w:p>
      <w:pPr>
        <w:spacing w:line="240" w:lineRule="auto" w:before="1"/>
        <w:rPr>
          <w:rFonts w:ascii="华文楷体" w:hAnsi="华文楷体" w:cs="华文楷体" w:eastAsia="华文楷体" w:hint="default"/>
          <w:sz w:val="12"/>
          <w:szCs w:val="12"/>
        </w:rPr>
      </w:pPr>
    </w:p>
    <w:tbl>
      <w:tblPr>
        <w:tblW w:w="0" w:type="auto"/>
        <w:jc w:val="left"/>
        <w:tblInd w:w="604" w:type="dxa"/>
        <w:tblLayout w:type="fixed"/>
        <w:tblCellMar>
          <w:top w:w="0" w:type="dxa"/>
          <w:left w:w="0" w:type="dxa"/>
          <w:bottom w:w="0" w:type="dxa"/>
          <w:right w:w="0" w:type="dxa"/>
        </w:tblCellMar>
        <w:tblLook w:val="01E0"/>
      </w:tblPr>
      <w:tblGrid>
        <w:gridCol w:w="1776"/>
        <w:gridCol w:w="2852"/>
        <w:gridCol w:w="2640"/>
        <w:gridCol w:w="1835"/>
      </w:tblGrid>
      <w:tr>
        <w:trPr>
          <w:trHeight w:val="609"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7"/>
                <w:szCs w:val="17"/>
              </w:rPr>
            </w:pPr>
          </w:p>
          <w:p>
            <w:pPr>
              <w:pStyle w:val="TableParagraph"/>
              <w:spacing w:line="240" w:lineRule="auto"/>
              <w:ind w:right="23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可供出售金融资产</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7"/>
                <w:szCs w:val="17"/>
              </w:rPr>
            </w:pPr>
          </w:p>
          <w:p>
            <w:pPr>
              <w:pStyle w:val="TableParagraph"/>
              <w:spacing w:line="240" w:lineRule="auto"/>
              <w:ind w:right="71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交易性金融资产</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7"/>
                <w:szCs w:val="17"/>
              </w:rPr>
            </w:pPr>
          </w:p>
          <w:p>
            <w:pPr>
              <w:pStyle w:val="TableParagraph"/>
              <w:spacing w:line="240" w:lineRule="auto"/>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260" w:hRule="exact"/>
        </w:trPr>
        <w:tc>
          <w:tcPr>
            <w:tcW w:w="1776" w:type="dxa"/>
            <w:tcBorders>
              <w:top w:val="nil" w:sz="6" w:space="0" w:color="auto"/>
              <w:left w:val="nil" w:sz="6" w:space="0" w:color="auto"/>
              <w:bottom w:val="nil" w:sz="6" w:space="0" w:color="auto"/>
              <w:right w:val="nil" w:sz="6" w:space="0" w:color="auto"/>
            </w:tcBorders>
          </w:tcPr>
          <w:p>
            <w:pPr/>
          </w:p>
        </w:tc>
        <w:tc>
          <w:tcPr>
            <w:tcW w:w="2852" w:type="dxa"/>
            <w:tcBorders>
              <w:top w:val="nil" w:sz="6" w:space="0" w:color="auto"/>
              <w:left w:val="nil" w:sz="6" w:space="0" w:color="auto"/>
              <w:bottom w:val="nil" w:sz="6" w:space="0" w:color="auto"/>
              <w:right w:val="nil" w:sz="6" w:space="0" w:color="auto"/>
            </w:tcBorders>
          </w:tcPr>
          <w:p>
            <w:pPr>
              <w:pStyle w:val="TableParagraph"/>
              <w:spacing w:line="254" w:lineRule="exact"/>
              <w:ind w:right="23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公允价值调整</w:t>
            </w:r>
          </w:p>
        </w:tc>
        <w:tc>
          <w:tcPr>
            <w:tcW w:w="2640" w:type="dxa"/>
            <w:tcBorders>
              <w:top w:val="nil" w:sz="6" w:space="0" w:color="auto"/>
              <w:left w:val="nil" w:sz="6" w:space="0" w:color="auto"/>
              <w:bottom w:val="nil" w:sz="6" w:space="0" w:color="auto"/>
              <w:right w:val="nil" w:sz="6" w:space="0" w:color="auto"/>
            </w:tcBorders>
          </w:tcPr>
          <w:p>
            <w:pPr>
              <w:pStyle w:val="TableParagraph"/>
              <w:spacing w:line="254" w:lineRule="exact"/>
              <w:ind w:right="71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公允价值调整</w:t>
            </w:r>
          </w:p>
        </w:tc>
        <w:tc>
          <w:tcPr>
            <w:tcW w:w="1835" w:type="dxa"/>
            <w:tcBorders>
              <w:top w:val="nil" w:sz="6" w:space="0" w:color="auto"/>
              <w:left w:val="nil" w:sz="6" w:space="0" w:color="auto"/>
              <w:bottom w:val="nil" w:sz="6" w:space="0" w:color="auto"/>
              <w:right w:val="nil" w:sz="6" w:space="0" w:color="auto"/>
            </w:tcBorders>
          </w:tcPr>
          <w:p>
            <w:pPr/>
          </w:p>
        </w:tc>
      </w:tr>
      <w:tr>
        <w:trPr>
          <w:trHeight w:val="264"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54"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年初数</w:t>
            </w:r>
          </w:p>
        </w:tc>
        <w:tc>
          <w:tcPr>
            <w:tcW w:w="2852" w:type="dxa"/>
            <w:tcBorders>
              <w:top w:val="nil" w:sz="6" w:space="0" w:color="auto"/>
              <w:left w:val="nil" w:sz="6" w:space="0" w:color="auto"/>
              <w:bottom w:val="nil" w:sz="6" w:space="0" w:color="auto"/>
              <w:right w:val="nil" w:sz="6" w:space="0" w:color="auto"/>
            </w:tcBorders>
          </w:tcPr>
          <w:p>
            <w:pPr>
              <w:pStyle w:val="TableParagraph"/>
              <w:spacing w:line="264" w:lineRule="exact"/>
              <w:ind w:right="2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640" w:type="dxa"/>
            <w:tcBorders>
              <w:top w:val="nil" w:sz="6" w:space="0" w:color="auto"/>
              <w:left w:val="nil" w:sz="6" w:space="0" w:color="auto"/>
              <w:bottom w:val="nil" w:sz="6" w:space="0" w:color="auto"/>
              <w:right w:val="nil" w:sz="6" w:space="0" w:color="auto"/>
            </w:tcBorders>
          </w:tcPr>
          <w:p>
            <w:pPr>
              <w:pStyle w:val="TableParagraph"/>
              <w:spacing w:line="264" w:lineRule="exact"/>
              <w:ind w:right="719"/>
              <w:jc w:val="right"/>
              <w:rPr>
                <w:rFonts w:ascii="Times New Roman" w:hAnsi="Times New Roman" w:cs="Times New Roman" w:eastAsia="Times New Roman" w:hint="default"/>
                <w:sz w:val="24"/>
                <w:szCs w:val="24"/>
              </w:rPr>
            </w:pPr>
            <w:r>
              <w:rPr>
                <w:rFonts w:ascii="Times New Roman"/>
                <w:sz w:val="24"/>
              </w:rPr>
              <w:t>294,780</w:t>
            </w:r>
          </w:p>
        </w:tc>
        <w:tc>
          <w:tcPr>
            <w:tcW w:w="1835" w:type="dxa"/>
            <w:tcBorders>
              <w:top w:val="nil" w:sz="6" w:space="0" w:color="auto"/>
              <w:left w:val="nil" w:sz="6" w:space="0" w:color="auto"/>
              <w:bottom w:val="nil" w:sz="6" w:space="0" w:color="auto"/>
              <w:right w:val="nil" w:sz="6" w:space="0" w:color="auto"/>
            </w:tcBorders>
          </w:tcPr>
          <w:p>
            <w:pPr>
              <w:pStyle w:val="TableParagraph"/>
              <w:spacing w:line="264" w:lineRule="exact"/>
              <w:ind w:right="33"/>
              <w:jc w:val="right"/>
              <w:rPr>
                <w:rFonts w:ascii="Times New Roman" w:hAnsi="Times New Roman" w:cs="Times New Roman" w:eastAsia="Times New Roman" w:hint="default"/>
                <w:sz w:val="24"/>
                <w:szCs w:val="24"/>
              </w:rPr>
            </w:pPr>
            <w:r>
              <w:rPr>
                <w:rFonts w:ascii="Times New Roman"/>
                <w:sz w:val="24"/>
              </w:rPr>
              <w:t>294,780</w:t>
            </w:r>
          </w:p>
        </w:tc>
      </w:tr>
      <w:tr>
        <w:trPr>
          <w:trHeight w:val="260"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9"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计入损益</w:t>
            </w:r>
          </w:p>
        </w:tc>
        <w:tc>
          <w:tcPr>
            <w:tcW w:w="2852" w:type="dxa"/>
            <w:tcBorders>
              <w:top w:val="nil" w:sz="6" w:space="0" w:color="auto"/>
              <w:left w:val="nil" w:sz="6" w:space="0" w:color="auto"/>
              <w:bottom w:val="nil" w:sz="6" w:space="0" w:color="auto"/>
              <w:right w:val="nil" w:sz="6" w:space="0" w:color="auto"/>
            </w:tcBorders>
          </w:tcPr>
          <w:p>
            <w:pPr>
              <w:pStyle w:val="TableParagraph"/>
              <w:spacing w:line="259" w:lineRule="exact"/>
              <w:ind w:right="2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640" w:type="dxa"/>
            <w:tcBorders>
              <w:top w:val="nil" w:sz="6" w:space="0" w:color="auto"/>
              <w:left w:val="nil" w:sz="6" w:space="0" w:color="auto"/>
              <w:bottom w:val="nil" w:sz="6" w:space="0" w:color="auto"/>
              <w:right w:val="nil" w:sz="6" w:space="0" w:color="auto"/>
            </w:tcBorders>
          </w:tcPr>
          <w:p>
            <w:pPr>
              <w:pStyle w:val="TableParagraph"/>
              <w:spacing w:line="259" w:lineRule="exact"/>
              <w:ind w:right="719"/>
              <w:jc w:val="right"/>
              <w:rPr>
                <w:rFonts w:ascii="Times New Roman" w:hAnsi="Times New Roman" w:cs="Times New Roman" w:eastAsia="Times New Roman" w:hint="default"/>
                <w:sz w:val="24"/>
                <w:szCs w:val="24"/>
              </w:rPr>
            </w:pPr>
            <w:r>
              <w:rPr>
                <w:rFonts w:ascii="Times New Roman"/>
                <w:sz w:val="24"/>
              </w:rPr>
              <w:t>4,012,977</w:t>
            </w:r>
          </w:p>
        </w:tc>
        <w:tc>
          <w:tcPr>
            <w:tcW w:w="1835" w:type="dxa"/>
            <w:tcBorders>
              <w:top w:val="nil" w:sz="6" w:space="0" w:color="auto"/>
              <w:left w:val="nil" w:sz="6" w:space="0" w:color="auto"/>
              <w:bottom w:val="nil" w:sz="6" w:space="0" w:color="auto"/>
              <w:right w:val="nil" w:sz="6" w:space="0" w:color="auto"/>
            </w:tcBorders>
          </w:tcPr>
          <w:p>
            <w:pPr>
              <w:pStyle w:val="TableParagraph"/>
              <w:spacing w:line="259" w:lineRule="exact"/>
              <w:ind w:right="33"/>
              <w:jc w:val="right"/>
              <w:rPr>
                <w:rFonts w:ascii="Times New Roman" w:hAnsi="Times New Roman" w:cs="Times New Roman" w:eastAsia="Times New Roman" w:hint="default"/>
                <w:sz w:val="24"/>
                <w:szCs w:val="24"/>
              </w:rPr>
            </w:pPr>
            <w:r>
              <w:rPr>
                <w:rFonts w:ascii="Times New Roman"/>
                <w:sz w:val="24"/>
              </w:rPr>
              <w:t>4,012,977</w:t>
            </w:r>
          </w:p>
        </w:tc>
      </w:tr>
      <w:tr>
        <w:trPr>
          <w:trHeight w:val="260"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50"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计入权益</w:t>
            </w:r>
          </w:p>
        </w:tc>
        <w:tc>
          <w:tcPr>
            <w:tcW w:w="2852" w:type="dxa"/>
            <w:tcBorders>
              <w:top w:val="nil" w:sz="6" w:space="0" w:color="auto"/>
              <w:left w:val="nil" w:sz="6" w:space="0" w:color="auto"/>
              <w:bottom w:val="nil" w:sz="6" w:space="0" w:color="auto"/>
              <w:right w:val="nil" w:sz="6" w:space="0" w:color="auto"/>
            </w:tcBorders>
          </w:tcPr>
          <w:p>
            <w:pPr>
              <w:pStyle w:val="TableParagraph"/>
              <w:spacing w:line="260" w:lineRule="exact"/>
              <w:ind w:right="23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86,899,325</w:t>
            </w:r>
            <w:r>
              <w:rPr>
                <w:rFonts w:ascii="Times New Roman"/>
                <w:sz w:val="24"/>
              </w:rPr>
            </w:r>
          </w:p>
        </w:tc>
        <w:tc>
          <w:tcPr>
            <w:tcW w:w="2640"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60" w:lineRule="exact"/>
              <w:ind w:right="71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835"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86,899,325</w:t>
            </w:r>
            <w:r>
              <w:rPr>
                <w:rFonts w:ascii="Times New Roman"/>
                <w:sz w:val="24"/>
              </w:rPr>
            </w:r>
          </w:p>
        </w:tc>
      </w:tr>
      <w:tr>
        <w:trPr>
          <w:trHeight w:val="355"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50"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年末数</w:t>
            </w:r>
          </w:p>
        </w:tc>
        <w:tc>
          <w:tcPr>
            <w:tcW w:w="2852" w:type="dxa"/>
            <w:tcBorders>
              <w:top w:val="nil" w:sz="6" w:space="0" w:color="auto"/>
              <w:left w:val="nil" w:sz="6" w:space="0" w:color="auto"/>
              <w:bottom w:val="nil" w:sz="6" w:space="0" w:color="auto"/>
              <w:right w:val="nil" w:sz="6" w:space="0" w:color="auto"/>
            </w:tcBorders>
          </w:tcPr>
          <w:p>
            <w:pPr>
              <w:pStyle w:val="TableParagraph"/>
              <w:spacing w:line="260" w:lineRule="exact"/>
              <w:ind w:right="23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86,899,325</w:t>
            </w:r>
            <w:r>
              <w:rPr>
                <w:rFonts w:ascii="Times New Roman"/>
                <w:sz w:val="24"/>
              </w:rPr>
            </w:r>
          </w:p>
        </w:tc>
        <w:tc>
          <w:tcPr>
            <w:tcW w:w="2640" w:type="dxa"/>
            <w:tcBorders>
              <w:top w:val="nil" w:sz="6" w:space="0" w:color="auto"/>
              <w:left w:val="nil" w:sz="6" w:space="0" w:color="auto"/>
              <w:bottom w:val="nil" w:sz="6" w:space="0" w:color="auto"/>
              <w:right w:val="nil" w:sz="6" w:space="0" w:color="auto"/>
            </w:tcBorders>
          </w:tcPr>
          <w:p>
            <w:pPr>
              <w:pStyle w:val="TableParagraph"/>
              <w:spacing w:line="260" w:lineRule="exact"/>
              <w:ind w:right="71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4,307,757</w:t>
            </w:r>
            <w:r>
              <w:rPr>
                <w:rFonts w:ascii="Times New Roman"/>
                <w:sz w:val="24"/>
              </w:rPr>
            </w:r>
          </w:p>
        </w:tc>
        <w:tc>
          <w:tcPr>
            <w:tcW w:w="1835"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91,207,082</w:t>
            </w:r>
            <w:r>
              <w:rPr>
                <w:rFonts w:ascii="Times New Roman"/>
                <w:sz w:val="24"/>
              </w:rPr>
            </w:r>
          </w:p>
        </w:tc>
      </w:tr>
    </w:tbl>
    <w:p>
      <w:pPr>
        <w:spacing w:line="240" w:lineRule="auto" w:before="12"/>
        <w:rPr>
          <w:rFonts w:ascii="华文楷体" w:hAnsi="华文楷体" w:cs="华文楷体" w:eastAsia="华文楷体" w:hint="default"/>
          <w:sz w:val="4"/>
          <w:szCs w:val="4"/>
        </w:rPr>
      </w:pPr>
    </w:p>
    <w:p>
      <w:pPr>
        <w:spacing w:after="0" w:line="240" w:lineRule="auto"/>
        <w:rPr>
          <w:rFonts w:ascii="华文楷体" w:hAnsi="华文楷体" w:cs="华文楷体" w:eastAsia="华文楷体" w:hint="default"/>
          <w:sz w:val="4"/>
          <w:szCs w:val="4"/>
        </w:rPr>
        <w:sectPr>
          <w:pgSz w:w="11910" w:h="16840"/>
          <w:pgMar w:header="1504" w:footer="1117" w:top="2860" w:bottom="1300" w:left="1540" w:right="540"/>
        </w:sectPr>
      </w:pPr>
    </w:p>
    <w:p>
      <w:pPr>
        <w:pStyle w:val="BodyText"/>
        <w:spacing w:line="354" w:lineRule="exact"/>
        <w:ind w:left="639" w:right="-20"/>
        <w:jc w:val="left"/>
      </w:pPr>
      <w:r>
        <w:rPr>
          <w:rFonts w:ascii="Times New Roman" w:hAnsi="Times New Roman" w:cs="Times New Roman" w:eastAsia="Times New Roman" w:hint="default"/>
        </w:rPr>
        <w:t>2006</w:t>
      </w:r>
      <w:r>
        <w:rPr>
          <w:position w:val="2"/>
        </w:rPr>
        <w:t>年</w:t>
      </w:r>
      <w:r>
        <w:rPr/>
      </w:r>
    </w:p>
    <w:p>
      <w:pPr>
        <w:spacing w:line="240" w:lineRule="auto" w:before="6"/>
        <w:rPr>
          <w:rFonts w:ascii="华文楷体" w:hAnsi="华文楷体" w:cs="华文楷体" w:eastAsia="华文楷体" w:hint="default"/>
          <w:sz w:val="22"/>
          <w:szCs w:val="22"/>
        </w:rPr>
      </w:pPr>
      <w:r>
        <w:rPr/>
        <w:br w:type="column"/>
      </w:r>
      <w:r>
        <w:rPr>
          <w:rFonts w:ascii="华文楷体"/>
          <w:sz w:val="22"/>
        </w:rPr>
      </w:r>
    </w:p>
    <w:p>
      <w:pPr>
        <w:pStyle w:val="BodyText"/>
        <w:spacing w:line="177" w:lineRule="auto"/>
        <w:ind w:left="1119" w:right="0" w:hanging="480"/>
        <w:jc w:val="right"/>
      </w:pPr>
      <w:r>
        <w:rPr/>
        <w:t>可供出售金融资产 公允价值调整</w:t>
      </w:r>
    </w:p>
    <w:p>
      <w:pPr>
        <w:pStyle w:val="BodyText"/>
        <w:spacing w:line="240" w:lineRule="auto" w:before="10"/>
        <w:ind w:left="0" w:right="0"/>
        <w:jc w:val="right"/>
        <w:rPr>
          <w:rFonts w:ascii="Times New Roman" w:hAnsi="Times New Roman" w:cs="Times New Roman" w:eastAsia="Times New Roman" w:hint="default"/>
        </w:rPr>
      </w:pPr>
      <w:r>
        <w:rPr/>
        <w:pict>
          <v:shape style="position:absolute;margin-left:110.330002pt;margin-top:11.968585pt;width:451.7pt;height:43.5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6"/>
                    <w:gridCol w:w="2996"/>
                    <w:gridCol w:w="2351"/>
                    <w:gridCol w:w="1681"/>
                  </w:tblGrid>
                  <w:tr>
                    <w:trPr>
                      <w:trHeight w:val="255"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年初数</w:t>
                        </w:r>
                      </w:p>
                    </w:tc>
                    <w:tc>
                      <w:tcPr>
                        <w:tcW w:w="2996"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nil" w:sz="6" w:space="0" w:color="auto"/>
                          <w:right w:val="nil" w:sz="6" w:space="0" w:color="auto"/>
                        </w:tcBorders>
                      </w:tcPr>
                      <w:p>
                        <w:pPr>
                          <w:pStyle w:val="TableParagraph"/>
                          <w:spacing w:line="254" w:lineRule="exact"/>
                          <w:ind w:left="705" w:right="0"/>
                          <w:jc w:val="left"/>
                          <w:rPr>
                            <w:rFonts w:ascii="Times New Roman" w:hAnsi="Times New Roman" w:cs="Times New Roman" w:eastAsia="Times New Roman" w:hint="default"/>
                            <w:sz w:val="24"/>
                            <w:szCs w:val="24"/>
                          </w:rPr>
                        </w:pPr>
                        <w:r>
                          <w:rPr>
                            <w:rFonts w:ascii="Times New Roman"/>
                            <w:sz w:val="24"/>
                          </w:rPr>
                          <w:t>181,603</w:t>
                        </w:r>
                      </w:p>
                    </w:tc>
                    <w:tc>
                      <w:tcPr>
                        <w:tcW w:w="1681" w:type="dxa"/>
                        <w:tcBorders>
                          <w:top w:val="nil" w:sz="6" w:space="0" w:color="auto"/>
                          <w:left w:val="nil" w:sz="6" w:space="0" w:color="auto"/>
                          <w:bottom w:val="nil" w:sz="6" w:space="0" w:color="auto"/>
                          <w:right w:val="nil" w:sz="6" w:space="0" w:color="auto"/>
                        </w:tcBorders>
                      </w:tcPr>
                      <w:p>
                        <w:pPr>
                          <w:pStyle w:val="TableParagraph"/>
                          <w:spacing w:line="254" w:lineRule="exact"/>
                          <w:ind w:right="33"/>
                          <w:jc w:val="right"/>
                          <w:rPr>
                            <w:rFonts w:ascii="Times New Roman" w:hAnsi="Times New Roman" w:cs="Times New Roman" w:eastAsia="Times New Roman" w:hint="default"/>
                            <w:sz w:val="24"/>
                            <w:szCs w:val="24"/>
                          </w:rPr>
                        </w:pPr>
                        <w:r>
                          <w:rPr>
                            <w:rFonts w:ascii="Times New Roman"/>
                            <w:sz w:val="24"/>
                          </w:rPr>
                          <w:t>181,603</w:t>
                        </w:r>
                      </w:p>
                    </w:tc>
                  </w:tr>
                  <w:tr>
                    <w:trPr>
                      <w:trHeight w:val="260"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计入损益</w:t>
                        </w:r>
                      </w:p>
                    </w:tc>
                    <w:tc>
                      <w:tcPr>
                        <w:tcW w:w="2996"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60" w:lineRule="exact"/>
                          <w:ind w:right="70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2351" w:type="dxa"/>
                        <w:tcBorders>
                          <w:top w:val="nil" w:sz="6" w:space="0" w:color="auto"/>
                          <w:left w:val="nil" w:sz="6" w:space="0" w:color="auto"/>
                          <w:bottom w:val="nil" w:sz="6" w:space="0" w:color="auto"/>
                          <w:right w:val="nil" w:sz="6" w:space="0" w:color="auto"/>
                        </w:tcBorders>
                      </w:tcPr>
                      <w:p>
                        <w:pPr>
                          <w:pStyle w:val="TableParagraph"/>
                          <w:spacing w:line="260" w:lineRule="exact"/>
                          <w:ind w:left="70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113,177</w:t>
                        </w:r>
                        <w:r>
                          <w:rPr>
                            <w:rFonts w:ascii="Times New Roman"/>
                            <w:sz w:val="24"/>
                          </w:rPr>
                        </w:r>
                      </w:p>
                    </w:tc>
                    <w:tc>
                      <w:tcPr>
                        <w:tcW w:w="1681"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113,177</w:t>
                        </w:r>
                        <w:r>
                          <w:rPr>
                            <w:rFonts w:ascii="Times New Roman"/>
                            <w:sz w:val="24"/>
                          </w:rPr>
                        </w:r>
                      </w:p>
                    </w:tc>
                  </w:tr>
                  <w:tr>
                    <w:trPr>
                      <w:trHeight w:val="355"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年末数</w:t>
                        </w:r>
                      </w:p>
                    </w:tc>
                    <w:tc>
                      <w:tcPr>
                        <w:tcW w:w="2996"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60" w:lineRule="exact"/>
                          <w:ind w:right="70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2351" w:type="dxa"/>
                        <w:tcBorders>
                          <w:top w:val="nil" w:sz="6" w:space="0" w:color="auto"/>
                          <w:left w:val="nil" w:sz="6" w:space="0" w:color="auto"/>
                          <w:bottom w:val="nil" w:sz="6" w:space="0" w:color="auto"/>
                          <w:right w:val="nil" w:sz="6" w:space="0" w:color="auto"/>
                        </w:tcBorders>
                      </w:tcPr>
                      <w:p>
                        <w:pPr>
                          <w:pStyle w:val="TableParagraph"/>
                          <w:spacing w:line="260" w:lineRule="exact"/>
                          <w:ind w:left="70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294,780</w:t>
                        </w:r>
                        <w:r>
                          <w:rPr>
                            <w:rFonts w:ascii="Times New Roman"/>
                            <w:sz w:val="24"/>
                          </w:rPr>
                        </w:r>
                      </w:p>
                    </w:tc>
                    <w:tc>
                      <w:tcPr>
                        <w:tcW w:w="1681"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294,780</w:t>
                        </w:r>
                        <w:r>
                          <w:rPr>
                            <w:rFonts w:ascii="Times New Roman"/>
                            <w:sz w:val="24"/>
                          </w:rPr>
                        </w:r>
                      </w:p>
                    </w:tc>
                  </w:tr>
                </w:tbl>
                <w:p>
                  <w:pPr/>
                </w:p>
              </w:txbxContent>
            </v:textbox>
            <w10:wrap type="none"/>
          </v:shape>
        </w:pict>
      </w:r>
      <w:r>
        <w:rPr>
          <w:rFonts w:ascii="Times New Roman"/>
          <w:w w:val="99"/>
        </w:rPr>
        <w:t>-</w:t>
      </w:r>
      <w:r>
        <w:rPr>
          <w:rFonts w:ascii="Times New Roman"/>
        </w:rPr>
      </w:r>
    </w:p>
    <w:p>
      <w:pPr>
        <w:spacing w:line="240" w:lineRule="auto" w:before="6"/>
        <w:rPr>
          <w:rFonts w:ascii="Times New Roman" w:hAnsi="Times New Roman" w:cs="Times New Roman" w:eastAsia="Times New Roman" w:hint="default"/>
          <w:sz w:val="28"/>
          <w:szCs w:val="28"/>
        </w:rPr>
      </w:pPr>
      <w:r>
        <w:rPr/>
        <w:br w:type="column"/>
      </w:r>
      <w:r>
        <w:rPr>
          <w:rFonts w:ascii="Times New Roman"/>
          <w:sz w:val="28"/>
        </w:rPr>
      </w:r>
    </w:p>
    <w:p>
      <w:pPr>
        <w:pStyle w:val="BodyText"/>
        <w:tabs>
          <w:tab w:pos="4181" w:val="left" w:leader="none"/>
        </w:tabs>
        <w:spacing w:line="177" w:lineRule="auto"/>
        <w:ind w:left="949" w:right="156" w:hanging="720"/>
        <w:jc w:val="left"/>
      </w:pPr>
      <w:r>
        <w:rPr/>
        <w:t>交易性金融资产公</w:t>
        <w:tab/>
        <w:t>合计 允价值调整</w:t>
      </w:r>
    </w:p>
    <w:p>
      <w:pPr>
        <w:spacing w:after="0" w:line="177" w:lineRule="auto"/>
        <w:jc w:val="left"/>
        <w:sectPr>
          <w:type w:val="continuous"/>
          <w:pgSz w:w="11910" w:h="16840"/>
          <w:pgMar w:top="1600" w:bottom="280" w:left="1540" w:right="540"/>
          <w:cols w:num="3" w:equalWidth="0">
            <w:col w:w="1360" w:space="1045"/>
            <w:col w:w="2560" w:space="40"/>
            <w:col w:w="4825"/>
          </w:cols>
        </w:sectPr>
      </w:pPr>
    </w:p>
    <w:p>
      <w:pPr>
        <w:spacing w:line="240" w:lineRule="auto" w:before="5"/>
        <w:rPr>
          <w:rFonts w:ascii="华文楷体" w:hAnsi="华文楷体" w:cs="华文楷体" w:eastAsia="华文楷体" w:hint="default"/>
          <w:sz w:val="14"/>
          <w:szCs w:val="14"/>
        </w:rPr>
      </w:pPr>
    </w:p>
    <w:p>
      <w:pPr>
        <w:pStyle w:val="BodyText"/>
        <w:spacing w:line="354" w:lineRule="exact"/>
        <w:ind w:left="161" w:right="550"/>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3015"/>
        <w:gridCol w:w="3230"/>
        <w:gridCol w:w="2385"/>
      </w:tblGrid>
      <w:tr>
        <w:trPr>
          <w:trHeight w:val="1033"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354" w:lineRule="exact"/>
              <w:ind w:right="878"/>
              <w:jc w:val="righ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17.  </w:t>
            </w:r>
            <w:r>
              <w:rPr>
                <w:rFonts w:ascii="华文楷体" w:hAnsi="华文楷体" w:cs="华文楷体" w:eastAsia="华文楷体" w:hint="default"/>
                <w:sz w:val="24"/>
                <w:szCs w:val="24"/>
              </w:rPr>
              <w:t>其他非流动资产</w:t>
            </w:r>
          </w:p>
        </w:tc>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267"/>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73"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351" w:lineRule="exact"/>
              <w:ind w:right="920"/>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应收邵凯款</w:t>
            </w:r>
          </w:p>
        </w:tc>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10,000,000</w:t>
            </w:r>
            <w:r>
              <w:rPr>
                <w:rFonts w:ascii="Times New Roman"/>
                <w:sz w:val="24"/>
              </w:rPr>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20,000,000</w:t>
            </w:r>
            <w:r>
              <w:rPr>
                <w:rFonts w:ascii="Times New Roman"/>
                <w:sz w:val="24"/>
              </w:rPr>
            </w:r>
          </w:p>
        </w:tc>
      </w:tr>
    </w:tbl>
    <w:p>
      <w:pPr>
        <w:spacing w:line="240" w:lineRule="auto" w:before="9"/>
        <w:rPr>
          <w:rFonts w:ascii="Times New Roman" w:hAnsi="Times New Roman" w:cs="Times New Roman" w:eastAsia="Times New Roman" w:hint="default"/>
          <w:sz w:val="16"/>
          <w:szCs w:val="16"/>
        </w:rPr>
      </w:pPr>
    </w:p>
    <w:p>
      <w:pPr>
        <w:pStyle w:val="BodyText"/>
        <w:spacing w:line="232" w:lineRule="auto" w:before="1"/>
        <w:ind w:left="701" w:right="605"/>
        <w:jc w:val="both"/>
      </w:pPr>
      <w:r>
        <w:rPr/>
        <w:t>其他非流动资产为应收董事款。本公司与本公司之董事邵凯先生于</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8</w:t>
      </w:r>
      <w:r>
        <w:rPr/>
        <w:t>月 </w:t>
      </w:r>
      <w:r>
        <w:rPr>
          <w:rFonts w:ascii="Times New Roman" w:hAnsi="Times New Roman" w:cs="Times New Roman" w:eastAsia="Times New Roman" w:hint="default"/>
          <w:spacing w:val="-4"/>
          <w:position w:val="-1"/>
        </w:rPr>
        <w:t>24</w:t>
      </w:r>
      <w:r>
        <w:rPr>
          <w:spacing w:val="-4"/>
        </w:rPr>
        <w:t>日在北京签署了《股权转让协议》。根据协议的约定，本公司将其持有的用</w:t>
      </w:r>
      <w:r>
        <w:rPr>
          <w:spacing w:val="-28"/>
        </w:rPr>
        <w:t> </w:t>
      </w:r>
      <w:r>
        <w:rPr>
          <w:spacing w:val="-28"/>
        </w:rPr>
      </w:r>
      <w:r>
        <w:rPr/>
        <w:t>友工程</w:t>
      </w:r>
      <w:r>
        <w:rPr>
          <w:rFonts w:ascii="Times New Roman" w:hAnsi="Times New Roman" w:cs="Times New Roman" w:eastAsia="Times New Roman" w:hint="default"/>
          <w:position w:val="-1"/>
        </w:rPr>
        <w:t>73.45%</w:t>
      </w:r>
      <w:r>
        <w:rPr/>
        <w:t>的股权以人民币</w:t>
      </w:r>
      <w:r>
        <w:rPr>
          <w:rFonts w:ascii="Times New Roman" w:hAnsi="Times New Roman" w:cs="Times New Roman" w:eastAsia="Times New Roman" w:hint="default"/>
          <w:position w:val="-1"/>
        </w:rPr>
        <w:t>36,725,000</w:t>
      </w:r>
      <w:r>
        <w:rPr/>
        <w:t>元的价格转让给邵凯先生。于</w:t>
      </w:r>
      <w:r>
        <w:rPr>
          <w:rFonts w:ascii="Times New Roman" w:hAnsi="Times New Roman" w:cs="Times New Roman" w:eastAsia="Times New Roman" w:hint="default"/>
          <w:position w:val="-1"/>
        </w:rPr>
        <w:t>2006</w:t>
      </w:r>
      <w:r>
        <w:rPr/>
        <w:t>年 </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日，邵凯先生就上述交易尚欠本公司人民币</w:t>
      </w:r>
      <w:r>
        <w:rPr>
          <w:rFonts w:ascii="Times New Roman" w:hAnsi="Times New Roman" w:cs="Times New Roman" w:eastAsia="Times New Roman" w:hint="default"/>
          <w:position w:val="-1"/>
        </w:rPr>
        <w:t>30,000,000</w:t>
      </w:r>
      <w:r>
        <w:rPr/>
        <w:t>元，其中人民币</w:t>
      </w:r>
    </w:p>
    <w:p>
      <w:pPr>
        <w:pStyle w:val="BodyText"/>
        <w:spacing w:line="346" w:lineRule="exact"/>
        <w:ind w:left="701" w:right="0"/>
        <w:jc w:val="both"/>
      </w:pPr>
      <w:r>
        <w:rPr>
          <w:rFonts w:ascii="Times New Roman" w:hAnsi="Times New Roman" w:cs="Times New Roman" w:eastAsia="Times New Roman" w:hint="default"/>
          <w:spacing w:val="5"/>
          <w:position w:val="-1"/>
        </w:rPr>
        <w:t>10,000,000</w:t>
      </w:r>
      <w:r>
        <w:rPr>
          <w:spacing w:val="5"/>
        </w:rPr>
        <w:t>元记入流动资产中的其他应收款</w:t>
      </w:r>
      <w:r>
        <w:rPr>
          <w:rFonts w:ascii="Times New Roman" w:hAnsi="Times New Roman" w:cs="Times New Roman" w:eastAsia="Times New Roman" w:hint="default"/>
          <w:spacing w:val="5"/>
          <w:position w:val="-1"/>
        </w:rPr>
        <w:t>(</w:t>
      </w:r>
      <w:r>
        <w:rPr>
          <w:spacing w:val="5"/>
        </w:rPr>
        <w:t>见附注六、</w:t>
      </w:r>
      <w:r>
        <w:rPr>
          <w:rFonts w:ascii="Times New Roman" w:hAnsi="Times New Roman" w:cs="Times New Roman" w:eastAsia="Times New Roman" w:hint="default"/>
          <w:spacing w:val="5"/>
          <w:position w:val="-1"/>
        </w:rPr>
        <w:t>6)</w:t>
      </w:r>
      <w:r>
        <w:rPr>
          <w:spacing w:val="5"/>
        </w:rPr>
        <w:t>，而余下的人民币</w:t>
      </w:r>
      <w:r>
        <w:rPr/>
      </w:r>
    </w:p>
    <w:p>
      <w:pPr>
        <w:pStyle w:val="BodyText"/>
        <w:spacing w:line="350" w:lineRule="exact"/>
        <w:ind w:left="701" w:right="0"/>
        <w:jc w:val="both"/>
      </w:pPr>
      <w:r>
        <w:rPr>
          <w:rFonts w:ascii="Times New Roman" w:hAnsi="Times New Roman" w:cs="Times New Roman" w:eastAsia="Times New Roman" w:hint="default"/>
        </w:rPr>
        <w:t>20,000,000</w:t>
      </w:r>
      <w:r>
        <w:rPr>
          <w:position w:val="2"/>
        </w:rPr>
        <w:t>元记入本科目，还款期为</w:t>
      </w:r>
      <w:r>
        <w:rPr>
          <w:rFonts w:ascii="Times New Roman" w:hAnsi="Times New Roman" w:cs="Times New Roman" w:eastAsia="Times New Roman" w:hint="default"/>
        </w:rPr>
        <w:t>2008</w:t>
      </w:r>
      <w:r>
        <w:rPr>
          <w:position w:val="2"/>
        </w:rPr>
        <w:t>年</w:t>
      </w:r>
      <w:r>
        <w:rPr>
          <w:rFonts w:ascii="Times New Roman" w:hAnsi="Times New Roman" w:cs="Times New Roman" w:eastAsia="Times New Roman" w:hint="default"/>
        </w:rPr>
        <w:t>6</w:t>
      </w:r>
      <w:r>
        <w:rPr>
          <w:position w:val="2"/>
        </w:rPr>
        <w:t>月</w:t>
      </w:r>
      <w:r>
        <w:rPr>
          <w:rFonts w:ascii="Times New Roman" w:hAnsi="Times New Roman" w:cs="Times New Roman" w:eastAsia="Times New Roman" w:hint="default"/>
        </w:rPr>
        <w:t>30</w:t>
      </w:r>
      <w:r>
        <w:rPr>
          <w:position w:val="2"/>
        </w:rPr>
        <w:t>日还款人民币</w:t>
      </w:r>
      <w:r>
        <w:rPr>
          <w:rFonts w:ascii="Times New Roman" w:hAnsi="Times New Roman" w:cs="Times New Roman" w:eastAsia="Times New Roman" w:hint="default"/>
        </w:rPr>
        <w:t>10,000,000</w:t>
      </w:r>
      <w:r>
        <w:rPr>
          <w:position w:val="2"/>
        </w:rPr>
        <w:t>元及</w:t>
      </w:r>
      <w:r>
        <w:rPr/>
      </w:r>
    </w:p>
    <w:p>
      <w:pPr>
        <w:pStyle w:val="BodyText"/>
        <w:spacing w:line="356" w:lineRule="exact"/>
        <w:ind w:left="701" w:right="0"/>
        <w:jc w:val="both"/>
      </w:pPr>
      <w:r>
        <w:rPr>
          <w:rFonts w:ascii="Times New Roman" w:hAnsi="Times New Roman" w:cs="Times New Roman" w:eastAsia="Times New Roman" w:hint="default"/>
        </w:rPr>
        <w:t>2009</w:t>
      </w:r>
      <w:r>
        <w:rPr>
          <w:position w:val="2"/>
        </w:rPr>
        <w:t>年</w:t>
      </w:r>
      <w:r>
        <w:rPr>
          <w:rFonts w:ascii="Times New Roman" w:hAnsi="Times New Roman" w:cs="Times New Roman" w:eastAsia="Times New Roman" w:hint="default"/>
        </w:rPr>
        <w:t>6</w:t>
      </w:r>
      <w:r>
        <w:rPr>
          <w:position w:val="2"/>
        </w:rPr>
        <w:t>月</w:t>
      </w:r>
      <w:r>
        <w:rPr>
          <w:rFonts w:ascii="Times New Roman" w:hAnsi="Times New Roman" w:cs="Times New Roman" w:eastAsia="Times New Roman" w:hint="default"/>
        </w:rPr>
        <w:t>30</w:t>
      </w:r>
      <w:r>
        <w:rPr>
          <w:position w:val="2"/>
        </w:rPr>
        <w:t>日还款人民币</w:t>
      </w:r>
      <w:r>
        <w:rPr>
          <w:rFonts w:ascii="Times New Roman" w:hAnsi="Times New Roman" w:cs="Times New Roman" w:eastAsia="Times New Roman" w:hint="default"/>
        </w:rPr>
        <w:t>10,000,000</w:t>
      </w:r>
      <w:r>
        <w:rPr>
          <w:position w:val="2"/>
        </w:rPr>
        <w:t>元。</w:t>
      </w:r>
      <w:r>
        <w:rPr/>
      </w:r>
    </w:p>
    <w:p>
      <w:pPr>
        <w:spacing w:line="240" w:lineRule="auto" w:before="8"/>
        <w:rPr>
          <w:rFonts w:ascii="华文楷体" w:hAnsi="华文楷体" w:cs="华文楷体" w:eastAsia="华文楷体" w:hint="default"/>
          <w:sz w:val="18"/>
          <w:szCs w:val="18"/>
        </w:rPr>
      </w:pPr>
    </w:p>
    <w:p>
      <w:pPr>
        <w:pStyle w:val="BodyText"/>
        <w:spacing w:line="232" w:lineRule="auto"/>
        <w:ind w:left="701" w:right="605"/>
        <w:jc w:val="both"/>
      </w:pPr>
      <w:r>
        <w:rPr/>
        <w:t>截至</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日，邵凯先生已偿还上述款项人民币</w:t>
      </w:r>
      <w:r>
        <w:rPr>
          <w:rFonts w:ascii="Times New Roman" w:hAnsi="Times New Roman" w:cs="Times New Roman" w:eastAsia="Times New Roman" w:hint="default"/>
          <w:position w:val="-1"/>
        </w:rPr>
        <w:t>10,000,000</w:t>
      </w:r>
      <w:r>
        <w:rPr/>
        <w:t>元，尚欠本</w:t>
      </w:r>
      <w:r>
        <w:rPr>
          <w:spacing w:val="-57"/>
        </w:rPr>
        <w:t> </w:t>
      </w:r>
      <w:r>
        <w:rPr>
          <w:spacing w:val="-3"/>
        </w:rPr>
        <w:t>公司人民币</w:t>
      </w:r>
      <w:r>
        <w:rPr>
          <w:rFonts w:ascii="Times New Roman" w:hAnsi="Times New Roman" w:cs="Times New Roman" w:eastAsia="Times New Roman" w:hint="default"/>
          <w:spacing w:val="-3"/>
          <w:position w:val="-1"/>
        </w:rPr>
        <w:t>20,000,000</w:t>
      </w:r>
      <w:r>
        <w:rPr>
          <w:spacing w:val="-3"/>
        </w:rPr>
        <w:t>元，其中人民币</w:t>
      </w:r>
      <w:r>
        <w:rPr>
          <w:rFonts w:ascii="Times New Roman" w:hAnsi="Times New Roman" w:cs="Times New Roman" w:eastAsia="Times New Roman" w:hint="default"/>
          <w:spacing w:val="-3"/>
          <w:position w:val="-1"/>
        </w:rPr>
        <w:t>10,000,000</w:t>
      </w:r>
      <w:r>
        <w:rPr>
          <w:spacing w:val="-3"/>
        </w:rPr>
        <w:t>元记入流动资产中的其他应收</w:t>
      </w:r>
      <w:r>
        <w:rPr>
          <w:spacing w:val="-35"/>
        </w:rPr>
        <w:t> </w:t>
      </w:r>
      <w:r>
        <w:rPr>
          <w:spacing w:val="-1"/>
        </w:rPr>
        <w:t>款</w:t>
      </w:r>
      <w:r>
        <w:rPr>
          <w:rFonts w:ascii="Times New Roman" w:hAnsi="Times New Roman" w:cs="Times New Roman" w:eastAsia="Times New Roman" w:hint="default"/>
          <w:spacing w:val="-1"/>
          <w:position w:val="-1"/>
        </w:rPr>
        <w:t>(</w:t>
      </w:r>
      <w:r>
        <w:rPr>
          <w:spacing w:val="-1"/>
        </w:rPr>
        <w:t>见附注六、</w:t>
      </w:r>
      <w:r>
        <w:rPr>
          <w:rFonts w:ascii="Times New Roman" w:hAnsi="Times New Roman" w:cs="Times New Roman" w:eastAsia="Times New Roman" w:hint="default"/>
          <w:spacing w:val="-1"/>
          <w:position w:val="-1"/>
        </w:rPr>
        <w:t>6)</w:t>
      </w:r>
      <w:r>
        <w:rPr>
          <w:spacing w:val="-1"/>
        </w:rPr>
        <w:t>，而余下的人民币</w:t>
      </w:r>
      <w:r>
        <w:rPr>
          <w:rFonts w:ascii="Times New Roman" w:hAnsi="Times New Roman" w:cs="Times New Roman" w:eastAsia="Times New Roman" w:hint="default"/>
          <w:spacing w:val="-1"/>
          <w:position w:val="-1"/>
        </w:rPr>
        <w:t>10,000,000</w:t>
      </w:r>
      <w:r>
        <w:rPr>
          <w:spacing w:val="-1"/>
        </w:rPr>
        <w:t>元记入本科目，还款期为</w:t>
      </w:r>
      <w:r>
        <w:rPr>
          <w:rFonts w:ascii="Times New Roman" w:hAnsi="Times New Roman" w:cs="Times New Roman" w:eastAsia="Times New Roman" w:hint="default"/>
          <w:spacing w:val="-1"/>
          <w:position w:val="-1"/>
        </w:rPr>
        <w:t>2009</w:t>
      </w:r>
      <w:r>
        <w:rPr>
          <w:spacing w:val="-1"/>
        </w:rPr>
        <w:t>年</w:t>
      </w:r>
      <w:r>
        <w:rPr>
          <w:spacing w:val="-44"/>
        </w:rPr>
        <w:t> </w:t>
      </w:r>
      <w:r>
        <w:rPr>
          <w:rFonts w:ascii="Times New Roman" w:hAnsi="Times New Roman" w:cs="Times New Roman" w:eastAsia="Times New Roman" w:hint="default"/>
          <w:position w:val="-1"/>
        </w:rPr>
        <w:t>6</w:t>
      </w:r>
      <w:r>
        <w:rPr/>
        <w:t>月</w:t>
      </w:r>
      <w:r>
        <w:rPr>
          <w:rFonts w:ascii="Times New Roman" w:hAnsi="Times New Roman" w:cs="Times New Roman" w:eastAsia="Times New Roman" w:hint="default"/>
          <w:position w:val="-1"/>
        </w:rPr>
        <w:t>30</w:t>
      </w:r>
      <w:r>
        <w:rPr/>
        <w:t>日。上述应收款乃不计利息。邵凯先生已以其在上海用友科技咨询（本 公司的其中一个发起人股东）拥有的</w:t>
      </w:r>
      <w:r>
        <w:rPr>
          <w:rFonts w:ascii="Times New Roman" w:hAnsi="Times New Roman" w:cs="Times New Roman" w:eastAsia="Times New Roman" w:hint="default"/>
          <w:position w:val="-1"/>
        </w:rPr>
        <w:t>5.2%</w:t>
      </w:r>
      <w:r>
        <w:rPr/>
        <w:t>股权向本公司提供质押担保。</w:t>
      </w:r>
    </w:p>
    <w:p>
      <w:pPr>
        <w:spacing w:after="0" w:line="232" w:lineRule="auto"/>
        <w:jc w:val="both"/>
        <w:sectPr>
          <w:pgSz w:w="11910" w:h="16840"/>
          <w:pgMar w:header="1504" w:footer="1117" w:top="2860" w:bottom="1300" w:left="1540" w:right="1000"/>
        </w:sectPr>
      </w:pPr>
    </w:p>
    <w:p>
      <w:pPr>
        <w:spacing w:line="240" w:lineRule="auto" w:before="3"/>
        <w:rPr>
          <w:rFonts w:ascii="华文楷体" w:hAnsi="华文楷体" w:cs="华文楷体" w:eastAsia="华文楷体" w:hint="default"/>
          <w:sz w:val="23"/>
          <w:szCs w:val="23"/>
        </w:rPr>
      </w:pPr>
    </w:p>
    <w:p>
      <w:pPr>
        <w:pStyle w:val="BodyText"/>
        <w:spacing w:line="396" w:lineRule="auto"/>
        <w:ind w:left="161" w:right="5463"/>
        <w:jc w:val="left"/>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18.  </w:t>
      </w:r>
      <w:r>
        <w:rPr/>
        <w:t>资产减值准备</w:t>
      </w:r>
    </w:p>
    <w:p>
      <w:pPr>
        <w:spacing w:after="0" w:line="396" w:lineRule="auto"/>
        <w:jc w:val="left"/>
        <w:sectPr>
          <w:headerReference w:type="default" r:id="rId74"/>
          <w:pgSz w:w="11910" w:h="16840"/>
          <w:pgMar w:header="1634" w:footer="1117" w:top="2860" w:bottom="1300" w:left="1540" w:right="960"/>
        </w:sectPr>
      </w:pPr>
    </w:p>
    <w:p>
      <w:pPr>
        <w:pStyle w:val="BodyText"/>
        <w:spacing w:line="240" w:lineRule="auto" w:before="84"/>
        <w:ind w:left="581" w:right="-20"/>
        <w:jc w:val="left"/>
      </w:pPr>
      <w:r>
        <w:rPr>
          <w:rFonts w:ascii="Times New Roman" w:hAnsi="Times New Roman" w:cs="Times New Roman" w:eastAsia="Times New Roman" w:hint="default"/>
        </w:rPr>
        <w:t>2007</w:t>
      </w:r>
      <w:r>
        <w:rPr>
          <w:position w:val="2"/>
        </w:rPr>
        <w:t>年</w:t>
      </w:r>
      <w:r>
        <w:rPr/>
      </w:r>
    </w:p>
    <w:p>
      <w:pPr>
        <w:spacing w:line="240" w:lineRule="auto" w:before="13"/>
        <w:rPr>
          <w:rFonts w:ascii="华文楷体" w:hAnsi="华文楷体" w:cs="华文楷体" w:eastAsia="华文楷体" w:hint="default"/>
          <w:sz w:val="29"/>
          <w:szCs w:val="29"/>
        </w:rPr>
      </w:pPr>
      <w:r>
        <w:rPr/>
        <w:br w:type="column"/>
      </w:r>
      <w:r>
        <w:rPr>
          <w:rFonts w:ascii="华文楷体"/>
          <w:sz w:val="29"/>
        </w:rPr>
      </w:r>
    </w:p>
    <w:p>
      <w:pPr>
        <w:tabs>
          <w:tab w:pos="1269" w:val="left" w:leader="none"/>
          <w:tab w:pos="2697" w:val="left" w:leader="none"/>
          <w:tab w:pos="4584" w:val="left" w:leader="none"/>
        </w:tabs>
        <w:spacing w:before="0"/>
        <w:ind w:left="111" w:right="0" w:firstLine="0"/>
        <w:jc w:val="center"/>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tab/>
      </w:r>
      <w:r>
        <w:rPr>
          <w:rFonts w:ascii="华文楷体" w:hAnsi="华文楷体" w:cs="华文楷体" w:eastAsia="华文楷体" w:hint="default"/>
          <w:w w:val="95"/>
          <w:position w:val="1"/>
          <w:sz w:val="22"/>
          <w:szCs w:val="22"/>
        </w:rPr>
        <w:t>本</w:t>
      </w:r>
      <w:r>
        <w:rPr>
          <w:rFonts w:ascii="华文楷体" w:hAnsi="华文楷体" w:cs="华文楷体" w:eastAsia="华文楷体" w:hint="default"/>
          <w:w w:val="95"/>
          <w:position w:val="1"/>
          <w:sz w:val="24"/>
          <w:szCs w:val="24"/>
        </w:rPr>
        <w:t>年</w:t>
        <w:tab/>
      </w:r>
      <w:r>
        <w:rPr>
          <w:rFonts w:ascii="华文楷体" w:hAnsi="华文楷体" w:cs="华文楷体" w:eastAsia="华文楷体" w:hint="default"/>
          <w:w w:val="95"/>
          <w:position w:val="1"/>
          <w:sz w:val="22"/>
          <w:szCs w:val="22"/>
        </w:rPr>
        <w:t>本</w:t>
      </w:r>
      <w:r>
        <w:rPr>
          <w:rFonts w:ascii="华文楷体" w:hAnsi="华文楷体" w:cs="华文楷体" w:eastAsia="华文楷体" w:hint="default"/>
          <w:w w:val="95"/>
          <w:position w:val="1"/>
          <w:sz w:val="24"/>
          <w:szCs w:val="24"/>
        </w:rPr>
        <w:t>年</w:t>
      </w:r>
      <w:r>
        <w:rPr>
          <w:rFonts w:ascii="华文楷体" w:hAnsi="华文楷体" w:cs="华文楷体" w:eastAsia="华文楷体" w:hint="default"/>
          <w:w w:val="95"/>
          <w:position w:val="1"/>
          <w:sz w:val="22"/>
          <w:szCs w:val="22"/>
        </w:rPr>
        <w:t>减少</w:t>
        <w:tab/>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r>
    </w:p>
    <w:p>
      <w:pPr>
        <w:spacing w:line="240" w:lineRule="auto" w:before="8"/>
        <w:rPr>
          <w:rFonts w:ascii="华文楷体" w:hAnsi="华文楷体" w:cs="华文楷体" w:eastAsia="华文楷体" w:hint="default"/>
          <w:sz w:val="2"/>
          <w:szCs w:val="2"/>
        </w:rPr>
      </w:pPr>
    </w:p>
    <w:p>
      <w:pPr>
        <w:spacing w:line="20" w:lineRule="exact"/>
        <w:ind w:left="2721" w:right="0" w:firstLine="0"/>
        <w:rPr>
          <w:rFonts w:ascii="华文楷体" w:hAnsi="华文楷体" w:cs="华文楷体" w:eastAsia="华文楷体" w:hint="default"/>
          <w:sz w:val="2"/>
          <w:szCs w:val="2"/>
        </w:rPr>
      </w:pPr>
      <w:r>
        <w:rPr>
          <w:rFonts w:ascii="华文楷体" w:hAnsi="华文楷体" w:cs="华文楷体" w:eastAsia="华文楷体" w:hint="default"/>
          <w:sz w:val="2"/>
          <w:szCs w:val="2"/>
        </w:rPr>
        <w:pict>
          <v:group style="width:99.4pt;height:.5pt;mso-position-horizontal-relative:char;mso-position-vertical-relative:line" coordorigin="0,0" coordsize="1988,10">
            <v:group style="position:absolute;left:5;top:5;width:1978;height:2" coordorigin="5,5" coordsize="1978,2">
              <v:shape style="position:absolute;left:5;top:5;width:1978;height:2" coordorigin="5,5" coordsize="1978,0" path="m5,5l1982,5e" filled="false" stroked="true" strokeweight=".48pt" strokecolor="#000000">
                <v:path arrowok="t"/>
              </v:shape>
            </v:group>
          </v:group>
        </w:pict>
      </w:r>
      <w:r>
        <w:rPr>
          <w:rFonts w:ascii="华文楷体" w:hAnsi="华文楷体" w:cs="华文楷体" w:eastAsia="华文楷体" w:hint="default"/>
          <w:sz w:val="2"/>
          <w:szCs w:val="2"/>
        </w:rPr>
      </w:r>
    </w:p>
    <w:p>
      <w:pPr>
        <w:tabs>
          <w:tab w:pos="1279" w:val="left" w:leader="none"/>
          <w:tab w:pos="2432" w:val="left" w:leader="none"/>
          <w:tab w:pos="3421" w:val="left" w:leader="none"/>
          <w:tab w:pos="4254" w:val="left" w:leader="none"/>
        </w:tabs>
        <w:spacing w:before="0"/>
        <w:ind w:left="1" w:right="0" w:firstLine="0"/>
        <w:jc w:val="center"/>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1 </w:t>
      </w:r>
      <w:r>
        <w:rPr>
          <w:rFonts w:ascii="华文楷体" w:hAnsi="华文楷体" w:cs="华文楷体" w:eastAsia="华文楷体" w:hint="default"/>
          <w:sz w:val="22"/>
          <w:szCs w:val="22"/>
        </w:rPr>
        <w:t>月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华文楷体" w:hAnsi="华文楷体" w:cs="华文楷体" w:eastAsia="华文楷体" w:hint="default"/>
          <w:sz w:val="22"/>
          <w:szCs w:val="22"/>
        </w:rPr>
        <w:t>日</w:t>
        <w:tab/>
      </w:r>
      <w:r>
        <w:rPr>
          <w:rFonts w:ascii="华文楷体" w:hAnsi="华文楷体" w:cs="华文楷体" w:eastAsia="华文楷体" w:hint="default"/>
          <w:w w:val="95"/>
          <w:sz w:val="22"/>
          <w:szCs w:val="22"/>
        </w:rPr>
        <w:t>计提</w:t>
        <w:tab/>
        <w:t>转回</w:t>
        <w:tab/>
        <w:t>转销</w:t>
        <w:tab/>
      </w:r>
      <w:r>
        <w:rPr>
          <w:rFonts w:ascii="Times New Roman" w:hAnsi="Times New Roman" w:cs="Times New Roman" w:eastAsia="Times New Roman" w:hint="default"/>
          <w:sz w:val="22"/>
          <w:szCs w:val="22"/>
        </w:rPr>
        <w:t>12 </w:t>
      </w:r>
      <w:r>
        <w:rPr>
          <w:rFonts w:ascii="华文楷体" w:hAnsi="华文楷体" w:cs="华文楷体" w:eastAsia="华文楷体" w:hint="default"/>
          <w:sz w:val="22"/>
          <w:szCs w:val="22"/>
        </w:rPr>
        <w:t>月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日</w:t>
      </w:r>
    </w:p>
    <w:p>
      <w:pPr>
        <w:spacing w:after="0"/>
        <w:jc w:val="center"/>
        <w:rPr>
          <w:rFonts w:ascii="华文楷体" w:hAnsi="华文楷体" w:cs="华文楷体" w:eastAsia="华文楷体" w:hint="default"/>
          <w:sz w:val="22"/>
          <w:szCs w:val="22"/>
        </w:rPr>
        <w:sectPr>
          <w:type w:val="continuous"/>
          <w:pgSz w:w="11910" w:h="16840"/>
          <w:pgMar w:top="1600" w:bottom="280" w:left="1540" w:right="960"/>
          <w:cols w:num="2" w:equalWidth="0">
            <w:col w:w="1302" w:space="1643"/>
            <w:col w:w="6465"/>
          </w:cols>
        </w:sectPr>
      </w:pPr>
    </w:p>
    <w:p>
      <w:pPr>
        <w:spacing w:line="240" w:lineRule="auto" w:before="1"/>
        <w:rPr>
          <w:rFonts w:ascii="华文楷体" w:hAnsi="华文楷体" w:cs="华文楷体" w:eastAsia="华文楷体" w:hint="default"/>
          <w:sz w:val="27"/>
          <w:szCs w:val="27"/>
        </w:rPr>
      </w:pPr>
    </w:p>
    <w:p>
      <w:pPr>
        <w:spacing w:line="242" w:lineRule="auto" w:before="1"/>
        <w:ind w:left="628" w:right="6396" w:hanging="21"/>
        <w:jc w:val="left"/>
        <w:rPr>
          <w:rFonts w:ascii="华文楷体" w:hAnsi="华文楷体" w:cs="华文楷体" w:eastAsia="华文楷体" w:hint="default"/>
          <w:sz w:val="22"/>
          <w:szCs w:val="22"/>
        </w:rPr>
      </w:pPr>
      <w:r>
        <w:rPr/>
        <w:pict>
          <v:shape style="position:absolute;margin-left:243.289993pt;margin-top:6.760416pt;width:276.7pt;height:70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6"/>
                    <w:gridCol w:w="1153"/>
                    <w:gridCol w:w="1062"/>
                    <w:gridCol w:w="955"/>
                    <w:gridCol w:w="1118"/>
                  </w:tblGrid>
                  <w:tr>
                    <w:trPr>
                      <w:trHeight w:val="290"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Times New Roman" w:hAnsi="Times New Roman" w:cs="Times New Roman" w:eastAsia="Times New Roman" w:hint="default"/>
                            <w:sz w:val="22"/>
                            <w:szCs w:val="22"/>
                          </w:rPr>
                        </w:pPr>
                        <w:r>
                          <w:rPr>
                            <w:rFonts w:ascii="Times New Roman"/>
                            <w:sz w:val="22"/>
                          </w:rPr>
                          <w:t>18,298,825</w:t>
                        </w:r>
                      </w:p>
                    </w:tc>
                    <w:tc>
                      <w:tcPr>
                        <w:tcW w:w="1153" w:type="dxa"/>
                        <w:tcBorders>
                          <w:top w:val="nil" w:sz="6" w:space="0" w:color="auto"/>
                          <w:left w:val="nil" w:sz="6" w:space="0" w:color="auto"/>
                          <w:bottom w:val="nil" w:sz="6" w:space="0" w:color="auto"/>
                          <w:right w:val="nil" w:sz="6" w:space="0" w:color="auto"/>
                        </w:tcBorders>
                      </w:tcPr>
                      <w:p>
                        <w:pPr>
                          <w:pStyle w:val="TableParagraph"/>
                          <w:spacing w:line="224" w:lineRule="exact"/>
                          <w:ind w:right="52"/>
                          <w:jc w:val="right"/>
                          <w:rPr>
                            <w:rFonts w:ascii="Times New Roman" w:hAnsi="Times New Roman" w:cs="Times New Roman" w:eastAsia="Times New Roman" w:hint="default"/>
                            <w:sz w:val="22"/>
                            <w:szCs w:val="22"/>
                          </w:rPr>
                        </w:pPr>
                        <w:r>
                          <w:rPr>
                            <w:rFonts w:ascii="Times New Roman"/>
                            <w:spacing w:val="-1"/>
                            <w:sz w:val="22"/>
                          </w:rPr>
                          <w:t>5,837,047</w:t>
                        </w:r>
                      </w:p>
                    </w:tc>
                    <w:tc>
                      <w:tcPr>
                        <w:tcW w:w="1062" w:type="dxa"/>
                        <w:tcBorders>
                          <w:top w:val="nil" w:sz="6" w:space="0" w:color="auto"/>
                          <w:left w:val="nil" w:sz="6" w:space="0" w:color="auto"/>
                          <w:bottom w:val="nil" w:sz="6" w:space="0" w:color="auto"/>
                          <w:right w:val="nil" w:sz="6" w:space="0" w:color="auto"/>
                        </w:tcBorders>
                      </w:tcPr>
                      <w:p>
                        <w:pPr>
                          <w:pStyle w:val="TableParagraph"/>
                          <w:spacing w:line="224" w:lineRule="exact"/>
                          <w:ind w:right="126"/>
                          <w:jc w:val="right"/>
                          <w:rPr>
                            <w:rFonts w:ascii="Times New Roman" w:hAnsi="Times New Roman" w:cs="Times New Roman" w:eastAsia="Times New Roman" w:hint="default"/>
                            <w:sz w:val="22"/>
                            <w:szCs w:val="22"/>
                          </w:rPr>
                        </w:pPr>
                        <w:r>
                          <w:rPr>
                            <w:rFonts w:ascii="Times New Roman"/>
                            <w:spacing w:val="-1"/>
                            <w:sz w:val="22"/>
                          </w:rPr>
                          <w:t>1,509,166</w:t>
                        </w:r>
                      </w:p>
                    </w:tc>
                    <w:tc>
                      <w:tcPr>
                        <w:tcW w:w="955" w:type="dxa"/>
                        <w:tcBorders>
                          <w:top w:val="nil" w:sz="6" w:space="0" w:color="auto"/>
                          <w:left w:val="nil" w:sz="6" w:space="0" w:color="auto"/>
                          <w:bottom w:val="nil" w:sz="6" w:space="0" w:color="auto"/>
                          <w:right w:val="nil" w:sz="6" w:space="0" w:color="auto"/>
                        </w:tcBorders>
                      </w:tcPr>
                      <w:p>
                        <w:pPr>
                          <w:pStyle w:val="TableParagraph"/>
                          <w:spacing w:line="224" w:lineRule="exact"/>
                          <w:ind w:right="89"/>
                          <w:jc w:val="right"/>
                          <w:rPr>
                            <w:rFonts w:ascii="Times New Roman" w:hAnsi="Times New Roman" w:cs="Times New Roman" w:eastAsia="Times New Roman" w:hint="default"/>
                            <w:sz w:val="22"/>
                            <w:szCs w:val="22"/>
                          </w:rPr>
                        </w:pPr>
                        <w:r>
                          <w:rPr>
                            <w:rFonts w:ascii="Times New Roman"/>
                            <w:spacing w:val="-1"/>
                            <w:sz w:val="22"/>
                          </w:rPr>
                          <w:t>631,617</w:t>
                        </w:r>
                      </w:p>
                    </w:tc>
                    <w:tc>
                      <w:tcPr>
                        <w:tcW w:w="1118"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Times New Roman" w:hAnsi="Times New Roman" w:cs="Times New Roman" w:eastAsia="Times New Roman" w:hint="default"/>
                            <w:sz w:val="22"/>
                            <w:szCs w:val="22"/>
                          </w:rPr>
                        </w:pPr>
                        <w:r>
                          <w:rPr>
                            <w:rFonts w:ascii="Times New Roman"/>
                            <w:spacing w:val="-1"/>
                            <w:sz w:val="22"/>
                          </w:rPr>
                          <w:t>21,995,089</w:t>
                        </w:r>
                      </w:p>
                    </w:tc>
                  </w:tr>
                  <w:tr>
                    <w:trPr>
                      <w:trHeight w:val="360"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Times New Roman" w:hAnsi="Times New Roman" w:cs="Times New Roman" w:eastAsia="Times New Roman" w:hint="default"/>
                            <w:sz w:val="22"/>
                            <w:szCs w:val="22"/>
                          </w:rPr>
                        </w:pPr>
                        <w:r>
                          <w:rPr>
                            <w:rFonts w:ascii="Times New Roman"/>
                            <w:sz w:val="22"/>
                          </w:rPr>
                          <w:t>12,430,000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6"/>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2"/>
                            <w:szCs w:val="22"/>
                          </w:rPr>
                        </w:pPr>
                        <w:r>
                          <w:rPr>
                            <w:rFonts w:ascii="Times New Roman"/>
                            <w:spacing w:val="-1"/>
                            <w:sz w:val="22"/>
                          </w:rPr>
                          <w:t>12,430,000</w:t>
                        </w:r>
                      </w:p>
                    </w:tc>
                  </w:tr>
                  <w:tr>
                    <w:trPr>
                      <w:trHeight w:val="360"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6,682,955</w:t>
                        </w:r>
                        <w:r>
                          <w:rPr>
                            <w:rFonts w:ascii="Times New Roman"/>
                            <w:sz w:val="22"/>
                          </w:rPr>
                        </w:r>
                      </w:p>
                    </w:tc>
                    <w:tc>
                      <w:tcPr>
                        <w:tcW w:w="1153" w:type="dxa"/>
                        <w:tcBorders>
                          <w:top w:val="nil" w:sz="6" w:space="0" w:color="auto"/>
                          <w:left w:val="nil" w:sz="6" w:space="0" w:color="auto"/>
                          <w:bottom w:val="nil" w:sz="6" w:space="0" w:color="auto"/>
                          <w:right w:val="nil" w:sz="6" w:space="0" w:color="auto"/>
                        </w:tcBorders>
                      </w:tcPr>
                      <w:p>
                        <w:pPr>
                          <w:pStyle w:val="TableParagraph"/>
                          <w:tabs>
                            <w:tab w:pos="771" w:val="left" w:leader="none"/>
                          </w:tabs>
                          <w:spacing w:line="240" w:lineRule="auto" w:before="41"/>
                          <w:ind w:right="50"/>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r>
                        <w:r>
                          <w:rPr>
                            <w:rFonts w:ascii="Times New Roman"/>
                            <w:w w:val="95"/>
                            <w:sz w:val="22"/>
                            <w:u w:val="single" w:color="000000"/>
                          </w:rPr>
                          <w:t>-</w:t>
                        </w:r>
                        <w:r>
                          <w:rPr>
                            <w:rFonts w:ascii="Times New Roman"/>
                            <w:w w:val="95"/>
                            <w:sz w:val="22"/>
                          </w:rPr>
                        </w:r>
                        <w:r>
                          <w:rPr>
                            <w:rFonts w:ascii="Times New Roman"/>
                            <w:sz w:val="22"/>
                          </w:rPr>
                        </w:r>
                      </w:p>
                    </w:tc>
                    <w:tc>
                      <w:tcPr>
                        <w:tcW w:w="1062" w:type="dxa"/>
                        <w:tcBorders>
                          <w:top w:val="nil" w:sz="6" w:space="0" w:color="auto"/>
                          <w:left w:val="nil" w:sz="6" w:space="0" w:color="auto"/>
                          <w:bottom w:val="nil" w:sz="6" w:space="0" w:color="auto"/>
                          <w:right w:val="nil" w:sz="6" w:space="0" w:color="auto"/>
                        </w:tcBorders>
                      </w:tcPr>
                      <w:p>
                        <w:pPr>
                          <w:pStyle w:val="TableParagraph"/>
                          <w:tabs>
                            <w:tab w:pos="771" w:val="left" w:leader="none"/>
                          </w:tabs>
                          <w:spacing w:line="240" w:lineRule="auto" w:before="41"/>
                          <w:ind w:right="126"/>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r>
                        <w:r>
                          <w:rPr>
                            <w:rFonts w:ascii="Times New Roman"/>
                            <w:w w:val="95"/>
                            <w:sz w:val="22"/>
                            <w:u w:val="single" w:color="000000"/>
                          </w:rPr>
                          <w:t>-</w:t>
                        </w:r>
                        <w:r>
                          <w:rPr>
                            <w:rFonts w:ascii="Times New Roman"/>
                            <w:w w:val="95"/>
                            <w:sz w:val="22"/>
                          </w:rPr>
                        </w:r>
                        <w:r>
                          <w:rPr>
                            <w:rFonts w:ascii="Times New Roman"/>
                            <w:sz w:val="22"/>
                          </w:rPr>
                        </w:r>
                      </w:p>
                    </w:tc>
                    <w:tc>
                      <w:tcPr>
                        <w:tcW w:w="955"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40" w:lineRule="auto" w:before="41"/>
                          <w:ind w:right="89"/>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r>
                        <w:r>
                          <w:rPr>
                            <w:rFonts w:ascii="Times New Roman"/>
                            <w:w w:val="95"/>
                            <w:sz w:val="22"/>
                            <w:u w:val="single" w:color="000000"/>
                          </w:rPr>
                          <w:t>-</w:t>
                        </w:r>
                        <w:r>
                          <w:rPr>
                            <w:rFonts w:ascii="Times New Roman"/>
                            <w:w w:val="95"/>
                            <w:sz w:val="22"/>
                          </w:rPr>
                        </w:r>
                        <w:r>
                          <w:rPr>
                            <w:rFonts w:ascii="Times New Roman"/>
                            <w:sz w:val="22"/>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6,682,955</w:t>
                        </w:r>
                        <w:r>
                          <w:rPr>
                            <w:rFonts w:ascii="Times New Roman"/>
                            <w:spacing w:val="-1"/>
                            <w:sz w:val="22"/>
                          </w:rPr>
                        </w:r>
                      </w:p>
                    </w:tc>
                  </w:tr>
                  <w:tr>
                    <w:trPr>
                      <w:trHeight w:val="390"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Times New Roman" w:hAnsi="Times New Roman" w:cs="Times New Roman" w:eastAsia="Times New Roman" w:hint="default"/>
                            <w:sz w:val="22"/>
                            <w:szCs w:val="22"/>
                          </w:rPr>
                        </w:pPr>
                        <w:r>
                          <w:rPr>
                            <w:rFonts w:ascii="Times New Roman"/>
                            <w:w w:val="99"/>
                            <w:sz w:val="22"/>
                          </w:rPr>
                        </w:r>
                        <w:r>
                          <w:rPr>
                            <w:rFonts w:ascii="Times New Roman"/>
                            <w:sz w:val="22"/>
                            <w:u w:val="thick" w:color="000000"/>
                          </w:rPr>
                          <w:t>37,411,780</w:t>
                        </w:r>
                        <w:r>
                          <w:rPr>
                            <w:rFonts w:ascii="Times New Roman"/>
                            <w:sz w:val="22"/>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1"/>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5,837,047</w:t>
                        </w:r>
                        <w:r>
                          <w:rPr>
                            <w:rFonts w:ascii="Times New Roman"/>
                            <w:spacing w:val="-1"/>
                            <w:sz w:val="22"/>
                          </w:rPr>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6"/>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1,509,166</w:t>
                        </w:r>
                        <w:r>
                          <w:rPr>
                            <w:rFonts w:ascii="Times New Roman"/>
                            <w:spacing w:val="-1"/>
                            <w:sz w:val="22"/>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9"/>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631,617</w:t>
                        </w:r>
                        <w:r>
                          <w:rPr>
                            <w:rFonts w:ascii="Times New Roman"/>
                            <w:spacing w:val="-1"/>
                            <w:sz w:val="22"/>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41,108,044</w:t>
                        </w:r>
                        <w:r>
                          <w:rPr>
                            <w:rFonts w:ascii="Times New Roman"/>
                            <w:spacing w:val="-1"/>
                            <w:sz w:val="22"/>
                          </w:rPr>
                        </w:r>
                      </w:p>
                    </w:tc>
                  </w:tr>
                </w:tbl>
                <w:p>
                  <w:pPr/>
                </w:p>
              </w:txbxContent>
            </v:textbox>
            <w10:wrap type="none"/>
          </v:shape>
        </w:pict>
      </w:r>
      <w:r>
        <w:rPr>
          <w:rFonts w:ascii="华文楷体" w:hAnsi="华文楷体" w:cs="华文楷体" w:eastAsia="华文楷体" w:hint="default"/>
          <w:sz w:val="22"/>
          <w:szCs w:val="22"/>
        </w:rPr>
        <w:t>坏账准备</w:t>
      </w:r>
      <w:r>
        <w:rPr>
          <w:rFonts w:ascii="华文楷体" w:hAnsi="华文楷体" w:cs="华文楷体" w:eastAsia="华文楷体" w:hint="default"/>
          <w:w w:val="99"/>
          <w:sz w:val="22"/>
          <w:szCs w:val="22"/>
        </w:rPr>
        <w:t> </w:t>
      </w:r>
      <w:r>
        <w:rPr>
          <w:rFonts w:ascii="华文楷体" w:hAnsi="华文楷体" w:cs="华文楷体" w:eastAsia="华文楷体" w:hint="default"/>
          <w:sz w:val="24"/>
          <w:szCs w:val="24"/>
        </w:rPr>
        <w:t>长期股权投资减值</w:t>
      </w:r>
      <w:r>
        <w:rPr>
          <w:rFonts w:ascii="华文楷体" w:hAnsi="华文楷体" w:cs="华文楷体" w:eastAsia="华文楷体" w:hint="default"/>
          <w:sz w:val="22"/>
          <w:szCs w:val="22"/>
        </w:rPr>
        <w:t>准备</w:t>
      </w:r>
      <w:r>
        <w:rPr>
          <w:rFonts w:ascii="华文楷体" w:hAnsi="华文楷体" w:cs="华文楷体" w:eastAsia="华文楷体" w:hint="default"/>
          <w:w w:val="99"/>
          <w:sz w:val="22"/>
          <w:szCs w:val="22"/>
        </w:rPr>
        <w:t> </w:t>
      </w:r>
      <w:r>
        <w:rPr>
          <w:rFonts w:ascii="华文楷体" w:hAnsi="华文楷体" w:cs="华文楷体" w:eastAsia="华文楷体" w:hint="default"/>
          <w:sz w:val="24"/>
          <w:szCs w:val="24"/>
        </w:rPr>
        <w:t>商誉减值</w:t>
      </w:r>
      <w:r>
        <w:rPr>
          <w:rFonts w:ascii="华文楷体" w:hAnsi="华文楷体" w:cs="华文楷体" w:eastAsia="华文楷体" w:hint="default"/>
          <w:sz w:val="22"/>
          <w:szCs w:val="22"/>
        </w:rPr>
        <w:t>准备</w:t>
      </w:r>
    </w:p>
    <w:p>
      <w:pPr>
        <w:spacing w:line="240" w:lineRule="auto" w:before="0"/>
        <w:rPr>
          <w:rFonts w:ascii="华文楷体" w:hAnsi="华文楷体" w:cs="华文楷体" w:eastAsia="华文楷体" w:hint="default"/>
          <w:sz w:val="20"/>
          <w:szCs w:val="20"/>
        </w:rPr>
      </w:pPr>
    </w:p>
    <w:p>
      <w:pPr>
        <w:spacing w:line="240" w:lineRule="auto" w:before="4"/>
        <w:rPr>
          <w:rFonts w:ascii="华文楷体" w:hAnsi="华文楷体" w:cs="华文楷体" w:eastAsia="华文楷体" w:hint="default"/>
          <w:sz w:val="24"/>
          <w:szCs w:val="24"/>
        </w:rPr>
      </w:pPr>
    </w:p>
    <w:p>
      <w:pPr>
        <w:spacing w:after="0" w:line="240" w:lineRule="auto"/>
        <w:rPr>
          <w:rFonts w:ascii="华文楷体" w:hAnsi="华文楷体" w:cs="华文楷体" w:eastAsia="华文楷体" w:hint="default"/>
          <w:sz w:val="24"/>
          <w:szCs w:val="24"/>
        </w:rPr>
        <w:sectPr>
          <w:type w:val="continuous"/>
          <w:pgSz w:w="11910" w:h="16840"/>
          <w:pgMar w:top="1600" w:bottom="280" w:left="1540" w:right="960"/>
        </w:sectPr>
      </w:pPr>
    </w:p>
    <w:p>
      <w:pPr>
        <w:pStyle w:val="BodyText"/>
        <w:spacing w:line="354" w:lineRule="exact"/>
        <w:ind w:left="581" w:right="-20"/>
        <w:jc w:val="left"/>
      </w:pPr>
      <w:r>
        <w:rPr>
          <w:rFonts w:ascii="Times New Roman" w:hAnsi="Times New Roman" w:cs="Times New Roman" w:eastAsia="Times New Roman" w:hint="default"/>
        </w:rPr>
        <w:t>2006</w:t>
      </w:r>
      <w:r>
        <w:rPr>
          <w:position w:val="2"/>
        </w:rPr>
        <w:t>年</w:t>
      </w:r>
      <w:r>
        <w:rPr/>
      </w:r>
    </w:p>
    <w:p>
      <w:pPr>
        <w:spacing w:line="240" w:lineRule="auto" w:before="8"/>
        <w:rPr>
          <w:rFonts w:ascii="华文楷体" w:hAnsi="华文楷体" w:cs="华文楷体" w:eastAsia="华文楷体" w:hint="default"/>
          <w:sz w:val="23"/>
          <w:szCs w:val="23"/>
        </w:rPr>
      </w:pPr>
      <w:r>
        <w:rPr/>
        <w:br w:type="column"/>
      </w:r>
      <w:r>
        <w:rPr>
          <w:rFonts w:ascii="华文楷体"/>
          <w:sz w:val="23"/>
        </w:rPr>
      </w:r>
    </w:p>
    <w:p>
      <w:pPr>
        <w:tabs>
          <w:tab w:pos="1624" w:val="left" w:leader="none"/>
          <w:tab w:pos="2649" w:val="left" w:leader="none"/>
          <w:tab w:pos="4551" w:val="left" w:leader="none"/>
        </w:tabs>
        <w:spacing w:before="0"/>
        <w:ind w:left="136" w:right="0" w:firstLine="0"/>
        <w:jc w:val="center"/>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tab/>
      </w:r>
      <w:r>
        <w:rPr>
          <w:rFonts w:ascii="华文楷体" w:hAnsi="华文楷体" w:cs="华文楷体" w:eastAsia="华文楷体" w:hint="default"/>
          <w:w w:val="95"/>
          <w:position w:val="1"/>
          <w:sz w:val="22"/>
          <w:szCs w:val="22"/>
        </w:rPr>
        <w:t>本</w:t>
      </w:r>
      <w:r>
        <w:rPr>
          <w:rFonts w:ascii="华文楷体" w:hAnsi="华文楷体" w:cs="华文楷体" w:eastAsia="华文楷体" w:hint="default"/>
          <w:w w:val="95"/>
          <w:position w:val="1"/>
          <w:sz w:val="24"/>
          <w:szCs w:val="24"/>
        </w:rPr>
        <w:t>年</w:t>
        <w:tab/>
      </w:r>
      <w:r>
        <w:rPr>
          <w:rFonts w:ascii="华文楷体" w:hAnsi="华文楷体" w:cs="华文楷体" w:eastAsia="华文楷体" w:hint="default"/>
          <w:w w:val="95"/>
          <w:position w:val="1"/>
          <w:sz w:val="22"/>
          <w:szCs w:val="22"/>
        </w:rPr>
        <w:t>本</w:t>
      </w:r>
      <w:r>
        <w:rPr>
          <w:rFonts w:ascii="华文楷体" w:hAnsi="华文楷体" w:cs="华文楷体" w:eastAsia="华文楷体" w:hint="default"/>
          <w:w w:val="95"/>
          <w:position w:val="1"/>
          <w:sz w:val="24"/>
          <w:szCs w:val="24"/>
        </w:rPr>
        <w:t>年</w:t>
      </w:r>
      <w:r>
        <w:rPr>
          <w:rFonts w:ascii="华文楷体" w:hAnsi="华文楷体" w:cs="华文楷体" w:eastAsia="华文楷体" w:hint="default"/>
          <w:w w:val="95"/>
          <w:position w:val="1"/>
          <w:sz w:val="22"/>
          <w:szCs w:val="22"/>
        </w:rPr>
        <w:t>减少</w:t>
        <w:tab/>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r>
    </w:p>
    <w:p>
      <w:pPr>
        <w:spacing w:line="240" w:lineRule="auto" w:before="8"/>
        <w:rPr>
          <w:rFonts w:ascii="华文楷体" w:hAnsi="华文楷体" w:cs="华文楷体" w:eastAsia="华文楷体" w:hint="default"/>
          <w:sz w:val="2"/>
          <w:szCs w:val="2"/>
        </w:rPr>
      </w:pPr>
    </w:p>
    <w:p>
      <w:pPr>
        <w:spacing w:line="20" w:lineRule="exact"/>
        <w:ind w:left="2633" w:right="0" w:firstLine="0"/>
        <w:rPr>
          <w:rFonts w:ascii="华文楷体" w:hAnsi="华文楷体" w:cs="华文楷体" w:eastAsia="华文楷体" w:hint="default"/>
          <w:sz w:val="2"/>
          <w:szCs w:val="2"/>
        </w:rPr>
      </w:pPr>
      <w:r>
        <w:rPr>
          <w:rFonts w:ascii="华文楷体" w:hAnsi="华文楷体" w:cs="华文楷体" w:eastAsia="华文楷体" w:hint="default"/>
          <w:sz w:val="2"/>
          <w:szCs w:val="2"/>
        </w:rPr>
        <w:pict>
          <v:group style="width:100.9pt;height:.5pt;mso-position-horizontal-relative:char;mso-position-vertical-relative:line" coordorigin="0,0" coordsize="2018,10">
            <v:group style="position:absolute;left:5;top:5;width:2008;height:2" coordorigin="5,5" coordsize="2008,2">
              <v:shape style="position:absolute;left:5;top:5;width:2008;height:2" coordorigin="5,5" coordsize="2008,0" path="m5,5l2012,5e" filled="false" stroked="true" strokeweight=".48pt" strokecolor="#000000">
                <v:path arrowok="t"/>
              </v:shape>
            </v:group>
          </v:group>
        </w:pict>
      </w:r>
      <w:r>
        <w:rPr>
          <w:rFonts w:ascii="华文楷体" w:hAnsi="华文楷体" w:cs="华文楷体" w:eastAsia="华文楷体" w:hint="default"/>
          <w:sz w:val="2"/>
          <w:szCs w:val="2"/>
        </w:rPr>
      </w:r>
    </w:p>
    <w:p>
      <w:pPr>
        <w:tabs>
          <w:tab w:pos="1645" w:val="left" w:leader="none"/>
          <w:tab w:pos="2356" w:val="left" w:leader="none"/>
          <w:tab w:pos="3359" w:val="left" w:leader="none"/>
          <w:tab w:pos="4221" w:val="left" w:leader="none"/>
        </w:tabs>
        <w:spacing w:before="0"/>
        <w:ind w:left="26" w:right="0" w:firstLine="0"/>
        <w:jc w:val="center"/>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1 </w:t>
      </w:r>
      <w:r>
        <w:rPr>
          <w:rFonts w:ascii="华文楷体" w:hAnsi="华文楷体" w:cs="华文楷体" w:eastAsia="华文楷体" w:hint="default"/>
          <w:sz w:val="22"/>
          <w:szCs w:val="22"/>
        </w:rPr>
        <w:t>月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华文楷体" w:hAnsi="华文楷体" w:cs="华文楷体" w:eastAsia="华文楷体" w:hint="default"/>
          <w:sz w:val="22"/>
          <w:szCs w:val="22"/>
        </w:rPr>
        <w:t>日</w:t>
        <w:tab/>
      </w:r>
      <w:r>
        <w:rPr>
          <w:rFonts w:ascii="华文楷体" w:hAnsi="华文楷体" w:cs="华文楷体" w:eastAsia="华文楷体" w:hint="default"/>
          <w:w w:val="95"/>
          <w:sz w:val="22"/>
          <w:szCs w:val="22"/>
        </w:rPr>
        <w:t>计提</w:t>
        <w:tab/>
        <w:t>转回</w:t>
        <w:tab/>
        <w:t>转销</w:t>
        <w:tab/>
      </w:r>
      <w:r>
        <w:rPr>
          <w:rFonts w:ascii="Times New Roman" w:hAnsi="Times New Roman" w:cs="Times New Roman" w:eastAsia="Times New Roman" w:hint="default"/>
          <w:sz w:val="22"/>
          <w:szCs w:val="22"/>
        </w:rPr>
        <w:t>12 </w:t>
      </w:r>
      <w:r>
        <w:rPr>
          <w:rFonts w:ascii="华文楷体" w:hAnsi="华文楷体" w:cs="华文楷体" w:eastAsia="华文楷体" w:hint="default"/>
          <w:sz w:val="22"/>
          <w:szCs w:val="22"/>
        </w:rPr>
        <w:t>月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日</w:t>
      </w:r>
    </w:p>
    <w:p>
      <w:pPr>
        <w:spacing w:after="0"/>
        <w:jc w:val="center"/>
        <w:rPr>
          <w:rFonts w:ascii="华文楷体" w:hAnsi="华文楷体" w:cs="华文楷体" w:eastAsia="华文楷体" w:hint="default"/>
          <w:sz w:val="22"/>
          <w:szCs w:val="22"/>
        </w:rPr>
        <w:sectPr>
          <w:type w:val="continuous"/>
          <w:pgSz w:w="11910" w:h="16840"/>
          <w:pgMar w:top="1600" w:bottom="280" w:left="1540" w:right="960"/>
          <w:cols w:num="2" w:equalWidth="0">
            <w:col w:w="1302" w:space="1726"/>
            <w:col w:w="6382"/>
          </w:cols>
        </w:sectPr>
      </w:pPr>
    </w:p>
    <w:p>
      <w:pPr>
        <w:spacing w:line="240" w:lineRule="auto" w:before="2"/>
        <w:rPr>
          <w:rFonts w:ascii="华文楷体" w:hAnsi="华文楷体" w:cs="华文楷体" w:eastAsia="华文楷体" w:hint="default"/>
          <w:sz w:val="27"/>
          <w:szCs w:val="27"/>
        </w:rPr>
      </w:pPr>
    </w:p>
    <w:p>
      <w:pPr>
        <w:spacing w:line="242" w:lineRule="auto" w:before="1"/>
        <w:ind w:left="604" w:right="6420" w:hanging="21"/>
        <w:jc w:val="left"/>
        <w:rPr>
          <w:rFonts w:ascii="华文楷体" w:hAnsi="华文楷体" w:cs="华文楷体" w:eastAsia="华文楷体" w:hint="default"/>
          <w:sz w:val="22"/>
          <w:szCs w:val="22"/>
        </w:rPr>
      </w:pPr>
      <w:r>
        <w:rPr/>
        <w:pict>
          <v:shape style="position:absolute;margin-left:247.431564pt;margin-top:6.760393pt;width:273.8pt;height:70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5"/>
                    <w:gridCol w:w="1224"/>
                    <w:gridCol w:w="1005"/>
                    <w:gridCol w:w="982"/>
                    <w:gridCol w:w="1119"/>
                  </w:tblGrid>
                  <w:tr>
                    <w:trPr>
                      <w:trHeight w:val="290" w:hRule="exact"/>
                    </w:trPr>
                    <w:tc>
                      <w:tcPr>
                        <w:tcW w:w="1145" w:type="dxa"/>
                        <w:tcBorders>
                          <w:top w:val="nil" w:sz="6" w:space="0" w:color="auto"/>
                          <w:left w:val="nil" w:sz="6" w:space="0" w:color="auto"/>
                          <w:bottom w:val="nil" w:sz="6" w:space="0" w:color="auto"/>
                          <w:right w:val="nil" w:sz="6" w:space="0" w:color="auto"/>
                        </w:tcBorders>
                      </w:tcPr>
                      <w:p>
                        <w:pPr>
                          <w:pStyle w:val="TableParagraph"/>
                          <w:spacing w:line="224" w:lineRule="exact"/>
                          <w:ind w:right="116"/>
                          <w:jc w:val="right"/>
                          <w:rPr>
                            <w:rFonts w:ascii="Times New Roman" w:hAnsi="Times New Roman" w:cs="Times New Roman" w:eastAsia="Times New Roman" w:hint="default"/>
                            <w:sz w:val="22"/>
                            <w:szCs w:val="22"/>
                          </w:rPr>
                        </w:pPr>
                        <w:r>
                          <w:rPr>
                            <w:rFonts w:ascii="Times New Roman"/>
                            <w:spacing w:val="-1"/>
                            <w:sz w:val="22"/>
                          </w:rPr>
                          <w:t>16,865,288</w:t>
                        </w:r>
                      </w:p>
                    </w:tc>
                    <w:tc>
                      <w:tcPr>
                        <w:tcW w:w="1224" w:type="dxa"/>
                        <w:tcBorders>
                          <w:top w:val="nil" w:sz="6" w:space="0" w:color="auto"/>
                          <w:left w:val="nil" w:sz="6" w:space="0" w:color="auto"/>
                          <w:bottom w:val="nil" w:sz="6" w:space="0" w:color="auto"/>
                          <w:right w:val="nil" w:sz="6" w:space="0" w:color="auto"/>
                        </w:tcBorders>
                      </w:tcPr>
                      <w:p>
                        <w:pPr>
                          <w:pStyle w:val="TableParagraph"/>
                          <w:spacing w:line="224" w:lineRule="exact"/>
                          <w:ind w:right="113"/>
                          <w:jc w:val="right"/>
                          <w:rPr>
                            <w:rFonts w:ascii="Times New Roman" w:hAnsi="Times New Roman" w:cs="Times New Roman" w:eastAsia="Times New Roman" w:hint="default"/>
                            <w:sz w:val="22"/>
                            <w:szCs w:val="22"/>
                          </w:rPr>
                        </w:pPr>
                        <w:r>
                          <w:rPr>
                            <w:rFonts w:ascii="Times New Roman"/>
                            <w:spacing w:val="-1"/>
                            <w:sz w:val="22"/>
                          </w:rPr>
                          <w:t>2,812,131</w:t>
                        </w:r>
                      </w:p>
                    </w:tc>
                    <w:tc>
                      <w:tcPr>
                        <w:tcW w:w="1005" w:type="dxa"/>
                        <w:tcBorders>
                          <w:top w:val="nil" w:sz="6" w:space="0" w:color="auto"/>
                          <w:left w:val="nil" w:sz="6" w:space="0" w:color="auto"/>
                          <w:bottom w:val="nil" w:sz="6" w:space="0" w:color="auto"/>
                          <w:right w:val="nil" w:sz="6" w:space="0" w:color="auto"/>
                        </w:tcBorders>
                      </w:tcPr>
                      <w:p>
                        <w:pPr>
                          <w:pStyle w:val="TableParagraph"/>
                          <w:spacing w:line="224" w:lineRule="exact"/>
                          <w:ind w:right="154"/>
                          <w:jc w:val="right"/>
                          <w:rPr>
                            <w:rFonts w:ascii="Times New Roman" w:hAnsi="Times New Roman" w:cs="Times New Roman" w:eastAsia="Times New Roman" w:hint="default"/>
                            <w:sz w:val="22"/>
                            <w:szCs w:val="22"/>
                          </w:rPr>
                        </w:pPr>
                        <w:r>
                          <w:rPr>
                            <w:rFonts w:ascii="Times New Roman"/>
                            <w:spacing w:val="-1"/>
                            <w:sz w:val="22"/>
                          </w:rPr>
                          <w:t>997,324</w:t>
                        </w:r>
                      </w:p>
                    </w:tc>
                    <w:tc>
                      <w:tcPr>
                        <w:tcW w:w="982" w:type="dxa"/>
                        <w:tcBorders>
                          <w:top w:val="nil" w:sz="6" w:space="0" w:color="auto"/>
                          <w:left w:val="nil" w:sz="6" w:space="0" w:color="auto"/>
                          <w:bottom w:val="nil" w:sz="6" w:space="0" w:color="auto"/>
                          <w:right w:val="nil" w:sz="6" w:space="0" w:color="auto"/>
                        </w:tcBorders>
                      </w:tcPr>
                      <w:p>
                        <w:pPr>
                          <w:pStyle w:val="TableParagraph"/>
                          <w:spacing w:line="224" w:lineRule="exact"/>
                          <w:ind w:right="90"/>
                          <w:jc w:val="right"/>
                          <w:rPr>
                            <w:rFonts w:ascii="Times New Roman" w:hAnsi="Times New Roman" w:cs="Times New Roman" w:eastAsia="Times New Roman" w:hint="default"/>
                            <w:sz w:val="22"/>
                            <w:szCs w:val="22"/>
                          </w:rPr>
                        </w:pPr>
                        <w:r>
                          <w:rPr>
                            <w:rFonts w:ascii="Times New Roman"/>
                            <w:spacing w:val="-1"/>
                            <w:sz w:val="22"/>
                          </w:rPr>
                          <w:t>381,270</w:t>
                        </w:r>
                      </w:p>
                    </w:tc>
                    <w:tc>
                      <w:tcPr>
                        <w:tcW w:w="1119"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Times New Roman" w:hAnsi="Times New Roman" w:cs="Times New Roman" w:eastAsia="Times New Roman" w:hint="default"/>
                            <w:sz w:val="22"/>
                            <w:szCs w:val="22"/>
                          </w:rPr>
                        </w:pPr>
                        <w:r>
                          <w:rPr>
                            <w:rFonts w:ascii="Times New Roman"/>
                            <w:spacing w:val="-1"/>
                            <w:sz w:val="22"/>
                          </w:rPr>
                          <w:t>18,298,825</w:t>
                        </w:r>
                      </w:p>
                    </w:tc>
                  </w:tr>
                  <w:tr>
                    <w:trPr>
                      <w:trHeight w:val="360" w:hRule="exact"/>
                    </w:trPr>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7"/>
                          <w:jc w:val="right"/>
                          <w:rPr>
                            <w:rFonts w:ascii="Times New Roman" w:hAnsi="Times New Roman" w:cs="Times New Roman" w:eastAsia="Times New Roman" w:hint="default"/>
                            <w:sz w:val="22"/>
                            <w:szCs w:val="22"/>
                          </w:rPr>
                        </w:pPr>
                        <w:r>
                          <w:rPr>
                            <w:rFonts w:ascii="Times New Roman"/>
                            <w:spacing w:val="-1"/>
                            <w:sz w:val="22"/>
                          </w:rPr>
                          <w:t>9,280,000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4"/>
                          <w:jc w:val="right"/>
                          <w:rPr>
                            <w:rFonts w:ascii="Times New Roman" w:hAnsi="Times New Roman" w:cs="Times New Roman" w:eastAsia="Times New Roman" w:hint="default"/>
                            <w:sz w:val="22"/>
                            <w:szCs w:val="22"/>
                          </w:rPr>
                        </w:pPr>
                        <w:r>
                          <w:rPr>
                            <w:rFonts w:ascii="Times New Roman"/>
                            <w:spacing w:val="-1"/>
                            <w:sz w:val="22"/>
                          </w:rPr>
                          <w:t>3,150,000</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54"/>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2"/>
                            <w:szCs w:val="22"/>
                          </w:rPr>
                        </w:pPr>
                        <w:r>
                          <w:rPr>
                            <w:rFonts w:ascii="Times New Roman"/>
                            <w:spacing w:val="-1"/>
                            <w:sz w:val="22"/>
                          </w:rPr>
                          <w:t>12,430,000</w:t>
                        </w:r>
                      </w:p>
                    </w:tc>
                  </w:tr>
                  <w:tr>
                    <w:trPr>
                      <w:trHeight w:val="360" w:hRule="exact"/>
                    </w:trPr>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6"/>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26"/>
                            <w:sz w:val="22"/>
                            <w:u w:val="single" w:color="000000"/>
                          </w:rPr>
                          <w:t> </w:t>
                        </w:r>
                        <w:r>
                          <w:rPr>
                            <w:rFonts w:ascii="Times New Roman"/>
                            <w:spacing w:val="-1"/>
                            <w:sz w:val="22"/>
                            <w:u w:val="single" w:color="000000"/>
                          </w:rPr>
                          <w:t>382,200</w:t>
                        </w:r>
                        <w:r>
                          <w:rPr>
                            <w:rFonts w:ascii="Times New Roman"/>
                            <w:spacing w:val="-1"/>
                            <w:sz w:val="22"/>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single" w:color="000000"/>
                          </w:rPr>
                          <w:t>6,300,755</w:t>
                        </w:r>
                        <w:r>
                          <w:rPr>
                            <w:rFonts w:ascii="Times New Roman"/>
                            <w:spacing w:val="-1"/>
                            <w:sz w:val="22"/>
                          </w:rPr>
                        </w:r>
                      </w:p>
                    </w:tc>
                    <w:tc>
                      <w:tcPr>
                        <w:tcW w:w="1005"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40" w:lineRule="auto" w:before="41"/>
                          <w:ind w:right="154"/>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r>
                        <w:r>
                          <w:rPr>
                            <w:rFonts w:ascii="Times New Roman"/>
                            <w:w w:val="95"/>
                            <w:sz w:val="22"/>
                            <w:u w:val="single" w:color="000000"/>
                          </w:rPr>
                          <w:t>-</w:t>
                        </w:r>
                        <w:r>
                          <w:rPr>
                            <w:rFonts w:ascii="Times New Roman"/>
                            <w:w w:val="95"/>
                            <w:sz w:val="22"/>
                          </w:rPr>
                        </w:r>
                        <w:r>
                          <w:rPr>
                            <w:rFonts w:ascii="Times New Roman"/>
                            <w:sz w:val="22"/>
                          </w:rPr>
                        </w:r>
                      </w:p>
                    </w:tc>
                    <w:tc>
                      <w:tcPr>
                        <w:tcW w:w="982"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40" w:lineRule="auto" w:before="41"/>
                          <w:ind w:right="90"/>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r>
                        <w:r>
                          <w:rPr>
                            <w:rFonts w:ascii="Times New Roman"/>
                            <w:w w:val="95"/>
                            <w:sz w:val="22"/>
                            <w:u w:val="single" w:color="000000"/>
                          </w:rPr>
                          <w:t>-</w:t>
                        </w:r>
                        <w:r>
                          <w:rPr>
                            <w:rFonts w:ascii="Times New Roman"/>
                            <w:w w:val="95"/>
                            <w:sz w:val="22"/>
                          </w:rPr>
                        </w:r>
                        <w:r>
                          <w:rPr>
                            <w:rFonts w:ascii="Times New Roman"/>
                            <w:sz w:val="22"/>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6,682,955</w:t>
                        </w:r>
                        <w:r>
                          <w:rPr>
                            <w:rFonts w:ascii="Times New Roman"/>
                            <w:spacing w:val="-1"/>
                            <w:sz w:val="22"/>
                          </w:rPr>
                        </w:r>
                      </w:p>
                    </w:tc>
                  </w:tr>
                  <w:tr>
                    <w:trPr>
                      <w:trHeight w:val="390" w:hRule="exact"/>
                    </w:trPr>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6"/>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26,527,488</w:t>
                        </w:r>
                        <w:r>
                          <w:rPr>
                            <w:rFonts w:ascii="Times New Roman"/>
                            <w:spacing w:val="-1"/>
                            <w:sz w:val="22"/>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2"/>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12,262,886</w:t>
                        </w:r>
                        <w:r>
                          <w:rPr>
                            <w:rFonts w:ascii="Times New Roman"/>
                            <w:spacing w:val="-1"/>
                            <w:sz w:val="22"/>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54"/>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997,324</w:t>
                        </w:r>
                        <w:r>
                          <w:rPr>
                            <w:rFonts w:ascii="Times New Roman"/>
                            <w:spacing w:val="-1"/>
                            <w:sz w:val="22"/>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0"/>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381,270</w:t>
                        </w:r>
                        <w:r>
                          <w:rPr>
                            <w:rFonts w:ascii="Times New Roman"/>
                            <w:spacing w:val="-1"/>
                            <w:sz w:val="22"/>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37,411,780</w:t>
                        </w:r>
                        <w:r>
                          <w:rPr>
                            <w:rFonts w:ascii="Times New Roman"/>
                            <w:spacing w:val="-1"/>
                            <w:sz w:val="22"/>
                          </w:rPr>
                        </w:r>
                      </w:p>
                    </w:tc>
                  </w:tr>
                </w:tbl>
                <w:p>
                  <w:pPr/>
                </w:p>
              </w:txbxContent>
            </v:textbox>
            <w10:wrap type="none"/>
          </v:shape>
        </w:pict>
      </w:r>
      <w:r>
        <w:rPr>
          <w:rFonts w:ascii="华文楷体" w:hAnsi="华文楷体" w:cs="华文楷体" w:eastAsia="华文楷体" w:hint="default"/>
          <w:sz w:val="22"/>
          <w:szCs w:val="22"/>
        </w:rPr>
        <w:t>坏账准备</w:t>
      </w:r>
      <w:r>
        <w:rPr>
          <w:rFonts w:ascii="华文楷体" w:hAnsi="华文楷体" w:cs="华文楷体" w:eastAsia="华文楷体" w:hint="default"/>
          <w:w w:val="99"/>
          <w:sz w:val="22"/>
          <w:szCs w:val="22"/>
        </w:rPr>
        <w:t> </w:t>
      </w:r>
      <w:r>
        <w:rPr>
          <w:rFonts w:ascii="华文楷体" w:hAnsi="华文楷体" w:cs="华文楷体" w:eastAsia="华文楷体" w:hint="default"/>
          <w:sz w:val="24"/>
          <w:szCs w:val="24"/>
        </w:rPr>
        <w:t>长期股权投资减值</w:t>
      </w:r>
      <w:r>
        <w:rPr>
          <w:rFonts w:ascii="华文楷体" w:hAnsi="华文楷体" w:cs="华文楷体" w:eastAsia="华文楷体" w:hint="default"/>
          <w:sz w:val="22"/>
          <w:szCs w:val="22"/>
        </w:rPr>
        <w:t>准备</w:t>
      </w:r>
      <w:r>
        <w:rPr>
          <w:rFonts w:ascii="华文楷体" w:hAnsi="华文楷体" w:cs="华文楷体" w:eastAsia="华文楷体" w:hint="default"/>
          <w:w w:val="99"/>
          <w:sz w:val="22"/>
          <w:szCs w:val="22"/>
        </w:rPr>
        <w:t> </w:t>
      </w:r>
      <w:r>
        <w:rPr>
          <w:rFonts w:ascii="华文楷体" w:hAnsi="华文楷体" w:cs="华文楷体" w:eastAsia="华文楷体" w:hint="default"/>
          <w:sz w:val="24"/>
          <w:szCs w:val="24"/>
        </w:rPr>
        <w:t>商誉减值</w:t>
      </w:r>
      <w:r>
        <w:rPr>
          <w:rFonts w:ascii="华文楷体" w:hAnsi="华文楷体" w:cs="华文楷体" w:eastAsia="华文楷体" w:hint="default"/>
          <w:sz w:val="22"/>
          <w:szCs w:val="22"/>
        </w:rPr>
        <w:t>准备</w:t>
      </w: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10"/>
        <w:rPr>
          <w:rFonts w:ascii="华文楷体" w:hAnsi="华文楷体" w:cs="华文楷体" w:eastAsia="华文楷体" w:hint="default"/>
          <w:sz w:val="24"/>
          <w:szCs w:val="24"/>
        </w:rPr>
      </w:pPr>
    </w:p>
    <w:p>
      <w:pPr>
        <w:pStyle w:val="BodyText"/>
        <w:spacing w:line="393" w:lineRule="auto"/>
        <w:ind w:left="521" w:right="4423" w:hanging="360"/>
        <w:jc w:val="left"/>
      </w:pPr>
      <w:r>
        <w:rPr>
          <w:rFonts w:ascii="Times New Roman" w:hAnsi="Times New Roman" w:cs="Times New Roman" w:eastAsia="Times New Roman" w:hint="default"/>
          <w:position w:val="-1"/>
        </w:rPr>
        <w:t>19. </w:t>
      </w:r>
      <w:r>
        <w:rPr/>
        <w:t>应付账款 应付账款不计息，并通常在</w:t>
      </w:r>
      <w:r>
        <w:rPr>
          <w:rFonts w:ascii="Times New Roman" w:hAnsi="Times New Roman" w:cs="Times New Roman" w:eastAsia="Times New Roman" w:hint="default"/>
          <w:position w:val="-1"/>
        </w:rPr>
        <w:t>2</w:t>
      </w:r>
      <w:r>
        <w:rPr/>
        <w:t>个月内清偿。</w:t>
      </w:r>
    </w:p>
    <w:p>
      <w:pPr>
        <w:pStyle w:val="BodyText"/>
        <w:spacing w:line="350" w:lineRule="exact" w:before="91"/>
        <w:ind w:left="521" w:right="334"/>
        <w:jc w:val="left"/>
      </w:pPr>
      <w:r>
        <w:rPr>
          <w:spacing w:val="-3"/>
        </w:rPr>
        <w:t>于</w:t>
      </w:r>
      <w:r>
        <w:rPr>
          <w:rFonts w:ascii="Times New Roman" w:hAnsi="Times New Roman" w:cs="Times New Roman" w:eastAsia="Times New Roman" w:hint="default"/>
          <w:spacing w:val="-3"/>
          <w:position w:val="-1"/>
        </w:rPr>
        <w:t>2007</w:t>
      </w:r>
      <w:r>
        <w:rPr>
          <w:spacing w:val="-3"/>
        </w:rPr>
        <w:t>年</w:t>
      </w:r>
      <w:r>
        <w:rPr>
          <w:rFonts w:ascii="Times New Roman" w:hAnsi="Times New Roman" w:cs="Times New Roman" w:eastAsia="Times New Roman" w:hint="default"/>
          <w:spacing w:val="-3"/>
          <w:position w:val="-1"/>
        </w:rPr>
        <w:t>12</w:t>
      </w:r>
      <w:r>
        <w:rPr>
          <w:spacing w:val="-3"/>
        </w:rPr>
        <w:t>月</w:t>
      </w:r>
      <w:r>
        <w:rPr>
          <w:rFonts w:ascii="Times New Roman" w:hAnsi="Times New Roman" w:cs="Times New Roman" w:eastAsia="Times New Roman" w:hint="default"/>
          <w:spacing w:val="-3"/>
          <w:position w:val="-1"/>
        </w:rPr>
        <w:t>31</w:t>
      </w:r>
      <w:r>
        <w:rPr>
          <w:spacing w:val="-3"/>
        </w:rPr>
        <w:t>日，本账户余额中并无持本公司</w:t>
      </w:r>
      <w:r>
        <w:rPr>
          <w:rFonts w:ascii="Times New Roman" w:hAnsi="Times New Roman" w:cs="Times New Roman" w:eastAsia="Times New Roman" w:hint="default"/>
          <w:spacing w:val="-3"/>
          <w:position w:val="-1"/>
        </w:rPr>
        <w:t>5</w:t>
      </w:r>
      <w:r>
        <w:rPr>
          <w:spacing w:val="-3"/>
        </w:rPr>
        <w:t>%或以上表决权股份的股东单位</w:t>
      </w:r>
      <w:r>
        <w:rPr>
          <w:spacing w:val="-42"/>
        </w:rPr>
        <w:t> </w:t>
      </w:r>
      <w:r>
        <w:rPr/>
        <w:t>或关联方的款项(</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日：无)。</w:t>
      </w:r>
    </w:p>
    <w:p>
      <w:pPr>
        <w:spacing w:after="0" w:line="350" w:lineRule="exact"/>
        <w:jc w:val="left"/>
        <w:sectPr>
          <w:type w:val="continuous"/>
          <w:pgSz w:w="11910" w:h="16840"/>
          <w:pgMar w:top="1600" w:bottom="280" w:left="1540" w:right="960"/>
        </w:sectPr>
      </w:pPr>
    </w:p>
    <w:p>
      <w:pPr>
        <w:spacing w:line="240" w:lineRule="auto" w:before="7"/>
        <w:rPr>
          <w:rFonts w:ascii="华文楷体" w:hAnsi="华文楷体" w:cs="华文楷体" w:eastAsia="华文楷体" w:hint="default"/>
          <w:sz w:val="15"/>
          <w:szCs w:val="15"/>
        </w:rPr>
      </w:pPr>
    </w:p>
    <w:p>
      <w:pPr>
        <w:pStyle w:val="BodyText"/>
        <w:spacing w:line="412" w:lineRule="auto"/>
        <w:ind w:left="161" w:right="5463"/>
        <w:jc w:val="left"/>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20.  </w:t>
      </w:r>
      <w:r>
        <w:rPr/>
        <w:t>预收款项</w:t>
      </w:r>
    </w:p>
    <w:p>
      <w:pPr>
        <w:pStyle w:val="BodyText"/>
        <w:spacing w:line="312" w:lineRule="exact" w:before="71"/>
        <w:ind w:left="521" w:right="334"/>
        <w:jc w:val="left"/>
      </w:pPr>
      <w:r>
        <w:rPr/>
        <w:t>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日，本账户余额中并无持本公司</w:t>
      </w:r>
      <w:r>
        <w:rPr>
          <w:rFonts w:ascii="Times New Roman" w:hAnsi="Times New Roman" w:cs="Times New Roman" w:eastAsia="Times New Roman" w:hint="default"/>
          <w:position w:val="-1"/>
        </w:rPr>
        <w:t>5</w:t>
      </w:r>
      <w:r>
        <w:rPr/>
        <w:t>%或以上表决权股份的股东单</w:t>
      </w:r>
      <w:r>
        <w:rPr>
          <w:spacing w:val="-26"/>
        </w:rPr>
        <w:t> </w:t>
      </w:r>
      <w:r>
        <w:rPr/>
        <w:t>位或关联方的款项(</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日：无)。</w:t>
      </w:r>
    </w:p>
    <w:p>
      <w:pPr>
        <w:spacing w:line="240" w:lineRule="auto" w:before="5"/>
        <w:rPr>
          <w:rFonts w:ascii="华文楷体" w:hAnsi="华文楷体" w:cs="华文楷体" w:eastAsia="华文楷体" w:hint="default"/>
          <w:sz w:val="18"/>
          <w:szCs w:val="18"/>
        </w:rPr>
      </w:pPr>
    </w:p>
    <w:p>
      <w:pPr>
        <w:pStyle w:val="BodyText"/>
        <w:spacing w:line="240" w:lineRule="auto"/>
        <w:ind w:left="521" w:right="334"/>
        <w:jc w:val="left"/>
        <w:rPr>
          <w:rFonts w:ascii="Times New Roman" w:hAnsi="Times New Roman" w:cs="Times New Roman" w:eastAsia="Times New Roman" w:hint="default"/>
        </w:rPr>
      </w:pPr>
      <w:r>
        <w:rPr/>
        <w:t>预收款项的余额及其账龄分析如下</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23"/>
          <w:szCs w:val="23"/>
        </w:rPr>
      </w:pPr>
    </w:p>
    <w:tbl>
      <w:tblPr>
        <w:tblW w:w="0" w:type="auto"/>
        <w:jc w:val="left"/>
        <w:tblInd w:w="486" w:type="dxa"/>
        <w:tblLayout w:type="fixed"/>
        <w:tblCellMar>
          <w:top w:w="0" w:type="dxa"/>
          <w:left w:w="0" w:type="dxa"/>
          <w:bottom w:w="0" w:type="dxa"/>
          <w:right w:w="0" w:type="dxa"/>
        </w:tblCellMar>
        <w:tblLook w:val="01E0"/>
      </w:tblPr>
      <w:tblGrid>
        <w:gridCol w:w="2210"/>
        <w:gridCol w:w="2805"/>
        <w:gridCol w:w="1010"/>
        <w:gridCol w:w="1571"/>
        <w:gridCol w:w="724"/>
      </w:tblGrid>
      <w:tr>
        <w:trPr>
          <w:trHeight w:val="894" w:hRule="exact"/>
        </w:trPr>
        <w:tc>
          <w:tcPr>
            <w:tcW w:w="2210" w:type="dxa"/>
            <w:tcBorders>
              <w:top w:val="nil" w:sz="6" w:space="0" w:color="auto"/>
              <w:left w:val="nil" w:sz="6" w:space="0" w:color="auto"/>
              <w:bottom w:val="nil" w:sz="6" w:space="0" w:color="auto"/>
              <w:right w:val="nil" w:sz="6" w:space="0" w:color="auto"/>
            </w:tcBorders>
          </w:tcPr>
          <w:p>
            <w:pPr/>
          </w:p>
        </w:tc>
        <w:tc>
          <w:tcPr>
            <w:tcW w:w="2805" w:type="dxa"/>
            <w:tcBorders>
              <w:top w:val="nil" w:sz="6" w:space="0" w:color="auto"/>
              <w:left w:val="nil" w:sz="6" w:space="0" w:color="auto"/>
              <w:bottom w:val="nil" w:sz="6" w:space="0" w:color="auto"/>
              <w:right w:val="nil" w:sz="6" w:space="0" w:color="auto"/>
            </w:tcBorders>
          </w:tcPr>
          <w:p>
            <w:pPr>
              <w:pStyle w:val="TableParagraph"/>
              <w:spacing w:line="348" w:lineRule="exact"/>
              <w:ind w:left="1814"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55" w:lineRule="exact"/>
              <w:ind w:left="1574"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010" w:type="dxa"/>
            <w:tcBorders>
              <w:top w:val="nil" w:sz="6" w:space="0" w:color="auto"/>
              <w:left w:val="nil" w:sz="6" w:space="0" w:color="auto"/>
              <w:bottom w:val="nil" w:sz="6" w:space="0" w:color="auto"/>
              <w:right w:val="nil" w:sz="6" w:space="0" w:color="auto"/>
            </w:tcBorders>
          </w:tcPr>
          <w:p>
            <w:pPr>
              <w:pStyle w:val="TableParagraph"/>
              <w:spacing w:line="344" w:lineRule="exact"/>
              <w:ind w:left="26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比例</w:t>
            </w:r>
          </w:p>
          <w:p>
            <w:pPr>
              <w:pStyle w:val="TableParagraph"/>
              <w:spacing w:line="240" w:lineRule="auto" w:before="98"/>
              <w:ind w:left="549"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71" w:type="dxa"/>
            <w:tcBorders>
              <w:top w:val="nil" w:sz="6" w:space="0" w:color="auto"/>
              <w:left w:val="nil" w:sz="6" w:space="0" w:color="auto"/>
              <w:bottom w:val="nil" w:sz="6" w:space="0" w:color="auto"/>
              <w:right w:val="nil" w:sz="6" w:space="0" w:color="auto"/>
            </w:tcBorders>
          </w:tcPr>
          <w:p>
            <w:pPr>
              <w:pStyle w:val="TableParagraph"/>
              <w:spacing w:line="348" w:lineRule="exact"/>
              <w:ind w:left="640"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55" w:lineRule="exact"/>
              <w:ind w:left="400"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724" w:type="dxa"/>
            <w:tcBorders>
              <w:top w:val="nil" w:sz="6" w:space="0" w:color="auto"/>
              <w:left w:val="nil" w:sz="6" w:space="0" w:color="auto"/>
              <w:bottom w:val="nil" w:sz="6" w:space="0" w:color="auto"/>
              <w:right w:val="nil" w:sz="6" w:space="0" w:color="auto"/>
            </w:tcBorders>
          </w:tcPr>
          <w:p>
            <w:pPr>
              <w:pStyle w:val="TableParagraph"/>
              <w:spacing w:line="344"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比例</w:t>
            </w:r>
          </w:p>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87"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年以内</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69"/>
              <w:jc w:val="right"/>
              <w:rPr>
                <w:rFonts w:ascii="Times New Roman" w:hAnsi="Times New Roman" w:cs="Times New Roman" w:eastAsia="Times New Roman" w:hint="default"/>
                <w:sz w:val="24"/>
                <w:szCs w:val="24"/>
              </w:rPr>
            </w:pPr>
            <w:r>
              <w:rPr>
                <w:rFonts w:ascii="Times New Roman"/>
                <w:sz w:val="24"/>
              </w:rPr>
              <w:t>108,891,337</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57"/>
              <w:jc w:val="right"/>
              <w:rPr>
                <w:rFonts w:ascii="Times New Roman" w:hAnsi="Times New Roman" w:cs="Times New Roman" w:eastAsia="Times New Roman" w:hint="default"/>
                <w:sz w:val="24"/>
                <w:szCs w:val="24"/>
              </w:rPr>
            </w:pPr>
            <w:r>
              <w:rPr>
                <w:rFonts w:ascii="Times New Roman"/>
                <w:sz w:val="24"/>
              </w:rPr>
              <w:t>87</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08"/>
              <w:jc w:val="right"/>
              <w:rPr>
                <w:rFonts w:ascii="Times New Roman" w:hAnsi="Times New Roman" w:cs="Times New Roman" w:eastAsia="Times New Roman" w:hint="default"/>
                <w:sz w:val="24"/>
                <w:szCs w:val="24"/>
              </w:rPr>
            </w:pPr>
            <w:r>
              <w:rPr>
                <w:rFonts w:ascii="Times New Roman"/>
                <w:sz w:val="24"/>
              </w:rPr>
              <w:t>55,689,770</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3"/>
              <w:jc w:val="right"/>
              <w:rPr>
                <w:rFonts w:ascii="Times New Roman" w:hAnsi="Times New Roman" w:cs="Times New Roman" w:eastAsia="Times New Roman" w:hint="default"/>
                <w:sz w:val="24"/>
                <w:szCs w:val="24"/>
              </w:rPr>
            </w:pPr>
            <w:r>
              <w:rPr>
                <w:rFonts w:ascii="Times New Roman"/>
                <w:sz w:val="24"/>
              </w:rPr>
              <w:t>89</w:t>
            </w:r>
          </w:p>
        </w:tc>
      </w:tr>
      <w:tr>
        <w:trPr>
          <w:trHeight w:val="350"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至</w:t>
            </w:r>
            <w:r>
              <w:rPr>
                <w:rFonts w:ascii="Times New Roman" w:hAnsi="Times New Roman" w:cs="Times New Roman" w:eastAsia="Times New Roman" w:hint="default"/>
                <w:position w:val="-1"/>
                <w:sz w:val="24"/>
                <w:szCs w:val="24"/>
              </w:rPr>
              <w:t>2</w:t>
            </w:r>
            <w:r>
              <w:rPr>
                <w:rFonts w:ascii="华文楷体" w:hAnsi="华文楷体" w:cs="华文楷体" w:eastAsia="华文楷体" w:hint="default"/>
                <w:sz w:val="24"/>
                <w:szCs w:val="24"/>
              </w:rPr>
              <w:t>年</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9"/>
              <w:jc w:val="right"/>
              <w:rPr>
                <w:rFonts w:ascii="Times New Roman" w:hAnsi="Times New Roman" w:cs="Times New Roman" w:eastAsia="Times New Roman" w:hint="default"/>
                <w:sz w:val="24"/>
                <w:szCs w:val="24"/>
              </w:rPr>
            </w:pPr>
            <w:r>
              <w:rPr>
                <w:rFonts w:ascii="Times New Roman"/>
                <w:sz w:val="24"/>
              </w:rPr>
              <w:t>9,431,450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7"/>
              <w:jc w:val="right"/>
              <w:rPr>
                <w:rFonts w:ascii="Times New Roman" w:hAnsi="Times New Roman" w:cs="Times New Roman" w:eastAsia="Times New Roman" w:hint="default"/>
                <w:sz w:val="24"/>
                <w:szCs w:val="24"/>
              </w:rPr>
            </w:pPr>
            <w:r>
              <w:rPr>
                <w:rFonts w:ascii="Times New Roman"/>
                <w:sz w:val="24"/>
              </w:rPr>
              <w:t>8</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8"/>
              <w:jc w:val="right"/>
              <w:rPr>
                <w:rFonts w:ascii="Times New Roman" w:hAnsi="Times New Roman" w:cs="Times New Roman" w:eastAsia="Times New Roman" w:hint="default"/>
                <w:sz w:val="24"/>
                <w:szCs w:val="24"/>
              </w:rPr>
            </w:pPr>
            <w:r>
              <w:rPr>
                <w:rFonts w:ascii="Times New Roman"/>
                <w:sz w:val="24"/>
              </w:rPr>
              <w:t>5,853,679</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9</w:t>
            </w:r>
          </w:p>
        </w:tc>
      </w:tr>
      <w:tr>
        <w:trPr>
          <w:trHeight w:val="350"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97"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w:t>
            </w:r>
            <w:r>
              <w:rPr>
                <w:rFonts w:ascii="华文楷体" w:hAnsi="华文楷体" w:cs="华文楷体" w:eastAsia="华文楷体" w:hint="default"/>
                <w:sz w:val="24"/>
                <w:szCs w:val="24"/>
              </w:rPr>
              <w:t>至</w:t>
            </w:r>
            <w:r>
              <w:rPr>
                <w:rFonts w:ascii="Times New Roman" w:hAnsi="Times New Roman" w:cs="Times New Roman" w:eastAsia="Times New Roman" w:hint="default"/>
                <w:position w:val="-1"/>
                <w:sz w:val="24"/>
                <w:szCs w:val="24"/>
              </w:rPr>
              <w:t>3</w:t>
            </w:r>
            <w:r>
              <w:rPr>
                <w:rFonts w:ascii="华文楷体" w:hAnsi="华文楷体" w:cs="华文楷体" w:eastAsia="华文楷体" w:hint="default"/>
                <w:sz w:val="24"/>
                <w:szCs w:val="24"/>
              </w:rPr>
              <w:t>年</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9"/>
              <w:jc w:val="right"/>
              <w:rPr>
                <w:rFonts w:ascii="Times New Roman" w:hAnsi="Times New Roman" w:cs="Times New Roman" w:eastAsia="Times New Roman" w:hint="default"/>
                <w:sz w:val="24"/>
                <w:szCs w:val="24"/>
              </w:rPr>
            </w:pPr>
            <w:r>
              <w:rPr>
                <w:rFonts w:ascii="Times New Roman"/>
                <w:sz w:val="24"/>
              </w:rPr>
              <w:t>4,556,111</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7"/>
              <w:jc w:val="right"/>
              <w:rPr>
                <w:rFonts w:ascii="Times New Roman" w:hAnsi="Times New Roman" w:cs="Times New Roman" w:eastAsia="Times New Roman" w:hint="default"/>
                <w:sz w:val="24"/>
                <w:szCs w:val="24"/>
              </w:rPr>
            </w:pPr>
            <w:r>
              <w:rPr>
                <w:rFonts w:ascii="Times New Roman"/>
                <w:sz w:val="24"/>
              </w:rPr>
              <w:t>4</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8"/>
              <w:jc w:val="right"/>
              <w:rPr>
                <w:rFonts w:ascii="Times New Roman" w:hAnsi="Times New Roman" w:cs="Times New Roman" w:eastAsia="Times New Roman" w:hint="default"/>
                <w:sz w:val="24"/>
                <w:szCs w:val="24"/>
              </w:rPr>
            </w:pPr>
            <w:r>
              <w:rPr>
                <w:rFonts w:ascii="Times New Roman"/>
                <w:sz w:val="24"/>
              </w:rPr>
              <w:t>569,473</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1</w:t>
            </w:r>
          </w:p>
        </w:tc>
      </w:tr>
      <w:tr>
        <w:trPr>
          <w:trHeight w:val="325"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3</w:t>
            </w:r>
            <w:r>
              <w:rPr>
                <w:rFonts w:ascii="华文楷体" w:hAnsi="华文楷体" w:cs="华文楷体" w:eastAsia="华文楷体" w:hint="default"/>
                <w:sz w:val="24"/>
                <w:szCs w:val="24"/>
              </w:rPr>
              <w:t>年以上</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1,134,779</w:t>
            </w:r>
            <w:r>
              <w:rPr>
                <w:rFonts w:ascii="Times New Roman"/>
                <w:sz w:val="2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w:t>
            </w:r>
            <w:r>
              <w:rPr>
                <w:rFonts w:ascii="Times New Roman"/>
                <w:sz w:val="24"/>
              </w:rPr>
            </w:r>
          </w:p>
        </w:tc>
        <w:tc>
          <w:tcPr>
            <w:tcW w:w="1571"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36"/>
              <w:ind w:right="20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659,933</w:t>
            </w:r>
            <w:r>
              <w:rPr>
                <w:rFonts w:ascii="Times New Roman"/>
                <w:sz w:val="24"/>
              </w:rPr>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w:t>
            </w:r>
            <w:r>
              <w:rPr>
                <w:rFonts w:ascii="Times New Roman"/>
                <w:sz w:val="24"/>
              </w:rPr>
            </w:r>
          </w:p>
        </w:tc>
      </w:tr>
      <w:tr>
        <w:trPr>
          <w:trHeight w:val="358" w:hRule="exact"/>
        </w:trPr>
        <w:tc>
          <w:tcPr>
            <w:tcW w:w="2210" w:type="dxa"/>
            <w:tcBorders>
              <w:top w:val="nil" w:sz="6" w:space="0" w:color="auto"/>
              <w:left w:val="nil" w:sz="6" w:space="0" w:color="auto"/>
              <w:bottom w:val="nil" w:sz="6" w:space="0" w:color="auto"/>
              <w:right w:val="nil" w:sz="6" w:space="0" w:color="auto"/>
            </w:tcBorders>
          </w:tcPr>
          <w:p>
            <w:pPr/>
          </w:p>
        </w:tc>
        <w:tc>
          <w:tcPr>
            <w:tcW w:w="2805" w:type="dxa"/>
            <w:tcBorders>
              <w:top w:val="nil" w:sz="6" w:space="0" w:color="auto"/>
              <w:left w:val="nil" w:sz="6" w:space="0" w:color="auto"/>
              <w:bottom w:val="nil" w:sz="6" w:space="0" w:color="auto"/>
              <w:right w:val="nil" w:sz="6" w:space="0" w:color="auto"/>
            </w:tcBorders>
          </w:tcPr>
          <w:p>
            <w:pPr>
              <w:pStyle w:val="TableParagraph"/>
              <w:spacing w:line="263" w:lineRule="exact"/>
              <w:ind w:right="26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124,013,677</w:t>
            </w:r>
            <w:r>
              <w:rPr>
                <w:rFonts w:ascii="Times New Roman"/>
                <w:sz w:val="2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63" w:lineRule="exact"/>
              <w:ind w:right="25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c>
          <w:tcPr>
            <w:tcW w:w="1571" w:type="dxa"/>
            <w:tcBorders>
              <w:top w:val="nil" w:sz="6" w:space="0" w:color="auto"/>
              <w:left w:val="nil" w:sz="6" w:space="0" w:color="auto"/>
              <w:bottom w:val="nil" w:sz="6" w:space="0" w:color="auto"/>
              <w:right w:val="nil" w:sz="6" w:space="0" w:color="auto"/>
            </w:tcBorders>
          </w:tcPr>
          <w:p>
            <w:pPr>
              <w:pStyle w:val="TableParagraph"/>
              <w:spacing w:line="263" w:lineRule="exact"/>
              <w:ind w:right="20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62,772,855</w:t>
            </w:r>
            <w:r>
              <w:rPr>
                <w:rFonts w:ascii="Times New Roman"/>
                <w:sz w:val="24"/>
              </w:rPr>
            </w:r>
          </w:p>
        </w:tc>
        <w:tc>
          <w:tcPr>
            <w:tcW w:w="724"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r>
    </w:tbl>
    <w:p>
      <w:pPr>
        <w:spacing w:line="240" w:lineRule="auto" w:before="11"/>
        <w:rPr>
          <w:rFonts w:ascii="Times New Roman" w:hAnsi="Times New Roman" w:cs="Times New Roman" w:eastAsia="Times New Roman" w:hint="default"/>
          <w:sz w:val="13"/>
          <w:szCs w:val="13"/>
        </w:rPr>
      </w:pPr>
    </w:p>
    <w:p>
      <w:pPr>
        <w:pStyle w:val="BodyText"/>
        <w:spacing w:line="350" w:lineRule="exact" w:before="2"/>
        <w:ind w:left="521" w:right="334"/>
        <w:jc w:val="left"/>
      </w:pPr>
      <w:r>
        <w:rPr>
          <w:spacing w:val="-4"/>
        </w:rPr>
        <w:t>预收款项为预收客户有关软件销售及维护服务收入的款项。该款项按照收入确认</w:t>
      </w:r>
      <w:r>
        <w:rPr>
          <w:spacing w:val="-40"/>
        </w:rPr>
        <w:t> </w:t>
      </w:r>
      <w:r>
        <w:rPr>
          <w:spacing w:val="-40"/>
        </w:rPr>
      </w:r>
      <w:r>
        <w:rPr/>
        <w:t>的会计政策应于以后年度确认收入。</w:t>
      </w:r>
    </w:p>
    <w:p>
      <w:pPr>
        <w:spacing w:after="0" w:line="350" w:lineRule="exact"/>
        <w:jc w:val="left"/>
        <w:sectPr>
          <w:pgSz w:w="11910" w:h="16840"/>
          <w:pgMar w:header="1634" w:footer="1117" w:top="2980" w:bottom="1300" w:left="1540" w:right="960"/>
        </w:sectPr>
      </w:pPr>
    </w:p>
    <w:p>
      <w:pPr>
        <w:spacing w:line="240" w:lineRule="auto" w:before="2"/>
        <w:rPr>
          <w:rFonts w:ascii="华文楷体" w:hAnsi="华文楷体" w:cs="华文楷体" w:eastAsia="华文楷体" w:hint="default"/>
          <w:sz w:val="11"/>
          <w:szCs w:val="11"/>
        </w:rPr>
      </w:pPr>
    </w:p>
    <w:p>
      <w:pPr>
        <w:pStyle w:val="BodyText"/>
        <w:spacing w:line="344" w:lineRule="exact"/>
        <w:ind w:left="161" w:right="550"/>
        <w:jc w:val="left"/>
      </w:pPr>
      <w:r>
        <w:rPr/>
        <w:t>六、财务报表主要项目注释</w:t>
      </w:r>
    </w:p>
    <w:p>
      <w:pPr>
        <w:spacing w:line="240" w:lineRule="auto" w:before="8"/>
        <w:rPr>
          <w:rFonts w:ascii="华文楷体" w:hAnsi="华文楷体" w:cs="华文楷体" w:eastAsia="华文楷体" w:hint="default"/>
          <w:sz w:val="18"/>
          <w:szCs w:val="18"/>
        </w:rPr>
      </w:pPr>
    </w:p>
    <w:p>
      <w:pPr>
        <w:pStyle w:val="BodyText"/>
        <w:spacing w:line="240" w:lineRule="auto"/>
        <w:ind w:left="161" w:right="550"/>
        <w:jc w:val="left"/>
      </w:pPr>
      <w:r>
        <w:rPr>
          <w:rFonts w:ascii="Times New Roman" w:hAnsi="Times New Roman" w:cs="Times New Roman" w:eastAsia="Times New Roman" w:hint="default"/>
          <w:position w:val="-1"/>
        </w:rPr>
        <w:t>21.  </w:t>
      </w:r>
      <w:r>
        <w:rPr/>
        <w:t>应付职工薪酬</w:t>
      </w:r>
    </w:p>
    <w:p>
      <w:pPr>
        <w:spacing w:line="240" w:lineRule="auto" w:before="9"/>
        <w:rPr>
          <w:rFonts w:ascii="华文楷体" w:hAnsi="华文楷体" w:cs="华文楷体" w:eastAsia="华文楷体" w:hint="default"/>
          <w:sz w:val="22"/>
          <w:szCs w:val="22"/>
        </w:rPr>
      </w:pPr>
    </w:p>
    <w:p>
      <w:pPr>
        <w:spacing w:before="11"/>
        <w:ind w:left="5783" w:right="550" w:firstLine="0"/>
        <w:jc w:val="left"/>
        <w:rPr>
          <w:rFonts w:ascii="华文楷体" w:hAnsi="华文楷体" w:cs="华文楷体" w:eastAsia="华文楷体" w:hint="default"/>
          <w:sz w:val="22"/>
          <w:szCs w:val="22"/>
        </w:rPr>
      </w:pPr>
      <w:r>
        <w:rPr/>
        <w:pict>
          <v:group style="position:absolute;margin-left:232.080002pt;margin-top:18.556101pt;width:302.9pt;height:.5pt;mso-position-horizontal-relative:page;mso-position-vertical-relative:paragraph;z-index:-990544" coordorigin="4642,371" coordsize="6058,10">
            <v:group style="position:absolute;left:4646;top:376;width:3092;height:2" coordorigin="4646,376" coordsize="3092,2">
              <v:shape style="position:absolute;left:4646;top:376;width:3092;height:2" coordorigin="4646,376" coordsize="3092,0" path="m4646,376l7738,376e" filled="false" stroked="true" strokeweight=".48pt" strokecolor="#000000">
                <v:path arrowok="t"/>
              </v:shape>
            </v:group>
            <v:group style="position:absolute;left:7738;top:376;width:1337;height:2" coordorigin="7738,376" coordsize="1337,2">
              <v:shape style="position:absolute;left:7738;top:376;width:1337;height:2" coordorigin="7738,376" coordsize="1337,0" path="m7738,376l9074,376e" filled="false" stroked="true" strokeweight=".48pt" strokecolor="#000000">
                <v:path arrowok="t"/>
              </v:shape>
            </v:group>
            <v:group style="position:absolute;left:9074;top:376;width:1620;height:2" coordorigin="9074,376" coordsize="1620,2">
              <v:shape style="position:absolute;left:9074;top:376;width:1620;height:2" coordorigin="9074,376" coordsize="1620,0" path="m9074,376l10694,376e" filled="false" stroked="true" strokeweight=".48pt" strokecolor="#000000">
                <v:path arrowok="t"/>
              </v:shape>
            </v:group>
            <w10:wrap type="none"/>
          </v:group>
        </w:pic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r>
    </w:p>
    <w:p>
      <w:pPr>
        <w:spacing w:line="240" w:lineRule="auto" w:before="2"/>
        <w:rPr>
          <w:rFonts w:ascii="华文楷体" w:hAnsi="华文楷体" w:cs="华文楷体" w:eastAsia="华文楷体" w:hint="default"/>
          <w:sz w:val="3"/>
          <w:szCs w:val="3"/>
        </w:rPr>
      </w:pPr>
    </w:p>
    <w:tbl>
      <w:tblPr>
        <w:tblW w:w="0" w:type="auto"/>
        <w:jc w:val="left"/>
        <w:tblInd w:w="560" w:type="dxa"/>
        <w:tblLayout w:type="fixed"/>
        <w:tblCellMar>
          <w:top w:w="0" w:type="dxa"/>
          <w:left w:w="0" w:type="dxa"/>
          <w:bottom w:w="0" w:type="dxa"/>
          <w:right w:w="0" w:type="dxa"/>
        </w:tblCellMar>
        <w:tblLook w:val="01E0"/>
      </w:tblPr>
      <w:tblGrid>
        <w:gridCol w:w="2558"/>
        <w:gridCol w:w="1445"/>
        <w:gridCol w:w="1602"/>
        <w:gridCol w:w="1619"/>
        <w:gridCol w:w="1395"/>
      </w:tblGrid>
      <w:tr>
        <w:trPr>
          <w:trHeight w:val="1128"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2"/>
                <w:szCs w:val="22"/>
              </w:rPr>
            </w:pPr>
          </w:p>
          <w:p>
            <w:pPr>
              <w:pStyle w:val="TableParagraph"/>
              <w:spacing w:line="240" w:lineRule="auto" w:before="3"/>
              <w:ind w:right="0"/>
              <w:jc w:val="left"/>
              <w:rPr>
                <w:rFonts w:ascii="华文楷体" w:hAnsi="华文楷体" w:cs="华文楷体" w:eastAsia="华文楷体" w:hint="default"/>
                <w:sz w:val="27"/>
                <w:szCs w:val="27"/>
              </w:rPr>
            </w:pPr>
          </w:p>
          <w:p>
            <w:pPr>
              <w:pStyle w:val="TableParagraph"/>
              <w:spacing w:line="240" w:lineRule="auto"/>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工资、奖金、津贴和补贴</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11" w:right="0" w:firstLine="332"/>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年初数</w:t>
            </w:r>
          </w:p>
          <w:p>
            <w:pPr>
              <w:pStyle w:val="TableParagraph"/>
              <w:spacing w:line="240" w:lineRule="auto"/>
              <w:ind w:right="0"/>
              <w:jc w:val="left"/>
              <w:rPr>
                <w:rFonts w:ascii="华文楷体" w:hAnsi="华文楷体" w:cs="华文楷体" w:eastAsia="华文楷体" w:hint="default"/>
                <w:sz w:val="22"/>
                <w:szCs w:val="22"/>
              </w:rPr>
            </w:pPr>
          </w:p>
          <w:p>
            <w:pPr>
              <w:pStyle w:val="TableParagraph"/>
              <w:spacing w:line="240" w:lineRule="auto" w:before="181"/>
              <w:ind w:left="211" w:right="0"/>
              <w:jc w:val="left"/>
              <w:rPr>
                <w:rFonts w:ascii="Times New Roman" w:hAnsi="Times New Roman" w:cs="Times New Roman" w:eastAsia="Times New Roman" w:hint="default"/>
                <w:sz w:val="22"/>
                <w:szCs w:val="22"/>
              </w:rPr>
            </w:pPr>
            <w:r>
              <w:rPr>
                <w:rFonts w:ascii="Times New Roman"/>
                <w:sz w:val="22"/>
              </w:rPr>
              <w:t>92,231,432</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1" w:right="0" w:firstLine="221"/>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本年增加</w:t>
            </w:r>
          </w:p>
          <w:p>
            <w:pPr>
              <w:pStyle w:val="TableParagraph"/>
              <w:spacing w:line="240" w:lineRule="auto"/>
              <w:ind w:right="0"/>
              <w:jc w:val="left"/>
              <w:rPr>
                <w:rFonts w:ascii="华文楷体" w:hAnsi="华文楷体" w:cs="华文楷体" w:eastAsia="华文楷体" w:hint="default"/>
                <w:sz w:val="22"/>
                <w:szCs w:val="22"/>
              </w:rPr>
            </w:pPr>
          </w:p>
          <w:p>
            <w:pPr>
              <w:pStyle w:val="TableParagraph"/>
              <w:spacing w:line="240" w:lineRule="auto" w:before="181"/>
              <w:ind w:left="241" w:right="0"/>
              <w:jc w:val="left"/>
              <w:rPr>
                <w:rFonts w:ascii="Times New Roman" w:hAnsi="Times New Roman" w:cs="Times New Roman" w:eastAsia="Times New Roman" w:hint="default"/>
                <w:sz w:val="22"/>
                <w:szCs w:val="22"/>
              </w:rPr>
            </w:pPr>
            <w:r>
              <w:rPr>
                <w:rFonts w:ascii="Times New Roman"/>
                <w:sz w:val="22"/>
              </w:rPr>
              <w:t>524,430,412</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59" w:right="0" w:firstLine="221"/>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本年减少</w:t>
            </w:r>
          </w:p>
          <w:p>
            <w:pPr>
              <w:pStyle w:val="TableParagraph"/>
              <w:spacing w:line="240" w:lineRule="auto"/>
              <w:ind w:right="0"/>
              <w:jc w:val="left"/>
              <w:rPr>
                <w:rFonts w:ascii="华文楷体" w:hAnsi="华文楷体" w:cs="华文楷体" w:eastAsia="华文楷体" w:hint="default"/>
                <w:sz w:val="22"/>
                <w:szCs w:val="22"/>
              </w:rPr>
            </w:pPr>
          </w:p>
          <w:p>
            <w:pPr>
              <w:pStyle w:val="TableParagraph"/>
              <w:spacing w:line="240" w:lineRule="auto" w:before="181"/>
              <w:ind w:left="259" w:right="0"/>
              <w:jc w:val="left"/>
              <w:rPr>
                <w:rFonts w:ascii="Times New Roman" w:hAnsi="Times New Roman" w:cs="Times New Roman" w:eastAsia="Times New Roman" w:hint="default"/>
                <w:sz w:val="22"/>
                <w:szCs w:val="22"/>
              </w:rPr>
            </w:pPr>
            <w:r>
              <w:rPr>
                <w:rFonts w:ascii="Times New Roman"/>
                <w:sz w:val="22"/>
              </w:rPr>
              <w:t>476,008,517</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58" w:right="0" w:firstLine="441"/>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年末数</w:t>
            </w:r>
          </w:p>
          <w:p>
            <w:pPr>
              <w:pStyle w:val="TableParagraph"/>
              <w:spacing w:line="240" w:lineRule="auto"/>
              <w:ind w:right="0"/>
              <w:jc w:val="left"/>
              <w:rPr>
                <w:rFonts w:ascii="华文楷体" w:hAnsi="华文楷体" w:cs="华文楷体" w:eastAsia="华文楷体" w:hint="default"/>
                <w:sz w:val="22"/>
                <w:szCs w:val="22"/>
              </w:rPr>
            </w:pPr>
          </w:p>
          <w:p>
            <w:pPr>
              <w:pStyle w:val="TableParagraph"/>
              <w:spacing w:line="240" w:lineRule="auto" w:before="181"/>
              <w:ind w:left="258" w:right="0"/>
              <w:jc w:val="left"/>
              <w:rPr>
                <w:rFonts w:ascii="Times New Roman" w:hAnsi="Times New Roman" w:cs="Times New Roman" w:eastAsia="Times New Roman" w:hint="default"/>
                <w:sz w:val="22"/>
                <w:szCs w:val="22"/>
              </w:rPr>
            </w:pPr>
            <w:r>
              <w:rPr>
                <w:rFonts w:ascii="Times New Roman"/>
                <w:sz w:val="22"/>
              </w:rPr>
              <w:t>140,653,327</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职工福利费</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1"/>
              <w:jc w:val="right"/>
              <w:rPr>
                <w:rFonts w:ascii="Times New Roman" w:hAnsi="Times New Roman" w:cs="Times New Roman" w:eastAsia="Times New Roman" w:hint="default"/>
                <w:sz w:val="22"/>
                <w:szCs w:val="22"/>
              </w:rPr>
            </w:pPr>
            <w:r>
              <w:rPr>
                <w:rFonts w:ascii="Times New Roman"/>
                <w:spacing w:val="-1"/>
                <w:sz w:val="22"/>
              </w:rPr>
              <w:t>20,607,890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Times New Roman" w:hAnsi="Times New Roman" w:cs="Times New Roman" w:eastAsia="Times New Roman" w:hint="default"/>
                <w:sz w:val="22"/>
                <w:szCs w:val="22"/>
              </w:rPr>
            </w:pPr>
            <w:r>
              <w:rPr>
                <w:rFonts w:ascii="Times New Roman"/>
                <w:spacing w:val="-1"/>
                <w:sz w:val="22"/>
              </w:rPr>
              <w:t>13,772,896</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Times New Roman" w:hAnsi="Times New Roman" w:cs="Times New Roman" w:eastAsia="Times New Roman" w:hint="default"/>
                <w:sz w:val="22"/>
                <w:szCs w:val="22"/>
              </w:rPr>
            </w:pPr>
            <w:r>
              <w:rPr>
                <w:rFonts w:ascii="Times New Roman"/>
                <w:spacing w:val="-1"/>
                <w:sz w:val="22"/>
              </w:rPr>
              <w:t>26,351,699</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Times New Roman" w:hAnsi="Times New Roman" w:cs="Times New Roman" w:eastAsia="Times New Roman" w:hint="default"/>
                <w:sz w:val="22"/>
                <w:szCs w:val="22"/>
              </w:rPr>
            </w:pPr>
            <w:r>
              <w:rPr>
                <w:rFonts w:ascii="Times New Roman"/>
                <w:spacing w:val="-1"/>
                <w:sz w:val="22"/>
              </w:rPr>
              <w:t>8,029,087</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社会保险费</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0"/>
              <w:jc w:val="right"/>
              <w:rPr>
                <w:rFonts w:ascii="Times New Roman" w:hAnsi="Times New Roman" w:cs="Times New Roman" w:eastAsia="Times New Roman" w:hint="default"/>
                <w:sz w:val="22"/>
                <w:szCs w:val="22"/>
              </w:rPr>
            </w:pPr>
            <w:r>
              <w:rPr>
                <w:rFonts w:ascii="Times New Roman"/>
                <w:spacing w:val="-1"/>
                <w:sz w:val="22"/>
              </w:rPr>
              <w:t>5,173,758</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Times New Roman" w:hAnsi="Times New Roman" w:cs="Times New Roman" w:eastAsia="Times New Roman" w:hint="default"/>
                <w:sz w:val="22"/>
                <w:szCs w:val="22"/>
              </w:rPr>
            </w:pPr>
            <w:r>
              <w:rPr>
                <w:rFonts w:ascii="Times New Roman"/>
                <w:spacing w:val="-1"/>
                <w:sz w:val="22"/>
              </w:rPr>
              <w:t>36,897,068</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7"/>
              <w:jc w:val="right"/>
              <w:rPr>
                <w:rFonts w:ascii="Times New Roman" w:hAnsi="Times New Roman" w:cs="Times New Roman" w:eastAsia="Times New Roman" w:hint="default"/>
                <w:sz w:val="22"/>
                <w:szCs w:val="22"/>
              </w:rPr>
            </w:pPr>
            <w:r>
              <w:rPr>
                <w:rFonts w:ascii="Times New Roman"/>
                <w:spacing w:val="-1"/>
                <w:sz w:val="22"/>
              </w:rPr>
              <w:t>36,680,492</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5,390,334</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其中：医疗保险费</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0"/>
              <w:jc w:val="right"/>
              <w:rPr>
                <w:rFonts w:ascii="Times New Roman" w:hAnsi="Times New Roman" w:cs="Times New Roman" w:eastAsia="Times New Roman" w:hint="default"/>
                <w:sz w:val="22"/>
                <w:szCs w:val="22"/>
              </w:rPr>
            </w:pPr>
            <w:r>
              <w:rPr>
                <w:rFonts w:ascii="Times New Roman"/>
                <w:spacing w:val="-1"/>
                <w:sz w:val="22"/>
              </w:rPr>
              <w:t>1,359,024</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Times New Roman" w:hAnsi="Times New Roman" w:cs="Times New Roman" w:eastAsia="Times New Roman" w:hint="default"/>
                <w:sz w:val="22"/>
                <w:szCs w:val="22"/>
              </w:rPr>
            </w:pPr>
            <w:r>
              <w:rPr>
                <w:rFonts w:ascii="Times New Roman"/>
                <w:spacing w:val="-1"/>
                <w:sz w:val="22"/>
              </w:rPr>
              <w:t>10,814,913</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7"/>
              <w:jc w:val="right"/>
              <w:rPr>
                <w:rFonts w:ascii="Times New Roman" w:hAnsi="Times New Roman" w:cs="Times New Roman" w:eastAsia="Times New Roman" w:hint="default"/>
                <w:sz w:val="22"/>
                <w:szCs w:val="22"/>
              </w:rPr>
            </w:pPr>
            <w:r>
              <w:rPr>
                <w:rFonts w:ascii="Times New Roman"/>
                <w:spacing w:val="-1"/>
                <w:sz w:val="22"/>
              </w:rPr>
              <w:t>11,478,603</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695,334</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基本养老保险费</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0"/>
              <w:jc w:val="right"/>
              <w:rPr>
                <w:rFonts w:ascii="Times New Roman" w:hAnsi="Times New Roman" w:cs="Times New Roman" w:eastAsia="Times New Roman" w:hint="default"/>
                <w:sz w:val="22"/>
                <w:szCs w:val="22"/>
              </w:rPr>
            </w:pPr>
            <w:r>
              <w:rPr>
                <w:rFonts w:ascii="Times New Roman"/>
                <w:spacing w:val="-1"/>
                <w:sz w:val="22"/>
              </w:rPr>
              <w:t>3,443,015</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Times New Roman" w:hAnsi="Times New Roman" w:cs="Times New Roman" w:eastAsia="Times New Roman" w:hint="default"/>
                <w:sz w:val="22"/>
                <w:szCs w:val="22"/>
              </w:rPr>
            </w:pPr>
            <w:r>
              <w:rPr>
                <w:rFonts w:ascii="Times New Roman"/>
                <w:spacing w:val="-1"/>
                <w:sz w:val="22"/>
              </w:rPr>
              <w:t>23,493,884</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7"/>
              <w:jc w:val="right"/>
              <w:rPr>
                <w:rFonts w:ascii="Times New Roman" w:hAnsi="Times New Roman" w:cs="Times New Roman" w:eastAsia="Times New Roman" w:hint="default"/>
                <w:sz w:val="22"/>
                <w:szCs w:val="22"/>
              </w:rPr>
            </w:pPr>
            <w:r>
              <w:rPr>
                <w:rFonts w:ascii="Times New Roman"/>
                <w:spacing w:val="-1"/>
                <w:sz w:val="22"/>
              </w:rPr>
              <w:t>22,476,118</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4,460,781</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失业保险费</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0"/>
              <w:jc w:val="right"/>
              <w:rPr>
                <w:rFonts w:ascii="Times New Roman" w:hAnsi="Times New Roman" w:cs="Times New Roman" w:eastAsia="Times New Roman" w:hint="default"/>
                <w:sz w:val="22"/>
                <w:szCs w:val="22"/>
              </w:rPr>
            </w:pPr>
            <w:r>
              <w:rPr>
                <w:rFonts w:ascii="Times New Roman"/>
                <w:spacing w:val="-1"/>
                <w:sz w:val="22"/>
              </w:rPr>
              <w:t>207,184</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9"/>
              <w:jc w:val="right"/>
              <w:rPr>
                <w:rFonts w:ascii="Times New Roman" w:hAnsi="Times New Roman" w:cs="Times New Roman" w:eastAsia="Times New Roman" w:hint="default"/>
                <w:sz w:val="22"/>
                <w:szCs w:val="22"/>
              </w:rPr>
            </w:pPr>
            <w:r>
              <w:rPr>
                <w:rFonts w:ascii="Times New Roman"/>
                <w:spacing w:val="-1"/>
                <w:sz w:val="22"/>
              </w:rPr>
              <w:t>1,703,201</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Times New Roman" w:hAnsi="Times New Roman" w:cs="Times New Roman" w:eastAsia="Times New Roman" w:hint="default"/>
                <w:sz w:val="22"/>
                <w:szCs w:val="22"/>
              </w:rPr>
            </w:pPr>
            <w:r>
              <w:rPr>
                <w:rFonts w:ascii="Times New Roman"/>
                <w:spacing w:val="-1"/>
                <w:sz w:val="22"/>
              </w:rPr>
              <w:t>1,780,720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129,665</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工伤保险费</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9"/>
              <w:jc w:val="right"/>
              <w:rPr>
                <w:rFonts w:ascii="Times New Roman" w:hAnsi="Times New Roman" w:cs="Times New Roman" w:eastAsia="Times New Roman" w:hint="default"/>
                <w:sz w:val="22"/>
                <w:szCs w:val="22"/>
              </w:rPr>
            </w:pPr>
            <w:r>
              <w:rPr>
                <w:rFonts w:ascii="Times New Roman"/>
                <w:spacing w:val="-1"/>
                <w:sz w:val="22"/>
              </w:rPr>
              <w:t>54,800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Times New Roman" w:hAnsi="Times New Roman" w:cs="Times New Roman" w:eastAsia="Times New Roman" w:hint="default"/>
                <w:sz w:val="22"/>
                <w:szCs w:val="22"/>
              </w:rPr>
            </w:pPr>
            <w:r>
              <w:rPr>
                <w:rFonts w:ascii="Times New Roman"/>
                <w:spacing w:val="-1"/>
                <w:sz w:val="22"/>
              </w:rPr>
              <w:t>317,754</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Times New Roman" w:hAnsi="Times New Roman" w:cs="Times New Roman" w:eastAsia="Times New Roman" w:hint="default"/>
                <w:sz w:val="22"/>
                <w:szCs w:val="22"/>
              </w:rPr>
            </w:pPr>
            <w:r>
              <w:rPr>
                <w:rFonts w:ascii="Times New Roman"/>
                <w:spacing w:val="-1"/>
                <w:sz w:val="22"/>
              </w:rPr>
              <w:t>305,352</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67,202</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生育保险费</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0"/>
              <w:jc w:val="right"/>
              <w:rPr>
                <w:rFonts w:ascii="Times New Roman" w:hAnsi="Times New Roman" w:cs="Times New Roman" w:eastAsia="Times New Roman" w:hint="default"/>
                <w:sz w:val="22"/>
                <w:szCs w:val="22"/>
              </w:rPr>
            </w:pPr>
            <w:r>
              <w:rPr>
                <w:rFonts w:ascii="Times New Roman"/>
                <w:spacing w:val="-1"/>
                <w:sz w:val="22"/>
              </w:rPr>
              <w:t>109,735</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9"/>
              <w:jc w:val="right"/>
              <w:rPr>
                <w:rFonts w:ascii="Times New Roman" w:hAnsi="Times New Roman" w:cs="Times New Roman" w:eastAsia="Times New Roman" w:hint="default"/>
                <w:sz w:val="22"/>
                <w:szCs w:val="22"/>
              </w:rPr>
            </w:pPr>
            <w:r>
              <w:rPr>
                <w:rFonts w:ascii="Times New Roman"/>
                <w:spacing w:val="-1"/>
                <w:sz w:val="22"/>
              </w:rPr>
              <w:t>567,316</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Times New Roman" w:hAnsi="Times New Roman" w:cs="Times New Roman" w:eastAsia="Times New Roman" w:hint="default"/>
                <w:sz w:val="22"/>
                <w:szCs w:val="22"/>
              </w:rPr>
            </w:pPr>
            <w:r>
              <w:rPr>
                <w:rFonts w:ascii="Times New Roman"/>
                <w:spacing w:val="-1"/>
                <w:sz w:val="22"/>
              </w:rPr>
              <w:t>639,699</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Times New Roman" w:hAnsi="Times New Roman" w:cs="Times New Roman" w:eastAsia="Times New Roman" w:hint="default"/>
                <w:sz w:val="22"/>
                <w:szCs w:val="22"/>
              </w:rPr>
            </w:pPr>
            <w:r>
              <w:rPr>
                <w:rFonts w:ascii="Times New Roman"/>
                <w:spacing w:val="-1"/>
                <w:sz w:val="22"/>
              </w:rPr>
              <w:t>37,352</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住房公积金</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0"/>
              <w:jc w:val="right"/>
              <w:rPr>
                <w:rFonts w:ascii="Times New Roman" w:hAnsi="Times New Roman" w:cs="Times New Roman" w:eastAsia="Times New Roman" w:hint="default"/>
                <w:sz w:val="22"/>
                <w:szCs w:val="22"/>
              </w:rPr>
            </w:pPr>
            <w:r>
              <w:rPr>
                <w:rFonts w:ascii="Times New Roman"/>
                <w:spacing w:val="-1"/>
                <w:sz w:val="22"/>
              </w:rPr>
              <w:t>2,286,478</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8"/>
              <w:jc w:val="right"/>
              <w:rPr>
                <w:rFonts w:ascii="Times New Roman" w:hAnsi="Times New Roman" w:cs="Times New Roman" w:eastAsia="Times New Roman" w:hint="default"/>
                <w:sz w:val="22"/>
                <w:szCs w:val="22"/>
              </w:rPr>
            </w:pPr>
            <w:r>
              <w:rPr>
                <w:rFonts w:ascii="Times New Roman"/>
                <w:spacing w:val="-1"/>
                <w:sz w:val="22"/>
              </w:rPr>
              <w:t>33,290,615</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7"/>
              <w:jc w:val="right"/>
              <w:rPr>
                <w:rFonts w:ascii="Times New Roman" w:hAnsi="Times New Roman" w:cs="Times New Roman" w:eastAsia="Times New Roman" w:hint="default"/>
                <w:sz w:val="22"/>
                <w:szCs w:val="22"/>
              </w:rPr>
            </w:pPr>
            <w:r>
              <w:rPr>
                <w:rFonts w:ascii="Times New Roman"/>
                <w:spacing w:val="-1"/>
                <w:sz w:val="22"/>
              </w:rPr>
              <w:t>34,454,296</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1,122,797</w:t>
            </w:r>
          </w:p>
        </w:tc>
      </w:tr>
      <w:tr>
        <w:trPr>
          <w:trHeight w:val="377"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工会经费和职工教育经费</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9"/>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17,333,158</w:t>
            </w:r>
            <w:r>
              <w:rPr>
                <w:rFonts w:ascii="Times New Roman"/>
                <w:spacing w:val="-1"/>
                <w:sz w:val="22"/>
              </w:rPr>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7"/>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7,166,068</w:t>
            </w:r>
            <w:r>
              <w:rPr>
                <w:rFonts w:ascii="Times New Roman"/>
                <w:spacing w:val="-1"/>
                <w:sz w:val="22"/>
              </w:rPr>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6"/>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12,565,338</w:t>
            </w:r>
            <w:r>
              <w:rPr>
                <w:rFonts w:ascii="Times New Roman"/>
                <w:spacing w:val="-1"/>
                <w:sz w:val="22"/>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11,933,888</w:t>
            </w:r>
            <w:r>
              <w:rPr>
                <w:rFonts w:ascii="Times New Roman"/>
                <w:spacing w:val="-1"/>
                <w:sz w:val="22"/>
              </w:rPr>
            </w:r>
          </w:p>
        </w:tc>
      </w:tr>
      <w:tr>
        <w:trPr>
          <w:trHeight w:val="389" w:hRule="exact"/>
        </w:trPr>
        <w:tc>
          <w:tcPr>
            <w:tcW w:w="255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38"/>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137,632,716</w:t>
            </w:r>
            <w:r>
              <w:rPr>
                <w:rFonts w:ascii="Times New Roman"/>
                <w:spacing w:val="-1"/>
                <w:sz w:val="22"/>
              </w:rPr>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57"/>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615,557,059</w:t>
            </w:r>
            <w:r>
              <w:rPr>
                <w:rFonts w:ascii="Times New Roman"/>
                <w:spacing w:val="-1"/>
                <w:sz w:val="22"/>
              </w:rPr>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56"/>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586,060,342</w:t>
            </w:r>
            <w:r>
              <w:rPr>
                <w:rFonts w:ascii="Times New Roman"/>
                <w:spacing w:val="-1"/>
                <w:sz w:val="22"/>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167,129,433</w:t>
            </w:r>
            <w:r>
              <w:rPr>
                <w:rFonts w:ascii="Times New Roman"/>
                <w:spacing w:val="-1"/>
                <w:sz w:val="22"/>
              </w:rPr>
            </w:r>
          </w:p>
        </w:tc>
      </w:tr>
    </w:tbl>
    <w:p>
      <w:pPr>
        <w:spacing w:line="240" w:lineRule="auto" w:before="0"/>
        <w:rPr>
          <w:rFonts w:ascii="华文楷体" w:hAnsi="华文楷体" w:cs="华文楷体" w:eastAsia="华文楷体" w:hint="default"/>
          <w:sz w:val="20"/>
          <w:szCs w:val="20"/>
        </w:rPr>
      </w:pPr>
    </w:p>
    <w:p>
      <w:pPr>
        <w:spacing w:line="240" w:lineRule="auto" w:before="5"/>
        <w:rPr>
          <w:rFonts w:ascii="华文楷体" w:hAnsi="华文楷体" w:cs="华文楷体" w:eastAsia="华文楷体" w:hint="default"/>
          <w:sz w:val="15"/>
          <w:szCs w:val="15"/>
        </w:rPr>
      </w:pPr>
    </w:p>
    <w:p>
      <w:pPr>
        <w:spacing w:before="11"/>
        <w:ind w:left="5783" w:right="550" w:firstLine="0"/>
        <w:jc w:val="left"/>
        <w:rPr>
          <w:rFonts w:ascii="华文楷体" w:hAnsi="华文楷体" w:cs="华文楷体" w:eastAsia="华文楷体" w:hint="default"/>
          <w:sz w:val="22"/>
          <w:szCs w:val="22"/>
        </w:rPr>
      </w:pPr>
      <w:r>
        <w:rPr/>
        <w:pict>
          <v:group style="position:absolute;margin-left:232.080002pt;margin-top:18.556107pt;width:302.9pt;height:.5pt;mso-position-horizontal-relative:page;mso-position-vertical-relative:paragraph;z-index:-990520" coordorigin="4642,371" coordsize="6058,10">
            <v:group style="position:absolute;left:4646;top:376;width:3092;height:2" coordorigin="4646,376" coordsize="3092,2">
              <v:shape style="position:absolute;left:4646;top:376;width:3092;height:2" coordorigin="4646,376" coordsize="3092,0" path="m4646,376l7738,376e" filled="false" stroked="true" strokeweight=".48pt" strokecolor="#000000">
                <v:path arrowok="t"/>
              </v:shape>
            </v:group>
            <v:group style="position:absolute;left:7738;top:376;width:1335;height:2" coordorigin="7738,376" coordsize="1335,2">
              <v:shape style="position:absolute;left:7738;top:376;width:1335;height:2" coordorigin="7738,376" coordsize="1335,0" path="m7738,376l9072,376e" filled="false" stroked="true" strokeweight=".48pt" strokecolor="#000000">
                <v:path arrowok="t"/>
              </v:shape>
            </v:group>
            <v:group style="position:absolute;left:9072;top:376;width:1623;height:2" coordorigin="9072,376" coordsize="1623,2">
              <v:shape style="position:absolute;left:9072;top:376;width:1623;height:2" coordorigin="9072,376" coordsize="1623,0" path="m9072,376l10694,376e" filled="false" stroked="true" strokeweight=".48pt" strokecolor="#000000">
                <v:path arrowok="t"/>
              </v:shape>
            </v:group>
            <w10:wrap type="none"/>
          </v:group>
        </w:pict>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r>
    </w:p>
    <w:p>
      <w:pPr>
        <w:spacing w:line="240" w:lineRule="auto" w:before="2"/>
        <w:rPr>
          <w:rFonts w:ascii="华文楷体" w:hAnsi="华文楷体" w:cs="华文楷体" w:eastAsia="华文楷体" w:hint="default"/>
          <w:sz w:val="3"/>
          <w:szCs w:val="3"/>
        </w:rPr>
      </w:pPr>
    </w:p>
    <w:tbl>
      <w:tblPr>
        <w:tblW w:w="0" w:type="auto"/>
        <w:jc w:val="left"/>
        <w:tblInd w:w="560" w:type="dxa"/>
        <w:tblLayout w:type="fixed"/>
        <w:tblCellMar>
          <w:top w:w="0" w:type="dxa"/>
          <w:left w:w="0" w:type="dxa"/>
          <w:bottom w:w="0" w:type="dxa"/>
          <w:right w:w="0" w:type="dxa"/>
        </w:tblCellMar>
        <w:tblLook w:val="01E0"/>
      </w:tblPr>
      <w:tblGrid>
        <w:gridCol w:w="2558"/>
        <w:gridCol w:w="1428"/>
        <w:gridCol w:w="1600"/>
        <w:gridCol w:w="1638"/>
        <w:gridCol w:w="1397"/>
      </w:tblGrid>
      <w:tr>
        <w:trPr>
          <w:trHeight w:val="1129"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2"/>
                <w:szCs w:val="22"/>
              </w:rPr>
            </w:pPr>
          </w:p>
          <w:p>
            <w:pPr>
              <w:pStyle w:val="TableParagraph"/>
              <w:spacing w:line="240" w:lineRule="auto" w:before="5"/>
              <w:ind w:right="0"/>
              <w:jc w:val="left"/>
              <w:rPr>
                <w:rFonts w:ascii="华文楷体" w:hAnsi="华文楷体" w:cs="华文楷体" w:eastAsia="华文楷体" w:hint="default"/>
                <w:sz w:val="27"/>
                <w:szCs w:val="27"/>
              </w:rPr>
            </w:pPr>
          </w:p>
          <w:p>
            <w:pPr>
              <w:pStyle w:val="TableParagraph"/>
              <w:spacing w:line="240" w:lineRule="auto"/>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工资、奖金、津贴和补贴</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11" w:right="0" w:firstLine="332"/>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年初数</w:t>
            </w:r>
          </w:p>
          <w:p>
            <w:pPr>
              <w:pStyle w:val="TableParagraph"/>
              <w:spacing w:line="240" w:lineRule="auto"/>
              <w:ind w:right="0"/>
              <w:jc w:val="left"/>
              <w:rPr>
                <w:rFonts w:ascii="华文楷体" w:hAnsi="华文楷体" w:cs="华文楷体" w:eastAsia="华文楷体" w:hint="default"/>
                <w:sz w:val="22"/>
                <w:szCs w:val="22"/>
              </w:rPr>
            </w:pPr>
          </w:p>
          <w:p>
            <w:pPr>
              <w:pStyle w:val="TableParagraph"/>
              <w:spacing w:line="240" w:lineRule="auto" w:before="182"/>
              <w:ind w:left="211" w:right="0"/>
              <w:jc w:val="left"/>
              <w:rPr>
                <w:rFonts w:ascii="Times New Roman" w:hAnsi="Times New Roman" w:cs="Times New Roman" w:eastAsia="Times New Roman" w:hint="default"/>
                <w:sz w:val="22"/>
                <w:szCs w:val="22"/>
              </w:rPr>
            </w:pPr>
            <w:r>
              <w:rPr>
                <w:rFonts w:ascii="Times New Roman"/>
                <w:sz w:val="22"/>
              </w:rPr>
              <w:t>88,104,898</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
              <w:ind w:left="223" w:right="0" w:firstLine="221"/>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本年增加</w:t>
            </w:r>
          </w:p>
          <w:p>
            <w:pPr>
              <w:pStyle w:val="TableParagraph"/>
              <w:spacing w:line="240" w:lineRule="auto"/>
              <w:ind w:right="0"/>
              <w:jc w:val="left"/>
              <w:rPr>
                <w:rFonts w:ascii="华文楷体" w:hAnsi="华文楷体" w:cs="华文楷体" w:eastAsia="华文楷体" w:hint="default"/>
                <w:sz w:val="22"/>
                <w:szCs w:val="22"/>
              </w:rPr>
            </w:pPr>
          </w:p>
          <w:p>
            <w:pPr>
              <w:pStyle w:val="TableParagraph"/>
              <w:spacing w:line="240" w:lineRule="auto" w:before="182"/>
              <w:ind w:left="223" w:right="0"/>
              <w:jc w:val="left"/>
              <w:rPr>
                <w:rFonts w:ascii="Times New Roman" w:hAnsi="Times New Roman" w:cs="Times New Roman" w:eastAsia="Times New Roman" w:hint="default"/>
                <w:sz w:val="22"/>
                <w:szCs w:val="22"/>
              </w:rPr>
            </w:pPr>
            <w:r>
              <w:rPr>
                <w:rFonts w:ascii="Times New Roman"/>
                <w:sz w:val="22"/>
              </w:rPr>
              <w:t>463,873,983</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75" w:right="0" w:firstLine="222"/>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本年减少</w:t>
            </w:r>
          </w:p>
          <w:p>
            <w:pPr>
              <w:pStyle w:val="TableParagraph"/>
              <w:spacing w:line="240" w:lineRule="auto"/>
              <w:ind w:right="0"/>
              <w:jc w:val="left"/>
              <w:rPr>
                <w:rFonts w:ascii="华文楷体" w:hAnsi="华文楷体" w:cs="华文楷体" w:eastAsia="华文楷体" w:hint="default"/>
                <w:sz w:val="22"/>
                <w:szCs w:val="22"/>
              </w:rPr>
            </w:pPr>
          </w:p>
          <w:p>
            <w:pPr>
              <w:pStyle w:val="TableParagraph"/>
              <w:spacing w:line="240" w:lineRule="auto" w:before="182"/>
              <w:ind w:left="275" w:right="0"/>
              <w:jc w:val="left"/>
              <w:rPr>
                <w:rFonts w:ascii="Times New Roman" w:hAnsi="Times New Roman" w:cs="Times New Roman" w:eastAsia="Times New Roman" w:hint="default"/>
                <w:sz w:val="22"/>
                <w:szCs w:val="22"/>
              </w:rPr>
            </w:pPr>
            <w:r>
              <w:rPr>
                <w:rFonts w:ascii="Times New Roman"/>
                <w:sz w:val="22"/>
              </w:rPr>
              <w:t>459,747,449</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68" w:right="0" w:firstLine="333"/>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年末数</w:t>
            </w:r>
          </w:p>
          <w:p>
            <w:pPr>
              <w:pStyle w:val="TableParagraph"/>
              <w:spacing w:line="240" w:lineRule="auto"/>
              <w:ind w:right="0"/>
              <w:jc w:val="left"/>
              <w:rPr>
                <w:rFonts w:ascii="华文楷体" w:hAnsi="华文楷体" w:cs="华文楷体" w:eastAsia="华文楷体" w:hint="default"/>
                <w:sz w:val="22"/>
                <w:szCs w:val="22"/>
              </w:rPr>
            </w:pPr>
          </w:p>
          <w:p>
            <w:pPr>
              <w:pStyle w:val="TableParagraph"/>
              <w:spacing w:line="240" w:lineRule="auto" w:before="182"/>
              <w:ind w:left="368" w:right="0"/>
              <w:jc w:val="left"/>
              <w:rPr>
                <w:rFonts w:ascii="Times New Roman" w:hAnsi="Times New Roman" w:cs="Times New Roman" w:eastAsia="Times New Roman" w:hint="default"/>
                <w:sz w:val="22"/>
                <w:szCs w:val="22"/>
              </w:rPr>
            </w:pPr>
            <w:r>
              <w:rPr>
                <w:rFonts w:ascii="Times New Roman"/>
                <w:sz w:val="22"/>
              </w:rPr>
              <w:t>92,231,432</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职工福利费</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2"/>
              <w:jc w:val="right"/>
              <w:rPr>
                <w:rFonts w:ascii="Times New Roman" w:hAnsi="Times New Roman" w:cs="Times New Roman" w:eastAsia="Times New Roman" w:hint="default"/>
                <w:sz w:val="22"/>
                <w:szCs w:val="22"/>
              </w:rPr>
            </w:pPr>
            <w:r>
              <w:rPr>
                <w:rFonts w:ascii="Times New Roman"/>
                <w:spacing w:val="-1"/>
                <w:sz w:val="22"/>
              </w:rPr>
              <w:t>19,196,164</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4"/>
              <w:jc w:val="right"/>
              <w:rPr>
                <w:rFonts w:ascii="Times New Roman" w:hAnsi="Times New Roman" w:cs="Times New Roman" w:eastAsia="Times New Roman" w:hint="default"/>
                <w:sz w:val="22"/>
                <w:szCs w:val="22"/>
              </w:rPr>
            </w:pPr>
            <w:r>
              <w:rPr>
                <w:rFonts w:ascii="Times New Roman"/>
                <w:spacing w:val="-1"/>
                <w:sz w:val="22"/>
              </w:rPr>
              <w:t>57,642,687</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9"/>
              <w:jc w:val="right"/>
              <w:rPr>
                <w:rFonts w:ascii="Times New Roman" w:hAnsi="Times New Roman" w:cs="Times New Roman" w:eastAsia="Times New Roman" w:hint="default"/>
                <w:sz w:val="22"/>
                <w:szCs w:val="22"/>
              </w:rPr>
            </w:pPr>
            <w:r>
              <w:rPr>
                <w:rFonts w:ascii="Times New Roman"/>
                <w:spacing w:val="-1"/>
                <w:sz w:val="22"/>
              </w:rPr>
              <w:t>56,230,961</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20,607,890</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社会保险费</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2"/>
              <w:jc w:val="right"/>
              <w:rPr>
                <w:rFonts w:ascii="Times New Roman" w:hAnsi="Times New Roman" w:cs="Times New Roman" w:eastAsia="Times New Roman" w:hint="default"/>
                <w:sz w:val="22"/>
                <w:szCs w:val="22"/>
              </w:rPr>
            </w:pPr>
            <w:r>
              <w:rPr>
                <w:rFonts w:ascii="Times New Roman"/>
                <w:spacing w:val="-1"/>
                <w:sz w:val="22"/>
              </w:rPr>
              <w:t>8,557,339</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3"/>
              <w:jc w:val="right"/>
              <w:rPr>
                <w:rFonts w:ascii="Times New Roman" w:hAnsi="Times New Roman" w:cs="Times New Roman" w:eastAsia="Times New Roman" w:hint="default"/>
                <w:sz w:val="22"/>
                <w:szCs w:val="22"/>
              </w:rPr>
            </w:pPr>
            <w:r>
              <w:rPr>
                <w:rFonts w:ascii="Times New Roman"/>
                <w:spacing w:val="-1"/>
                <w:sz w:val="22"/>
              </w:rPr>
              <w:t>33,840,311</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9"/>
              <w:jc w:val="right"/>
              <w:rPr>
                <w:rFonts w:ascii="Times New Roman" w:hAnsi="Times New Roman" w:cs="Times New Roman" w:eastAsia="Times New Roman" w:hint="default"/>
                <w:sz w:val="22"/>
                <w:szCs w:val="22"/>
              </w:rPr>
            </w:pPr>
            <w:r>
              <w:rPr>
                <w:rFonts w:ascii="Times New Roman"/>
                <w:spacing w:val="-1"/>
                <w:sz w:val="22"/>
              </w:rPr>
              <w:t>37,223,892</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5,173,758</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其中：医疗保险费</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2"/>
              <w:jc w:val="right"/>
              <w:rPr>
                <w:rFonts w:ascii="Times New Roman" w:hAnsi="Times New Roman" w:cs="Times New Roman" w:eastAsia="Times New Roman" w:hint="default"/>
                <w:sz w:val="22"/>
                <w:szCs w:val="22"/>
              </w:rPr>
            </w:pPr>
            <w:r>
              <w:rPr>
                <w:rFonts w:ascii="Times New Roman"/>
                <w:spacing w:val="-1"/>
                <w:sz w:val="22"/>
              </w:rPr>
              <w:t>2,351,732</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3"/>
              <w:jc w:val="right"/>
              <w:rPr>
                <w:rFonts w:ascii="Times New Roman" w:hAnsi="Times New Roman" w:cs="Times New Roman" w:eastAsia="Times New Roman" w:hint="default"/>
                <w:sz w:val="22"/>
                <w:szCs w:val="22"/>
              </w:rPr>
            </w:pPr>
            <w:r>
              <w:rPr>
                <w:rFonts w:ascii="Times New Roman"/>
                <w:spacing w:val="-1"/>
                <w:sz w:val="22"/>
              </w:rPr>
              <w:t>10,181,286</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9"/>
              <w:jc w:val="right"/>
              <w:rPr>
                <w:rFonts w:ascii="Times New Roman" w:hAnsi="Times New Roman" w:cs="Times New Roman" w:eastAsia="Times New Roman" w:hint="default"/>
                <w:sz w:val="22"/>
                <w:szCs w:val="22"/>
              </w:rPr>
            </w:pPr>
            <w:r>
              <w:rPr>
                <w:rFonts w:ascii="Times New Roman"/>
                <w:spacing w:val="-1"/>
                <w:sz w:val="22"/>
              </w:rPr>
              <w:t>11,173,994</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1,359,024</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基本养老保险费</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2"/>
              <w:jc w:val="right"/>
              <w:rPr>
                <w:rFonts w:ascii="Times New Roman" w:hAnsi="Times New Roman" w:cs="Times New Roman" w:eastAsia="Times New Roman" w:hint="default"/>
                <w:sz w:val="22"/>
                <w:szCs w:val="22"/>
              </w:rPr>
            </w:pPr>
            <w:r>
              <w:rPr>
                <w:rFonts w:ascii="Times New Roman"/>
                <w:spacing w:val="-1"/>
                <w:sz w:val="22"/>
              </w:rPr>
              <w:t>5,572,885</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3"/>
              <w:jc w:val="right"/>
              <w:rPr>
                <w:rFonts w:ascii="Times New Roman" w:hAnsi="Times New Roman" w:cs="Times New Roman" w:eastAsia="Times New Roman" w:hint="default"/>
                <w:sz w:val="22"/>
                <w:szCs w:val="22"/>
              </w:rPr>
            </w:pPr>
            <w:r>
              <w:rPr>
                <w:rFonts w:ascii="Times New Roman"/>
                <w:spacing w:val="-1"/>
                <w:sz w:val="22"/>
              </w:rPr>
              <w:t>21,227,636</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9"/>
              <w:jc w:val="right"/>
              <w:rPr>
                <w:rFonts w:ascii="Times New Roman" w:hAnsi="Times New Roman" w:cs="Times New Roman" w:eastAsia="Times New Roman" w:hint="default"/>
                <w:sz w:val="22"/>
                <w:szCs w:val="22"/>
              </w:rPr>
            </w:pPr>
            <w:r>
              <w:rPr>
                <w:rFonts w:ascii="Times New Roman"/>
                <w:spacing w:val="-1"/>
                <w:sz w:val="22"/>
              </w:rPr>
              <w:t>23,357,506</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3,443,015</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失业保险费</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2"/>
              <w:jc w:val="right"/>
              <w:rPr>
                <w:rFonts w:ascii="Times New Roman" w:hAnsi="Times New Roman" w:cs="Times New Roman" w:eastAsia="Times New Roman" w:hint="default"/>
                <w:sz w:val="22"/>
                <w:szCs w:val="22"/>
              </w:rPr>
            </w:pPr>
            <w:r>
              <w:rPr>
                <w:rFonts w:ascii="Times New Roman"/>
                <w:spacing w:val="-1"/>
                <w:sz w:val="22"/>
              </w:rPr>
              <w:t>352,119</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5"/>
              <w:jc w:val="right"/>
              <w:rPr>
                <w:rFonts w:ascii="Times New Roman" w:hAnsi="Times New Roman" w:cs="Times New Roman" w:eastAsia="Times New Roman" w:hint="default"/>
                <w:sz w:val="22"/>
                <w:szCs w:val="22"/>
              </w:rPr>
            </w:pPr>
            <w:r>
              <w:rPr>
                <w:rFonts w:ascii="Times New Roman"/>
                <w:spacing w:val="-1"/>
                <w:sz w:val="22"/>
              </w:rPr>
              <w:t>1,538,678</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9"/>
              <w:jc w:val="right"/>
              <w:rPr>
                <w:rFonts w:ascii="Times New Roman" w:hAnsi="Times New Roman" w:cs="Times New Roman" w:eastAsia="Times New Roman" w:hint="default"/>
                <w:sz w:val="22"/>
                <w:szCs w:val="22"/>
              </w:rPr>
            </w:pPr>
            <w:r>
              <w:rPr>
                <w:rFonts w:ascii="Times New Roman"/>
                <w:spacing w:val="-1"/>
                <w:sz w:val="22"/>
              </w:rPr>
              <w:t>1,683,613</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207,184</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工伤保险费</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2"/>
              <w:jc w:val="right"/>
              <w:rPr>
                <w:rFonts w:ascii="Times New Roman" w:hAnsi="Times New Roman" w:cs="Times New Roman" w:eastAsia="Times New Roman" w:hint="default"/>
                <w:sz w:val="22"/>
                <w:szCs w:val="22"/>
              </w:rPr>
            </w:pPr>
            <w:r>
              <w:rPr>
                <w:rFonts w:ascii="Times New Roman"/>
                <w:spacing w:val="-1"/>
                <w:sz w:val="22"/>
              </w:rPr>
              <w:t>93,489</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4"/>
              <w:jc w:val="right"/>
              <w:rPr>
                <w:rFonts w:ascii="Times New Roman" w:hAnsi="Times New Roman" w:cs="Times New Roman" w:eastAsia="Times New Roman" w:hint="default"/>
                <w:sz w:val="22"/>
                <w:szCs w:val="22"/>
              </w:rPr>
            </w:pPr>
            <w:r>
              <w:rPr>
                <w:rFonts w:ascii="Times New Roman"/>
                <w:spacing w:val="-1"/>
                <w:sz w:val="22"/>
              </w:rPr>
              <w:t>354,102</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0"/>
              <w:jc w:val="right"/>
              <w:rPr>
                <w:rFonts w:ascii="Times New Roman" w:hAnsi="Times New Roman" w:cs="Times New Roman" w:eastAsia="Times New Roman" w:hint="default"/>
                <w:sz w:val="22"/>
                <w:szCs w:val="22"/>
              </w:rPr>
            </w:pPr>
            <w:r>
              <w:rPr>
                <w:rFonts w:ascii="Times New Roman"/>
                <w:spacing w:val="-1"/>
                <w:sz w:val="22"/>
              </w:rPr>
              <w:t>392,791</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54,800</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生育保险费</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2"/>
              <w:jc w:val="right"/>
              <w:rPr>
                <w:rFonts w:ascii="Times New Roman" w:hAnsi="Times New Roman" w:cs="Times New Roman" w:eastAsia="Times New Roman" w:hint="default"/>
                <w:sz w:val="22"/>
                <w:szCs w:val="22"/>
              </w:rPr>
            </w:pPr>
            <w:r>
              <w:rPr>
                <w:rFonts w:ascii="Times New Roman"/>
                <w:spacing w:val="-1"/>
                <w:sz w:val="22"/>
              </w:rPr>
              <w:t>187,114</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4"/>
              <w:jc w:val="right"/>
              <w:rPr>
                <w:rFonts w:ascii="Times New Roman" w:hAnsi="Times New Roman" w:cs="Times New Roman" w:eastAsia="Times New Roman" w:hint="default"/>
                <w:sz w:val="22"/>
                <w:szCs w:val="22"/>
              </w:rPr>
            </w:pPr>
            <w:r>
              <w:rPr>
                <w:rFonts w:ascii="Times New Roman"/>
                <w:spacing w:val="-1"/>
                <w:sz w:val="22"/>
              </w:rPr>
              <w:t>538,609</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0"/>
              <w:jc w:val="right"/>
              <w:rPr>
                <w:rFonts w:ascii="Times New Roman" w:hAnsi="Times New Roman" w:cs="Times New Roman" w:eastAsia="Times New Roman" w:hint="default"/>
                <w:sz w:val="22"/>
                <w:szCs w:val="22"/>
              </w:rPr>
            </w:pPr>
            <w:r>
              <w:rPr>
                <w:rFonts w:ascii="Times New Roman"/>
                <w:spacing w:val="-1"/>
                <w:sz w:val="22"/>
              </w:rPr>
              <w:t>615,988</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109,735</w:t>
            </w:r>
          </w:p>
        </w:tc>
      </w:tr>
      <w:tr>
        <w:trPr>
          <w:trHeight w:val="36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住房公积金</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3"/>
              <w:jc w:val="right"/>
              <w:rPr>
                <w:rFonts w:ascii="Times New Roman" w:hAnsi="Times New Roman" w:cs="Times New Roman" w:eastAsia="Times New Roman" w:hint="default"/>
                <w:sz w:val="22"/>
                <w:szCs w:val="22"/>
              </w:rPr>
            </w:pPr>
            <w:r>
              <w:rPr>
                <w:rFonts w:ascii="Times New Roman"/>
                <w:spacing w:val="-1"/>
                <w:sz w:val="22"/>
              </w:rPr>
              <w:t>2,112,208</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4"/>
              <w:jc w:val="right"/>
              <w:rPr>
                <w:rFonts w:ascii="Times New Roman" w:hAnsi="Times New Roman" w:cs="Times New Roman" w:eastAsia="Times New Roman" w:hint="default"/>
                <w:sz w:val="22"/>
                <w:szCs w:val="22"/>
              </w:rPr>
            </w:pPr>
            <w:r>
              <w:rPr>
                <w:rFonts w:ascii="Times New Roman"/>
                <w:spacing w:val="-1"/>
                <w:sz w:val="22"/>
              </w:rPr>
              <w:t>21,810,635</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9"/>
              <w:jc w:val="right"/>
              <w:rPr>
                <w:rFonts w:ascii="Times New Roman" w:hAnsi="Times New Roman" w:cs="Times New Roman" w:eastAsia="Times New Roman" w:hint="default"/>
                <w:sz w:val="22"/>
                <w:szCs w:val="22"/>
              </w:rPr>
            </w:pPr>
            <w:r>
              <w:rPr>
                <w:rFonts w:ascii="Times New Roman"/>
                <w:spacing w:val="-1"/>
                <w:sz w:val="22"/>
              </w:rPr>
              <w:t>21,636,365</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2,286,478</w:t>
            </w:r>
          </w:p>
        </w:tc>
      </w:tr>
      <w:tr>
        <w:trPr>
          <w:trHeight w:val="377"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工会经费和职工教育经费</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1"/>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15,675,242</w:t>
            </w:r>
            <w:r>
              <w:rPr>
                <w:rFonts w:ascii="Times New Roman"/>
                <w:spacing w:val="-1"/>
                <w:sz w:val="22"/>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3"/>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12,965,264</w:t>
            </w:r>
            <w:r>
              <w:rPr>
                <w:rFonts w:ascii="Times New Roman"/>
                <w:spacing w:val="-1"/>
                <w:sz w:val="22"/>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8"/>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11,307,348</w:t>
            </w:r>
            <w:r>
              <w:rPr>
                <w:rFonts w:ascii="Times New Roman"/>
                <w:spacing w:val="-1"/>
                <w:sz w:val="22"/>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17,333,158</w:t>
            </w:r>
            <w:r>
              <w:rPr>
                <w:rFonts w:ascii="Times New Roman"/>
                <w:spacing w:val="-1"/>
                <w:sz w:val="22"/>
              </w:rPr>
            </w:r>
          </w:p>
        </w:tc>
      </w:tr>
      <w:tr>
        <w:trPr>
          <w:trHeight w:val="389" w:hRule="exact"/>
        </w:trPr>
        <w:tc>
          <w:tcPr>
            <w:tcW w:w="2558"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21"/>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133,645,851</w:t>
            </w:r>
            <w:r>
              <w:rPr>
                <w:rFonts w:ascii="Times New Roman"/>
                <w:spacing w:val="-1"/>
                <w:sz w:val="22"/>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590,132,880</w:t>
            </w:r>
            <w:r>
              <w:rPr>
                <w:rFonts w:ascii="Times New Roman"/>
                <w:spacing w:val="-1"/>
                <w:sz w:val="22"/>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58"/>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586,146,015</w:t>
            </w:r>
            <w:r>
              <w:rPr>
                <w:rFonts w:ascii="Times New Roman"/>
                <w:spacing w:val="-1"/>
                <w:sz w:val="22"/>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137,632,716</w:t>
            </w:r>
            <w:r>
              <w:rPr>
                <w:rFonts w:ascii="Times New Roman"/>
                <w:spacing w:val="-1"/>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1634" w:footer="1117" w:top="2980" w:bottom="1300" w:left="1540" w:right="1000"/>
        </w:sectPr>
      </w:pPr>
    </w:p>
    <w:p>
      <w:pPr>
        <w:spacing w:line="240" w:lineRule="auto" w:before="9"/>
        <w:rPr>
          <w:rFonts w:ascii="华文楷体" w:hAnsi="华文楷体" w:cs="华文楷体" w:eastAsia="华文楷体" w:hint="default"/>
          <w:sz w:val="11"/>
          <w:szCs w:val="11"/>
        </w:rPr>
      </w:pPr>
    </w:p>
    <w:p>
      <w:pPr>
        <w:pStyle w:val="BodyText"/>
        <w:spacing w:line="354" w:lineRule="exact"/>
        <w:ind w:left="161" w:right="550"/>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23"/>
          <w:szCs w:val="23"/>
        </w:rPr>
      </w:pPr>
    </w:p>
    <w:tbl>
      <w:tblPr>
        <w:tblW w:w="0" w:type="auto"/>
        <w:jc w:val="left"/>
        <w:tblInd w:w="126" w:type="dxa"/>
        <w:tblLayout w:type="fixed"/>
        <w:tblCellMar>
          <w:top w:w="0" w:type="dxa"/>
          <w:left w:w="0" w:type="dxa"/>
          <w:bottom w:w="0" w:type="dxa"/>
          <w:right w:w="0" w:type="dxa"/>
        </w:tblCellMar>
        <w:tblLook w:val="01E0"/>
      </w:tblPr>
      <w:tblGrid>
        <w:gridCol w:w="4734"/>
        <w:gridCol w:w="2171"/>
        <w:gridCol w:w="1494"/>
      </w:tblGrid>
      <w:tr>
        <w:trPr>
          <w:trHeight w:val="1025"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22.  </w:t>
            </w:r>
            <w:r>
              <w:rPr>
                <w:rFonts w:ascii="华文楷体" w:hAnsi="华文楷体" w:cs="华文楷体" w:eastAsia="华文楷体" w:hint="default"/>
                <w:sz w:val="24"/>
                <w:szCs w:val="24"/>
              </w:rPr>
              <w:t>应交税费</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360"/>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42" w:hRule="exact"/>
        </w:trPr>
        <w:tc>
          <w:tcPr>
            <w:tcW w:w="4734"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Style w:val="TableParagraph"/>
              <w:spacing w:line="305" w:lineRule="exact"/>
              <w:ind w:right="360"/>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305"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449"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增值税</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60"/>
              <w:jc w:val="right"/>
              <w:rPr>
                <w:rFonts w:ascii="Times New Roman" w:hAnsi="Times New Roman" w:cs="Times New Roman" w:eastAsia="Times New Roman" w:hint="default"/>
                <w:sz w:val="24"/>
                <w:szCs w:val="24"/>
              </w:rPr>
            </w:pPr>
            <w:r>
              <w:rPr>
                <w:rFonts w:ascii="Times New Roman"/>
                <w:sz w:val="24"/>
              </w:rPr>
              <w:t>39,496,140</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Times New Roman" w:hAnsi="Times New Roman" w:cs="Times New Roman" w:eastAsia="Times New Roman" w:hint="default"/>
                <w:sz w:val="24"/>
                <w:szCs w:val="24"/>
              </w:rPr>
            </w:pPr>
            <w:r>
              <w:rPr>
                <w:rFonts w:ascii="Times New Roman"/>
                <w:sz w:val="24"/>
              </w:rPr>
              <w:t>29,143,262</w:t>
            </w:r>
          </w:p>
        </w:tc>
      </w:tr>
      <w:tr>
        <w:trPr>
          <w:trHeight w:val="350"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87" w:lineRule="exact"/>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营业税</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0"/>
              <w:jc w:val="right"/>
              <w:rPr>
                <w:rFonts w:ascii="Times New Roman" w:hAnsi="Times New Roman" w:cs="Times New Roman" w:eastAsia="Times New Roman" w:hint="default"/>
                <w:sz w:val="24"/>
                <w:szCs w:val="24"/>
              </w:rPr>
            </w:pPr>
            <w:r>
              <w:rPr>
                <w:rFonts w:ascii="Times New Roman"/>
                <w:sz w:val="24"/>
              </w:rPr>
              <w:t>3,094,053</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2,410,229</w:t>
            </w:r>
          </w:p>
        </w:tc>
      </w:tr>
      <w:tr>
        <w:trPr>
          <w:trHeight w:val="350"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87" w:lineRule="exact"/>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企业所得税</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0"/>
              <w:jc w:val="right"/>
              <w:rPr>
                <w:rFonts w:ascii="Times New Roman" w:hAnsi="Times New Roman" w:cs="Times New Roman" w:eastAsia="Times New Roman" w:hint="default"/>
                <w:sz w:val="24"/>
                <w:szCs w:val="24"/>
              </w:rPr>
            </w:pPr>
            <w:r>
              <w:rPr>
                <w:rFonts w:ascii="Times New Roman"/>
                <w:sz w:val="24"/>
              </w:rPr>
              <w:t>7,019,707</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11,384,622</w:t>
            </w:r>
          </w:p>
        </w:tc>
      </w:tr>
      <w:tr>
        <w:trPr>
          <w:trHeight w:val="325"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87" w:lineRule="exact"/>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10,234,676</w:t>
            </w:r>
            <w:r>
              <w:rPr>
                <w:rFonts w:ascii="Times New Roman"/>
                <w:sz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4,598,568</w:t>
            </w:r>
            <w:r>
              <w:rPr>
                <w:rFonts w:ascii="Times New Roman"/>
                <w:sz w:val="24"/>
              </w:rPr>
            </w:r>
          </w:p>
        </w:tc>
      </w:tr>
      <w:tr>
        <w:trPr>
          <w:trHeight w:val="477" w:hRule="exact"/>
        </w:trPr>
        <w:tc>
          <w:tcPr>
            <w:tcW w:w="4734"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Style w:val="TableParagraph"/>
              <w:spacing w:line="263" w:lineRule="exact"/>
              <w:ind w:right="36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59,844,576</w:t>
            </w:r>
            <w:r>
              <w:rPr>
                <w:rFonts w:ascii="Times New Roman"/>
                <w:sz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47,536,681</w:t>
            </w:r>
            <w:r>
              <w:rPr>
                <w:rFonts w:ascii="Times New Roman"/>
                <w:sz w:val="24"/>
              </w:rPr>
            </w:r>
          </w:p>
        </w:tc>
      </w:tr>
      <w:tr>
        <w:trPr>
          <w:trHeight w:val="640"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23.  </w:t>
            </w:r>
            <w:r>
              <w:rPr>
                <w:rFonts w:ascii="华文楷体" w:hAnsi="华文楷体" w:cs="华文楷体" w:eastAsia="华文楷体" w:hint="default"/>
                <w:sz w:val="24"/>
                <w:szCs w:val="24"/>
              </w:rPr>
              <w:t>其他应付款</w:t>
            </w:r>
          </w:p>
        </w:tc>
        <w:tc>
          <w:tcPr>
            <w:tcW w:w="217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r>
      <w:tr>
        <w:trPr>
          <w:trHeight w:val="463" w:hRule="exact"/>
        </w:trPr>
        <w:tc>
          <w:tcPr>
            <w:tcW w:w="4734"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58"/>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63" w:hRule="exact"/>
        </w:trPr>
        <w:tc>
          <w:tcPr>
            <w:tcW w:w="4734"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Style w:val="TableParagraph"/>
              <w:spacing w:line="295" w:lineRule="exact"/>
              <w:ind w:right="358"/>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95" w:lineRule="exact"/>
              <w:ind w:right="5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472"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押金</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59"/>
              <w:jc w:val="right"/>
              <w:rPr>
                <w:rFonts w:ascii="Times New Roman" w:hAnsi="Times New Roman" w:cs="Times New Roman" w:eastAsia="Times New Roman" w:hint="default"/>
                <w:sz w:val="24"/>
                <w:szCs w:val="24"/>
              </w:rPr>
            </w:pPr>
            <w:r>
              <w:rPr>
                <w:rFonts w:ascii="Times New Roman"/>
                <w:sz w:val="24"/>
              </w:rPr>
              <w:t>6,170,203</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52"/>
              <w:jc w:val="right"/>
              <w:rPr>
                <w:rFonts w:ascii="Times New Roman" w:hAnsi="Times New Roman" w:cs="Times New Roman" w:eastAsia="Times New Roman" w:hint="default"/>
                <w:sz w:val="24"/>
                <w:szCs w:val="24"/>
              </w:rPr>
            </w:pPr>
            <w:r>
              <w:rPr>
                <w:rFonts w:ascii="Times New Roman"/>
                <w:sz w:val="24"/>
              </w:rPr>
              <w:t>3,372,259</w:t>
            </w:r>
          </w:p>
        </w:tc>
      </w:tr>
      <w:tr>
        <w:trPr>
          <w:trHeight w:val="332"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87" w:lineRule="exact"/>
              <w:ind w:left="560"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购买软件著作权款</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附注六、</w:t>
            </w:r>
            <w:r>
              <w:rPr>
                <w:rFonts w:ascii="Times New Roman" w:hAnsi="Times New Roman" w:cs="Times New Roman" w:eastAsia="Times New Roman" w:hint="default"/>
                <w:position w:val="-1"/>
                <w:sz w:val="24"/>
                <w:szCs w:val="24"/>
              </w:rPr>
              <w:t>13(4))</w:t>
            </w:r>
            <w:r>
              <w:rPr>
                <w:rFonts w:ascii="Times New Roman" w:hAnsi="Times New Roman" w:cs="Times New Roman" w:eastAsia="Times New Roman" w:hint="default"/>
                <w:sz w:val="24"/>
                <w:szCs w:val="24"/>
              </w:rPr>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Times New Roman" w:hAnsi="Times New Roman" w:cs="Times New Roman" w:eastAsia="Times New Roman" w:hint="default"/>
                <w:sz w:val="24"/>
                <w:szCs w:val="24"/>
              </w:rPr>
            </w:pPr>
            <w:r>
              <w:rPr>
                <w:rFonts w:ascii="Times New Roman"/>
                <w:sz w:val="24"/>
              </w:rPr>
              <w:t>600,000</w:t>
            </w:r>
          </w:p>
        </w:tc>
      </w:tr>
      <w:tr>
        <w:trPr>
          <w:trHeight w:val="332"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78" w:lineRule="exact"/>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广告费</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9"/>
              <w:jc w:val="right"/>
              <w:rPr>
                <w:rFonts w:ascii="Times New Roman" w:hAnsi="Times New Roman" w:cs="Times New Roman" w:eastAsia="Times New Roman" w:hint="default"/>
                <w:sz w:val="24"/>
                <w:szCs w:val="24"/>
              </w:rPr>
            </w:pPr>
            <w:r>
              <w:rPr>
                <w:rFonts w:ascii="Times New Roman"/>
                <w:sz w:val="24"/>
              </w:rPr>
              <w:t>283,706</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Times New Roman" w:hAnsi="Times New Roman" w:cs="Times New Roman" w:eastAsia="Times New Roman" w:hint="default"/>
                <w:sz w:val="24"/>
                <w:szCs w:val="24"/>
              </w:rPr>
            </w:pPr>
            <w:r>
              <w:rPr>
                <w:rFonts w:ascii="Times New Roman"/>
                <w:sz w:val="24"/>
              </w:rPr>
              <w:t>329,160</w:t>
            </w:r>
          </w:p>
        </w:tc>
      </w:tr>
      <w:tr>
        <w:trPr>
          <w:trHeight w:val="332"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77" w:lineRule="exact"/>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房租</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59"/>
              <w:jc w:val="right"/>
              <w:rPr>
                <w:rFonts w:ascii="Times New Roman" w:hAnsi="Times New Roman" w:cs="Times New Roman" w:eastAsia="Times New Roman" w:hint="default"/>
                <w:sz w:val="24"/>
                <w:szCs w:val="24"/>
              </w:rPr>
            </w:pPr>
            <w:r>
              <w:rPr>
                <w:rFonts w:ascii="Times New Roman"/>
                <w:sz w:val="24"/>
              </w:rPr>
              <w:t>208,760</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2"/>
              <w:jc w:val="right"/>
              <w:rPr>
                <w:rFonts w:ascii="Times New Roman" w:hAnsi="Times New Roman" w:cs="Times New Roman" w:eastAsia="Times New Roman" w:hint="default"/>
                <w:sz w:val="24"/>
                <w:szCs w:val="24"/>
              </w:rPr>
            </w:pPr>
            <w:r>
              <w:rPr>
                <w:rFonts w:ascii="Times New Roman"/>
                <w:sz w:val="24"/>
              </w:rPr>
              <w:t>44,408</w:t>
            </w:r>
          </w:p>
        </w:tc>
      </w:tr>
      <w:tr>
        <w:trPr>
          <w:trHeight w:val="332"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87" w:lineRule="exact"/>
              <w:ind w:left="560"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应付软件园款</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注</w:t>
            </w:r>
            <w:r>
              <w:rPr>
                <w:rFonts w:ascii="Times New Roman" w:hAnsi="Times New Roman" w:cs="Times New Roman" w:eastAsia="Times New Roman" w:hint="default"/>
                <w:position w:val="-1"/>
                <w:sz w:val="24"/>
                <w:szCs w:val="24"/>
              </w:rPr>
              <w:t>1)</w:t>
            </w:r>
            <w:r>
              <w:rPr>
                <w:rFonts w:ascii="Times New Roman" w:hAnsi="Times New Roman" w:cs="Times New Roman" w:eastAsia="Times New Roman" w:hint="default"/>
                <w:sz w:val="24"/>
                <w:szCs w:val="24"/>
              </w:rPr>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9"/>
              <w:jc w:val="right"/>
              <w:rPr>
                <w:rFonts w:ascii="Times New Roman" w:hAnsi="Times New Roman" w:cs="Times New Roman" w:eastAsia="Times New Roman" w:hint="default"/>
                <w:sz w:val="24"/>
                <w:szCs w:val="24"/>
              </w:rPr>
            </w:pPr>
            <w:r>
              <w:rPr>
                <w:rFonts w:ascii="Times New Roman"/>
                <w:sz w:val="24"/>
              </w:rPr>
              <w:t>99,764,947</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10"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78" w:lineRule="exact"/>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18,605,171</w:t>
            </w:r>
            <w:r>
              <w:rPr>
                <w:rFonts w:ascii="Times New Roman"/>
                <w:sz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18,235,522</w:t>
            </w:r>
            <w:r>
              <w:rPr>
                <w:rFonts w:ascii="Times New Roman"/>
                <w:sz w:val="24"/>
              </w:rPr>
            </w:r>
          </w:p>
        </w:tc>
      </w:tr>
      <w:tr>
        <w:trPr>
          <w:trHeight w:val="351" w:hRule="exact"/>
        </w:trPr>
        <w:tc>
          <w:tcPr>
            <w:tcW w:w="4734"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Style w:val="TableParagraph"/>
              <w:spacing w:line="256" w:lineRule="exact"/>
              <w:ind w:right="35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125,032,787</w:t>
            </w:r>
            <w:r>
              <w:rPr>
                <w:rFonts w:ascii="Times New Roman"/>
                <w:sz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56" w:lineRule="exact"/>
              <w:ind w:right="5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22,581,349</w:t>
            </w:r>
            <w:r>
              <w:rPr>
                <w:rFonts w:ascii="Times New Roman"/>
                <w:sz w:val="24"/>
              </w:rPr>
            </w:r>
          </w:p>
        </w:tc>
      </w:tr>
    </w:tbl>
    <w:p>
      <w:pPr>
        <w:spacing w:line="240" w:lineRule="auto" w:before="0"/>
        <w:rPr>
          <w:rFonts w:ascii="Times New Roman" w:hAnsi="Times New Roman" w:cs="Times New Roman" w:eastAsia="Times New Roman" w:hint="default"/>
          <w:sz w:val="20"/>
          <w:szCs w:val="20"/>
        </w:rPr>
      </w:pPr>
    </w:p>
    <w:p>
      <w:pPr>
        <w:pStyle w:val="BodyText"/>
        <w:spacing w:line="213" w:lineRule="auto" w:before="163"/>
        <w:ind w:left="1281" w:right="856" w:hanging="580"/>
        <w:jc w:val="both"/>
      </w:pPr>
      <w:r>
        <w:rPr/>
        <w:t>注</w:t>
      </w:r>
      <w:r>
        <w:rPr>
          <w:rFonts w:ascii="Times New Roman" w:hAnsi="Times New Roman" w:cs="Times New Roman" w:eastAsia="Times New Roman" w:hint="default"/>
          <w:position w:val="-1"/>
        </w:rPr>
        <w:t>1</w:t>
      </w:r>
      <w:r>
        <w:rPr/>
        <w:t>．根据本公司与中铁建设集团有限公司、中国建筑一局（集团）有限公 司等公司就用友软件园一期项目</w:t>
      </w:r>
      <w:r>
        <w:rPr>
          <w:rFonts w:ascii="Times New Roman" w:hAnsi="Times New Roman" w:cs="Times New Roman" w:eastAsia="Times New Roman" w:hint="default"/>
          <w:position w:val="-1"/>
        </w:rPr>
        <w:t>1#</w:t>
      </w:r>
      <w:r>
        <w:rPr/>
        <w:t>研发中心、</w:t>
      </w:r>
      <w:r>
        <w:rPr>
          <w:rFonts w:ascii="Times New Roman" w:hAnsi="Times New Roman" w:cs="Times New Roman" w:eastAsia="Times New Roman" w:hint="default"/>
          <w:position w:val="-1"/>
        </w:rPr>
        <w:t>5#</w:t>
      </w:r>
      <w:r>
        <w:rPr/>
        <w:t>研发中心、</w:t>
      </w:r>
      <w:r>
        <w:rPr>
          <w:rFonts w:ascii="Times New Roman" w:hAnsi="Times New Roman" w:cs="Times New Roman" w:eastAsia="Times New Roman" w:hint="default"/>
          <w:position w:val="-1"/>
        </w:rPr>
        <w:t>1#</w:t>
      </w:r>
      <w:r>
        <w:rPr/>
        <w:t>能源中 心等项目在建筑施工、工程设计、工程招标咨询、工程监理、设备安 装等方面签署了总金额约为人民币</w:t>
      </w:r>
      <w:r>
        <w:rPr>
          <w:rFonts w:ascii="Times New Roman" w:hAnsi="Times New Roman" w:cs="Times New Roman" w:eastAsia="Times New Roman" w:hint="default"/>
          <w:position w:val="-1"/>
        </w:rPr>
        <w:t>414,960,000</w:t>
      </w:r>
      <w:r>
        <w:rPr/>
        <w:t>元的若干份合同，因本 </w:t>
      </w:r>
      <w:r>
        <w:rPr>
          <w:spacing w:val="-4"/>
        </w:rPr>
        <w:t>公司于</w:t>
      </w:r>
      <w:r>
        <w:rPr>
          <w:rFonts w:ascii="Times New Roman" w:hAnsi="Times New Roman" w:cs="Times New Roman" w:eastAsia="Times New Roman" w:hint="default"/>
          <w:spacing w:val="-4"/>
          <w:position w:val="-1"/>
        </w:rPr>
        <w:t>2007</w:t>
      </w:r>
      <w:r>
        <w:rPr>
          <w:spacing w:val="-4"/>
        </w:rPr>
        <w:t>年</w:t>
      </w:r>
      <w:r>
        <w:rPr>
          <w:rFonts w:ascii="Times New Roman" w:hAnsi="Times New Roman" w:cs="Times New Roman" w:eastAsia="Times New Roman" w:hint="default"/>
          <w:spacing w:val="-4"/>
          <w:position w:val="-1"/>
        </w:rPr>
        <w:t>3</w:t>
      </w:r>
      <w:r>
        <w:rPr>
          <w:spacing w:val="-4"/>
        </w:rPr>
        <w:t>月迁至用友软件园，软件园一期工程已达预定可使用状</w:t>
      </w:r>
      <w:r>
        <w:rPr>
          <w:spacing w:val="-1"/>
        </w:rPr>
        <w:t> </w:t>
      </w:r>
      <w:r>
        <w:rPr/>
        <w:t>态，经外部会计师事务所对工程造价结算的审核结果，本公司需追加</w:t>
      </w:r>
      <w:r>
        <w:rPr/>
        <w:t> </w:t>
      </w:r>
      <w:r>
        <w:rPr>
          <w:spacing w:val="10"/>
        </w:rPr>
        <w:t>合同工程款人民币</w:t>
      </w:r>
      <w:r>
        <w:rPr>
          <w:rFonts w:ascii="Times New Roman" w:hAnsi="Times New Roman" w:cs="Times New Roman" w:eastAsia="Times New Roman" w:hint="default"/>
          <w:spacing w:val="10"/>
          <w:position w:val="-1"/>
        </w:rPr>
        <w:t>42,850,000</w:t>
      </w:r>
      <w:r>
        <w:rPr>
          <w:spacing w:val="10"/>
        </w:rPr>
        <w:t>元，软件园一期合同总金额为人民币</w:t>
      </w:r>
      <w:r>
        <w:rPr>
          <w:spacing w:val="15"/>
        </w:rPr>
        <w:t> </w:t>
      </w:r>
      <w:r>
        <w:rPr>
          <w:rFonts w:ascii="Times New Roman" w:hAnsi="Times New Roman" w:cs="Times New Roman" w:eastAsia="Times New Roman" w:hint="default"/>
          <w:spacing w:val="6"/>
          <w:position w:val="-1"/>
        </w:rPr>
        <w:t>584,871,972</w:t>
      </w:r>
      <w:r>
        <w:rPr>
          <w:spacing w:val="6"/>
        </w:rPr>
        <w:t>元。截止</w:t>
      </w:r>
      <w:r>
        <w:rPr>
          <w:rFonts w:ascii="Times New Roman" w:hAnsi="Times New Roman" w:cs="Times New Roman" w:eastAsia="Times New Roman" w:hint="default"/>
          <w:spacing w:val="6"/>
          <w:position w:val="-1"/>
        </w:rPr>
        <w:t>2007</w:t>
      </w:r>
      <w:r>
        <w:rPr>
          <w:spacing w:val="6"/>
        </w:rPr>
        <w:t>年</w:t>
      </w:r>
      <w:r>
        <w:rPr>
          <w:rFonts w:ascii="Times New Roman" w:hAnsi="Times New Roman" w:cs="Times New Roman" w:eastAsia="Times New Roman" w:hint="default"/>
          <w:spacing w:val="6"/>
          <w:position w:val="-1"/>
        </w:rPr>
        <w:t>12</w:t>
      </w:r>
      <w:r>
        <w:rPr>
          <w:spacing w:val="6"/>
        </w:rPr>
        <w:t>月</w:t>
      </w:r>
      <w:r>
        <w:rPr>
          <w:rFonts w:ascii="Times New Roman" w:hAnsi="Times New Roman" w:cs="Times New Roman" w:eastAsia="Times New Roman" w:hint="default"/>
          <w:spacing w:val="6"/>
          <w:position w:val="-1"/>
        </w:rPr>
        <w:t>31</w:t>
      </w:r>
      <w:r>
        <w:rPr>
          <w:spacing w:val="6"/>
        </w:rPr>
        <w:t>日已支付上述合同金额为人民币</w:t>
      </w:r>
      <w:r>
        <w:rPr/>
      </w:r>
    </w:p>
    <w:p>
      <w:pPr>
        <w:pStyle w:val="BodyText"/>
        <w:spacing w:line="328" w:lineRule="exact"/>
        <w:ind w:left="1281" w:right="550"/>
        <w:jc w:val="left"/>
      </w:pPr>
      <w:r>
        <w:rPr>
          <w:rFonts w:ascii="Times New Roman" w:hAnsi="Times New Roman" w:cs="Times New Roman" w:eastAsia="Times New Roman" w:hint="default"/>
          <w:position w:val="-1"/>
        </w:rPr>
        <w:t>485,107,025</w:t>
      </w:r>
      <w:r>
        <w:rPr/>
        <w:t>元，尚未支付部分已暂估计入其他应付款科目中。</w:t>
      </w:r>
    </w:p>
    <w:p>
      <w:pPr>
        <w:spacing w:after="0" w:line="328" w:lineRule="exact"/>
        <w:jc w:val="left"/>
        <w:sectPr>
          <w:pgSz w:w="11910" w:h="16840"/>
          <w:pgMar w:header="1634" w:footer="1117" w:top="2980" w:bottom="1300" w:left="1540" w:right="1000"/>
        </w:sectPr>
      </w:pPr>
    </w:p>
    <w:p>
      <w:pPr>
        <w:spacing w:line="240" w:lineRule="auto" w:before="13"/>
        <w:rPr>
          <w:rFonts w:ascii="华文楷体" w:hAnsi="华文楷体" w:cs="华文楷体" w:eastAsia="华文楷体" w:hint="default"/>
          <w:sz w:val="15"/>
          <w:szCs w:val="15"/>
        </w:rPr>
      </w:pPr>
    </w:p>
    <w:p>
      <w:pPr>
        <w:pStyle w:val="BodyText"/>
        <w:spacing w:line="427" w:lineRule="auto"/>
        <w:ind w:left="161" w:right="5423"/>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23.  </w:t>
      </w:r>
      <w:r>
        <w:rPr/>
        <w:t>其他应付款</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312" w:lineRule="exact" w:before="131"/>
        <w:ind w:left="609" w:right="85" w:firstLine="14"/>
        <w:jc w:val="left"/>
      </w:pPr>
      <w:r>
        <w:rPr>
          <w:rFonts w:ascii="Times New Roman" w:hAnsi="Times New Roman" w:cs="Times New Roman" w:eastAsia="Times New Roman" w:hint="default"/>
          <w:spacing w:val="-2"/>
          <w:position w:val="-1"/>
        </w:rPr>
        <w:t>2007</w:t>
      </w:r>
      <w:r>
        <w:rPr>
          <w:spacing w:val="-2"/>
        </w:rPr>
        <w:t>年</w:t>
      </w:r>
      <w:r>
        <w:rPr>
          <w:rFonts w:ascii="Times New Roman" w:hAnsi="Times New Roman" w:cs="Times New Roman" w:eastAsia="Times New Roman" w:hint="default"/>
          <w:spacing w:val="-2"/>
          <w:position w:val="-1"/>
        </w:rPr>
        <w:t>12</w:t>
      </w:r>
      <w:r>
        <w:rPr>
          <w:spacing w:val="-2"/>
        </w:rPr>
        <w:t>月</w:t>
      </w:r>
      <w:r>
        <w:rPr>
          <w:rFonts w:ascii="Times New Roman" w:hAnsi="Times New Roman" w:cs="Times New Roman" w:eastAsia="Times New Roman" w:hint="default"/>
          <w:spacing w:val="-2"/>
          <w:position w:val="-1"/>
        </w:rPr>
        <w:t>31</w:t>
      </w:r>
      <w:r>
        <w:rPr>
          <w:spacing w:val="-2"/>
        </w:rPr>
        <w:t>日，本账户余额中并无持本公司</w:t>
      </w:r>
      <w:r>
        <w:rPr>
          <w:rFonts w:ascii="Times New Roman" w:hAnsi="Times New Roman" w:cs="Times New Roman" w:eastAsia="Times New Roman" w:hint="default"/>
          <w:spacing w:val="-2"/>
          <w:position w:val="-1"/>
        </w:rPr>
        <w:t>5</w:t>
      </w:r>
      <w:r>
        <w:rPr>
          <w:spacing w:val="-2"/>
        </w:rPr>
        <w:t>%或以上表决权股份的股东单位或关</w:t>
      </w:r>
      <w:r>
        <w:rPr/>
        <w:t> 联方的款项(</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日：无)。</w:t>
      </w:r>
    </w:p>
    <w:p>
      <w:pPr>
        <w:spacing w:line="240" w:lineRule="auto" w:before="12"/>
        <w:rPr>
          <w:rFonts w:ascii="华文楷体" w:hAnsi="华文楷体" w:cs="华文楷体" w:eastAsia="华文楷体" w:hint="default"/>
          <w:sz w:val="18"/>
          <w:szCs w:val="18"/>
        </w:rPr>
      </w:pPr>
    </w:p>
    <w:tbl>
      <w:tblPr>
        <w:tblW w:w="0" w:type="auto"/>
        <w:jc w:val="left"/>
        <w:tblInd w:w="126" w:type="dxa"/>
        <w:tblLayout w:type="fixed"/>
        <w:tblCellMar>
          <w:top w:w="0" w:type="dxa"/>
          <w:left w:w="0" w:type="dxa"/>
          <w:bottom w:w="0" w:type="dxa"/>
          <w:right w:w="0" w:type="dxa"/>
        </w:tblCellMar>
        <w:tblLook w:val="01E0"/>
      </w:tblPr>
      <w:tblGrid>
        <w:gridCol w:w="3771"/>
        <w:gridCol w:w="3503"/>
        <w:gridCol w:w="1662"/>
      </w:tblGrid>
      <w:tr>
        <w:trPr>
          <w:trHeight w:val="1158"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415" w:lineRule="auto"/>
              <w:ind w:left="455" w:right="1873" w:hanging="42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24. </w:t>
            </w:r>
            <w:r>
              <w:rPr>
                <w:rFonts w:ascii="华文楷体" w:hAnsi="华文楷体" w:cs="华文楷体" w:eastAsia="华文楷体" w:hint="default"/>
                <w:sz w:val="24"/>
                <w:szCs w:val="24"/>
              </w:rPr>
              <w:t>其他流动负债 预提费用</w:t>
            </w:r>
          </w:p>
        </w:tc>
        <w:tc>
          <w:tcPr>
            <w:tcW w:w="5165" w:type="dxa"/>
            <w:gridSpan w:val="2"/>
            <w:tcBorders>
              <w:top w:val="nil" w:sz="6" w:space="0" w:color="auto"/>
              <w:left w:val="nil" w:sz="6" w:space="0" w:color="auto"/>
              <w:bottom w:val="nil" w:sz="6" w:space="0" w:color="auto"/>
              <w:right w:val="nil" w:sz="6" w:space="0" w:color="auto"/>
            </w:tcBorders>
          </w:tcPr>
          <w:p>
            <w:pPr/>
          </w:p>
        </w:tc>
      </w:tr>
      <w:tr>
        <w:trPr>
          <w:trHeight w:val="492" w:hRule="exact"/>
        </w:trPr>
        <w:tc>
          <w:tcPr>
            <w:tcW w:w="3771"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65"/>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87" w:hRule="exact"/>
        </w:trPr>
        <w:tc>
          <w:tcPr>
            <w:tcW w:w="3771"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304" w:lineRule="exact"/>
              <w:ind w:right="665"/>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304"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49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8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审计费</w:t>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665"/>
              <w:jc w:val="right"/>
              <w:rPr>
                <w:rFonts w:ascii="Times New Roman" w:hAnsi="Times New Roman" w:cs="Times New Roman" w:eastAsia="Times New Roman" w:hint="default"/>
                <w:sz w:val="24"/>
                <w:szCs w:val="24"/>
              </w:rPr>
            </w:pPr>
            <w:r>
              <w:rPr>
                <w:rFonts w:ascii="Times New Roman"/>
                <w:sz w:val="24"/>
              </w:rPr>
              <w:t>1,350,000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33"/>
              <w:jc w:val="right"/>
              <w:rPr>
                <w:rFonts w:ascii="Times New Roman" w:hAnsi="Times New Roman" w:cs="Times New Roman" w:eastAsia="Times New Roman" w:hint="default"/>
                <w:sz w:val="24"/>
                <w:szCs w:val="24"/>
              </w:rPr>
            </w:pPr>
            <w:r>
              <w:rPr>
                <w:rFonts w:ascii="Times New Roman"/>
                <w:sz w:val="24"/>
              </w:rPr>
              <w:t>900,000</w:t>
            </w:r>
          </w:p>
        </w:tc>
      </w:tr>
      <w:tr>
        <w:trPr>
          <w:trHeight w:val="350"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87" w:lineRule="exact"/>
              <w:ind w:left="38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房租</w:t>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65"/>
              <w:jc w:val="right"/>
              <w:rPr>
                <w:rFonts w:ascii="Times New Roman" w:hAnsi="Times New Roman" w:cs="Times New Roman" w:eastAsia="Times New Roman" w:hint="default"/>
                <w:sz w:val="24"/>
                <w:szCs w:val="24"/>
              </w:rPr>
            </w:pPr>
            <w:r>
              <w:rPr>
                <w:rFonts w:ascii="Times New Roman"/>
                <w:sz w:val="24"/>
              </w:rPr>
              <w:t>3,900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533,761</w:t>
            </w:r>
          </w:p>
        </w:tc>
      </w:tr>
      <w:tr>
        <w:trPr>
          <w:trHeight w:val="350"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87" w:lineRule="exact"/>
              <w:ind w:left="38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产品售后服务</w:t>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6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188,912</w:t>
            </w:r>
          </w:p>
        </w:tc>
      </w:tr>
      <w:tr>
        <w:trPr>
          <w:trHeight w:val="349"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87" w:lineRule="exact"/>
              <w:ind w:left="38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专业咨询费</w:t>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65"/>
              <w:jc w:val="right"/>
              <w:rPr>
                <w:rFonts w:ascii="Times New Roman" w:hAnsi="Times New Roman" w:cs="Times New Roman" w:eastAsia="Times New Roman" w:hint="default"/>
                <w:sz w:val="24"/>
                <w:szCs w:val="24"/>
              </w:rPr>
            </w:pPr>
            <w:r>
              <w:rPr>
                <w:rFonts w:ascii="Times New Roman"/>
                <w:sz w:val="24"/>
              </w:rPr>
              <w:t>4,417,395</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34,000</w:t>
            </w:r>
          </w:p>
        </w:tc>
      </w:tr>
      <w:tr>
        <w:trPr>
          <w:trHeight w:val="32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87" w:lineRule="exact"/>
              <w:ind w:left="38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6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2,096,842</w:t>
            </w:r>
            <w:r>
              <w:rPr>
                <w:rFonts w:ascii="Times New Roman"/>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1,380,756</w:t>
            </w:r>
            <w:r>
              <w:rPr>
                <w:rFonts w:ascii="Times New Roman"/>
                <w:sz w:val="24"/>
              </w:rPr>
            </w:r>
          </w:p>
        </w:tc>
      </w:tr>
      <w:tr>
        <w:trPr>
          <w:trHeight w:val="358" w:hRule="exact"/>
        </w:trPr>
        <w:tc>
          <w:tcPr>
            <w:tcW w:w="3771"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63" w:lineRule="exact"/>
              <w:ind w:right="66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7,868,137</w:t>
            </w:r>
            <w:r>
              <w:rPr>
                <w:rFonts w:ascii="Times New Roman"/>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3,037,429</w:t>
            </w:r>
            <w:r>
              <w:rPr>
                <w:rFonts w:ascii="Times New Roman"/>
                <w:sz w:val="24"/>
              </w:rPr>
            </w:r>
          </w:p>
        </w:tc>
      </w:tr>
    </w:tbl>
    <w:p>
      <w:pPr>
        <w:spacing w:after="0" w:line="263" w:lineRule="exact"/>
        <w:jc w:val="right"/>
        <w:rPr>
          <w:rFonts w:ascii="Times New Roman" w:hAnsi="Times New Roman" w:cs="Times New Roman" w:eastAsia="Times New Roman" w:hint="default"/>
          <w:sz w:val="24"/>
          <w:szCs w:val="24"/>
        </w:rPr>
        <w:sectPr>
          <w:pgSz w:w="11910" w:h="16840"/>
          <w:pgMar w:header="1634" w:footer="1117" w:top="2940" w:bottom="1300" w:left="1540" w:right="1000"/>
        </w:sectPr>
      </w:pPr>
    </w:p>
    <w:p>
      <w:pPr>
        <w:spacing w:line="240" w:lineRule="auto" w:before="6"/>
        <w:rPr>
          <w:rFonts w:ascii="华文楷体" w:hAnsi="华文楷体" w:cs="华文楷体" w:eastAsia="华文楷体" w:hint="default"/>
          <w:sz w:val="16"/>
          <w:szCs w:val="16"/>
        </w:rPr>
      </w:pPr>
    </w:p>
    <w:p>
      <w:pPr>
        <w:pStyle w:val="BodyText"/>
        <w:spacing w:line="415" w:lineRule="auto"/>
        <w:ind w:left="161" w:right="5463"/>
        <w:jc w:val="left"/>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25.  </w:t>
      </w:r>
      <w:r>
        <w:rPr/>
        <w:t>递延收益</w:t>
      </w:r>
    </w:p>
    <w:p>
      <w:pPr>
        <w:spacing w:line="240" w:lineRule="auto" w:before="7"/>
        <w:rPr>
          <w:rFonts w:ascii="华文楷体" w:hAnsi="华文楷体" w:cs="华文楷体" w:eastAsia="华文楷体" w:hint="default"/>
          <w:sz w:val="23"/>
          <w:szCs w:val="23"/>
        </w:rPr>
      </w:pPr>
    </w:p>
    <w:p>
      <w:pPr>
        <w:spacing w:after="0" w:line="240" w:lineRule="auto"/>
        <w:rPr>
          <w:rFonts w:ascii="华文楷体" w:hAnsi="华文楷体" w:cs="华文楷体" w:eastAsia="华文楷体" w:hint="default"/>
          <w:sz w:val="23"/>
          <w:szCs w:val="23"/>
        </w:rPr>
        <w:sectPr>
          <w:pgSz w:w="11910" w:h="16840"/>
          <w:pgMar w:header="1634" w:footer="1117" w:top="2940" w:bottom="1300" w:left="1540" w:right="960"/>
        </w:sectPr>
      </w:pPr>
    </w:p>
    <w:p>
      <w:pPr>
        <w:pStyle w:val="BodyText"/>
        <w:tabs>
          <w:tab w:pos="4445" w:val="left" w:leader="none"/>
        </w:tabs>
        <w:spacing w:line="240" w:lineRule="auto" w:before="3"/>
        <w:ind w:left="2410" w:right="0"/>
        <w:jc w:val="center"/>
      </w:pPr>
      <w:r>
        <w:rPr>
          <w:rFonts w:ascii="Times New Roman" w:hAnsi="Times New Roman" w:cs="Times New Roman" w:eastAsia="Times New Roman" w:hint="default"/>
        </w:rPr>
        <w:t>2007 </w:t>
      </w:r>
      <w:r>
        <w:rPr/>
        <w:t>年</w:t>
        <w:tab/>
        <w:t>本年</w:t>
      </w:r>
    </w:p>
    <w:p>
      <w:pPr>
        <w:pStyle w:val="BodyText"/>
        <w:tabs>
          <w:tab w:pos="4445" w:val="left" w:leader="none"/>
        </w:tabs>
        <w:spacing w:line="240" w:lineRule="auto" w:before="8"/>
        <w:ind w:left="2290" w:right="0"/>
        <w:jc w:val="center"/>
      </w:pP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w:t>
        <w:tab/>
        <w:t>增加</w:t>
      </w:r>
    </w:p>
    <w:p>
      <w:pPr>
        <w:pStyle w:val="BodyText"/>
        <w:tabs>
          <w:tab w:pos="3557" w:val="left" w:leader="none"/>
        </w:tabs>
        <w:spacing w:line="240" w:lineRule="auto" w:before="3"/>
        <w:ind w:left="1759" w:right="0"/>
        <w:jc w:val="left"/>
      </w:pPr>
      <w:r>
        <w:rPr/>
        <w:br w:type="column"/>
      </w:r>
      <w:r>
        <w:rPr/>
        <w:t>本年</w:t>
        <w:tab/>
      </w:r>
      <w:r>
        <w:rPr>
          <w:rFonts w:ascii="Times New Roman" w:hAnsi="Times New Roman" w:cs="Times New Roman" w:eastAsia="Times New Roman" w:hint="default"/>
        </w:rPr>
        <w:t>2007 </w:t>
      </w:r>
      <w:r>
        <w:rPr/>
        <w:t>年</w:t>
      </w:r>
    </w:p>
    <w:p>
      <w:pPr>
        <w:pStyle w:val="BodyText"/>
        <w:tabs>
          <w:tab w:pos="3197" w:val="left" w:leader="none"/>
        </w:tabs>
        <w:spacing w:line="240" w:lineRule="auto" w:before="8"/>
        <w:ind w:left="1759" w:right="0"/>
        <w:jc w:val="left"/>
      </w:pPr>
      <w:r>
        <w:rPr/>
        <w:t>减少</w:t>
        <w:tab/>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spacing w:after="0" w:line="240" w:lineRule="auto"/>
        <w:jc w:val="left"/>
        <w:sectPr>
          <w:type w:val="continuous"/>
          <w:pgSz w:w="11910" w:h="16840"/>
          <w:pgMar w:top="1600" w:bottom="280" w:left="1540" w:right="960"/>
          <w:cols w:num="2" w:equalWidth="0">
            <w:col w:w="4926" w:space="40"/>
            <w:col w:w="4444"/>
          </w:cols>
        </w:sectPr>
      </w:pPr>
    </w:p>
    <w:p>
      <w:pPr>
        <w:spacing w:line="240" w:lineRule="auto" w:before="13"/>
        <w:rPr>
          <w:rFonts w:ascii="华文楷体" w:hAnsi="华文楷体" w:cs="华文楷体" w:eastAsia="华文楷体" w:hint="default"/>
          <w:sz w:val="24"/>
          <w:szCs w:val="24"/>
        </w:rPr>
      </w:pPr>
    </w:p>
    <w:p>
      <w:pPr>
        <w:pStyle w:val="BodyText"/>
        <w:tabs>
          <w:tab w:pos="2110" w:val="left" w:leader="none"/>
          <w:tab w:pos="3845" w:val="left" w:leader="none"/>
          <w:tab w:pos="6245" w:val="left" w:leader="none"/>
          <w:tab w:pos="8223" w:val="left" w:leader="none"/>
        </w:tabs>
        <w:spacing w:line="240" w:lineRule="auto" w:before="3"/>
        <w:ind w:left="683" w:right="0"/>
        <w:jc w:val="left"/>
        <w:rPr>
          <w:rFonts w:ascii="Times New Roman" w:hAnsi="Times New Roman" w:cs="Times New Roman" w:eastAsia="Times New Roman" w:hint="default"/>
        </w:rPr>
      </w:pPr>
      <w:r>
        <w:rPr>
          <w:position w:val="5"/>
        </w:rPr>
        <w:t>科研经费</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14,935,000</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13,255,500 </w:t>
      </w:r>
      <w:r>
        <w:rPr>
          <w:rFonts w:ascii="Times New Roman" w:hAnsi="Times New Roman" w:cs="Times New Roman" w:eastAsia="Times New Roman" w:hint="default"/>
        </w:rPr>
      </w:r>
      <w:r>
        <w:rPr>
          <w:rFonts w:ascii="Times New Roman" w:hAnsi="Times New Roman" w:cs="Times New Roman" w:eastAsia="Times New Roman" w:hint="default"/>
          <w:position w:val="5"/>
        </w:rPr>
        <w:t>(</w:t>
      </w:r>
      <w:r>
        <w:rPr>
          <w:position w:val="5"/>
        </w:rPr>
        <w:t>注</w:t>
      </w:r>
      <w:r>
        <w:rPr>
          <w:spacing w:val="-18"/>
          <w:position w:val="5"/>
        </w:rPr>
        <w:t> </w:t>
      </w:r>
      <w:r>
        <w:rPr>
          <w:rFonts w:ascii="Times New Roman" w:hAnsi="Times New Roman" w:cs="Times New Roman" w:eastAsia="Times New Roman" w:hint="default"/>
          <w:position w:val="5"/>
        </w:rPr>
        <w:t>1)</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6,265,000 </w:t>
      </w:r>
      <w:r>
        <w:rPr>
          <w:rFonts w:ascii="Times New Roman" w:hAnsi="Times New Roman" w:cs="Times New Roman" w:eastAsia="Times New Roman" w:hint="default"/>
        </w:rPr>
      </w:r>
      <w:r>
        <w:rPr>
          <w:rFonts w:ascii="Times New Roman" w:hAnsi="Times New Roman" w:cs="Times New Roman" w:eastAsia="Times New Roman" w:hint="default"/>
          <w:position w:val="5"/>
        </w:rPr>
        <w:t>(</w:t>
      </w:r>
      <w:r>
        <w:rPr>
          <w:position w:val="5"/>
        </w:rPr>
        <w:t>注</w:t>
      </w:r>
      <w:r>
        <w:rPr>
          <w:spacing w:val="-21"/>
          <w:position w:val="5"/>
        </w:rPr>
        <w:t> </w:t>
      </w:r>
      <w:r>
        <w:rPr>
          <w:rFonts w:ascii="Times New Roman" w:hAnsi="Times New Roman" w:cs="Times New Roman" w:eastAsia="Times New Roman" w:hint="default"/>
          <w:position w:val="5"/>
        </w:rPr>
        <w:t>2)</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21,925,500</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type w:val="continuous"/>
          <w:pgSz w:w="11910" w:h="16840"/>
          <w:pgMar w:top="1600" w:bottom="280" w:left="1540" w:right="960"/>
        </w:sectPr>
      </w:pPr>
    </w:p>
    <w:p>
      <w:pPr>
        <w:pStyle w:val="BodyText"/>
        <w:tabs>
          <w:tab w:pos="4458" w:val="left" w:leader="none"/>
        </w:tabs>
        <w:spacing w:line="240" w:lineRule="auto" w:before="3"/>
        <w:ind w:left="2422" w:right="0"/>
        <w:jc w:val="center"/>
      </w:pPr>
      <w:r>
        <w:rPr>
          <w:rFonts w:ascii="Times New Roman" w:hAnsi="Times New Roman" w:cs="Times New Roman" w:eastAsia="Times New Roman" w:hint="default"/>
        </w:rPr>
        <w:t>2006 </w:t>
      </w:r>
      <w:r>
        <w:rPr/>
        <w:t>年</w:t>
        <w:tab/>
        <w:t>本年</w:t>
      </w:r>
    </w:p>
    <w:p>
      <w:pPr>
        <w:pStyle w:val="BodyText"/>
        <w:tabs>
          <w:tab w:pos="4458" w:val="left" w:leader="none"/>
        </w:tabs>
        <w:spacing w:line="240" w:lineRule="auto" w:before="8"/>
        <w:ind w:left="2302" w:right="0"/>
        <w:jc w:val="center"/>
      </w:pP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w:t>
        <w:tab/>
        <w:t>增加</w:t>
      </w:r>
    </w:p>
    <w:p>
      <w:pPr>
        <w:pStyle w:val="BodyText"/>
        <w:tabs>
          <w:tab w:pos="3529" w:val="left" w:leader="none"/>
        </w:tabs>
        <w:spacing w:line="240" w:lineRule="auto" w:before="3"/>
        <w:ind w:left="1761" w:right="0"/>
        <w:jc w:val="left"/>
      </w:pPr>
      <w:r>
        <w:rPr/>
        <w:br w:type="column"/>
      </w:r>
      <w:r>
        <w:rPr/>
        <w:t>本年</w:t>
        <w:tab/>
      </w:r>
      <w:r>
        <w:rPr>
          <w:rFonts w:ascii="Times New Roman" w:hAnsi="Times New Roman" w:cs="Times New Roman" w:eastAsia="Times New Roman" w:hint="default"/>
        </w:rPr>
        <w:t>2006 </w:t>
      </w:r>
      <w:r>
        <w:rPr/>
        <w:t>年</w:t>
      </w:r>
    </w:p>
    <w:p>
      <w:pPr>
        <w:pStyle w:val="BodyText"/>
        <w:tabs>
          <w:tab w:pos="3169" w:val="left" w:leader="none"/>
        </w:tabs>
        <w:spacing w:line="240" w:lineRule="auto" w:before="8"/>
        <w:ind w:left="1761" w:right="0"/>
        <w:jc w:val="left"/>
      </w:pPr>
      <w:r>
        <w:rPr/>
        <w:t>减少</w:t>
        <w:tab/>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spacing w:after="0" w:line="240" w:lineRule="auto"/>
        <w:jc w:val="left"/>
        <w:sectPr>
          <w:type w:val="continuous"/>
          <w:pgSz w:w="11910" w:h="16840"/>
          <w:pgMar w:top="1600" w:bottom="280" w:left="1540" w:right="960"/>
          <w:cols w:num="2" w:equalWidth="0">
            <w:col w:w="4939" w:space="40"/>
            <w:col w:w="4431"/>
          </w:cols>
        </w:sectPr>
      </w:pPr>
    </w:p>
    <w:p>
      <w:pPr>
        <w:spacing w:line="240" w:lineRule="auto" w:before="9"/>
        <w:rPr>
          <w:rFonts w:ascii="华文楷体" w:hAnsi="华文楷体" w:cs="华文楷体" w:eastAsia="华文楷体" w:hint="default"/>
          <w:sz w:val="25"/>
          <w:szCs w:val="25"/>
        </w:rPr>
      </w:pPr>
    </w:p>
    <w:p>
      <w:pPr>
        <w:pStyle w:val="BodyText"/>
        <w:tabs>
          <w:tab w:pos="2122" w:val="left" w:leader="none"/>
          <w:tab w:pos="3978" w:val="left" w:leader="none"/>
          <w:tab w:pos="6259" w:val="left" w:leader="none"/>
          <w:tab w:pos="8208" w:val="left" w:leader="none"/>
        </w:tabs>
        <w:spacing w:line="383" w:lineRule="exact"/>
        <w:ind w:left="683" w:right="0"/>
        <w:jc w:val="left"/>
        <w:rPr>
          <w:rFonts w:ascii="Times New Roman" w:hAnsi="Times New Roman" w:cs="Times New Roman" w:eastAsia="Times New Roman" w:hint="default"/>
        </w:rPr>
      </w:pPr>
      <w:r>
        <w:rPr>
          <w:position w:val="5"/>
        </w:rPr>
        <w:t>科研经费</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16,392,392</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3,790,000</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5,247,392</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14,935,000</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1"/>
          <w:szCs w:val="21"/>
        </w:rPr>
      </w:pPr>
    </w:p>
    <w:p>
      <w:pPr>
        <w:pStyle w:val="BodyText"/>
        <w:spacing w:line="244" w:lineRule="auto" w:before="3"/>
        <w:ind w:left="1127" w:right="0" w:hanging="519"/>
        <w:jc w:val="left"/>
      </w:pPr>
      <w:r>
        <w:rPr/>
        <w:t>注 </w:t>
      </w:r>
      <w:r>
        <w:rPr>
          <w:rFonts w:ascii="Times New Roman" w:hAnsi="Times New Roman" w:cs="Times New Roman" w:eastAsia="Times New Roman" w:hint="default"/>
        </w:rPr>
        <w:t>1.</w:t>
      </w:r>
      <w:r>
        <w:rPr/>
        <w:t>本公司于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年收到以下有关政府部门拨付的科研项目经费，记入本科目核 算。</w:t>
      </w:r>
    </w:p>
    <w:p>
      <w:pPr>
        <w:spacing w:line="240" w:lineRule="auto" w:before="8"/>
        <w:rPr>
          <w:rFonts w:ascii="华文楷体" w:hAnsi="华文楷体" w:cs="华文楷体" w:eastAsia="华文楷体" w:hint="default"/>
          <w:sz w:val="24"/>
          <w:szCs w:val="24"/>
        </w:rPr>
      </w:pPr>
    </w:p>
    <w:tbl>
      <w:tblPr>
        <w:tblW w:w="0" w:type="auto"/>
        <w:jc w:val="left"/>
        <w:tblInd w:w="588" w:type="dxa"/>
        <w:tblLayout w:type="fixed"/>
        <w:tblCellMar>
          <w:top w:w="0" w:type="dxa"/>
          <w:left w:w="0" w:type="dxa"/>
          <w:bottom w:w="0" w:type="dxa"/>
          <w:right w:w="0" w:type="dxa"/>
        </w:tblCellMar>
        <w:tblLook w:val="01E0"/>
      </w:tblPr>
      <w:tblGrid>
        <w:gridCol w:w="6813"/>
        <w:gridCol w:w="1893"/>
      </w:tblGrid>
      <w:tr>
        <w:trPr>
          <w:trHeight w:val="407" w:hRule="exact"/>
        </w:trPr>
        <w:tc>
          <w:tcPr>
            <w:tcW w:w="6813"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基于</w:t>
            </w:r>
            <w:r>
              <w:rPr>
                <w:rFonts w:ascii="Times New Roman" w:hAnsi="Times New Roman" w:cs="Times New Roman" w:eastAsia="Times New Roman" w:hint="default"/>
                <w:position w:val="-1"/>
                <w:sz w:val="24"/>
                <w:szCs w:val="24"/>
              </w:rPr>
              <w:t>SOA</w:t>
            </w:r>
            <w:r>
              <w:rPr>
                <w:rFonts w:ascii="华文楷体" w:hAnsi="华文楷体" w:cs="华文楷体" w:eastAsia="华文楷体" w:hint="default"/>
                <w:sz w:val="24"/>
                <w:szCs w:val="24"/>
              </w:rPr>
              <w:t>架构的新一代企业管理应用系统研发及产业化</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24"/>
                <w:szCs w:val="24"/>
              </w:rPr>
            </w:pPr>
            <w:r>
              <w:rPr>
                <w:rFonts w:ascii="Times New Roman"/>
                <w:sz w:val="24"/>
              </w:rPr>
              <w:t>4,700,000</w:t>
            </w:r>
          </w:p>
        </w:tc>
      </w:tr>
      <w:tr>
        <w:trPr>
          <w:trHeight w:val="349" w:hRule="exact"/>
        </w:trPr>
        <w:tc>
          <w:tcPr>
            <w:tcW w:w="6813"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基于移动应用技术的企业管理信息系统的研发及应用项目</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2,400,000</w:t>
            </w:r>
          </w:p>
        </w:tc>
      </w:tr>
      <w:tr>
        <w:trPr>
          <w:trHeight w:val="349" w:hRule="exact"/>
        </w:trPr>
        <w:tc>
          <w:tcPr>
            <w:tcW w:w="6813"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业务驱动的多企业资源协同管理系统研发及推广应用</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2,470,000</w:t>
            </w:r>
          </w:p>
        </w:tc>
      </w:tr>
      <w:tr>
        <w:trPr>
          <w:trHeight w:val="350" w:hRule="exact"/>
        </w:trPr>
        <w:tc>
          <w:tcPr>
            <w:tcW w:w="6813"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政府公共财政管理信息系统开发及推广项目</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1,600,000</w:t>
            </w:r>
          </w:p>
        </w:tc>
      </w:tr>
      <w:tr>
        <w:trPr>
          <w:trHeight w:val="350" w:hRule="exact"/>
        </w:trPr>
        <w:tc>
          <w:tcPr>
            <w:tcW w:w="6813" w:type="dxa"/>
            <w:tcBorders>
              <w:top w:val="nil" w:sz="6" w:space="0" w:color="auto"/>
              <w:left w:val="nil" w:sz="6" w:space="0" w:color="auto"/>
              <w:bottom w:val="nil" w:sz="6" w:space="0" w:color="auto"/>
              <w:right w:val="nil" w:sz="6" w:space="0" w:color="auto"/>
            </w:tcBorders>
          </w:tcPr>
          <w:p>
            <w:pPr>
              <w:pStyle w:val="TableParagraph"/>
              <w:spacing w:line="29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position w:val="2"/>
                <w:sz w:val="24"/>
                <w:szCs w:val="24"/>
              </w:rPr>
              <w:t>“</w:t>
            </w:r>
            <w:r>
              <w:rPr>
                <w:rFonts w:ascii="Times New Roman" w:hAnsi="Times New Roman" w:cs="Times New Roman" w:eastAsia="Times New Roman" w:hint="default"/>
                <w:sz w:val="24"/>
                <w:szCs w:val="24"/>
              </w:rPr>
              <w:t>UFMOBILEV3</w:t>
            </w:r>
            <w:r>
              <w:rPr>
                <w:rFonts w:ascii="华文楷体" w:hAnsi="华文楷体" w:cs="华文楷体" w:eastAsia="华文楷体" w:hint="default"/>
                <w:position w:val="2"/>
                <w:sz w:val="24"/>
                <w:szCs w:val="24"/>
              </w:rPr>
              <w:t>”项目</w:t>
            </w:r>
            <w:r>
              <w:rPr>
                <w:rFonts w:ascii="华文楷体" w:hAnsi="华文楷体" w:cs="华文楷体" w:eastAsia="华文楷体" w:hint="default"/>
                <w:sz w:val="24"/>
                <w:szCs w:val="24"/>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1,050,000</w:t>
            </w:r>
          </w:p>
        </w:tc>
      </w:tr>
      <w:tr>
        <w:trPr>
          <w:trHeight w:val="325" w:hRule="exact"/>
        </w:trPr>
        <w:tc>
          <w:tcPr>
            <w:tcW w:w="6813" w:type="dxa"/>
            <w:tcBorders>
              <w:top w:val="nil" w:sz="6" w:space="0" w:color="auto"/>
              <w:left w:val="nil" w:sz="6" w:space="0" w:color="auto"/>
              <w:bottom w:val="nil" w:sz="6" w:space="0" w:color="auto"/>
              <w:right w:val="nil" w:sz="6" w:space="0" w:color="auto"/>
            </w:tcBorders>
          </w:tcPr>
          <w:p>
            <w:pPr>
              <w:pStyle w:val="TableParagraph"/>
              <w:spacing w:line="287" w:lineRule="exact"/>
              <w:ind w:left="4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1,035,500</w:t>
            </w:r>
            <w:r>
              <w:rPr>
                <w:rFonts w:ascii="Times New Roman"/>
                <w:sz w:val="24"/>
              </w:rPr>
            </w:r>
          </w:p>
        </w:tc>
      </w:tr>
      <w:tr>
        <w:trPr>
          <w:trHeight w:val="358" w:hRule="exact"/>
        </w:trPr>
        <w:tc>
          <w:tcPr>
            <w:tcW w:w="6813"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13,255,500</w:t>
            </w:r>
            <w:r>
              <w:rPr>
                <w:rFonts w:ascii="Times New Roman"/>
                <w:sz w:val="24"/>
              </w:rPr>
            </w:r>
          </w:p>
        </w:tc>
      </w:tr>
    </w:tbl>
    <w:p>
      <w:pPr>
        <w:spacing w:line="240" w:lineRule="auto" w:before="9"/>
        <w:rPr>
          <w:rFonts w:ascii="华文楷体" w:hAnsi="华文楷体" w:cs="华文楷体" w:eastAsia="华文楷体" w:hint="default"/>
          <w:sz w:val="16"/>
          <w:szCs w:val="16"/>
        </w:rPr>
      </w:pPr>
    </w:p>
    <w:p>
      <w:pPr>
        <w:pStyle w:val="BodyText"/>
        <w:spacing w:line="244" w:lineRule="auto" w:before="3"/>
        <w:ind w:left="1085" w:right="141" w:hanging="504"/>
        <w:jc w:val="both"/>
      </w:pPr>
      <w:r>
        <w:rPr/>
        <w:t>注</w:t>
      </w:r>
      <w:r>
        <w:rPr>
          <w:spacing w:val="-17"/>
        </w:rPr>
        <w:t> </w:t>
      </w:r>
      <w:r>
        <w:rPr>
          <w:rFonts w:ascii="Times New Roman" w:hAnsi="Times New Roman" w:cs="Times New Roman" w:eastAsia="Times New Roman" w:hint="default"/>
        </w:rPr>
        <w:t>2.</w:t>
      </w:r>
      <w:r>
        <w:rPr/>
        <w:t>本期减少主要为本公司于</w:t>
      </w:r>
      <w:r>
        <w:rPr>
          <w:spacing w:val="-1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7"/>
        </w:rPr>
        <w:t> </w:t>
      </w:r>
      <w:r>
        <w:rPr/>
        <w:t>年收到国家</w:t>
      </w:r>
      <w:r>
        <w:rPr>
          <w:spacing w:val="-17"/>
        </w:rPr>
        <w:t> </w:t>
      </w:r>
      <w:r>
        <w:rPr>
          <w:rFonts w:ascii="Times New Roman" w:hAnsi="Times New Roman" w:cs="Times New Roman" w:eastAsia="Times New Roman" w:hint="default"/>
        </w:rPr>
        <w:t>863</w:t>
      </w:r>
      <w:r>
        <w:rPr>
          <w:rFonts w:ascii="Times New Roman" w:hAnsi="Times New Roman" w:cs="Times New Roman" w:eastAsia="Times New Roman" w:hint="default"/>
          <w:spacing w:val="-16"/>
        </w:rPr>
        <w:t> </w:t>
      </w:r>
      <w:r>
        <w:rPr/>
        <w:t>计划先进制造与自动化技术领域 </w:t>
      </w:r>
      <w:r>
        <w:rPr>
          <w:spacing w:val="-6"/>
        </w:rPr>
        <w:t>办公室发给本公司就“以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为核心的企业应用集成平台及集成构件的开发与 </w:t>
      </w:r>
      <w:r>
        <w:rPr>
          <w:spacing w:val="-1"/>
        </w:rPr>
        <w:t>应用</w:t>
      </w:r>
      <w:r>
        <w:rPr>
          <w:rFonts w:ascii="Times New Roman" w:hAnsi="Times New Roman" w:cs="Times New Roman" w:eastAsia="Times New Roman" w:hint="default"/>
          <w:spacing w:val="-1"/>
        </w:rPr>
        <w:t>(ERP-U8)</w:t>
      </w:r>
      <w:r>
        <w:rPr>
          <w:spacing w:val="-1"/>
        </w:rPr>
        <w:t>”，“新一代企业资源计划系统研究与开发</w:t>
      </w:r>
      <w:r>
        <w:rPr>
          <w:rFonts w:ascii="Times New Roman" w:hAnsi="Times New Roman" w:cs="Times New Roman" w:eastAsia="Times New Roman" w:hint="default"/>
          <w:spacing w:val="-1"/>
        </w:rPr>
        <w:t>(ERP-NC)</w:t>
      </w:r>
      <w:r>
        <w:rPr>
          <w:spacing w:val="-1"/>
        </w:rPr>
        <w:t>”，“</w:t>
      </w:r>
      <w:r>
        <w:rPr>
          <w:rFonts w:ascii="Times New Roman" w:hAnsi="Times New Roman" w:cs="Times New Roman" w:eastAsia="Times New Roman" w:hint="default"/>
          <w:spacing w:val="-1"/>
        </w:rPr>
        <w:t>ERP</w:t>
      </w:r>
      <w:r>
        <w:rPr>
          <w:rFonts w:ascii="Times New Roman" w:hAnsi="Times New Roman" w:cs="Times New Roman" w:eastAsia="Times New Roman" w:hint="default"/>
        </w:rPr>
        <w:t> </w:t>
      </w:r>
      <w:r>
        <w:rPr/>
        <w:t>与 </w:t>
      </w:r>
      <w:r>
        <w:rPr>
          <w:rFonts w:ascii="Times New Roman" w:hAnsi="Times New Roman" w:cs="Times New Roman" w:eastAsia="Times New Roman" w:hint="default"/>
        </w:rPr>
        <w:t>DB </w:t>
      </w:r>
      <w:r>
        <w:rPr/>
        <w:t>集成研究”三个项目的“</w:t>
      </w:r>
      <w:r>
        <w:rPr>
          <w:rFonts w:ascii="Times New Roman" w:hAnsi="Times New Roman" w:cs="Times New Roman" w:eastAsia="Times New Roman" w:hint="default"/>
        </w:rPr>
        <w:t>863 </w:t>
      </w:r>
      <w:r>
        <w:rPr/>
        <w:t>计划课题验收结论意见表”，经国家</w:t>
      </w:r>
      <w:r>
        <w:rPr>
          <w:spacing w:val="-21"/>
        </w:rPr>
        <w:t> </w:t>
      </w:r>
      <w:r>
        <w:rPr>
          <w:rFonts w:ascii="Times New Roman" w:hAnsi="Times New Roman" w:cs="Times New Roman" w:eastAsia="Times New Roman" w:hint="default"/>
        </w:rPr>
        <w:t>863 </w:t>
      </w:r>
      <w:r>
        <w:rPr/>
        <w:t>计划先进制造与自动化技术领域办公室对本公司上述已完成得科技项目所发生 的相关经费审核后，同意本公司就上述科技经费进行决算。本公司将记入本科 目的上述拨款人民币 </w:t>
      </w:r>
      <w:r>
        <w:rPr>
          <w:rFonts w:ascii="Times New Roman" w:hAnsi="Times New Roman" w:cs="Times New Roman" w:eastAsia="Times New Roman" w:hint="default"/>
        </w:rPr>
        <w:t>5,945,000 </w:t>
      </w:r>
      <w:r>
        <w:rPr/>
        <w:t>元及其他零星项目拨款共计人民币 </w:t>
      </w:r>
      <w:r>
        <w:rPr>
          <w:rFonts w:ascii="Times New Roman" w:hAnsi="Times New Roman" w:cs="Times New Roman" w:eastAsia="Times New Roman" w:hint="default"/>
        </w:rPr>
        <w:t>6,265,000</w:t>
      </w:r>
      <w:r>
        <w:rPr>
          <w:rFonts w:ascii="Times New Roman" w:hAnsi="Times New Roman" w:cs="Times New Roman" w:eastAsia="Times New Roman" w:hint="default"/>
          <w:spacing w:val="11"/>
        </w:rPr>
        <w:t> </w:t>
      </w:r>
      <w:r>
        <w:rPr/>
        <w:t>元 计入营业外收入的政府补助科目。</w:t>
      </w:r>
    </w:p>
    <w:p>
      <w:pPr>
        <w:spacing w:after="0" w:line="244" w:lineRule="auto"/>
        <w:jc w:val="both"/>
        <w:sectPr>
          <w:type w:val="continuous"/>
          <w:pgSz w:w="11910" w:h="16840"/>
          <w:pgMar w:top="1600" w:bottom="280" w:left="1540" w:right="960"/>
        </w:sectPr>
      </w:pPr>
    </w:p>
    <w:p>
      <w:pPr>
        <w:spacing w:line="240" w:lineRule="auto" w:before="3"/>
        <w:rPr>
          <w:rFonts w:ascii="华文楷体" w:hAnsi="华文楷体" w:cs="华文楷体" w:eastAsia="华文楷体" w:hint="default"/>
          <w:sz w:val="9"/>
          <w:szCs w:val="9"/>
        </w:rPr>
      </w:pPr>
    </w:p>
    <w:p>
      <w:pPr>
        <w:pStyle w:val="BodyText"/>
        <w:tabs>
          <w:tab w:pos="821" w:val="left" w:leader="none"/>
        </w:tabs>
        <w:spacing w:line="408" w:lineRule="auto"/>
        <w:ind w:left="281" w:right="6280"/>
        <w:jc w:val="left"/>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26.</w:t>
        <w:tab/>
      </w:r>
      <w:r>
        <w:rPr>
          <w:position w:val="2"/>
        </w:rPr>
        <w:t>股本</w:t>
      </w:r>
      <w:r>
        <w:rPr/>
      </w:r>
    </w:p>
    <w:p>
      <w:pPr>
        <w:pStyle w:val="BodyText"/>
        <w:spacing w:line="240" w:lineRule="auto"/>
        <w:ind w:left="761" w:right="783"/>
        <w:jc w:val="left"/>
      </w:pPr>
      <w:r>
        <w:rPr/>
        <w:t>本公司于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日的实收股本计人民币</w:t>
      </w:r>
      <w:r>
        <w:rPr>
          <w:rFonts w:ascii="Times New Roman" w:hAnsi="Times New Roman" w:cs="Times New Roman" w:eastAsia="Times New Roman" w:hint="default"/>
          <w:position w:val="-1"/>
        </w:rPr>
        <w:t>231,379,200</w:t>
      </w:r>
      <w:r>
        <w:rPr/>
        <w:t>元，每股面值人民币</w:t>
      </w:r>
      <w:r>
        <w:rPr>
          <w:rFonts w:ascii="Times New Roman" w:hAnsi="Times New Roman" w:cs="Times New Roman" w:eastAsia="Times New Roman" w:hint="default"/>
          <w:position w:val="-1"/>
        </w:rPr>
        <w:t>1</w:t>
      </w:r>
      <w:r>
        <w:rPr/>
        <w:t>元， 股份种类及其结构如下：</w:t>
      </w:r>
    </w:p>
    <w:p>
      <w:pPr>
        <w:spacing w:line="240" w:lineRule="auto" w:before="12"/>
        <w:rPr>
          <w:rFonts w:ascii="华文楷体" w:hAnsi="华文楷体" w:cs="华文楷体" w:eastAsia="华文楷体" w:hint="default"/>
          <w:sz w:val="15"/>
          <w:szCs w:val="15"/>
        </w:rPr>
      </w:pPr>
    </w:p>
    <w:tbl>
      <w:tblPr>
        <w:tblW w:w="0" w:type="auto"/>
        <w:jc w:val="left"/>
        <w:tblInd w:w="246" w:type="dxa"/>
        <w:tblLayout w:type="fixed"/>
        <w:tblCellMar>
          <w:top w:w="0" w:type="dxa"/>
          <w:left w:w="0" w:type="dxa"/>
          <w:bottom w:w="0" w:type="dxa"/>
          <w:right w:w="0" w:type="dxa"/>
        </w:tblCellMar>
        <w:tblLook w:val="01E0"/>
      </w:tblPr>
      <w:tblGrid>
        <w:gridCol w:w="2301"/>
        <w:gridCol w:w="1850"/>
        <w:gridCol w:w="226"/>
        <w:gridCol w:w="3390"/>
        <w:gridCol w:w="229"/>
        <w:gridCol w:w="1967"/>
      </w:tblGrid>
      <w:tr>
        <w:trPr>
          <w:trHeight w:val="294" w:hRule="exact"/>
        </w:trPr>
        <w:tc>
          <w:tcPr>
            <w:tcW w:w="2301" w:type="dxa"/>
            <w:vMerge w:val="restart"/>
            <w:tcBorders>
              <w:top w:val="nil" w:sz="6" w:space="0" w:color="auto"/>
              <w:left w:val="nil" w:sz="6" w:space="0" w:color="auto"/>
              <w:right w:val="nil" w:sz="6" w:space="0" w:color="auto"/>
            </w:tcBorders>
          </w:tcPr>
          <w:p>
            <w:pPr/>
          </w:p>
        </w:tc>
        <w:tc>
          <w:tcPr>
            <w:tcW w:w="185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 w:right="0"/>
              <w:jc w:val="center"/>
              <w:rPr>
                <w:rFonts w:ascii="华文楷体" w:hAnsi="华文楷体" w:cs="华文楷体" w:eastAsia="华文楷体" w:hint="default"/>
                <w:sz w:val="16"/>
                <w:szCs w:val="16"/>
              </w:rPr>
            </w:pPr>
            <w:r>
              <w:rPr>
                <w:rFonts w:ascii="华文楷体" w:hAnsi="华文楷体" w:cs="华文楷体" w:eastAsia="华文楷体" w:hint="default"/>
                <w:sz w:val="16"/>
                <w:szCs w:val="16"/>
              </w:rPr>
              <w:t>年初数</w:t>
            </w:r>
          </w:p>
        </w:tc>
        <w:tc>
          <w:tcPr>
            <w:tcW w:w="226" w:type="dxa"/>
            <w:tcBorders>
              <w:top w:val="nil" w:sz="6" w:space="0" w:color="auto"/>
              <w:left w:val="nil" w:sz="6" w:space="0" w:color="auto"/>
              <w:bottom w:val="nil" w:sz="6" w:space="0" w:color="auto"/>
              <w:right w:val="nil" w:sz="6" w:space="0" w:color="auto"/>
            </w:tcBorders>
          </w:tcPr>
          <w:p>
            <w:pPr/>
          </w:p>
        </w:tc>
        <w:tc>
          <w:tcPr>
            <w:tcW w:w="339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1" w:right="0"/>
              <w:jc w:val="center"/>
              <w:rPr>
                <w:rFonts w:ascii="华文楷体" w:hAnsi="华文楷体" w:cs="华文楷体" w:eastAsia="华文楷体" w:hint="default"/>
                <w:sz w:val="16"/>
                <w:szCs w:val="16"/>
              </w:rPr>
            </w:pPr>
            <w:r>
              <w:rPr>
                <w:rFonts w:ascii="华文楷体" w:hAnsi="华文楷体" w:cs="华文楷体" w:eastAsia="华文楷体" w:hint="default"/>
                <w:sz w:val="16"/>
                <w:szCs w:val="16"/>
              </w:rPr>
              <w:t>本年变动股数</w:t>
            </w:r>
          </w:p>
        </w:tc>
        <w:tc>
          <w:tcPr>
            <w:tcW w:w="22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9" w:right="0"/>
              <w:jc w:val="center"/>
              <w:rPr>
                <w:rFonts w:ascii="华文楷体" w:hAnsi="华文楷体" w:cs="华文楷体" w:eastAsia="华文楷体" w:hint="default"/>
                <w:sz w:val="16"/>
                <w:szCs w:val="16"/>
              </w:rPr>
            </w:pPr>
            <w:r>
              <w:rPr>
                <w:rFonts w:ascii="华文楷体" w:hAnsi="华文楷体" w:cs="华文楷体" w:eastAsia="华文楷体" w:hint="default"/>
                <w:sz w:val="16"/>
                <w:szCs w:val="16"/>
              </w:rPr>
              <w:t>年末数</w:t>
            </w:r>
          </w:p>
        </w:tc>
      </w:tr>
      <w:tr>
        <w:trPr>
          <w:trHeight w:val="252" w:hRule="exact"/>
        </w:trPr>
        <w:tc>
          <w:tcPr>
            <w:tcW w:w="2301" w:type="dxa"/>
            <w:vMerge/>
            <w:tcBorders>
              <w:left w:val="nil" w:sz="6" w:space="0" w:color="auto"/>
              <w:right w:val="nil" w:sz="6" w:space="0" w:color="auto"/>
            </w:tcBorders>
          </w:tcPr>
          <w:p>
            <w:pPr/>
          </w:p>
        </w:tc>
        <w:tc>
          <w:tcPr>
            <w:tcW w:w="1850" w:type="dxa"/>
            <w:tcBorders>
              <w:top w:val="single" w:sz="4" w:space="0" w:color="000000"/>
              <w:left w:val="nil" w:sz="6" w:space="0" w:color="auto"/>
              <w:bottom w:val="nil" w:sz="6" w:space="0" w:color="auto"/>
              <w:right w:val="nil" w:sz="6" w:space="0" w:color="auto"/>
            </w:tcBorders>
          </w:tcPr>
          <w:p>
            <w:pPr>
              <w:pStyle w:val="TableParagraph"/>
              <w:tabs>
                <w:tab w:pos="1340" w:val="left" w:leader="none"/>
              </w:tabs>
              <w:spacing w:line="213" w:lineRule="exact"/>
              <w:ind w:left="722" w:right="0"/>
              <w:jc w:val="left"/>
              <w:rPr>
                <w:rFonts w:ascii="华文楷体" w:hAnsi="华文楷体" w:cs="华文楷体" w:eastAsia="华文楷体" w:hint="default"/>
                <w:sz w:val="16"/>
                <w:szCs w:val="16"/>
              </w:rPr>
            </w:pPr>
            <w:r>
              <w:rPr>
                <w:rFonts w:ascii="华文楷体" w:hAnsi="华文楷体" w:cs="华文楷体" w:eastAsia="华文楷体" w:hint="default"/>
                <w:w w:val="95"/>
                <w:sz w:val="16"/>
                <w:szCs w:val="16"/>
              </w:rPr>
              <w:t>股数</w:t>
              <w:tab/>
            </w:r>
            <w:r>
              <w:rPr>
                <w:rFonts w:ascii="华文楷体" w:hAnsi="华文楷体" w:cs="华文楷体" w:eastAsia="华文楷体" w:hint="default"/>
                <w:sz w:val="16"/>
                <w:szCs w:val="16"/>
              </w:rPr>
              <w:t>比例</w:t>
            </w:r>
          </w:p>
        </w:tc>
        <w:tc>
          <w:tcPr>
            <w:tcW w:w="226" w:type="dxa"/>
            <w:tcBorders>
              <w:top w:val="nil" w:sz="6" w:space="0" w:color="auto"/>
              <w:left w:val="nil" w:sz="6" w:space="0" w:color="auto"/>
              <w:bottom w:val="nil" w:sz="6" w:space="0" w:color="auto"/>
              <w:right w:val="nil" w:sz="6" w:space="0" w:color="auto"/>
            </w:tcBorders>
          </w:tcPr>
          <w:p>
            <w:pPr/>
          </w:p>
        </w:tc>
        <w:tc>
          <w:tcPr>
            <w:tcW w:w="3390" w:type="dxa"/>
            <w:tcBorders>
              <w:top w:val="single" w:sz="4" w:space="0" w:color="000000"/>
              <w:left w:val="nil" w:sz="6" w:space="0" w:color="auto"/>
              <w:bottom w:val="nil" w:sz="6" w:space="0" w:color="auto"/>
              <w:right w:val="nil" w:sz="6" w:space="0" w:color="auto"/>
            </w:tcBorders>
          </w:tcPr>
          <w:p>
            <w:pPr>
              <w:pStyle w:val="TableParagraph"/>
              <w:tabs>
                <w:tab w:pos="1853" w:val="left" w:leader="none"/>
                <w:tab w:pos="2962" w:val="left" w:leader="none"/>
              </w:tabs>
              <w:spacing w:line="213" w:lineRule="exact"/>
              <w:ind w:left="126" w:right="0"/>
              <w:jc w:val="left"/>
              <w:rPr>
                <w:rFonts w:ascii="华文楷体" w:hAnsi="华文楷体" w:cs="华文楷体" w:eastAsia="华文楷体" w:hint="default"/>
                <w:sz w:val="16"/>
                <w:szCs w:val="16"/>
              </w:rPr>
            </w:pPr>
            <w:r>
              <w:rPr>
                <w:rFonts w:ascii="华文楷体" w:hAnsi="华文楷体" w:cs="华文楷体" w:eastAsia="华文楷体" w:hint="default"/>
                <w:w w:val="95"/>
                <w:sz w:val="16"/>
                <w:szCs w:val="16"/>
              </w:rPr>
              <w:t>股权分置改革</w:t>
              <w:tab/>
              <w:t>其它</w:t>
              <w:tab/>
            </w:r>
            <w:r>
              <w:rPr>
                <w:rFonts w:ascii="华文楷体" w:hAnsi="华文楷体" w:cs="华文楷体" w:eastAsia="华文楷体" w:hint="default"/>
                <w:sz w:val="16"/>
                <w:szCs w:val="16"/>
              </w:rPr>
              <w:t>小计</w:t>
            </w:r>
          </w:p>
        </w:tc>
        <w:tc>
          <w:tcPr>
            <w:tcW w:w="229" w:type="dxa"/>
            <w:tcBorders>
              <w:top w:val="nil" w:sz="6" w:space="0" w:color="auto"/>
              <w:left w:val="nil" w:sz="6" w:space="0" w:color="auto"/>
              <w:bottom w:val="nil" w:sz="6" w:space="0" w:color="auto"/>
              <w:right w:val="nil" w:sz="6" w:space="0" w:color="auto"/>
            </w:tcBorders>
          </w:tcPr>
          <w:p>
            <w:pPr/>
          </w:p>
        </w:tc>
        <w:tc>
          <w:tcPr>
            <w:tcW w:w="1967" w:type="dxa"/>
            <w:tcBorders>
              <w:top w:val="single" w:sz="4" w:space="0" w:color="000000"/>
              <w:left w:val="nil" w:sz="6" w:space="0" w:color="auto"/>
              <w:bottom w:val="nil" w:sz="6" w:space="0" w:color="auto"/>
              <w:right w:val="nil" w:sz="6" w:space="0" w:color="auto"/>
            </w:tcBorders>
          </w:tcPr>
          <w:p>
            <w:pPr>
              <w:pStyle w:val="TableParagraph"/>
              <w:tabs>
                <w:tab w:pos="755" w:val="left" w:leader="none"/>
              </w:tabs>
              <w:spacing w:line="213" w:lineRule="exact"/>
              <w:ind w:right="105"/>
              <w:jc w:val="right"/>
              <w:rPr>
                <w:rFonts w:ascii="华文楷体" w:hAnsi="华文楷体" w:cs="华文楷体" w:eastAsia="华文楷体" w:hint="default"/>
                <w:sz w:val="16"/>
                <w:szCs w:val="16"/>
              </w:rPr>
            </w:pPr>
            <w:r>
              <w:rPr>
                <w:rFonts w:ascii="华文楷体" w:hAnsi="华文楷体" w:cs="华文楷体" w:eastAsia="华文楷体" w:hint="default"/>
                <w:w w:val="95"/>
                <w:sz w:val="16"/>
                <w:szCs w:val="16"/>
              </w:rPr>
              <w:t>股数</w:t>
              <w:tab/>
              <w:t>比例</w:t>
            </w:r>
            <w:r>
              <w:rPr>
                <w:rFonts w:ascii="华文楷体" w:hAnsi="华文楷体" w:cs="华文楷体" w:eastAsia="华文楷体" w:hint="default"/>
                <w:sz w:val="16"/>
                <w:szCs w:val="16"/>
              </w:rPr>
            </w:r>
          </w:p>
        </w:tc>
      </w:tr>
      <w:tr>
        <w:trPr>
          <w:trHeight w:val="244" w:hRule="exact"/>
        </w:trPr>
        <w:tc>
          <w:tcPr>
            <w:tcW w:w="2301" w:type="dxa"/>
            <w:vMerge/>
            <w:tcBorders>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3390" w:type="dxa"/>
            <w:tcBorders>
              <w:top w:val="nil" w:sz="6" w:space="0" w:color="auto"/>
              <w:left w:val="nil" w:sz="6" w:space="0" w:color="auto"/>
              <w:bottom w:val="nil" w:sz="6" w:space="0" w:color="auto"/>
              <w:right w:val="nil" w:sz="6" w:space="0" w:color="auto"/>
            </w:tcBorders>
          </w:tcPr>
          <w:p>
            <w:pPr>
              <w:pStyle w:val="TableParagraph"/>
              <w:tabs>
                <w:tab w:pos="1787" w:val="left" w:leader="none"/>
              </w:tabs>
              <w:spacing w:line="207" w:lineRule="exact"/>
              <w:ind w:left="699"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华文楷体" w:hAnsi="华文楷体" w:cs="华文楷体" w:eastAsia="华文楷体" w:hint="default"/>
                <w:sz w:val="16"/>
                <w:szCs w:val="16"/>
              </w:rPr>
              <w:t>注</w:t>
            </w:r>
            <w:r>
              <w:rPr>
                <w:rFonts w:ascii="华文楷体" w:hAnsi="华文楷体" w:cs="华文楷体" w:eastAsia="华文楷体" w:hint="default"/>
                <w:spacing w:val="-3"/>
                <w:sz w:val="16"/>
                <w:szCs w:val="16"/>
              </w:rPr>
              <w:t> </w:t>
            </w:r>
            <w:r>
              <w:rPr>
                <w:rFonts w:ascii="Times New Roman" w:hAnsi="Times New Roman" w:cs="Times New Roman" w:eastAsia="Times New Roman" w:hint="default"/>
                <w:sz w:val="16"/>
                <w:szCs w:val="16"/>
              </w:rPr>
              <w:t>1)</w:t>
              <w:tab/>
              <w:t>(</w:t>
            </w:r>
            <w:r>
              <w:rPr>
                <w:rFonts w:ascii="华文楷体" w:hAnsi="华文楷体" w:cs="华文楷体" w:eastAsia="华文楷体" w:hint="default"/>
                <w:sz w:val="16"/>
                <w:szCs w:val="16"/>
              </w:rPr>
              <w:t>注</w:t>
            </w:r>
            <w:r>
              <w:rPr>
                <w:rFonts w:ascii="华文楷体" w:hAnsi="华文楷体" w:cs="华文楷体" w:eastAsia="华文楷体" w:hint="default"/>
                <w:spacing w:val="-3"/>
                <w:sz w:val="16"/>
                <w:szCs w:val="16"/>
              </w:rPr>
              <w:t> </w:t>
            </w:r>
            <w:r>
              <w:rPr>
                <w:rFonts w:ascii="Times New Roman" w:hAnsi="Times New Roman" w:cs="Times New Roman" w:eastAsia="Times New Roman" w:hint="default"/>
                <w:sz w:val="16"/>
                <w:szCs w:val="16"/>
              </w:rPr>
              <w:t>2)</w:t>
            </w:r>
          </w:p>
        </w:tc>
        <w:tc>
          <w:tcPr>
            <w:tcW w:w="22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240" w:hRule="exact"/>
        </w:trPr>
        <w:tc>
          <w:tcPr>
            <w:tcW w:w="2301" w:type="dxa"/>
            <w:tcBorders>
              <w:top w:val="nil" w:sz="6" w:space="0" w:color="auto"/>
              <w:left w:val="nil" w:sz="6" w:space="0" w:color="auto"/>
              <w:bottom w:val="nil" w:sz="6" w:space="0" w:color="auto"/>
              <w:right w:val="nil" w:sz="6" w:space="0" w:color="auto"/>
            </w:tcBorders>
          </w:tcPr>
          <w:p>
            <w:pPr>
              <w:pStyle w:val="TableParagraph"/>
              <w:tabs>
                <w:tab w:pos="415" w:val="left" w:leader="none"/>
              </w:tabs>
              <w:spacing w:line="203" w:lineRule="exact"/>
              <w:ind w:left="35" w:right="0"/>
              <w:jc w:val="left"/>
              <w:rPr>
                <w:rFonts w:ascii="华文楷体" w:hAnsi="华文楷体" w:cs="华文楷体" w:eastAsia="华文楷体" w:hint="default"/>
                <w:sz w:val="16"/>
                <w:szCs w:val="16"/>
              </w:rPr>
            </w:pPr>
            <w:r>
              <w:rPr>
                <w:rFonts w:ascii="华文楷体" w:hAnsi="华文楷体" w:cs="华文楷体" w:eastAsia="华文楷体" w:hint="default"/>
                <w:b/>
                <w:bCs/>
                <w:w w:val="95"/>
                <w:sz w:val="16"/>
                <w:szCs w:val="16"/>
              </w:rPr>
              <w:t>一</w:t>
              <w:tab/>
            </w:r>
            <w:r>
              <w:rPr>
                <w:rFonts w:ascii="华文楷体" w:hAnsi="华文楷体" w:cs="华文楷体" w:eastAsia="华文楷体" w:hint="default"/>
                <w:b/>
                <w:bCs/>
                <w:sz w:val="16"/>
                <w:szCs w:val="16"/>
              </w:rPr>
              <w:t>有限售条件股份</w:t>
            </w:r>
            <w:r>
              <w:rPr>
                <w:rFonts w:ascii="华文楷体" w:hAnsi="华文楷体" w:cs="华文楷体" w:eastAsia="华文楷体" w:hint="default"/>
                <w:sz w:val="16"/>
                <w:szCs w:val="16"/>
              </w:rPr>
            </w:r>
          </w:p>
        </w:tc>
        <w:tc>
          <w:tcPr>
            <w:tcW w:w="185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3390"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491" w:hRule="exact"/>
        </w:trPr>
        <w:tc>
          <w:tcPr>
            <w:tcW w:w="2301" w:type="dxa"/>
            <w:tcBorders>
              <w:top w:val="nil" w:sz="6" w:space="0" w:color="auto"/>
              <w:left w:val="nil" w:sz="6" w:space="0" w:color="auto"/>
              <w:bottom w:val="nil" w:sz="6" w:space="0" w:color="auto"/>
              <w:right w:val="nil" w:sz="6" w:space="0" w:color="auto"/>
            </w:tcBorders>
          </w:tcPr>
          <w:p>
            <w:pPr>
              <w:pStyle w:val="TableParagraph"/>
              <w:tabs>
                <w:tab w:pos="415" w:val="left" w:leader="none"/>
              </w:tabs>
              <w:spacing w:line="217" w:lineRule="exact"/>
              <w:ind w:left="35" w:right="0"/>
              <w:jc w:val="left"/>
              <w:rPr>
                <w:rFonts w:ascii="华文楷体" w:hAnsi="华文楷体" w:cs="华文楷体" w:eastAsia="华文楷体" w:hint="default"/>
                <w:sz w:val="16"/>
                <w:szCs w:val="16"/>
              </w:rPr>
            </w:pPr>
            <w:r>
              <w:rPr>
                <w:rFonts w:ascii="Times New Roman" w:hAnsi="Times New Roman" w:cs="Times New Roman" w:eastAsia="Times New Roman" w:hint="default"/>
                <w:w w:val="95"/>
                <w:position w:val="-2"/>
                <w:sz w:val="16"/>
                <w:szCs w:val="16"/>
              </w:rPr>
              <w:t>1</w:t>
              <w:tab/>
            </w:r>
            <w:r>
              <w:rPr>
                <w:rFonts w:ascii="华文楷体" w:hAnsi="华文楷体" w:cs="华文楷体" w:eastAsia="华文楷体" w:hint="default"/>
                <w:sz w:val="16"/>
                <w:szCs w:val="16"/>
              </w:rPr>
              <w:t>发起人股份</w:t>
            </w:r>
          </w:p>
          <w:p>
            <w:pPr>
              <w:pStyle w:val="TableParagraph"/>
              <w:spacing w:line="226" w:lineRule="exact"/>
              <w:ind w:left="415" w:right="0"/>
              <w:jc w:val="left"/>
              <w:rPr>
                <w:rFonts w:ascii="华文楷体" w:hAnsi="华文楷体" w:cs="华文楷体" w:eastAsia="华文楷体" w:hint="default"/>
                <w:sz w:val="16"/>
                <w:szCs w:val="16"/>
              </w:rPr>
            </w:pPr>
            <w:r>
              <w:rPr>
                <w:rFonts w:ascii="华文楷体" w:hAnsi="华文楷体" w:cs="华文楷体" w:eastAsia="华文楷体" w:hint="default"/>
                <w:sz w:val="16"/>
                <w:szCs w:val="16"/>
              </w:rPr>
              <w:t>境内法人持股</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9"/>
                <w:szCs w:val="19"/>
              </w:rPr>
            </w:pPr>
          </w:p>
          <w:p>
            <w:pPr>
              <w:pStyle w:val="TableParagraph"/>
              <w:tabs>
                <w:tab w:pos="1328" w:val="left" w:leader="none"/>
              </w:tabs>
              <w:spacing w:line="240" w:lineRule="auto"/>
              <w:ind w:left="239" w:right="0"/>
              <w:jc w:val="left"/>
              <w:rPr>
                <w:rFonts w:ascii="Times New Roman" w:hAnsi="Times New Roman" w:cs="Times New Roman" w:eastAsia="Times New Roman" w:hint="default"/>
                <w:sz w:val="16"/>
                <w:szCs w:val="16"/>
              </w:rPr>
            </w:pPr>
            <w:r>
              <w:rPr>
                <w:rFonts w:ascii="Times New Roman"/>
                <w:spacing w:val="-1"/>
                <w:sz w:val="16"/>
              </w:rPr>
              <w:t>140,400,000</w:t>
              <w:tab/>
              <w:t>62.5%</w:t>
            </w:r>
          </w:p>
        </w:tc>
        <w:tc>
          <w:tcPr>
            <w:tcW w:w="226" w:type="dxa"/>
            <w:tcBorders>
              <w:top w:val="nil" w:sz="6" w:space="0" w:color="auto"/>
              <w:left w:val="nil" w:sz="6" w:space="0" w:color="auto"/>
              <w:bottom w:val="nil" w:sz="6" w:space="0" w:color="auto"/>
              <w:right w:val="nil" w:sz="6" w:space="0" w:color="auto"/>
            </w:tcBorders>
          </w:tcPr>
          <w:p>
            <w:pPr/>
          </w:p>
        </w:tc>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9"/>
                <w:szCs w:val="19"/>
              </w:rPr>
            </w:pPr>
          </w:p>
          <w:p>
            <w:pPr>
              <w:pStyle w:val="TableParagraph"/>
              <w:tabs>
                <w:tab w:pos="2119" w:val="left" w:leader="none"/>
                <w:tab w:pos="2454" w:val="left" w:leader="none"/>
              </w:tabs>
              <w:spacing w:line="240" w:lineRule="auto"/>
              <w:ind w:left="257" w:right="0"/>
              <w:jc w:val="left"/>
              <w:rPr>
                <w:rFonts w:ascii="Times New Roman" w:hAnsi="Times New Roman" w:cs="Times New Roman" w:eastAsia="Times New Roman" w:hint="default"/>
                <w:sz w:val="16"/>
                <w:szCs w:val="16"/>
              </w:rPr>
            </w:pPr>
            <w:r>
              <w:rPr>
                <w:rFonts w:ascii="Times New Roman"/>
                <w:spacing w:val="-1"/>
                <w:sz w:val="16"/>
              </w:rPr>
              <w:t>(51,948,000)</w:t>
              <w:tab/>
            </w:r>
            <w:r>
              <w:rPr>
                <w:rFonts w:ascii="Times New Roman"/>
                <w:w w:val="95"/>
                <w:sz w:val="16"/>
              </w:rPr>
              <w:t>-</w:t>
              <w:tab/>
            </w:r>
            <w:r>
              <w:rPr>
                <w:rFonts w:ascii="Times New Roman"/>
                <w:spacing w:val="-1"/>
                <w:sz w:val="16"/>
              </w:rPr>
              <w:t>(51,948,000)</w:t>
            </w:r>
          </w:p>
        </w:tc>
        <w:tc>
          <w:tcPr>
            <w:tcW w:w="22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9"/>
                <w:szCs w:val="19"/>
              </w:rPr>
            </w:pPr>
          </w:p>
          <w:p>
            <w:pPr>
              <w:pStyle w:val="TableParagraph"/>
              <w:tabs>
                <w:tab w:pos="982" w:val="left" w:leader="none"/>
              </w:tabs>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88,452,000</w:t>
              <w:tab/>
              <w:t>38.23%</w:t>
            </w:r>
          </w:p>
        </w:tc>
      </w:tr>
      <w:tr>
        <w:trPr>
          <w:trHeight w:val="310"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192" w:lineRule="exact"/>
              <w:ind w:left="415" w:right="0"/>
              <w:jc w:val="left"/>
              <w:rPr>
                <w:rFonts w:ascii="华文楷体" w:hAnsi="华文楷体" w:cs="华文楷体" w:eastAsia="华文楷体" w:hint="default"/>
                <w:sz w:val="16"/>
                <w:szCs w:val="16"/>
              </w:rPr>
            </w:pPr>
            <w:r>
              <w:rPr>
                <w:rFonts w:ascii="华文楷体" w:hAnsi="华文楷体" w:cs="华文楷体" w:eastAsia="华文楷体" w:hint="default"/>
                <w:sz w:val="16"/>
                <w:szCs w:val="16"/>
              </w:rPr>
              <w:t>境内自然人持股</w:t>
            </w:r>
          </w:p>
        </w:tc>
        <w:tc>
          <w:tcPr>
            <w:tcW w:w="1850" w:type="dxa"/>
            <w:tcBorders>
              <w:top w:val="nil" w:sz="6" w:space="0" w:color="auto"/>
              <w:left w:val="nil" w:sz="6" w:space="0" w:color="auto"/>
              <w:bottom w:val="nil" w:sz="6" w:space="0" w:color="auto"/>
              <w:right w:val="nil" w:sz="6" w:space="0" w:color="auto"/>
            </w:tcBorders>
          </w:tcPr>
          <w:p>
            <w:pPr>
              <w:pStyle w:val="TableParagraph"/>
              <w:tabs>
                <w:tab w:pos="988" w:val="left" w:leader="none"/>
                <w:tab w:pos="1689" w:val="left" w:leader="none"/>
                <w:tab w:pos="1843" w:val="left" w:leader="none"/>
              </w:tabs>
              <w:spacing w:line="240" w:lineRule="auto" w:before="30"/>
              <w:ind w:left="7" w:right="0"/>
              <w:jc w:val="lef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w w:val="95"/>
                <w:sz w:val="16"/>
                <w:u w:val="single" w:color="000000"/>
              </w:rPr>
              <w:t>-</w:t>
              <w:tab/>
            </w:r>
            <w:r>
              <w:rPr>
                <w:rFonts w:ascii="Times New Roman"/>
                <w:sz w:val="16"/>
                <w:u w:val="single" w:color="000000"/>
              </w:rPr>
              <w:t>-</w:t>
              <w:tab/>
            </w:r>
            <w:r>
              <w:rPr>
                <w:rFonts w:ascii="Times New Roman"/>
                <w:sz w:val="16"/>
              </w:rPr>
            </w:r>
          </w:p>
        </w:tc>
        <w:tc>
          <w:tcPr>
            <w:tcW w:w="226" w:type="dxa"/>
            <w:tcBorders>
              <w:top w:val="nil" w:sz="6" w:space="0" w:color="auto"/>
              <w:left w:val="nil" w:sz="6" w:space="0" w:color="auto"/>
              <w:bottom w:val="nil" w:sz="6" w:space="0" w:color="auto"/>
              <w:right w:val="nil" w:sz="6" w:space="0" w:color="auto"/>
            </w:tcBorders>
          </w:tcPr>
          <w:p>
            <w:pPr/>
          </w:p>
        </w:tc>
        <w:tc>
          <w:tcPr>
            <w:tcW w:w="3390" w:type="dxa"/>
            <w:tcBorders>
              <w:top w:val="nil" w:sz="6" w:space="0" w:color="auto"/>
              <w:left w:val="nil" w:sz="6" w:space="0" w:color="auto"/>
              <w:bottom w:val="nil" w:sz="6" w:space="0" w:color="auto"/>
              <w:right w:val="nil" w:sz="6" w:space="0" w:color="auto"/>
            </w:tcBorders>
          </w:tcPr>
          <w:p>
            <w:pPr>
              <w:pStyle w:val="TableParagraph"/>
              <w:tabs>
                <w:tab w:pos="1031" w:val="left" w:leader="none"/>
                <w:tab w:pos="1532" w:val="left" w:leader="none"/>
                <w:tab w:pos="2640" w:val="left" w:leader="none"/>
                <w:tab w:pos="3382" w:val="left" w:leader="none"/>
              </w:tabs>
              <w:spacing w:line="240" w:lineRule="auto" w:before="30"/>
              <w:ind w:left="3" w:right="0"/>
              <w:jc w:val="lef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w w:val="95"/>
                <w:sz w:val="16"/>
                <w:u w:val="single" w:color="000000"/>
              </w:rPr>
              <w:t>-</w:t>
              <w:tab/>
            </w:r>
            <w:r>
              <w:rPr>
                <w:rFonts w:ascii="Times New Roman"/>
                <w:spacing w:val="-1"/>
                <w:sz w:val="16"/>
                <w:u w:val="single" w:color="000000"/>
              </w:rPr>
              <w:t>6,739,200</w:t>
              <w:tab/>
              <w:t>6,739,200</w:t>
              <w:tab/>
            </w:r>
            <w:r>
              <w:rPr>
                <w:rFonts w:ascii="Times New Roman"/>
                <w:spacing w:val="-1"/>
                <w:sz w:val="16"/>
              </w:rPr>
            </w:r>
          </w:p>
        </w:tc>
        <w:tc>
          <w:tcPr>
            <w:tcW w:w="22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tabs>
                <w:tab w:pos="457" w:val="left" w:leader="none"/>
                <w:tab w:pos="1440" w:val="left" w:leader="none"/>
                <w:tab w:pos="1955" w:val="left" w:leader="none"/>
              </w:tabs>
              <w:spacing w:line="240" w:lineRule="auto" w:before="30"/>
              <w:ind w:right="5"/>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spacing w:val="-1"/>
                <w:sz w:val="16"/>
                <w:u w:val="single" w:color="000000"/>
              </w:rPr>
              <w:t>6,739,200</w:t>
              <w:tab/>
              <w:t>2.91%</w:t>
              <w:tab/>
            </w:r>
            <w:r>
              <w:rPr>
                <w:rFonts w:ascii="Times New Roman"/>
                <w:spacing w:val="-1"/>
                <w:sz w:val="16"/>
              </w:rPr>
            </w:r>
          </w:p>
        </w:tc>
      </w:tr>
      <w:tr>
        <w:trPr>
          <w:trHeight w:val="309"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华文楷体" w:hAnsi="华文楷体" w:cs="华文楷体" w:eastAsia="华文楷体" w:hint="default"/>
                <w:sz w:val="16"/>
                <w:szCs w:val="16"/>
              </w:rPr>
            </w:pPr>
            <w:r>
              <w:rPr>
                <w:rFonts w:ascii="华文楷体" w:hAnsi="华文楷体" w:cs="华文楷体" w:eastAsia="华文楷体" w:hint="default"/>
                <w:sz w:val="16"/>
                <w:szCs w:val="16"/>
              </w:rPr>
              <w:t>有限售条件股份合计</w:t>
            </w:r>
          </w:p>
        </w:tc>
        <w:tc>
          <w:tcPr>
            <w:tcW w:w="1850" w:type="dxa"/>
            <w:tcBorders>
              <w:top w:val="nil" w:sz="6" w:space="0" w:color="auto"/>
              <w:left w:val="nil" w:sz="6" w:space="0" w:color="auto"/>
              <w:bottom w:val="single" w:sz="17" w:space="0" w:color="000000"/>
              <w:right w:val="nil" w:sz="6" w:space="0" w:color="auto"/>
            </w:tcBorders>
          </w:tcPr>
          <w:p>
            <w:pPr>
              <w:pStyle w:val="TableParagraph"/>
              <w:tabs>
                <w:tab w:pos="1328" w:val="left" w:leader="none"/>
              </w:tabs>
              <w:spacing w:line="240" w:lineRule="auto" w:before="100"/>
              <w:ind w:left="239" w:right="0"/>
              <w:jc w:val="left"/>
              <w:rPr>
                <w:rFonts w:ascii="Times New Roman" w:hAnsi="Times New Roman" w:cs="Times New Roman" w:eastAsia="Times New Roman" w:hint="default"/>
                <w:sz w:val="16"/>
                <w:szCs w:val="16"/>
              </w:rPr>
            </w:pPr>
            <w:r>
              <w:rPr>
                <w:rFonts w:ascii="Times New Roman"/>
                <w:spacing w:val="-1"/>
                <w:sz w:val="16"/>
              </w:rPr>
              <w:t>140,400,000</w:t>
              <w:tab/>
              <w:t>62.5%</w:t>
            </w:r>
          </w:p>
        </w:tc>
        <w:tc>
          <w:tcPr>
            <w:tcW w:w="226" w:type="dxa"/>
            <w:tcBorders>
              <w:top w:val="nil" w:sz="6" w:space="0" w:color="auto"/>
              <w:left w:val="nil" w:sz="6" w:space="0" w:color="auto"/>
              <w:bottom w:val="nil" w:sz="6" w:space="0" w:color="auto"/>
              <w:right w:val="nil" w:sz="6" w:space="0" w:color="auto"/>
            </w:tcBorders>
          </w:tcPr>
          <w:p>
            <w:pPr/>
          </w:p>
        </w:tc>
        <w:tc>
          <w:tcPr>
            <w:tcW w:w="3390" w:type="dxa"/>
            <w:tcBorders>
              <w:top w:val="nil" w:sz="6" w:space="0" w:color="auto"/>
              <w:left w:val="nil" w:sz="6" w:space="0" w:color="auto"/>
              <w:bottom w:val="single" w:sz="17" w:space="0" w:color="000000"/>
              <w:right w:val="nil" w:sz="6" w:space="0" w:color="auto"/>
            </w:tcBorders>
          </w:tcPr>
          <w:p>
            <w:pPr>
              <w:pStyle w:val="TableParagraph"/>
              <w:tabs>
                <w:tab w:pos="1531" w:val="left" w:leader="none"/>
                <w:tab w:pos="2442" w:val="left" w:leader="none"/>
              </w:tabs>
              <w:spacing w:line="240" w:lineRule="auto" w:before="100"/>
              <w:ind w:left="245" w:right="0"/>
              <w:jc w:val="left"/>
              <w:rPr>
                <w:rFonts w:ascii="Times New Roman" w:hAnsi="Times New Roman" w:cs="Times New Roman" w:eastAsia="Times New Roman" w:hint="default"/>
                <w:sz w:val="16"/>
                <w:szCs w:val="16"/>
              </w:rPr>
            </w:pPr>
            <w:r>
              <w:rPr>
                <w:rFonts w:ascii="Times New Roman"/>
                <w:spacing w:val="-1"/>
                <w:sz w:val="16"/>
              </w:rPr>
              <w:t>(51,948,000)</w:t>
              <w:tab/>
              <w:t>6,739,200</w:t>
              <w:tab/>
              <w:t>(45,208,800)</w:t>
            </w:r>
          </w:p>
        </w:tc>
        <w:tc>
          <w:tcPr>
            <w:tcW w:w="22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single" w:sz="17" w:space="0" w:color="000000"/>
              <w:right w:val="nil" w:sz="6" w:space="0" w:color="auto"/>
            </w:tcBorders>
          </w:tcPr>
          <w:p>
            <w:pPr>
              <w:pStyle w:val="TableParagraph"/>
              <w:tabs>
                <w:tab w:pos="982" w:val="left" w:leader="none"/>
              </w:tabs>
              <w:spacing w:line="240" w:lineRule="auto" w:before="100"/>
              <w:ind w:right="106"/>
              <w:jc w:val="right"/>
              <w:rPr>
                <w:rFonts w:ascii="Times New Roman" w:hAnsi="Times New Roman" w:cs="Times New Roman" w:eastAsia="Times New Roman" w:hint="default"/>
                <w:sz w:val="16"/>
                <w:szCs w:val="16"/>
              </w:rPr>
            </w:pPr>
            <w:r>
              <w:rPr>
                <w:rFonts w:ascii="Times New Roman"/>
                <w:spacing w:val="-1"/>
                <w:sz w:val="16"/>
              </w:rPr>
              <w:t>95,191,200</w:t>
              <w:tab/>
              <w:t>41.14%</w:t>
            </w:r>
          </w:p>
        </w:tc>
      </w:tr>
      <w:tr>
        <w:trPr>
          <w:trHeight w:val="409" w:hRule="exact"/>
        </w:trPr>
        <w:tc>
          <w:tcPr>
            <w:tcW w:w="2301" w:type="dxa"/>
            <w:tcBorders>
              <w:top w:val="nil" w:sz="6" w:space="0" w:color="auto"/>
              <w:left w:val="nil" w:sz="6" w:space="0" w:color="auto"/>
              <w:bottom w:val="nil" w:sz="6" w:space="0" w:color="auto"/>
              <w:right w:val="nil" w:sz="6" w:space="0" w:color="auto"/>
            </w:tcBorders>
          </w:tcPr>
          <w:p>
            <w:pPr>
              <w:pStyle w:val="TableParagraph"/>
              <w:tabs>
                <w:tab w:pos="415" w:val="left" w:leader="none"/>
              </w:tabs>
              <w:spacing w:line="240" w:lineRule="auto" w:before="137"/>
              <w:ind w:left="35" w:right="0"/>
              <w:jc w:val="left"/>
              <w:rPr>
                <w:rFonts w:ascii="华文楷体" w:hAnsi="华文楷体" w:cs="华文楷体" w:eastAsia="华文楷体" w:hint="default"/>
                <w:sz w:val="16"/>
                <w:szCs w:val="16"/>
              </w:rPr>
            </w:pPr>
            <w:r>
              <w:rPr>
                <w:rFonts w:ascii="华文楷体" w:hAnsi="华文楷体" w:cs="华文楷体" w:eastAsia="华文楷体" w:hint="default"/>
                <w:b/>
                <w:bCs/>
                <w:w w:val="95"/>
                <w:sz w:val="16"/>
                <w:szCs w:val="16"/>
              </w:rPr>
              <w:t>二</w:t>
              <w:tab/>
            </w:r>
            <w:r>
              <w:rPr>
                <w:rFonts w:ascii="华文楷体" w:hAnsi="华文楷体" w:cs="华文楷体" w:eastAsia="华文楷体" w:hint="default"/>
                <w:b/>
                <w:bCs/>
                <w:sz w:val="16"/>
                <w:szCs w:val="16"/>
              </w:rPr>
              <w:t>无限售条件股份</w:t>
            </w:r>
            <w:r>
              <w:rPr>
                <w:rFonts w:ascii="华文楷体" w:hAnsi="华文楷体" w:cs="华文楷体" w:eastAsia="华文楷体" w:hint="default"/>
                <w:sz w:val="16"/>
                <w:szCs w:val="16"/>
              </w:rPr>
            </w:r>
          </w:p>
        </w:tc>
        <w:tc>
          <w:tcPr>
            <w:tcW w:w="1850" w:type="dxa"/>
            <w:tcBorders>
              <w:top w:val="single" w:sz="17" w:space="0" w:color="000000"/>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3390" w:type="dxa"/>
            <w:tcBorders>
              <w:top w:val="single" w:sz="17" w:space="0" w:color="000000"/>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967" w:type="dxa"/>
            <w:tcBorders>
              <w:top w:val="single" w:sz="17" w:space="0" w:color="000000"/>
              <w:left w:val="nil" w:sz="6" w:space="0" w:color="auto"/>
              <w:bottom w:val="nil" w:sz="6" w:space="0" w:color="auto"/>
              <w:right w:val="nil" w:sz="6" w:space="0" w:color="auto"/>
            </w:tcBorders>
          </w:tcPr>
          <w:p>
            <w:pPr/>
          </w:p>
        </w:tc>
      </w:tr>
      <w:tr>
        <w:trPr>
          <w:trHeight w:val="331" w:hRule="exact"/>
        </w:trPr>
        <w:tc>
          <w:tcPr>
            <w:tcW w:w="2301" w:type="dxa"/>
            <w:tcBorders>
              <w:top w:val="nil" w:sz="6" w:space="0" w:color="auto"/>
              <w:left w:val="nil" w:sz="6" w:space="0" w:color="auto"/>
              <w:bottom w:val="nil" w:sz="6" w:space="0" w:color="auto"/>
              <w:right w:val="nil" w:sz="6" w:space="0" w:color="auto"/>
            </w:tcBorders>
          </w:tcPr>
          <w:p>
            <w:pPr>
              <w:pStyle w:val="TableParagraph"/>
              <w:tabs>
                <w:tab w:pos="415" w:val="left" w:leader="none"/>
              </w:tabs>
              <w:spacing w:line="226" w:lineRule="exact"/>
              <w:ind w:left="35" w:right="0"/>
              <w:jc w:val="left"/>
              <w:rPr>
                <w:rFonts w:ascii="华文楷体" w:hAnsi="华文楷体" w:cs="华文楷体" w:eastAsia="华文楷体" w:hint="default"/>
                <w:sz w:val="16"/>
                <w:szCs w:val="16"/>
              </w:rPr>
            </w:pPr>
            <w:r>
              <w:rPr>
                <w:rFonts w:ascii="Times New Roman" w:hAnsi="Times New Roman" w:cs="Times New Roman" w:eastAsia="Times New Roman" w:hint="default"/>
                <w:w w:val="95"/>
                <w:position w:val="-2"/>
                <w:sz w:val="16"/>
                <w:szCs w:val="16"/>
              </w:rPr>
              <w:t>1</w:t>
              <w:tab/>
            </w:r>
            <w:r>
              <w:rPr>
                <w:rFonts w:ascii="华文楷体" w:hAnsi="华文楷体" w:cs="华文楷体" w:eastAsia="华文楷体" w:hint="default"/>
                <w:sz w:val="16"/>
                <w:szCs w:val="16"/>
              </w:rPr>
              <w:t>境内上市的人民币普通股</w:t>
            </w:r>
          </w:p>
        </w:tc>
        <w:tc>
          <w:tcPr>
            <w:tcW w:w="1850" w:type="dxa"/>
            <w:tcBorders>
              <w:top w:val="nil" w:sz="6" w:space="0" w:color="auto"/>
              <w:left w:val="nil" w:sz="6" w:space="0" w:color="auto"/>
              <w:bottom w:val="nil" w:sz="6" w:space="0" w:color="auto"/>
              <w:right w:val="nil" w:sz="6" w:space="0" w:color="auto"/>
            </w:tcBorders>
          </w:tcPr>
          <w:p>
            <w:pPr>
              <w:pStyle w:val="TableParagraph"/>
              <w:tabs>
                <w:tab w:pos="320" w:val="left" w:leader="none"/>
                <w:tab w:pos="1328" w:val="left" w:leader="none"/>
                <w:tab w:pos="1843" w:val="left" w:leader="none"/>
              </w:tabs>
              <w:spacing w:line="240" w:lineRule="auto" w:before="42"/>
              <w:ind w:left="7" w:right="0"/>
              <w:jc w:val="lef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spacing w:val="-1"/>
                <w:sz w:val="16"/>
                <w:u w:val="single" w:color="000000"/>
              </w:rPr>
              <w:t>84,240,000</w:t>
              <w:tab/>
              <w:t>37.5%</w:t>
              <w:tab/>
            </w:r>
            <w:r>
              <w:rPr>
                <w:rFonts w:ascii="Times New Roman"/>
                <w:spacing w:val="-1"/>
                <w:sz w:val="16"/>
              </w:rPr>
            </w:r>
          </w:p>
        </w:tc>
        <w:tc>
          <w:tcPr>
            <w:tcW w:w="226" w:type="dxa"/>
            <w:tcBorders>
              <w:top w:val="nil" w:sz="6" w:space="0" w:color="auto"/>
              <w:left w:val="nil" w:sz="6" w:space="0" w:color="auto"/>
              <w:bottom w:val="nil" w:sz="6" w:space="0" w:color="auto"/>
              <w:right w:val="nil" w:sz="6" w:space="0" w:color="auto"/>
            </w:tcBorders>
          </w:tcPr>
          <w:p>
            <w:pPr/>
          </w:p>
        </w:tc>
        <w:tc>
          <w:tcPr>
            <w:tcW w:w="3390" w:type="dxa"/>
            <w:tcBorders>
              <w:top w:val="nil" w:sz="6" w:space="0" w:color="auto"/>
              <w:left w:val="nil" w:sz="6" w:space="0" w:color="auto"/>
              <w:bottom w:val="nil" w:sz="6" w:space="0" w:color="auto"/>
              <w:right w:val="nil" w:sz="6" w:space="0" w:color="auto"/>
            </w:tcBorders>
          </w:tcPr>
          <w:p>
            <w:pPr>
              <w:pStyle w:val="TableParagraph"/>
              <w:tabs>
                <w:tab w:pos="363" w:val="left" w:leader="none"/>
                <w:tab w:pos="2120" w:val="left" w:leader="none"/>
                <w:tab w:pos="2560" w:val="left" w:leader="none"/>
                <w:tab w:pos="3382" w:val="left" w:leader="none"/>
              </w:tabs>
              <w:spacing w:line="240" w:lineRule="auto" w:before="42"/>
              <w:ind w:left="3" w:right="0"/>
              <w:jc w:val="lef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spacing w:val="-1"/>
                <w:sz w:val="16"/>
                <w:u w:val="single" w:color="000000"/>
              </w:rPr>
              <w:t>51,948,000</w:t>
              <w:tab/>
            </w:r>
            <w:r>
              <w:rPr>
                <w:rFonts w:ascii="Times New Roman"/>
                <w:w w:val="95"/>
                <w:sz w:val="16"/>
                <w:u w:val="single" w:color="000000"/>
              </w:rPr>
              <w:t>-</w:t>
              <w:tab/>
            </w:r>
            <w:r>
              <w:rPr>
                <w:rFonts w:ascii="Times New Roman"/>
                <w:spacing w:val="-1"/>
                <w:sz w:val="16"/>
                <w:u w:val="single" w:color="000000"/>
              </w:rPr>
              <w:t>51,948,000</w:t>
              <w:tab/>
            </w:r>
            <w:r>
              <w:rPr>
                <w:rFonts w:ascii="Times New Roman"/>
                <w:spacing w:val="-1"/>
                <w:sz w:val="16"/>
              </w:rPr>
            </w:r>
          </w:p>
        </w:tc>
        <w:tc>
          <w:tcPr>
            <w:tcW w:w="22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tabs>
                <w:tab w:pos="297" w:val="left" w:leader="none"/>
                <w:tab w:pos="1360" w:val="left" w:leader="none"/>
                <w:tab w:pos="1955" w:val="left" w:leader="none"/>
              </w:tabs>
              <w:spacing w:line="240" w:lineRule="auto" w:before="42"/>
              <w:ind w:right="5"/>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spacing w:val="-1"/>
                <w:sz w:val="16"/>
                <w:u w:val="single" w:color="000000"/>
              </w:rPr>
              <w:t>136,188,000</w:t>
              <w:tab/>
              <w:t>58.86%</w:t>
              <w:tab/>
            </w:r>
            <w:r>
              <w:rPr>
                <w:rFonts w:ascii="Times New Roman"/>
                <w:spacing w:val="-1"/>
                <w:sz w:val="16"/>
              </w:rPr>
            </w:r>
          </w:p>
        </w:tc>
      </w:tr>
      <w:tr>
        <w:trPr>
          <w:trHeight w:val="321"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华文楷体" w:hAnsi="华文楷体" w:cs="华文楷体" w:eastAsia="华文楷体" w:hint="default"/>
                <w:sz w:val="16"/>
                <w:szCs w:val="16"/>
              </w:rPr>
            </w:pPr>
            <w:r>
              <w:rPr>
                <w:rFonts w:ascii="华文楷体" w:hAnsi="华文楷体" w:cs="华文楷体" w:eastAsia="华文楷体" w:hint="default"/>
                <w:sz w:val="16"/>
                <w:szCs w:val="16"/>
              </w:rPr>
              <w:t>无限售条件股份合计</w:t>
            </w:r>
          </w:p>
        </w:tc>
        <w:tc>
          <w:tcPr>
            <w:tcW w:w="1850" w:type="dxa"/>
            <w:tcBorders>
              <w:top w:val="nil" w:sz="6" w:space="0" w:color="auto"/>
              <w:left w:val="nil" w:sz="6" w:space="0" w:color="auto"/>
              <w:bottom w:val="single" w:sz="17" w:space="0" w:color="000000"/>
              <w:right w:val="nil" w:sz="6" w:space="0" w:color="auto"/>
            </w:tcBorders>
          </w:tcPr>
          <w:p>
            <w:pPr>
              <w:pStyle w:val="TableParagraph"/>
              <w:tabs>
                <w:tab w:pos="1328" w:val="left" w:leader="none"/>
              </w:tabs>
              <w:spacing w:line="240" w:lineRule="auto" w:before="110"/>
              <w:ind w:left="320" w:right="0"/>
              <w:jc w:val="left"/>
              <w:rPr>
                <w:rFonts w:ascii="Times New Roman" w:hAnsi="Times New Roman" w:cs="Times New Roman" w:eastAsia="Times New Roman" w:hint="default"/>
                <w:sz w:val="16"/>
                <w:szCs w:val="16"/>
              </w:rPr>
            </w:pPr>
            <w:r>
              <w:rPr>
                <w:rFonts w:ascii="Times New Roman"/>
                <w:spacing w:val="-1"/>
                <w:sz w:val="16"/>
              </w:rPr>
              <w:t>84,240,000</w:t>
              <w:tab/>
              <w:t>37.5%</w:t>
            </w:r>
          </w:p>
        </w:tc>
        <w:tc>
          <w:tcPr>
            <w:tcW w:w="226" w:type="dxa"/>
            <w:tcBorders>
              <w:top w:val="nil" w:sz="6" w:space="0" w:color="auto"/>
              <w:left w:val="nil" w:sz="6" w:space="0" w:color="auto"/>
              <w:bottom w:val="nil" w:sz="6" w:space="0" w:color="auto"/>
              <w:right w:val="nil" w:sz="6" w:space="0" w:color="auto"/>
            </w:tcBorders>
          </w:tcPr>
          <w:p>
            <w:pPr/>
          </w:p>
        </w:tc>
        <w:tc>
          <w:tcPr>
            <w:tcW w:w="3390" w:type="dxa"/>
            <w:tcBorders>
              <w:top w:val="nil" w:sz="6" w:space="0" w:color="auto"/>
              <w:left w:val="nil" w:sz="6" w:space="0" w:color="auto"/>
              <w:bottom w:val="single" w:sz="17" w:space="0" w:color="000000"/>
              <w:right w:val="nil" w:sz="6" w:space="0" w:color="auto"/>
            </w:tcBorders>
          </w:tcPr>
          <w:p>
            <w:pPr>
              <w:pStyle w:val="TableParagraph"/>
              <w:tabs>
                <w:tab w:pos="2120" w:val="left" w:leader="none"/>
                <w:tab w:pos="2548" w:val="left" w:leader="none"/>
              </w:tabs>
              <w:spacing w:line="240" w:lineRule="auto" w:before="110"/>
              <w:ind w:left="351" w:right="0"/>
              <w:jc w:val="left"/>
              <w:rPr>
                <w:rFonts w:ascii="Times New Roman" w:hAnsi="Times New Roman" w:cs="Times New Roman" w:eastAsia="Times New Roman" w:hint="default"/>
                <w:sz w:val="16"/>
                <w:szCs w:val="16"/>
              </w:rPr>
            </w:pPr>
            <w:r>
              <w:rPr>
                <w:rFonts w:ascii="Times New Roman"/>
                <w:spacing w:val="-1"/>
                <w:sz w:val="16"/>
              </w:rPr>
              <w:t>51,948,000</w:t>
              <w:tab/>
            </w:r>
            <w:r>
              <w:rPr>
                <w:rFonts w:ascii="Times New Roman"/>
                <w:w w:val="95"/>
                <w:sz w:val="16"/>
              </w:rPr>
              <w:t>-</w:t>
              <w:tab/>
            </w:r>
            <w:r>
              <w:rPr>
                <w:rFonts w:ascii="Times New Roman"/>
                <w:spacing w:val="-1"/>
                <w:sz w:val="16"/>
              </w:rPr>
              <w:t>51,948,000</w:t>
            </w:r>
          </w:p>
        </w:tc>
        <w:tc>
          <w:tcPr>
            <w:tcW w:w="22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single" w:sz="17" w:space="0" w:color="000000"/>
              <w:right w:val="nil" w:sz="6" w:space="0" w:color="auto"/>
            </w:tcBorders>
          </w:tcPr>
          <w:p>
            <w:pPr>
              <w:pStyle w:val="TableParagraph"/>
              <w:tabs>
                <w:tab w:pos="1363" w:val="left" w:leader="none"/>
              </w:tabs>
              <w:spacing w:line="240" w:lineRule="auto" w:before="110"/>
              <w:ind w:left="300" w:right="0"/>
              <w:jc w:val="left"/>
              <w:rPr>
                <w:rFonts w:ascii="Times New Roman" w:hAnsi="Times New Roman" w:cs="Times New Roman" w:eastAsia="Times New Roman" w:hint="default"/>
                <w:sz w:val="16"/>
                <w:szCs w:val="16"/>
              </w:rPr>
            </w:pPr>
            <w:r>
              <w:rPr>
                <w:rFonts w:ascii="Times New Roman"/>
                <w:spacing w:val="-1"/>
                <w:sz w:val="16"/>
              </w:rPr>
              <w:t>136,188,000</w:t>
              <w:tab/>
              <w:t>58.86%</w:t>
            </w:r>
          </w:p>
        </w:tc>
      </w:tr>
      <w:tr>
        <w:trPr>
          <w:trHeight w:val="437"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华文楷体" w:hAnsi="华文楷体" w:cs="华文楷体" w:eastAsia="华文楷体" w:hint="default"/>
                <w:sz w:val="10"/>
                <w:szCs w:val="10"/>
              </w:rPr>
            </w:pPr>
          </w:p>
          <w:p>
            <w:pPr>
              <w:pStyle w:val="TableParagraph"/>
              <w:tabs>
                <w:tab w:pos="415" w:val="left" w:leader="none"/>
              </w:tabs>
              <w:spacing w:line="240" w:lineRule="auto"/>
              <w:ind w:left="35" w:right="0"/>
              <w:jc w:val="left"/>
              <w:rPr>
                <w:rFonts w:ascii="华文楷体" w:hAnsi="华文楷体" w:cs="华文楷体" w:eastAsia="华文楷体" w:hint="default"/>
                <w:sz w:val="16"/>
                <w:szCs w:val="16"/>
              </w:rPr>
            </w:pPr>
            <w:r>
              <w:rPr>
                <w:rFonts w:ascii="华文楷体" w:hAnsi="华文楷体" w:cs="华文楷体" w:eastAsia="华文楷体" w:hint="default"/>
                <w:b/>
                <w:bCs/>
                <w:w w:val="95"/>
                <w:sz w:val="16"/>
                <w:szCs w:val="16"/>
              </w:rPr>
              <w:t>三</w:t>
              <w:tab/>
            </w:r>
            <w:r>
              <w:rPr>
                <w:rFonts w:ascii="华文楷体" w:hAnsi="华文楷体" w:cs="华文楷体" w:eastAsia="华文楷体" w:hint="default"/>
                <w:b/>
                <w:bCs/>
                <w:sz w:val="16"/>
                <w:szCs w:val="16"/>
              </w:rPr>
              <w:t>股份总数</w:t>
            </w:r>
            <w:r>
              <w:rPr>
                <w:rFonts w:ascii="华文楷体" w:hAnsi="华文楷体" w:cs="华文楷体" w:eastAsia="华文楷体" w:hint="default"/>
                <w:sz w:val="16"/>
                <w:szCs w:val="16"/>
              </w:rPr>
            </w:r>
          </w:p>
        </w:tc>
        <w:tc>
          <w:tcPr>
            <w:tcW w:w="1850" w:type="dxa"/>
            <w:tcBorders>
              <w:top w:val="single" w:sz="17" w:space="0" w:color="000000"/>
              <w:left w:val="nil" w:sz="6" w:space="0" w:color="auto"/>
              <w:bottom w:val="single" w:sz="17" w:space="0" w:color="000000"/>
              <w:right w:val="nil" w:sz="6" w:space="0" w:color="auto"/>
            </w:tcBorders>
          </w:tcPr>
          <w:p>
            <w:pPr>
              <w:pStyle w:val="TableParagraph"/>
              <w:spacing w:line="240" w:lineRule="auto" w:before="13"/>
              <w:ind w:right="0"/>
              <w:jc w:val="left"/>
              <w:rPr>
                <w:rFonts w:ascii="华文楷体" w:hAnsi="华文楷体" w:cs="华文楷体" w:eastAsia="华文楷体" w:hint="default"/>
                <w:sz w:val="13"/>
                <w:szCs w:val="13"/>
              </w:rPr>
            </w:pPr>
          </w:p>
          <w:p>
            <w:pPr>
              <w:pStyle w:val="TableParagraph"/>
              <w:tabs>
                <w:tab w:pos="1367" w:val="left" w:leader="none"/>
              </w:tabs>
              <w:spacing w:line="240" w:lineRule="auto"/>
              <w:ind w:left="239" w:right="0"/>
              <w:jc w:val="left"/>
              <w:rPr>
                <w:rFonts w:ascii="Times New Roman" w:hAnsi="Times New Roman" w:cs="Times New Roman" w:eastAsia="Times New Roman" w:hint="default"/>
                <w:sz w:val="16"/>
                <w:szCs w:val="16"/>
              </w:rPr>
            </w:pPr>
            <w:r>
              <w:rPr>
                <w:rFonts w:ascii="Times New Roman"/>
                <w:spacing w:val="-1"/>
                <w:sz w:val="16"/>
              </w:rPr>
              <w:t>224,640,000</w:t>
              <w:tab/>
            </w:r>
            <w:r>
              <w:rPr>
                <w:rFonts w:ascii="Times New Roman"/>
                <w:sz w:val="16"/>
              </w:rPr>
              <w:t>100%</w:t>
            </w:r>
          </w:p>
        </w:tc>
        <w:tc>
          <w:tcPr>
            <w:tcW w:w="226" w:type="dxa"/>
            <w:tcBorders>
              <w:top w:val="nil" w:sz="6" w:space="0" w:color="auto"/>
              <w:left w:val="nil" w:sz="6" w:space="0" w:color="auto"/>
              <w:bottom w:val="nil" w:sz="6" w:space="0" w:color="auto"/>
              <w:right w:val="nil" w:sz="6" w:space="0" w:color="auto"/>
            </w:tcBorders>
          </w:tcPr>
          <w:p>
            <w:pPr/>
          </w:p>
        </w:tc>
        <w:tc>
          <w:tcPr>
            <w:tcW w:w="3390" w:type="dxa"/>
            <w:tcBorders>
              <w:top w:val="single" w:sz="17" w:space="0" w:color="000000"/>
              <w:left w:val="nil" w:sz="6" w:space="0" w:color="auto"/>
              <w:bottom w:val="single" w:sz="17" w:space="0" w:color="000000"/>
              <w:right w:val="nil" w:sz="6" w:space="0" w:color="auto"/>
            </w:tcBorders>
          </w:tcPr>
          <w:p>
            <w:pPr>
              <w:pStyle w:val="TableParagraph"/>
              <w:spacing w:line="240" w:lineRule="auto" w:before="13"/>
              <w:ind w:right="0"/>
              <w:jc w:val="left"/>
              <w:rPr>
                <w:rFonts w:ascii="华文楷体" w:hAnsi="华文楷体" w:cs="华文楷体" w:eastAsia="华文楷体" w:hint="default"/>
                <w:sz w:val="13"/>
                <w:szCs w:val="13"/>
              </w:rPr>
            </w:pPr>
          </w:p>
          <w:p>
            <w:pPr>
              <w:pStyle w:val="TableParagraph"/>
              <w:tabs>
                <w:tab w:pos="1532" w:val="left" w:leader="none"/>
                <w:tab w:pos="2640" w:val="left" w:leader="none"/>
              </w:tabs>
              <w:spacing w:line="240" w:lineRule="auto"/>
              <w:ind w:left="1031" w:right="0"/>
              <w:jc w:val="left"/>
              <w:rPr>
                <w:rFonts w:ascii="Times New Roman" w:hAnsi="Times New Roman" w:cs="Times New Roman" w:eastAsia="Times New Roman" w:hint="default"/>
                <w:sz w:val="16"/>
                <w:szCs w:val="16"/>
              </w:rPr>
            </w:pPr>
            <w:r>
              <w:rPr>
                <w:rFonts w:ascii="Times New Roman"/>
                <w:w w:val="95"/>
                <w:sz w:val="16"/>
              </w:rPr>
              <w:t>-</w:t>
              <w:tab/>
            </w:r>
            <w:r>
              <w:rPr>
                <w:rFonts w:ascii="Times New Roman"/>
                <w:spacing w:val="-1"/>
                <w:sz w:val="16"/>
              </w:rPr>
              <w:t>6,739,200</w:t>
              <w:tab/>
              <w:t>6,739,200</w:t>
            </w:r>
          </w:p>
        </w:tc>
        <w:tc>
          <w:tcPr>
            <w:tcW w:w="229" w:type="dxa"/>
            <w:tcBorders>
              <w:top w:val="nil" w:sz="6" w:space="0" w:color="auto"/>
              <w:left w:val="nil" w:sz="6" w:space="0" w:color="auto"/>
              <w:bottom w:val="nil" w:sz="6" w:space="0" w:color="auto"/>
              <w:right w:val="nil" w:sz="6" w:space="0" w:color="auto"/>
            </w:tcBorders>
          </w:tcPr>
          <w:p>
            <w:pPr/>
          </w:p>
        </w:tc>
        <w:tc>
          <w:tcPr>
            <w:tcW w:w="1967" w:type="dxa"/>
            <w:tcBorders>
              <w:top w:val="single" w:sz="17" w:space="0" w:color="000000"/>
              <w:left w:val="nil" w:sz="6" w:space="0" w:color="auto"/>
              <w:bottom w:val="single" w:sz="17" w:space="0" w:color="000000"/>
              <w:right w:val="nil" w:sz="6" w:space="0" w:color="auto"/>
            </w:tcBorders>
          </w:tcPr>
          <w:p>
            <w:pPr>
              <w:pStyle w:val="TableParagraph"/>
              <w:spacing w:line="240" w:lineRule="auto" w:before="13"/>
              <w:ind w:right="0"/>
              <w:jc w:val="left"/>
              <w:rPr>
                <w:rFonts w:ascii="华文楷体" w:hAnsi="华文楷体" w:cs="华文楷体" w:eastAsia="华文楷体" w:hint="default"/>
                <w:sz w:val="13"/>
                <w:szCs w:val="13"/>
              </w:rPr>
            </w:pPr>
          </w:p>
          <w:p>
            <w:pPr>
              <w:pStyle w:val="TableParagraph"/>
              <w:spacing w:line="240" w:lineRule="auto"/>
              <w:ind w:left="300" w:right="0"/>
              <w:jc w:val="left"/>
              <w:rPr>
                <w:rFonts w:ascii="Times New Roman" w:hAnsi="Times New Roman" w:cs="Times New Roman" w:eastAsia="Times New Roman" w:hint="default"/>
                <w:sz w:val="16"/>
                <w:szCs w:val="16"/>
              </w:rPr>
            </w:pPr>
            <w:r>
              <w:rPr>
                <w:rFonts w:ascii="Times New Roman"/>
                <w:sz w:val="16"/>
              </w:rPr>
              <w:t>231,379,200   </w:t>
            </w:r>
            <w:r>
              <w:rPr>
                <w:rFonts w:ascii="Times New Roman"/>
                <w:spacing w:val="13"/>
                <w:sz w:val="16"/>
              </w:rPr>
              <w:t> </w:t>
            </w:r>
            <w:r>
              <w:rPr>
                <w:rFonts w:ascii="Times New Roman"/>
                <w:sz w:val="16"/>
              </w:rPr>
              <w:t>100.00%</w:t>
            </w:r>
          </w:p>
        </w:tc>
      </w:tr>
    </w:tbl>
    <w:p>
      <w:pPr>
        <w:spacing w:line="240" w:lineRule="auto" w:before="2"/>
        <w:rPr>
          <w:rFonts w:ascii="华文楷体" w:hAnsi="华文楷体" w:cs="华文楷体" w:eastAsia="华文楷体" w:hint="default"/>
          <w:sz w:val="19"/>
          <w:szCs w:val="19"/>
        </w:rPr>
      </w:pPr>
    </w:p>
    <w:p>
      <w:pPr>
        <w:pStyle w:val="BodyText"/>
        <w:spacing w:line="344" w:lineRule="exact"/>
        <w:ind w:left="101" w:right="783"/>
        <w:jc w:val="left"/>
      </w:pPr>
      <w:r>
        <w:rPr/>
        <w:t>注 1. 公司股权分置改革于 2006 年 2 月 20 日经相关股东会议通过，以 2006 年 2 月 24</w:t>
      </w:r>
      <w:r>
        <w:rPr>
          <w:spacing w:val="6"/>
        </w:rPr>
        <w:t> </w:t>
      </w:r>
      <w:r>
        <w:rPr/>
        <w:t>日作</w:t>
      </w:r>
    </w:p>
    <w:p>
      <w:pPr>
        <w:pStyle w:val="BodyText"/>
        <w:spacing w:line="244" w:lineRule="auto" w:before="8"/>
        <w:ind w:left="641" w:right="906"/>
        <w:jc w:val="both"/>
      </w:pPr>
      <w:r>
        <w:rPr/>
        <w:t>为股权登记日实施，于</w:t>
      </w:r>
      <w:r>
        <w:rPr>
          <w:spacing w:val="-10"/>
        </w:rPr>
        <w:t> </w:t>
      </w:r>
      <w:r>
        <w:rPr/>
        <w:t>2006</w:t>
      </w:r>
      <w:r>
        <w:rPr>
          <w:spacing w:val="-10"/>
        </w:rPr>
        <w:t> </w:t>
      </w:r>
      <w:r>
        <w:rPr/>
        <w:t>年</w:t>
      </w:r>
      <w:r>
        <w:rPr>
          <w:spacing w:val="-11"/>
        </w:rPr>
        <w:t> </w:t>
      </w:r>
      <w:r>
        <w:rPr/>
        <w:t>2</w:t>
      </w:r>
      <w:r>
        <w:rPr>
          <w:spacing w:val="-10"/>
        </w:rPr>
        <w:t> </w:t>
      </w:r>
      <w:r>
        <w:rPr/>
        <w:t>月</w:t>
      </w:r>
      <w:r>
        <w:rPr>
          <w:spacing w:val="-10"/>
        </w:rPr>
        <w:t> </w:t>
      </w:r>
      <w:r>
        <w:rPr/>
        <w:t>28</w:t>
      </w:r>
      <w:r>
        <w:rPr>
          <w:spacing w:val="-10"/>
        </w:rPr>
        <w:t> </w:t>
      </w:r>
      <w:r>
        <w:rPr/>
        <w:t>日实施后首次复牌。根据中国证监会《上市公</w:t>
      </w:r>
      <w:r>
        <w:rPr/>
        <w:t> </w:t>
      </w:r>
      <w:r>
        <w:rPr>
          <w:spacing w:val="-3"/>
        </w:rPr>
        <w:t>司股权分置改革管理办法》的规定以及用友软件的限售股份持有人在《用友软件股份</w:t>
      </w:r>
      <w:r>
        <w:rPr>
          <w:spacing w:val="-55"/>
        </w:rPr>
        <w:t> </w:t>
      </w:r>
      <w:r>
        <w:rPr>
          <w:spacing w:val="-55"/>
        </w:rPr>
      </w:r>
      <w:r>
        <w:rPr/>
        <w:t>有限公司股权分置改革说明书》中作出的承诺，2007 年 2 月 28</w:t>
      </w:r>
      <w:r>
        <w:rPr>
          <w:spacing w:val="-1"/>
        </w:rPr>
        <w:t> </w:t>
      </w:r>
      <w:r>
        <w:rPr/>
        <w:t>日公司限售股份持有</w:t>
      </w:r>
    </w:p>
    <w:p>
      <w:pPr>
        <w:pStyle w:val="BodyText"/>
        <w:spacing w:line="244" w:lineRule="auto" w:before="3"/>
        <w:ind w:left="641" w:right="906"/>
        <w:jc w:val="both"/>
      </w:pPr>
      <w:r>
        <w:rPr/>
        <w:t>人所持有的部分限售股份共计 51,948,000</w:t>
      </w:r>
      <w:r>
        <w:rPr>
          <w:spacing w:val="-32"/>
        </w:rPr>
        <w:t> </w:t>
      </w:r>
      <w:r>
        <w:rPr/>
        <w:t>股上市流通。本次有限售条件的流通股上市</w:t>
      </w:r>
      <w:r>
        <w:rPr/>
        <w:t> 情况如下：</w:t>
      </w:r>
    </w:p>
    <w:p>
      <w:pPr>
        <w:spacing w:line="240" w:lineRule="auto" w:before="0"/>
        <w:rPr>
          <w:rFonts w:ascii="华文楷体" w:hAnsi="华文楷体" w:cs="华文楷体" w:eastAsia="华文楷体" w:hint="default"/>
          <w:sz w:val="20"/>
          <w:szCs w:val="20"/>
        </w:rPr>
      </w:pPr>
    </w:p>
    <w:p>
      <w:pPr>
        <w:spacing w:line="240" w:lineRule="auto" w:before="11"/>
        <w:rPr>
          <w:rFonts w:ascii="华文楷体" w:hAnsi="华文楷体" w:cs="华文楷体" w:eastAsia="华文楷体" w:hint="default"/>
          <w:sz w:val="13"/>
          <w:szCs w:val="13"/>
        </w:rPr>
      </w:pPr>
    </w:p>
    <w:p>
      <w:pPr>
        <w:spacing w:before="0"/>
        <w:ind w:left="4244" w:right="4279" w:firstLine="0"/>
        <w:jc w:val="center"/>
        <w:rPr>
          <w:rFonts w:ascii="华文楷体" w:hAnsi="华文楷体" w:cs="华文楷体" w:eastAsia="华文楷体" w:hint="default"/>
          <w:sz w:val="16"/>
          <w:szCs w:val="16"/>
        </w:rPr>
      </w:pPr>
      <w:r>
        <w:rPr>
          <w:rFonts w:ascii="华文楷体" w:hAnsi="华文楷体" w:cs="华文楷体" w:eastAsia="华文楷体" w:hint="default"/>
          <w:sz w:val="16"/>
          <w:szCs w:val="16"/>
        </w:rPr>
        <w:t>持有有限售条件的流通股</w:t>
      </w:r>
    </w:p>
    <w:p>
      <w:pPr>
        <w:tabs>
          <w:tab w:pos="8085" w:val="left" w:leader="none"/>
        </w:tabs>
        <w:spacing w:before="125"/>
        <w:ind w:left="2945" w:right="783" w:firstLine="0"/>
        <w:jc w:val="left"/>
        <w:rPr>
          <w:rFonts w:ascii="华文楷体" w:hAnsi="华文楷体" w:cs="华文楷体" w:eastAsia="华文楷体" w:hint="default"/>
          <w:sz w:val="16"/>
          <w:szCs w:val="16"/>
        </w:rPr>
      </w:pPr>
      <w:r>
        <w:rPr>
          <w:rFonts w:ascii="华文楷体" w:hAnsi="华文楷体" w:cs="华文楷体" w:eastAsia="华文楷体" w:hint="default"/>
          <w:sz w:val="16"/>
          <w:szCs w:val="16"/>
        </w:rPr>
        <w:t>持有有限售条件的</w:t>
      </w:r>
      <w:r>
        <w:rPr>
          <w:rFonts w:ascii="华文楷体" w:hAnsi="华文楷体" w:cs="华文楷体" w:eastAsia="华文楷体" w:hint="default"/>
          <w:spacing w:val="-5"/>
          <w:sz w:val="16"/>
          <w:szCs w:val="16"/>
        </w:rPr>
        <w:t> </w:t>
      </w:r>
      <w:r>
        <w:rPr>
          <w:rFonts w:ascii="华文楷体" w:hAnsi="华文楷体" w:cs="华文楷体" w:eastAsia="华文楷体" w:hint="default"/>
          <w:sz w:val="16"/>
          <w:szCs w:val="16"/>
        </w:rPr>
        <w:t>股份占股份变动前公司总</w:t>
        <w:tab/>
        <w:t>剩余有限售条件的</w:t>
      </w:r>
    </w:p>
    <w:p>
      <w:pPr>
        <w:spacing w:after="0"/>
        <w:jc w:val="left"/>
        <w:rPr>
          <w:rFonts w:ascii="华文楷体" w:hAnsi="华文楷体" w:cs="华文楷体" w:eastAsia="华文楷体" w:hint="default"/>
          <w:sz w:val="16"/>
          <w:szCs w:val="16"/>
        </w:rPr>
        <w:sectPr>
          <w:footerReference w:type="default" r:id="rId75"/>
          <w:pgSz w:w="11910" w:h="16840"/>
          <w:pgMar w:footer="1117" w:header="1634" w:top="2940" w:bottom="1300" w:left="1420" w:right="160"/>
          <w:pgNumType w:start="100"/>
        </w:sectPr>
      </w:pPr>
    </w:p>
    <w:p>
      <w:pPr>
        <w:spacing w:before="125"/>
        <w:ind w:left="1096" w:right="0" w:firstLine="0"/>
        <w:jc w:val="left"/>
        <w:rPr>
          <w:rFonts w:ascii="华文楷体" w:hAnsi="华文楷体" w:cs="华文楷体" w:eastAsia="华文楷体" w:hint="default"/>
          <w:sz w:val="16"/>
          <w:szCs w:val="16"/>
        </w:rPr>
      </w:pPr>
      <w:r>
        <w:rPr>
          <w:rFonts w:ascii="华文楷体" w:hAnsi="华文楷体" w:cs="华文楷体" w:eastAsia="华文楷体" w:hint="default"/>
          <w:w w:val="95"/>
          <w:sz w:val="16"/>
          <w:szCs w:val="16"/>
        </w:rPr>
        <w:t>股东名称</w:t>
      </w:r>
      <w:r>
        <w:rPr>
          <w:rFonts w:ascii="华文楷体" w:hAnsi="华文楷体" w:cs="华文楷体" w:eastAsia="华文楷体" w:hint="default"/>
          <w:sz w:val="16"/>
          <w:szCs w:val="16"/>
        </w:rPr>
      </w:r>
    </w:p>
    <w:p>
      <w:pPr>
        <w:spacing w:before="125"/>
        <w:ind w:left="1096" w:right="0" w:firstLine="0"/>
        <w:jc w:val="left"/>
        <w:rPr>
          <w:rFonts w:ascii="华文楷体" w:hAnsi="华文楷体" w:cs="华文楷体" w:eastAsia="华文楷体" w:hint="default"/>
          <w:sz w:val="16"/>
          <w:szCs w:val="16"/>
        </w:rPr>
      </w:pPr>
      <w:r>
        <w:rPr>
          <w:w w:val="95"/>
        </w:rPr>
        <w:br w:type="column"/>
      </w:r>
      <w:r>
        <w:rPr>
          <w:rFonts w:ascii="华文楷体" w:hAnsi="华文楷体" w:cs="华文楷体" w:eastAsia="华文楷体" w:hint="default"/>
          <w:w w:val="95"/>
          <w:sz w:val="16"/>
          <w:szCs w:val="16"/>
        </w:rPr>
        <w:t>流通股股份数量</w:t>
      </w:r>
      <w:r>
        <w:rPr>
          <w:rFonts w:ascii="华文楷体" w:hAnsi="华文楷体" w:cs="华文楷体" w:eastAsia="华文楷体" w:hint="default"/>
          <w:sz w:val="16"/>
          <w:szCs w:val="16"/>
        </w:rPr>
      </w:r>
    </w:p>
    <w:p>
      <w:pPr>
        <w:tabs>
          <w:tab w:pos="2155" w:val="left" w:leader="none"/>
        </w:tabs>
        <w:spacing w:before="125"/>
        <w:ind w:left="1096" w:right="0" w:firstLine="0"/>
        <w:jc w:val="left"/>
        <w:rPr>
          <w:rFonts w:ascii="华文楷体" w:hAnsi="华文楷体" w:cs="华文楷体" w:eastAsia="华文楷体" w:hint="default"/>
          <w:sz w:val="16"/>
          <w:szCs w:val="16"/>
        </w:rPr>
      </w:pPr>
      <w:r>
        <w:rPr>
          <w:w w:val="95"/>
        </w:rPr>
        <w:br w:type="column"/>
      </w:r>
      <w:r>
        <w:rPr>
          <w:rFonts w:ascii="华文楷体" w:hAnsi="华文楷体" w:cs="华文楷体" w:eastAsia="华文楷体" w:hint="default"/>
          <w:w w:val="95"/>
          <w:sz w:val="16"/>
          <w:szCs w:val="16"/>
        </w:rPr>
        <w:t>股本比例</w:t>
        <w:tab/>
        <w:t>本次上市流通数量</w:t>
      </w:r>
      <w:r>
        <w:rPr>
          <w:rFonts w:ascii="华文楷体" w:hAnsi="华文楷体" w:cs="华文楷体" w:eastAsia="华文楷体" w:hint="default"/>
          <w:sz w:val="16"/>
          <w:szCs w:val="16"/>
        </w:rPr>
      </w:r>
    </w:p>
    <w:p>
      <w:pPr>
        <w:spacing w:before="125"/>
        <w:ind w:left="480" w:right="0" w:firstLine="0"/>
        <w:jc w:val="left"/>
        <w:rPr>
          <w:rFonts w:ascii="华文楷体" w:hAnsi="华文楷体" w:cs="华文楷体" w:eastAsia="华文楷体" w:hint="default"/>
          <w:sz w:val="16"/>
          <w:szCs w:val="16"/>
        </w:rPr>
      </w:pPr>
      <w:r>
        <w:rPr/>
        <w:br w:type="column"/>
      </w:r>
      <w:r>
        <w:rPr>
          <w:rFonts w:ascii="华文楷体" w:hAnsi="华文楷体" w:cs="华文楷体" w:eastAsia="华文楷体" w:hint="default"/>
          <w:sz w:val="16"/>
          <w:szCs w:val="16"/>
        </w:rPr>
        <w:t>流通股股份数量</w:t>
      </w:r>
    </w:p>
    <w:p>
      <w:pPr>
        <w:spacing w:after="0"/>
        <w:jc w:val="left"/>
        <w:rPr>
          <w:rFonts w:ascii="华文楷体" w:hAnsi="华文楷体" w:cs="华文楷体" w:eastAsia="华文楷体" w:hint="default"/>
          <w:sz w:val="16"/>
          <w:szCs w:val="16"/>
        </w:rPr>
        <w:sectPr>
          <w:type w:val="continuous"/>
          <w:pgSz w:w="11910" w:h="16840"/>
          <w:pgMar w:top="1600" w:bottom="280" w:left="1420" w:right="160"/>
          <w:cols w:num="4" w:equalWidth="0">
            <w:col w:w="1735" w:space="274"/>
            <w:col w:w="2215" w:space="65"/>
            <w:col w:w="3435" w:space="40"/>
            <w:col w:w="2566"/>
          </w:cols>
        </w:sectPr>
      </w:pPr>
    </w:p>
    <w:p>
      <w:pPr>
        <w:spacing w:line="240" w:lineRule="auto" w:before="10"/>
        <w:rPr>
          <w:rFonts w:ascii="华文楷体" w:hAnsi="华文楷体" w:cs="华文楷体" w:eastAsia="华文楷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2219"/>
        <w:gridCol w:w="2480"/>
        <w:gridCol w:w="1675"/>
        <w:gridCol w:w="1670"/>
        <w:gridCol w:w="1216"/>
      </w:tblGrid>
      <w:tr>
        <w:trPr>
          <w:trHeight w:val="371" w:hRule="exact"/>
        </w:trPr>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华文楷体" w:hAnsi="华文楷体" w:cs="华文楷体" w:eastAsia="华文楷体" w:hint="default"/>
                <w:sz w:val="16"/>
                <w:szCs w:val="16"/>
              </w:rPr>
            </w:pPr>
            <w:r>
              <w:rPr>
                <w:rFonts w:ascii="华文楷体" w:hAnsi="华文楷体" w:cs="华文楷体" w:eastAsia="华文楷体" w:hint="default"/>
                <w:sz w:val="16"/>
                <w:szCs w:val="16"/>
              </w:rPr>
              <w:t>用友科技</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608"/>
              <w:jc w:val="right"/>
              <w:rPr>
                <w:rFonts w:ascii="Times New Roman" w:hAnsi="Times New Roman" w:cs="Times New Roman" w:eastAsia="Times New Roman" w:hint="default"/>
                <w:sz w:val="16"/>
                <w:szCs w:val="16"/>
              </w:rPr>
            </w:pPr>
            <w:r>
              <w:rPr>
                <w:rFonts w:ascii="Times New Roman"/>
                <w:spacing w:val="-1"/>
                <w:sz w:val="16"/>
              </w:rPr>
              <w:t>70,200,000</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27"/>
              <w:jc w:val="right"/>
              <w:rPr>
                <w:rFonts w:ascii="Times New Roman" w:hAnsi="Times New Roman" w:cs="Times New Roman" w:eastAsia="Times New Roman" w:hint="default"/>
                <w:sz w:val="16"/>
                <w:szCs w:val="16"/>
              </w:rPr>
            </w:pPr>
            <w:r>
              <w:rPr>
                <w:rFonts w:ascii="Times New Roman"/>
                <w:spacing w:val="-1"/>
                <w:sz w:val="16"/>
              </w:rPr>
              <w:t>31.25%</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center"/>
              <w:rPr>
                <w:rFonts w:ascii="Times New Roman" w:hAnsi="Times New Roman" w:cs="Times New Roman" w:eastAsia="Times New Roman" w:hint="default"/>
                <w:sz w:val="16"/>
                <w:szCs w:val="16"/>
              </w:rPr>
            </w:pPr>
            <w:r>
              <w:rPr>
                <w:rFonts w:ascii="Times New Roman"/>
                <w:sz w:val="16"/>
              </w:rPr>
              <w:t>11,232,000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6"/>
                <w:szCs w:val="16"/>
              </w:rPr>
            </w:pPr>
            <w:r>
              <w:rPr>
                <w:rFonts w:ascii="Times New Roman"/>
                <w:spacing w:val="-1"/>
                <w:sz w:val="16"/>
              </w:rPr>
              <w:t>58,968,000</w:t>
            </w:r>
          </w:p>
        </w:tc>
      </w:tr>
      <w:tr>
        <w:trPr>
          <w:trHeight w:val="360" w:hRule="exact"/>
        </w:trPr>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华文楷体" w:hAnsi="华文楷体" w:cs="华文楷体" w:eastAsia="华文楷体" w:hint="default"/>
                <w:sz w:val="16"/>
                <w:szCs w:val="16"/>
              </w:rPr>
            </w:pPr>
            <w:r>
              <w:rPr>
                <w:rFonts w:ascii="华文楷体" w:hAnsi="华文楷体" w:cs="华文楷体" w:eastAsia="华文楷体" w:hint="default"/>
                <w:sz w:val="16"/>
                <w:szCs w:val="16"/>
              </w:rPr>
              <w:t>上用友科技咨询</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11"/>
              <w:jc w:val="right"/>
              <w:rPr>
                <w:rFonts w:ascii="Times New Roman" w:hAnsi="Times New Roman" w:cs="Times New Roman" w:eastAsia="Times New Roman" w:hint="default"/>
                <w:sz w:val="16"/>
                <w:szCs w:val="16"/>
              </w:rPr>
            </w:pPr>
            <w:r>
              <w:rPr>
                <w:rFonts w:ascii="Times New Roman"/>
                <w:spacing w:val="-1"/>
                <w:sz w:val="16"/>
              </w:rPr>
              <w:t>35,100,000</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87"/>
              <w:jc w:val="right"/>
              <w:rPr>
                <w:rFonts w:ascii="Times New Roman" w:hAnsi="Times New Roman" w:cs="Times New Roman" w:eastAsia="Times New Roman" w:hint="default"/>
                <w:sz w:val="16"/>
                <w:szCs w:val="16"/>
              </w:rPr>
            </w:pPr>
            <w:r>
              <w:rPr>
                <w:rFonts w:ascii="Times New Roman"/>
                <w:spacing w:val="-1"/>
                <w:sz w:val="16"/>
              </w:rPr>
              <w:t>15.625%</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9" w:right="0"/>
              <w:jc w:val="center"/>
              <w:rPr>
                <w:rFonts w:ascii="Times New Roman" w:hAnsi="Times New Roman" w:cs="Times New Roman" w:eastAsia="Times New Roman" w:hint="default"/>
                <w:sz w:val="16"/>
                <w:szCs w:val="16"/>
              </w:rPr>
            </w:pPr>
            <w:r>
              <w:rPr>
                <w:rFonts w:ascii="Times New Roman"/>
                <w:sz w:val="16"/>
              </w:rPr>
              <w:t>11,232,000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6"/>
                <w:szCs w:val="16"/>
              </w:rPr>
            </w:pPr>
            <w:r>
              <w:rPr>
                <w:rFonts w:ascii="Times New Roman"/>
                <w:spacing w:val="-1"/>
                <w:sz w:val="16"/>
              </w:rPr>
              <w:t>23,868,000</w:t>
            </w:r>
          </w:p>
        </w:tc>
      </w:tr>
      <w:tr>
        <w:trPr>
          <w:trHeight w:val="360" w:hRule="exact"/>
        </w:trPr>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华文楷体" w:hAnsi="华文楷体" w:cs="华文楷体" w:eastAsia="华文楷体" w:hint="default"/>
                <w:sz w:val="16"/>
                <w:szCs w:val="16"/>
              </w:rPr>
            </w:pPr>
            <w:r>
              <w:rPr>
                <w:rFonts w:ascii="华文楷体" w:hAnsi="华文楷体" w:cs="华文楷体" w:eastAsia="华文楷体" w:hint="default"/>
                <w:sz w:val="16"/>
                <w:szCs w:val="16"/>
              </w:rPr>
              <w:t>用友研究所</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11"/>
              <w:jc w:val="right"/>
              <w:rPr>
                <w:rFonts w:ascii="Times New Roman" w:hAnsi="Times New Roman" w:cs="Times New Roman" w:eastAsia="Times New Roman" w:hint="default"/>
                <w:sz w:val="16"/>
                <w:szCs w:val="16"/>
              </w:rPr>
            </w:pPr>
            <w:r>
              <w:rPr>
                <w:rFonts w:ascii="Times New Roman"/>
                <w:spacing w:val="-1"/>
                <w:sz w:val="16"/>
              </w:rPr>
              <w:t>14,040,000</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87"/>
              <w:jc w:val="right"/>
              <w:rPr>
                <w:rFonts w:ascii="Times New Roman" w:hAnsi="Times New Roman" w:cs="Times New Roman" w:eastAsia="Times New Roman" w:hint="default"/>
                <w:sz w:val="16"/>
                <w:szCs w:val="16"/>
              </w:rPr>
            </w:pPr>
            <w:r>
              <w:rPr>
                <w:rFonts w:ascii="Times New Roman"/>
                <w:spacing w:val="-1"/>
                <w:sz w:val="16"/>
              </w:rPr>
              <w:t>6.25%</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9" w:right="0"/>
              <w:jc w:val="center"/>
              <w:rPr>
                <w:rFonts w:ascii="Times New Roman" w:hAnsi="Times New Roman" w:cs="Times New Roman" w:eastAsia="Times New Roman" w:hint="default"/>
                <w:sz w:val="16"/>
                <w:szCs w:val="16"/>
              </w:rPr>
            </w:pPr>
            <w:r>
              <w:rPr>
                <w:rFonts w:ascii="Times New Roman"/>
                <w:sz w:val="16"/>
              </w:rPr>
              <w:t>11,232,000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4"/>
              <w:jc w:val="right"/>
              <w:rPr>
                <w:rFonts w:ascii="Times New Roman" w:hAnsi="Times New Roman" w:cs="Times New Roman" w:eastAsia="Times New Roman" w:hint="default"/>
                <w:sz w:val="16"/>
                <w:szCs w:val="16"/>
              </w:rPr>
            </w:pPr>
            <w:r>
              <w:rPr>
                <w:rFonts w:ascii="Times New Roman"/>
                <w:spacing w:val="-1"/>
                <w:sz w:val="16"/>
              </w:rPr>
              <w:t>2,808,000</w:t>
            </w:r>
          </w:p>
        </w:tc>
      </w:tr>
      <w:tr>
        <w:trPr>
          <w:trHeight w:val="360" w:hRule="exact"/>
        </w:trPr>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华文楷体" w:hAnsi="华文楷体" w:cs="华文楷体" w:eastAsia="华文楷体" w:hint="default"/>
                <w:sz w:val="16"/>
                <w:szCs w:val="16"/>
              </w:rPr>
            </w:pPr>
            <w:r>
              <w:rPr>
                <w:rFonts w:ascii="华文楷体" w:hAnsi="华文楷体" w:cs="华文楷体" w:eastAsia="华文楷体" w:hint="default"/>
                <w:sz w:val="16"/>
                <w:szCs w:val="16"/>
              </w:rPr>
              <w:t>上海益倍</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11"/>
              <w:jc w:val="right"/>
              <w:rPr>
                <w:rFonts w:ascii="Times New Roman" w:hAnsi="Times New Roman" w:cs="Times New Roman" w:eastAsia="Times New Roman" w:hint="default"/>
                <w:sz w:val="16"/>
                <w:szCs w:val="16"/>
              </w:rPr>
            </w:pPr>
            <w:r>
              <w:rPr>
                <w:rFonts w:ascii="Times New Roman"/>
                <w:spacing w:val="-1"/>
                <w:sz w:val="16"/>
              </w:rPr>
              <w:t>14,040,000</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87"/>
              <w:jc w:val="right"/>
              <w:rPr>
                <w:rFonts w:ascii="Times New Roman" w:hAnsi="Times New Roman" w:cs="Times New Roman" w:eastAsia="Times New Roman" w:hint="default"/>
                <w:sz w:val="16"/>
                <w:szCs w:val="16"/>
              </w:rPr>
            </w:pPr>
            <w:r>
              <w:rPr>
                <w:rFonts w:ascii="Times New Roman"/>
                <w:spacing w:val="-1"/>
                <w:sz w:val="16"/>
              </w:rPr>
              <w:t>6.25%</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9" w:right="0"/>
              <w:jc w:val="center"/>
              <w:rPr>
                <w:rFonts w:ascii="Times New Roman" w:hAnsi="Times New Roman" w:cs="Times New Roman" w:eastAsia="Times New Roman" w:hint="default"/>
                <w:sz w:val="16"/>
                <w:szCs w:val="16"/>
              </w:rPr>
            </w:pPr>
            <w:r>
              <w:rPr>
                <w:rFonts w:ascii="Times New Roman"/>
                <w:sz w:val="16"/>
              </w:rPr>
              <w:t>11,232,000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4"/>
              <w:jc w:val="right"/>
              <w:rPr>
                <w:rFonts w:ascii="Times New Roman" w:hAnsi="Times New Roman" w:cs="Times New Roman" w:eastAsia="Times New Roman" w:hint="default"/>
                <w:sz w:val="16"/>
                <w:szCs w:val="16"/>
              </w:rPr>
            </w:pPr>
            <w:r>
              <w:rPr>
                <w:rFonts w:ascii="Times New Roman"/>
                <w:spacing w:val="-1"/>
                <w:sz w:val="16"/>
              </w:rPr>
              <w:t>2,808,000</w:t>
            </w:r>
          </w:p>
        </w:tc>
      </w:tr>
      <w:tr>
        <w:trPr>
          <w:trHeight w:val="360" w:hRule="exact"/>
        </w:trPr>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华文楷体" w:hAnsi="华文楷体" w:cs="华文楷体" w:eastAsia="华文楷体" w:hint="default"/>
                <w:sz w:val="16"/>
                <w:szCs w:val="16"/>
              </w:rPr>
            </w:pPr>
            <w:r>
              <w:rPr>
                <w:rFonts w:ascii="华文楷体" w:hAnsi="华文楷体" w:cs="华文楷体" w:eastAsia="华文楷体" w:hint="default"/>
                <w:sz w:val="16"/>
                <w:szCs w:val="16"/>
              </w:rPr>
              <w:t>上海优富</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11"/>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2"/>
                <w:sz w:val="16"/>
                <w:u w:val="single" w:color="000000"/>
              </w:rPr>
              <w:t> </w:t>
            </w:r>
            <w:r>
              <w:rPr>
                <w:rFonts w:ascii="Times New Roman"/>
                <w:spacing w:val="-1"/>
                <w:sz w:val="16"/>
                <w:u w:val="single" w:color="000000"/>
              </w:rPr>
              <w:t>7,020,000</w:t>
            </w:r>
            <w:r>
              <w:rPr>
                <w:rFonts w:ascii="Times New Roman"/>
                <w:spacing w:val="-1"/>
                <w:sz w:val="16"/>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87"/>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pacing w:val="-1"/>
                <w:sz w:val="16"/>
                <w:u w:val="single" w:color="000000"/>
              </w:rPr>
              <w:t> 3.125%</w:t>
            </w:r>
            <w:r>
              <w:rPr>
                <w:rFonts w:ascii="Times New Roman"/>
                <w:spacing w:val="-1"/>
                <w:sz w:val="16"/>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9" w:right="0"/>
              <w:jc w:val="center"/>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pacing w:val="-1"/>
                <w:sz w:val="16"/>
                <w:u w:val="single" w:color="000000"/>
              </w:rPr>
              <w:t> </w:t>
            </w:r>
            <w:r>
              <w:rPr>
                <w:rFonts w:ascii="Times New Roman"/>
                <w:sz w:val="16"/>
                <w:u w:val="single" w:color="000000"/>
              </w:rPr>
              <w:t>7,020,000</w:t>
            </w:r>
            <w:r>
              <w:rPr>
                <w:rFonts w:ascii="Times New Roman"/>
                <w:sz w:val="16"/>
              </w:rPr>
            </w:r>
          </w:p>
        </w:tc>
        <w:tc>
          <w:tcPr>
            <w:tcW w:w="1216" w:type="dxa"/>
            <w:tcBorders>
              <w:top w:val="nil" w:sz="6" w:space="0" w:color="auto"/>
              <w:left w:val="nil" w:sz="6" w:space="0" w:color="auto"/>
              <w:bottom w:val="nil" w:sz="6" w:space="0" w:color="auto"/>
              <w:right w:val="nil" w:sz="6" w:space="0" w:color="auto"/>
            </w:tcBorders>
          </w:tcPr>
          <w:p>
            <w:pPr>
              <w:pStyle w:val="TableParagraph"/>
              <w:tabs>
                <w:tab w:pos="639" w:val="left" w:leader="none"/>
              </w:tabs>
              <w:spacing w:line="240" w:lineRule="auto" w:before="90"/>
              <w:ind w:right="33"/>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w w:val="95"/>
                <w:sz w:val="16"/>
                <w:u w:val="single" w:color="000000"/>
              </w:rPr>
              <w:t>-</w:t>
            </w:r>
            <w:r>
              <w:rPr>
                <w:rFonts w:ascii="Times New Roman"/>
                <w:w w:val="95"/>
                <w:sz w:val="16"/>
              </w:rPr>
            </w:r>
            <w:r>
              <w:rPr>
                <w:rFonts w:ascii="Times New Roman"/>
                <w:sz w:val="16"/>
              </w:rPr>
            </w:r>
          </w:p>
        </w:tc>
      </w:tr>
      <w:tr>
        <w:trPr>
          <w:trHeight w:val="371" w:hRule="exact"/>
        </w:trPr>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华文楷体" w:hAnsi="华文楷体" w:cs="华文楷体" w:eastAsia="华文楷体" w:hint="default"/>
                <w:sz w:val="16"/>
                <w:szCs w:val="16"/>
              </w:rPr>
            </w:pPr>
            <w:r>
              <w:rPr>
                <w:rFonts w:ascii="华文楷体" w:hAnsi="华文楷体" w:cs="华文楷体" w:eastAsia="华文楷体" w:hint="default"/>
                <w:sz w:val="16"/>
                <w:szCs w:val="16"/>
              </w:rPr>
              <w:t>合</w:t>
            </w:r>
            <w:r>
              <w:rPr>
                <w:rFonts w:ascii="华文楷体" w:hAnsi="华文楷体" w:cs="华文楷体" w:eastAsia="华文楷体" w:hint="default"/>
                <w:spacing w:val="39"/>
                <w:sz w:val="16"/>
                <w:szCs w:val="16"/>
              </w:rPr>
              <w:t> </w:t>
            </w:r>
            <w:r>
              <w:rPr>
                <w:rFonts w:ascii="华文楷体" w:hAnsi="华文楷体" w:cs="华文楷体" w:eastAsia="华文楷体" w:hint="default"/>
                <w:sz w:val="16"/>
                <w:szCs w:val="16"/>
              </w:rPr>
              <w:t>计</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11"/>
              <w:jc w:val="right"/>
              <w:rPr>
                <w:rFonts w:ascii="Times New Roman" w:hAnsi="Times New Roman" w:cs="Times New Roman" w:eastAsia="Times New Roman" w:hint="default"/>
                <w:sz w:val="16"/>
                <w:szCs w:val="16"/>
              </w:rPr>
            </w:pPr>
            <w:r>
              <w:rPr>
                <w:rFonts w:ascii="Times New Roman"/>
                <w:w w:val="99"/>
                <w:sz w:val="16"/>
              </w:rPr>
            </w:r>
            <w:r>
              <w:rPr>
                <w:rFonts w:ascii="Times New Roman"/>
                <w:spacing w:val="-1"/>
                <w:sz w:val="16"/>
                <w:u w:val="thick" w:color="000000"/>
              </w:rPr>
              <w:t>140,400,000</w:t>
            </w:r>
            <w:r>
              <w:rPr>
                <w:rFonts w:ascii="Times New Roman"/>
                <w:spacing w:val="-1"/>
                <w:sz w:val="16"/>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87"/>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thick" w:color="000000"/>
              </w:rPr>
              <w:t> </w:t>
            </w:r>
            <w:r>
              <w:rPr>
                <w:rFonts w:ascii="Times New Roman"/>
                <w:sz w:val="16"/>
                <w:u w:val="thick" w:color="000000"/>
              </w:rPr>
              <w:t>  </w:t>
            </w:r>
            <w:r>
              <w:rPr>
                <w:rFonts w:ascii="Times New Roman"/>
                <w:spacing w:val="-2"/>
                <w:sz w:val="16"/>
                <w:u w:val="thick" w:color="000000"/>
              </w:rPr>
              <w:t> </w:t>
            </w:r>
            <w:r>
              <w:rPr>
                <w:rFonts w:ascii="Times New Roman"/>
                <w:spacing w:val="-1"/>
                <w:sz w:val="16"/>
                <w:u w:val="thick" w:color="000000"/>
              </w:rPr>
              <w:t>62.5%</w:t>
            </w:r>
            <w:r>
              <w:rPr>
                <w:rFonts w:ascii="Times New Roman"/>
                <w:spacing w:val="-1"/>
                <w:sz w:val="16"/>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9" w:right="0"/>
              <w:jc w:val="center"/>
              <w:rPr>
                <w:rFonts w:ascii="Times New Roman" w:hAnsi="Times New Roman" w:cs="Times New Roman" w:eastAsia="Times New Roman" w:hint="default"/>
                <w:sz w:val="16"/>
                <w:szCs w:val="16"/>
              </w:rPr>
            </w:pPr>
            <w:r>
              <w:rPr>
                <w:rFonts w:ascii="Times New Roman"/>
                <w:w w:val="99"/>
                <w:sz w:val="16"/>
              </w:rPr>
            </w:r>
            <w:r>
              <w:rPr>
                <w:rFonts w:ascii="Times New Roman"/>
                <w:sz w:val="16"/>
                <w:u w:val="thick" w:color="000000"/>
              </w:rPr>
              <w:t>51,948,000</w:t>
            </w:r>
            <w:r>
              <w:rPr>
                <w:rFonts w:ascii="Times New Roman"/>
                <w:sz w:val="16"/>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6"/>
                <w:szCs w:val="16"/>
              </w:rPr>
            </w:pPr>
            <w:r>
              <w:rPr>
                <w:rFonts w:ascii="Times New Roman"/>
                <w:w w:val="99"/>
                <w:sz w:val="16"/>
              </w:rPr>
            </w:r>
            <w:r>
              <w:rPr>
                <w:rFonts w:ascii="Times New Roman"/>
                <w:spacing w:val="-1"/>
                <w:sz w:val="16"/>
                <w:u w:val="thick" w:color="000000"/>
              </w:rPr>
              <w:t>88,452,000</w:t>
            </w:r>
            <w:r>
              <w:rPr>
                <w:rFonts w:ascii="Times New Roman"/>
                <w:spacing w:val="-1"/>
                <w:sz w:val="16"/>
              </w:rPr>
            </w:r>
          </w:p>
        </w:tc>
      </w:tr>
    </w:tbl>
    <w:p>
      <w:pPr>
        <w:spacing w:after="0" w:line="240" w:lineRule="auto"/>
        <w:jc w:val="right"/>
        <w:rPr>
          <w:rFonts w:ascii="Times New Roman" w:hAnsi="Times New Roman" w:cs="Times New Roman" w:eastAsia="Times New Roman" w:hint="default"/>
          <w:sz w:val="16"/>
          <w:szCs w:val="16"/>
        </w:rPr>
        <w:sectPr>
          <w:type w:val="continuous"/>
          <w:pgSz w:w="11910" w:h="16840"/>
          <w:pgMar w:top="1600" w:bottom="280" w:left="1420" w:right="160"/>
        </w:sectPr>
      </w:pPr>
    </w:p>
    <w:p>
      <w:pPr>
        <w:spacing w:line="240" w:lineRule="auto" w:before="6"/>
        <w:rPr>
          <w:rFonts w:ascii="华文楷体" w:hAnsi="华文楷体" w:cs="华文楷体" w:eastAsia="华文楷体" w:hint="default"/>
          <w:sz w:val="15"/>
          <w:szCs w:val="15"/>
        </w:rPr>
      </w:pPr>
    </w:p>
    <w:p>
      <w:pPr>
        <w:pStyle w:val="BodyText"/>
        <w:spacing w:line="408" w:lineRule="auto"/>
        <w:ind w:left="161" w:right="5463"/>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26.  </w:t>
      </w:r>
      <w:r>
        <w:rPr>
          <w:position w:val="2"/>
        </w:rPr>
        <w:t>股本</w:t>
      </w:r>
      <w:r>
        <w:rPr>
          <w:rFonts w:ascii="Times New Roman" w:hAnsi="Times New Roman" w:cs="Times New Roman" w:eastAsia="Times New Roman" w:hint="default"/>
        </w:rPr>
        <w:t>(</w:t>
      </w:r>
      <w:r>
        <w:rPr>
          <w:position w:val="2"/>
        </w:rPr>
        <w:t>续</w:t>
      </w:r>
      <w:r>
        <w:rPr>
          <w:rFonts w:ascii="Times New Roman" w:hAnsi="Times New Roman" w:cs="Times New Roman" w:eastAsia="Times New Roman" w:hint="default"/>
        </w:rPr>
        <w:t>)</w:t>
      </w:r>
    </w:p>
    <w:p>
      <w:pPr>
        <w:pStyle w:val="BodyText"/>
        <w:spacing w:line="314" w:lineRule="exact" w:before="78"/>
        <w:ind w:left="701" w:right="138" w:hanging="540"/>
        <w:jc w:val="both"/>
      </w:pPr>
      <w:r>
        <w:rPr/>
        <w:t>注</w:t>
      </w:r>
      <w:r>
        <w:rPr>
          <w:rFonts w:ascii="Times New Roman" w:hAnsi="Times New Roman" w:cs="Times New Roman" w:eastAsia="Times New Roman" w:hint="default"/>
          <w:position w:val="-1"/>
        </w:rPr>
        <w:t>2.</w:t>
      </w:r>
      <w:r>
        <w:rPr>
          <w:rFonts w:ascii="Times New Roman" w:hAnsi="Times New Roman" w:cs="Times New Roman" w:eastAsia="Times New Roman" w:hint="default"/>
          <w:spacing w:val="18"/>
          <w:position w:val="-1"/>
        </w:rPr>
        <w:t> </w:t>
      </w:r>
      <w:r>
        <w:rPr>
          <w:spacing w:val="3"/>
        </w:rPr>
        <w:t>经本公司于</w:t>
      </w:r>
      <w:r>
        <w:rPr>
          <w:rFonts w:ascii="Times New Roman" w:hAnsi="Times New Roman" w:cs="Times New Roman" w:eastAsia="Times New Roman" w:hint="default"/>
          <w:spacing w:val="3"/>
          <w:position w:val="-1"/>
        </w:rPr>
        <w:t>2007</w:t>
      </w:r>
      <w:r>
        <w:rPr>
          <w:spacing w:val="3"/>
        </w:rPr>
        <w:t>年</w:t>
      </w:r>
      <w:r>
        <w:rPr>
          <w:rFonts w:ascii="Times New Roman" w:hAnsi="Times New Roman" w:cs="Times New Roman" w:eastAsia="Times New Roman" w:hint="default"/>
          <w:spacing w:val="3"/>
          <w:position w:val="-1"/>
        </w:rPr>
        <w:t>8</w:t>
      </w:r>
      <w:r>
        <w:rPr>
          <w:spacing w:val="3"/>
        </w:rPr>
        <w:t>月</w:t>
      </w:r>
      <w:r>
        <w:rPr>
          <w:rFonts w:ascii="Times New Roman" w:hAnsi="Times New Roman" w:cs="Times New Roman" w:eastAsia="Times New Roman" w:hint="default"/>
          <w:spacing w:val="3"/>
          <w:position w:val="-1"/>
        </w:rPr>
        <w:t>3</w:t>
      </w:r>
      <w:r>
        <w:rPr>
          <w:spacing w:val="3"/>
        </w:rPr>
        <w:t>日召开的二零零七年第一次临时股东大会审议通过本公司</w:t>
      </w:r>
      <w:r>
        <w:rPr>
          <w:spacing w:val="-55"/>
        </w:rPr>
        <w:t> </w:t>
      </w:r>
      <w:r>
        <w:rPr>
          <w:spacing w:val="-3"/>
        </w:rPr>
        <w:t>以授予标的股票的方式实施股权激励计划。根据公司股东大会的授权，公司董事会</w:t>
      </w:r>
      <w:r>
        <w:rPr/>
        <w:t> </w:t>
      </w:r>
      <w:r>
        <w:rPr>
          <w:spacing w:val="-3"/>
        </w:rPr>
        <w:t>于</w:t>
      </w:r>
      <w:r>
        <w:rPr>
          <w:rFonts w:ascii="Times New Roman" w:hAnsi="Times New Roman" w:cs="Times New Roman" w:eastAsia="Times New Roman" w:hint="default"/>
          <w:spacing w:val="-3"/>
          <w:position w:val="-1"/>
        </w:rPr>
        <w:t>2007</w:t>
      </w:r>
      <w:r>
        <w:rPr>
          <w:spacing w:val="-3"/>
        </w:rPr>
        <w:t>年</w:t>
      </w:r>
      <w:r>
        <w:rPr>
          <w:rFonts w:ascii="Times New Roman" w:hAnsi="Times New Roman" w:cs="Times New Roman" w:eastAsia="Times New Roman" w:hint="default"/>
          <w:spacing w:val="-3"/>
          <w:position w:val="-1"/>
        </w:rPr>
        <w:t>8</w:t>
      </w:r>
      <w:r>
        <w:rPr>
          <w:spacing w:val="-3"/>
        </w:rPr>
        <w:t>月</w:t>
      </w:r>
      <w:r>
        <w:rPr>
          <w:rFonts w:ascii="Times New Roman" w:hAnsi="Times New Roman" w:cs="Times New Roman" w:eastAsia="Times New Roman" w:hint="default"/>
          <w:spacing w:val="-3"/>
          <w:position w:val="-1"/>
        </w:rPr>
        <w:t>8</w:t>
      </w:r>
      <w:r>
        <w:rPr>
          <w:spacing w:val="-3"/>
        </w:rPr>
        <w:t>日向符合授予条件的股权激励对象授予《用友软件股份有限公司股权</w:t>
      </w:r>
      <w:r>
        <w:rPr>
          <w:spacing w:val="-1"/>
        </w:rPr>
        <w:t> </w:t>
      </w:r>
      <w:r>
        <w:rPr/>
        <w:t>激励计划（修订稿）》中的</w:t>
      </w:r>
      <w:r>
        <w:rPr>
          <w:rFonts w:ascii="Times New Roman" w:hAnsi="Times New Roman" w:cs="Times New Roman" w:eastAsia="Times New Roman" w:hint="default"/>
          <w:position w:val="-1"/>
        </w:rPr>
        <w:t>2007</w:t>
      </w:r>
      <w:r>
        <w:rPr/>
        <w:t>年度股票。详情参见附注六、</w:t>
      </w:r>
      <w:r>
        <w:rPr>
          <w:rFonts w:ascii="Times New Roman" w:hAnsi="Times New Roman" w:cs="Times New Roman" w:eastAsia="Times New Roman" w:hint="default"/>
          <w:position w:val="-1"/>
        </w:rPr>
        <w:t>47</w:t>
      </w:r>
      <w:r>
        <w:rPr/>
        <w:t>。</w:t>
      </w:r>
    </w:p>
    <w:p>
      <w:pPr>
        <w:spacing w:line="240" w:lineRule="auto" w:before="14"/>
        <w:rPr>
          <w:rFonts w:ascii="华文楷体" w:hAnsi="华文楷体" w:cs="华文楷体" w:eastAsia="华文楷体" w:hint="default"/>
          <w:sz w:val="16"/>
          <w:szCs w:val="16"/>
        </w:rPr>
      </w:pPr>
    </w:p>
    <w:p>
      <w:pPr>
        <w:pStyle w:val="BodyText"/>
        <w:spacing w:line="232" w:lineRule="auto"/>
        <w:ind w:left="701" w:right="140"/>
        <w:jc w:val="both"/>
      </w:pPr>
      <w:r>
        <w:rPr/>
        <w:t>截至</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日，本公司授予激励对象的占股本总额</w:t>
      </w:r>
      <w:r>
        <w:rPr>
          <w:rFonts w:ascii="Times New Roman" w:hAnsi="Times New Roman" w:cs="Times New Roman" w:eastAsia="Times New Roman" w:hint="default"/>
          <w:position w:val="-1"/>
        </w:rPr>
        <w:t>3%</w:t>
      </w:r>
      <w:r>
        <w:rPr/>
        <w:t>的股份计</w:t>
      </w:r>
      <w:r>
        <w:rPr>
          <w:rFonts w:ascii="Times New Roman" w:hAnsi="Times New Roman" w:cs="Times New Roman" w:eastAsia="Times New Roman" w:hint="default"/>
          <w:position w:val="-1"/>
        </w:rPr>
        <w:t>6,739,200</w:t>
      </w:r>
      <w:r>
        <w:rPr/>
        <w:t>股</w:t>
      </w:r>
      <w:r>
        <w:rPr>
          <w:spacing w:val="1"/>
        </w:rPr>
        <w:t> </w:t>
      </w:r>
      <w:r>
        <w:rPr>
          <w:spacing w:val="2"/>
        </w:rPr>
        <w:t>已由激励对象全部以现金认购，每股价格</w:t>
      </w:r>
      <w:r>
        <w:rPr>
          <w:rFonts w:ascii="Times New Roman" w:hAnsi="Times New Roman" w:cs="Times New Roman" w:eastAsia="Times New Roman" w:hint="default"/>
          <w:spacing w:val="2"/>
          <w:position w:val="-1"/>
        </w:rPr>
        <w:t>18.17</w:t>
      </w:r>
      <w:r>
        <w:rPr>
          <w:spacing w:val="2"/>
        </w:rPr>
        <w:t>元。认购后，本公司实收资本由人</w:t>
      </w:r>
      <w:r>
        <w:rPr>
          <w:spacing w:val="-56"/>
        </w:rPr>
        <w:t> </w:t>
      </w:r>
      <w:r>
        <w:rPr>
          <w:spacing w:val="-56"/>
        </w:rPr>
      </w:r>
      <w:r>
        <w:rPr>
          <w:spacing w:val="-2"/>
        </w:rPr>
        <w:t>民币</w:t>
      </w:r>
      <w:r>
        <w:rPr>
          <w:rFonts w:ascii="Times New Roman" w:hAnsi="Times New Roman" w:cs="Times New Roman" w:eastAsia="Times New Roman" w:hint="default"/>
          <w:spacing w:val="-2"/>
          <w:position w:val="-1"/>
        </w:rPr>
        <w:t>224,640,000</w:t>
      </w:r>
      <w:r>
        <w:rPr>
          <w:spacing w:val="-2"/>
        </w:rPr>
        <w:t>元增加至人民币</w:t>
      </w:r>
      <w:r>
        <w:rPr>
          <w:rFonts w:ascii="Times New Roman" w:hAnsi="Times New Roman" w:cs="Times New Roman" w:eastAsia="Times New Roman" w:hint="default"/>
          <w:spacing w:val="-2"/>
          <w:position w:val="-1"/>
        </w:rPr>
        <w:t>231,379,200</w:t>
      </w:r>
      <w:r>
        <w:rPr>
          <w:spacing w:val="-2"/>
        </w:rPr>
        <w:t>元。本公司将认购价格与股本账面价值</w:t>
      </w:r>
      <w:r>
        <w:rPr>
          <w:spacing w:val="-1"/>
        </w:rPr>
        <w:t> </w:t>
      </w:r>
      <w:r>
        <w:rPr>
          <w:spacing w:val="-2"/>
        </w:rPr>
        <w:t>之差额记入资本公积科目，共计人民币</w:t>
      </w:r>
      <w:r>
        <w:rPr>
          <w:rFonts w:ascii="Times New Roman" w:hAnsi="Times New Roman" w:cs="Times New Roman" w:eastAsia="Times New Roman" w:hint="default"/>
          <w:spacing w:val="-2"/>
          <w:position w:val="-1"/>
        </w:rPr>
        <w:t>115,712,064</w:t>
      </w:r>
      <w:r>
        <w:rPr>
          <w:spacing w:val="-2"/>
        </w:rPr>
        <w:t>元。此次股本变动业经深圳市鹏</w:t>
      </w:r>
      <w:r>
        <w:rPr>
          <w:spacing w:val="-58"/>
        </w:rPr>
        <w:t> </w:t>
      </w:r>
      <w:r>
        <w:rPr>
          <w:spacing w:val="-58"/>
        </w:rPr>
      </w:r>
      <w:r>
        <w:rPr>
          <w:spacing w:val="-1"/>
        </w:rPr>
        <w:t>城会计师事务所进行验证，并于</w:t>
      </w:r>
      <w:r>
        <w:rPr>
          <w:rFonts w:ascii="Times New Roman" w:hAnsi="Times New Roman" w:cs="Times New Roman" w:eastAsia="Times New Roman" w:hint="default"/>
          <w:spacing w:val="-1"/>
          <w:position w:val="-1"/>
        </w:rPr>
        <w:t>2007</w:t>
      </w:r>
      <w:r>
        <w:rPr>
          <w:spacing w:val="-1"/>
        </w:rPr>
        <w:t>年</w:t>
      </w:r>
      <w:r>
        <w:rPr>
          <w:rFonts w:ascii="Times New Roman" w:hAnsi="Times New Roman" w:cs="Times New Roman" w:eastAsia="Times New Roman" w:hint="default"/>
          <w:spacing w:val="-1"/>
          <w:position w:val="-1"/>
        </w:rPr>
        <w:t>12</w:t>
      </w:r>
      <w:r>
        <w:rPr>
          <w:spacing w:val="-1"/>
        </w:rPr>
        <w:t>月</w:t>
      </w:r>
      <w:r>
        <w:rPr>
          <w:rFonts w:ascii="Times New Roman" w:hAnsi="Times New Roman" w:cs="Times New Roman" w:eastAsia="Times New Roman" w:hint="default"/>
          <w:spacing w:val="-1"/>
          <w:position w:val="-1"/>
        </w:rPr>
        <w:t>1</w:t>
      </w:r>
      <w:r>
        <w:rPr>
          <w:spacing w:val="-1"/>
        </w:rPr>
        <w:t>日出具了深鹏所验字</w:t>
      </w:r>
      <w:r>
        <w:rPr>
          <w:rFonts w:ascii="Times New Roman" w:hAnsi="Times New Roman" w:cs="Times New Roman" w:eastAsia="Times New Roman" w:hint="default"/>
          <w:spacing w:val="-1"/>
          <w:position w:val="-1"/>
        </w:rPr>
        <w:t>[2007]171</w:t>
      </w:r>
      <w:r>
        <w:rPr>
          <w:spacing w:val="-1"/>
        </w:rPr>
        <w:t>号验资</w:t>
      </w:r>
      <w:r>
        <w:rPr>
          <w:spacing w:val="-38"/>
        </w:rPr>
        <w:t> </w:t>
      </w:r>
      <w:r>
        <w:rPr>
          <w:spacing w:val="-3"/>
        </w:rPr>
        <w:t>报告。截至本财务报表批准日，本公司尚未取得变更后的营业执照。故本公司截至</w:t>
      </w:r>
      <w:r>
        <w:rPr>
          <w:spacing w:val="-36"/>
        </w:rPr>
        <w:t> </w:t>
      </w:r>
      <w:r>
        <w:rPr>
          <w:spacing w:val="-36"/>
        </w:rPr>
      </w:r>
      <w:r>
        <w:rPr>
          <w:position w:val="2"/>
        </w:rPr>
        <w:t>到</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日的注册资本仍为</w:t>
      </w:r>
      <w:r>
        <w:rPr>
          <w:rFonts w:ascii="Times New Roman" w:hAnsi="Times New Roman" w:cs="Times New Roman" w:eastAsia="Times New Roman" w:hint="default"/>
        </w:rPr>
        <w:t>224,640,000</w:t>
      </w:r>
      <w:r>
        <w:rPr>
          <w:position w:val="2"/>
        </w:rPr>
        <w:t>元。</w:t>
      </w:r>
      <w:r>
        <w:rPr/>
      </w:r>
    </w:p>
    <w:p>
      <w:pPr>
        <w:spacing w:line="240" w:lineRule="auto" w:before="14"/>
        <w:rPr>
          <w:rFonts w:ascii="华文楷体" w:hAnsi="华文楷体" w:cs="华文楷体" w:eastAsia="华文楷体" w:hint="default"/>
          <w:sz w:val="16"/>
          <w:szCs w:val="16"/>
        </w:rPr>
      </w:pPr>
    </w:p>
    <w:p>
      <w:pPr>
        <w:pStyle w:val="BodyText"/>
        <w:spacing w:line="244" w:lineRule="auto"/>
        <w:ind w:left="641" w:right="105"/>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w:t>
      </w:r>
      <w:r>
        <w:rPr>
          <w:spacing w:val="-9"/>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9"/>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日，本公司接到本公司控股股东用友科技的通知，用友科技以其持有 的本公司的全部股权质押给华夏银行股份有限公司，为其与华夏银行股份有限公司 签署的借款合同项下的全部债权提供质押担保。用友科技已于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11"/>
        </w:rPr>
        <w:t> </w:t>
      </w:r>
      <w:r>
        <w:rPr/>
        <w:t>日在 中国证券登记结算有限责任公司上海分公司办理了股权质押登记手续。根据用友科 技与华夏银行股份有限公司签订的《质押合同》，其所担保的主债权的履行期限为 壹拾壹个月，自 </w:t>
      </w:r>
      <w:r>
        <w:rPr>
          <w:rFonts w:ascii="Times New Roman" w:hAnsi="Times New Roman" w:cs="Times New Roman" w:eastAsia="Times New Roman" w:hint="default"/>
        </w:rPr>
        <w:t>200</w:t>
      </w:r>
      <w:r>
        <w:rPr/>
        <w:t>6 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30 </w:t>
      </w:r>
      <w:r>
        <w:rPr/>
        <w:t>日至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30 </w:t>
      </w:r>
      <w:r>
        <w:rPr/>
        <w:t>日止。已于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17"/>
        </w:rPr>
        <w:t> </w:t>
      </w:r>
      <w:r>
        <w:rPr/>
        <w:t>日 在中国证券登记结算有限责任公司上海分公司办理完成此股权质押登记解除手续， 解除质押冻结。</w:t>
      </w:r>
    </w:p>
    <w:p>
      <w:pPr>
        <w:spacing w:after="0" w:line="244" w:lineRule="auto"/>
        <w:jc w:val="both"/>
        <w:sectPr>
          <w:pgSz w:w="11910" w:h="16840"/>
          <w:pgMar w:header="1634" w:footer="1117" w:top="2860" w:bottom="1300" w:left="1540" w:right="960"/>
        </w:sectPr>
      </w:pPr>
    </w:p>
    <w:p>
      <w:pPr>
        <w:spacing w:line="240" w:lineRule="auto" w:before="6"/>
        <w:rPr>
          <w:rFonts w:ascii="华文楷体" w:hAnsi="华文楷体" w:cs="华文楷体" w:eastAsia="华文楷体" w:hint="default"/>
          <w:sz w:val="15"/>
          <w:szCs w:val="15"/>
        </w:rPr>
      </w:pPr>
    </w:p>
    <w:p>
      <w:pPr>
        <w:pStyle w:val="BodyText"/>
        <w:spacing w:line="415" w:lineRule="auto"/>
        <w:ind w:left="161" w:right="6263"/>
        <w:jc w:val="left"/>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27.  </w:t>
      </w:r>
      <w:r>
        <w:rPr/>
        <w:t>资本公积</w:t>
      </w:r>
    </w:p>
    <w:p>
      <w:pPr>
        <w:pStyle w:val="BodyText"/>
        <w:spacing w:line="240" w:lineRule="auto" w:before="62"/>
        <w:ind w:left="651" w:right="6263"/>
        <w:jc w:val="left"/>
      </w:pPr>
      <w:r>
        <w:rPr>
          <w:rFonts w:ascii="Times New Roman" w:hAnsi="Times New Roman" w:cs="Times New Roman" w:eastAsia="Times New Roman" w:hint="default"/>
        </w:rPr>
        <w:t>2007</w:t>
      </w:r>
      <w:r>
        <w:rPr>
          <w:position w:val="2"/>
        </w:rPr>
        <w:t>年</w:t>
      </w:r>
      <w:r>
        <w:rPr/>
      </w:r>
    </w:p>
    <w:p>
      <w:pPr>
        <w:spacing w:line="240" w:lineRule="auto" w:before="6"/>
        <w:rPr>
          <w:rFonts w:ascii="华文楷体" w:hAnsi="华文楷体" w:cs="华文楷体" w:eastAsia="华文楷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194"/>
        <w:gridCol w:w="1325"/>
        <w:gridCol w:w="706"/>
        <w:gridCol w:w="1242"/>
        <w:gridCol w:w="1041"/>
        <w:gridCol w:w="1465"/>
      </w:tblGrid>
      <w:tr>
        <w:trPr>
          <w:trHeight w:val="992" w:hRule="exact"/>
        </w:trPr>
        <w:tc>
          <w:tcPr>
            <w:tcW w:w="4194" w:type="dxa"/>
            <w:tcBorders>
              <w:top w:val="nil" w:sz="6" w:space="0" w:color="auto"/>
              <w:left w:val="nil" w:sz="6" w:space="0" w:color="auto"/>
              <w:bottom w:val="nil" w:sz="6" w:space="0" w:color="auto"/>
              <w:right w:val="nil" w:sz="6" w:space="0" w:color="auto"/>
            </w:tcBorders>
          </w:tcPr>
          <w:p>
            <w:pPr>
              <w:pStyle w:val="TableParagraph"/>
              <w:spacing w:line="304" w:lineRule="exact"/>
              <w:ind w:right="2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年初余额</w:t>
            </w:r>
          </w:p>
          <w:p>
            <w:pPr>
              <w:pStyle w:val="TableParagraph"/>
              <w:spacing w:line="240" w:lineRule="auto" w:before="6"/>
              <w:ind w:right="0"/>
              <w:jc w:val="left"/>
              <w:rPr>
                <w:rFonts w:ascii="华文楷体" w:hAnsi="华文楷体" w:cs="华文楷体" w:eastAsia="华文楷体" w:hint="default"/>
                <w:sz w:val="18"/>
                <w:szCs w:val="18"/>
              </w:rPr>
            </w:pPr>
          </w:p>
          <w:p>
            <w:pPr>
              <w:pStyle w:val="TableParagraph"/>
              <w:tabs>
                <w:tab w:pos="2722" w:val="left" w:leader="none"/>
              </w:tabs>
              <w:spacing w:line="240" w:lineRule="auto"/>
              <w:ind w:right="233"/>
              <w:jc w:val="right"/>
              <w:rPr>
                <w:rFonts w:ascii="Times New Roman" w:hAnsi="Times New Roman" w:cs="Times New Roman" w:eastAsia="Times New Roman" w:hint="default"/>
                <w:sz w:val="24"/>
                <w:szCs w:val="24"/>
              </w:rPr>
            </w:pPr>
            <w:r>
              <w:rPr>
                <w:rFonts w:ascii="华文楷体" w:hAnsi="华文楷体" w:cs="华文楷体" w:eastAsia="华文楷体" w:hint="default"/>
                <w:position w:val="4"/>
                <w:sz w:val="24"/>
                <w:szCs w:val="24"/>
              </w:rPr>
              <w:t>股本溢价</w:t>
              <w:tab/>
            </w:r>
            <w:r>
              <w:rPr>
                <w:rFonts w:ascii="Times New Roman" w:hAnsi="Times New Roman" w:cs="Times New Roman" w:eastAsia="Times New Roman" w:hint="default"/>
                <w:sz w:val="24"/>
                <w:szCs w:val="24"/>
              </w:rPr>
              <w:t>738,284,400</w:t>
            </w:r>
          </w:p>
        </w:tc>
        <w:tc>
          <w:tcPr>
            <w:tcW w:w="1325" w:type="dxa"/>
            <w:tcBorders>
              <w:top w:val="nil" w:sz="6" w:space="0" w:color="auto"/>
              <w:left w:val="nil" w:sz="6" w:space="0" w:color="auto"/>
              <w:bottom w:val="nil" w:sz="6" w:space="0" w:color="auto"/>
              <w:right w:val="nil" w:sz="6" w:space="0" w:color="auto"/>
            </w:tcBorders>
          </w:tcPr>
          <w:p>
            <w:pPr>
              <w:pStyle w:val="TableParagraph"/>
              <w:spacing w:line="304" w:lineRule="exact"/>
              <w:ind w:left="78" w:right="0" w:firstLine="24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r>
          </w:p>
          <w:p>
            <w:pPr>
              <w:pStyle w:val="TableParagraph"/>
              <w:spacing w:line="240" w:lineRule="auto" w:before="8"/>
              <w:ind w:right="0"/>
              <w:jc w:val="left"/>
              <w:rPr>
                <w:rFonts w:ascii="华文楷体" w:hAnsi="华文楷体" w:cs="华文楷体" w:eastAsia="华文楷体" w:hint="default"/>
                <w:sz w:val="25"/>
                <w:szCs w:val="25"/>
              </w:rPr>
            </w:pPr>
          </w:p>
          <w:p>
            <w:pPr>
              <w:pStyle w:val="TableParagraph"/>
              <w:spacing w:line="240" w:lineRule="auto"/>
              <w:ind w:left="78" w:right="0"/>
              <w:jc w:val="left"/>
              <w:rPr>
                <w:rFonts w:ascii="Times New Roman" w:hAnsi="Times New Roman" w:cs="Times New Roman" w:eastAsia="Times New Roman" w:hint="default"/>
                <w:sz w:val="24"/>
                <w:szCs w:val="24"/>
              </w:rPr>
            </w:pPr>
            <w:r>
              <w:rPr>
                <w:rFonts w:ascii="Times New Roman"/>
                <w:sz w:val="24"/>
              </w:rPr>
              <w:t>115,712,064</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7"/>
              <w:ind w:right="0"/>
              <w:jc w:val="left"/>
              <w:rPr>
                <w:rFonts w:ascii="华文楷体" w:hAnsi="华文楷体" w:cs="华文楷体" w:eastAsia="华文楷体" w:hint="default"/>
                <w:sz w:val="15"/>
                <w:szCs w:val="15"/>
              </w:rPr>
            </w:pPr>
          </w:p>
          <w:p>
            <w:pPr>
              <w:pStyle w:val="TableParagraph"/>
              <w:spacing w:line="240" w:lineRule="auto"/>
              <w:ind w:left="6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华文楷体" w:hAnsi="华文楷体" w:cs="华文楷体" w:eastAsia="华文楷体" w:hint="default"/>
                <w:position w:val="2"/>
                <w:sz w:val="24"/>
                <w:szCs w:val="24"/>
              </w:rPr>
              <w:t>注</w:t>
            </w:r>
            <w:r>
              <w:rPr>
                <w:rFonts w:ascii="Times New Roman" w:hAnsi="Times New Roman" w:cs="Times New Roman" w:eastAsia="Times New Roman" w:hint="default"/>
                <w:sz w:val="24"/>
                <w:szCs w:val="24"/>
              </w:rPr>
              <w:t>1)</w:t>
            </w:r>
          </w:p>
        </w:tc>
        <w:tc>
          <w:tcPr>
            <w:tcW w:w="1242" w:type="dxa"/>
            <w:tcBorders>
              <w:top w:val="nil" w:sz="6" w:space="0" w:color="auto"/>
              <w:left w:val="nil" w:sz="6" w:space="0" w:color="auto"/>
              <w:bottom w:val="nil" w:sz="6" w:space="0" w:color="auto"/>
              <w:right w:val="nil" w:sz="6" w:space="0" w:color="auto"/>
            </w:tcBorders>
          </w:tcPr>
          <w:p>
            <w:pPr>
              <w:pStyle w:val="TableParagraph"/>
              <w:spacing w:line="304" w:lineRule="exact"/>
              <w:ind w:right="86"/>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本年减少</w:t>
            </w:r>
          </w:p>
          <w:p>
            <w:pPr>
              <w:pStyle w:val="TableParagraph"/>
              <w:spacing w:line="240" w:lineRule="auto" w:before="8"/>
              <w:ind w:right="0"/>
              <w:jc w:val="left"/>
              <w:rPr>
                <w:rFonts w:ascii="华文楷体" w:hAnsi="华文楷体" w:cs="华文楷体" w:eastAsia="华文楷体" w:hint="default"/>
                <w:sz w:val="25"/>
                <w:szCs w:val="25"/>
              </w:rPr>
            </w:pPr>
          </w:p>
          <w:p>
            <w:pPr>
              <w:pStyle w:val="TableParagraph"/>
              <w:spacing w:line="240" w:lineRule="auto"/>
              <w:ind w:right="7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41"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304" w:lineRule="exact"/>
              <w:ind w:left="229" w:right="0" w:firstLine="24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年末余额</w:t>
            </w:r>
          </w:p>
          <w:p>
            <w:pPr>
              <w:pStyle w:val="TableParagraph"/>
              <w:spacing w:line="240" w:lineRule="auto" w:before="8"/>
              <w:ind w:right="0"/>
              <w:jc w:val="left"/>
              <w:rPr>
                <w:rFonts w:ascii="华文楷体" w:hAnsi="华文楷体" w:cs="华文楷体" w:eastAsia="华文楷体" w:hint="default"/>
                <w:sz w:val="25"/>
                <w:szCs w:val="25"/>
              </w:rPr>
            </w:pPr>
          </w:p>
          <w:p>
            <w:pPr>
              <w:pStyle w:val="TableParagraph"/>
              <w:spacing w:line="240" w:lineRule="auto"/>
              <w:ind w:left="229" w:right="0"/>
              <w:jc w:val="left"/>
              <w:rPr>
                <w:rFonts w:ascii="Times New Roman" w:hAnsi="Times New Roman" w:cs="Times New Roman" w:eastAsia="Times New Roman" w:hint="default"/>
                <w:sz w:val="24"/>
                <w:szCs w:val="24"/>
              </w:rPr>
            </w:pPr>
            <w:r>
              <w:rPr>
                <w:rFonts w:ascii="Times New Roman"/>
                <w:sz w:val="24"/>
              </w:rPr>
              <w:t>853,996,464</w:t>
            </w:r>
          </w:p>
        </w:tc>
      </w:tr>
      <w:tr>
        <w:trPr>
          <w:trHeight w:val="349" w:hRule="exact"/>
        </w:trPr>
        <w:tc>
          <w:tcPr>
            <w:tcW w:w="4194" w:type="dxa"/>
            <w:tcBorders>
              <w:top w:val="nil" w:sz="6" w:space="0" w:color="auto"/>
              <w:left w:val="nil" w:sz="6" w:space="0" w:color="auto"/>
              <w:bottom w:val="nil" w:sz="6" w:space="0" w:color="auto"/>
              <w:right w:val="nil" w:sz="6" w:space="0" w:color="auto"/>
            </w:tcBorders>
          </w:tcPr>
          <w:p>
            <w:pPr>
              <w:pStyle w:val="TableParagraph"/>
              <w:tabs>
                <w:tab w:pos="2878" w:val="left" w:leader="none"/>
              </w:tabs>
              <w:spacing w:line="316" w:lineRule="exact"/>
              <w:ind w:left="36"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新股申购冻结资金利息</w:t>
              <w:tab/>
            </w:r>
            <w:r>
              <w:rPr>
                <w:rFonts w:ascii="Times New Roman" w:hAnsi="Times New Roman" w:cs="Times New Roman" w:eastAsia="Times New Roman" w:hint="default"/>
                <w:position w:val="-3"/>
                <w:sz w:val="24"/>
                <w:szCs w:val="24"/>
              </w:rPr>
              <w:t>20,148,153</w:t>
            </w:r>
            <w:r>
              <w:rPr>
                <w:rFonts w:ascii="Times New Roman" w:hAnsi="Times New Roman" w:cs="Times New Roman" w:eastAsia="Times New Roman" w:hint="default"/>
                <w:sz w:val="24"/>
                <w:szCs w:val="24"/>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706"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41"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20,148,153</w:t>
            </w:r>
          </w:p>
        </w:tc>
      </w:tr>
      <w:tr>
        <w:trPr>
          <w:trHeight w:val="350" w:hRule="exact"/>
        </w:trPr>
        <w:tc>
          <w:tcPr>
            <w:tcW w:w="4194" w:type="dxa"/>
            <w:tcBorders>
              <w:top w:val="nil" w:sz="6" w:space="0" w:color="auto"/>
              <w:left w:val="nil" w:sz="6" w:space="0" w:color="auto"/>
              <w:bottom w:val="nil" w:sz="6" w:space="0" w:color="auto"/>
              <w:right w:val="nil" w:sz="6" w:space="0" w:color="auto"/>
            </w:tcBorders>
          </w:tcPr>
          <w:p>
            <w:pPr>
              <w:pStyle w:val="TableParagraph"/>
              <w:tabs>
                <w:tab w:pos="2878" w:val="left" w:leader="none"/>
              </w:tabs>
              <w:spacing w:line="312" w:lineRule="exact"/>
              <w:ind w:left="36" w:right="0"/>
              <w:jc w:val="left"/>
              <w:rPr>
                <w:rFonts w:ascii="Times New Roman" w:hAnsi="Times New Roman" w:cs="Times New Roman" w:eastAsia="Times New Roman" w:hint="default"/>
                <w:sz w:val="24"/>
                <w:szCs w:val="24"/>
              </w:rPr>
            </w:pPr>
            <w:r>
              <w:rPr>
                <w:rFonts w:ascii="华文楷体" w:hAnsi="华文楷体" w:cs="华文楷体" w:eastAsia="华文楷体" w:hint="default"/>
                <w:position w:val="4"/>
                <w:sz w:val="24"/>
                <w:szCs w:val="24"/>
              </w:rPr>
              <w:t>关联交易差价</w:t>
              <w:tab/>
            </w:r>
            <w:r>
              <w:rPr>
                <w:rFonts w:ascii="Times New Roman" w:hAnsi="Times New Roman" w:cs="Times New Roman" w:eastAsia="Times New Roman" w:hint="default"/>
                <w:sz w:val="24"/>
                <w:szCs w:val="24"/>
              </w:rPr>
              <w:t>17,969,348</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706"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41"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17,969,348</w:t>
            </w:r>
          </w:p>
        </w:tc>
      </w:tr>
      <w:tr>
        <w:trPr>
          <w:trHeight w:val="337" w:hRule="exact"/>
        </w:trPr>
        <w:tc>
          <w:tcPr>
            <w:tcW w:w="4194" w:type="dxa"/>
            <w:tcBorders>
              <w:top w:val="nil" w:sz="6" w:space="0" w:color="auto"/>
              <w:left w:val="nil" w:sz="6" w:space="0" w:color="auto"/>
              <w:bottom w:val="nil" w:sz="6" w:space="0" w:color="auto"/>
              <w:right w:val="nil" w:sz="6" w:space="0" w:color="auto"/>
            </w:tcBorders>
          </w:tcPr>
          <w:p>
            <w:pPr>
              <w:pStyle w:val="TableParagraph"/>
              <w:spacing w:line="287" w:lineRule="exact"/>
              <w:ind w:left="3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可供出售金融资产公允</w:t>
            </w:r>
          </w:p>
        </w:tc>
        <w:tc>
          <w:tcPr>
            <w:tcW w:w="1325"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r>
      <w:tr>
        <w:trPr>
          <w:trHeight w:val="362" w:hRule="exact"/>
        </w:trPr>
        <w:tc>
          <w:tcPr>
            <w:tcW w:w="4194" w:type="dxa"/>
            <w:tcBorders>
              <w:top w:val="nil" w:sz="6" w:space="0" w:color="auto"/>
              <w:left w:val="nil" w:sz="6" w:space="0" w:color="auto"/>
              <w:bottom w:val="nil" w:sz="6" w:space="0" w:color="auto"/>
              <w:right w:val="nil" w:sz="6" w:space="0" w:color="auto"/>
            </w:tcBorders>
          </w:tcPr>
          <w:p>
            <w:pPr>
              <w:pStyle w:val="TableParagraph"/>
              <w:tabs>
                <w:tab w:pos="3878" w:val="left" w:leader="none"/>
              </w:tabs>
              <w:spacing w:line="328" w:lineRule="exact"/>
              <w:ind w:left="276"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价值变动</w:t>
              <w:tab/>
            </w:r>
            <w:r>
              <w:rPr>
                <w:rFonts w:ascii="Times New Roman" w:hAnsi="Times New Roman" w:cs="Times New Roman" w:eastAsia="Times New Roman" w:hint="default"/>
                <w:position w:val="-3"/>
                <w:sz w:val="24"/>
                <w:szCs w:val="24"/>
              </w:rPr>
              <w:t>-</w:t>
            </w:r>
            <w:r>
              <w:rPr>
                <w:rFonts w:ascii="Times New Roman" w:hAnsi="Times New Roman" w:cs="Times New Roman" w:eastAsia="Times New Roman" w:hint="default"/>
                <w:sz w:val="24"/>
                <w:szCs w:val="24"/>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5"/>
              <w:jc w:val="right"/>
              <w:rPr>
                <w:rFonts w:ascii="Times New Roman" w:hAnsi="Times New Roman" w:cs="Times New Roman" w:eastAsia="Times New Roman" w:hint="default"/>
                <w:sz w:val="24"/>
                <w:szCs w:val="24"/>
              </w:rPr>
            </w:pPr>
            <w:r>
              <w:rPr>
                <w:rFonts w:ascii="Times New Roman"/>
                <w:sz w:val="24"/>
              </w:rPr>
              <w:t>782,093,925</w:t>
            </w:r>
          </w:p>
        </w:tc>
        <w:tc>
          <w:tcPr>
            <w:tcW w:w="706" w:type="dxa"/>
            <w:tcBorders>
              <w:top w:val="nil" w:sz="6" w:space="0" w:color="auto"/>
              <w:left w:val="nil" w:sz="6" w:space="0" w:color="auto"/>
              <w:bottom w:val="nil" w:sz="6" w:space="0" w:color="auto"/>
              <w:right w:val="nil" w:sz="6" w:space="0" w:color="auto"/>
            </w:tcBorders>
          </w:tcPr>
          <w:p>
            <w:pPr>
              <w:pStyle w:val="TableParagraph"/>
              <w:spacing w:line="309" w:lineRule="exact"/>
              <w:ind w:left="6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华文楷体" w:hAnsi="华文楷体" w:cs="华文楷体" w:eastAsia="华文楷体" w:hint="default"/>
                <w:position w:val="2"/>
                <w:sz w:val="24"/>
                <w:szCs w:val="24"/>
              </w:rPr>
              <w:t>注</w:t>
            </w:r>
            <w:r>
              <w:rPr>
                <w:rFonts w:ascii="Times New Roman" w:hAnsi="Times New Roman" w:cs="Times New Roman" w:eastAsia="Times New Roman" w:hint="default"/>
                <w:sz w:val="24"/>
                <w:szCs w:val="24"/>
              </w:rPr>
              <w:t>2)</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41"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4"/>
                <w:szCs w:val="24"/>
              </w:rPr>
            </w:pPr>
            <w:r>
              <w:rPr>
                <w:rFonts w:ascii="Times New Roman"/>
                <w:sz w:val="24"/>
              </w:rPr>
              <w:t>782,093,925</w:t>
            </w:r>
          </w:p>
        </w:tc>
      </w:tr>
      <w:tr>
        <w:trPr>
          <w:trHeight w:val="349" w:hRule="exact"/>
        </w:trPr>
        <w:tc>
          <w:tcPr>
            <w:tcW w:w="4194" w:type="dxa"/>
            <w:tcBorders>
              <w:top w:val="nil" w:sz="6" w:space="0" w:color="auto"/>
              <w:left w:val="nil" w:sz="6" w:space="0" w:color="auto"/>
              <w:bottom w:val="nil" w:sz="6" w:space="0" w:color="auto"/>
              <w:right w:val="nil" w:sz="6" w:space="0" w:color="auto"/>
            </w:tcBorders>
          </w:tcPr>
          <w:p>
            <w:pPr>
              <w:pStyle w:val="TableParagraph"/>
              <w:tabs>
                <w:tab w:pos="3878" w:val="left" w:leader="none"/>
              </w:tabs>
              <w:spacing w:line="316" w:lineRule="exact"/>
              <w:ind w:left="36"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股权激励成本</w:t>
              <w:tab/>
            </w:r>
            <w:r>
              <w:rPr>
                <w:rFonts w:ascii="Times New Roman" w:hAnsi="Times New Roman" w:cs="Times New Roman" w:eastAsia="Times New Roman" w:hint="default"/>
                <w:position w:val="-3"/>
                <w:sz w:val="24"/>
                <w:szCs w:val="24"/>
              </w:rPr>
              <w:t>-</w:t>
            </w:r>
            <w:r>
              <w:rPr>
                <w:rFonts w:ascii="Times New Roman" w:hAnsi="Times New Roman" w:cs="Times New Roman" w:eastAsia="Times New Roman" w:hint="default"/>
                <w:sz w:val="24"/>
                <w:szCs w:val="24"/>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
              <w:jc w:val="right"/>
              <w:rPr>
                <w:rFonts w:ascii="Times New Roman" w:hAnsi="Times New Roman" w:cs="Times New Roman" w:eastAsia="Times New Roman" w:hint="default"/>
                <w:sz w:val="24"/>
                <w:szCs w:val="24"/>
              </w:rPr>
            </w:pPr>
            <w:r>
              <w:rPr>
                <w:rFonts w:ascii="Times New Roman"/>
                <w:sz w:val="24"/>
              </w:rPr>
              <w:t>6,488,291</w:t>
            </w:r>
          </w:p>
        </w:tc>
        <w:tc>
          <w:tcPr>
            <w:tcW w:w="706" w:type="dxa"/>
            <w:tcBorders>
              <w:top w:val="nil" w:sz="6" w:space="0" w:color="auto"/>
              <w:left w:val="nil" w:sz="6" w:space="0" w:color="auto"/>
              <w:bottom w:val="nil" w:sz="6" w:space="0" w:color="auto"/>
              <w:right w:val="nil" w:sz="6" w:space="0" w:color="auto"/>
            </w:tcBorders>
          </w:tcPr>
          <w:p>
            <w:pPr>
              <w:pStyle w:val="TableParagraph"/>
              <w:spacing w:line="296" w:lineRule="exact"/>
              <w:ind w:left="6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华文楷体" w:hAnsi="华文楷体" w:cs="华文楷体" w:eastAsia="华文楷体" w:hint="default"/>
                <w:position w:val="2"/>
                <w:sz w:val="24"/>
                <w:szCs w:val="24"/>
              </w:rPr>
              <w:t>注</w:t>
            </w:r>
            <w:r>
              <w:rPr>
                <w:rFonts w:ascii="Times New Roman" w:hAnsi="Times New Roman" w:cs="Times New Roman" w:eastAsia="Times New Roman" w:hint="default"/>
                <w:sz w:val="24"/>
                <w:szCs w:val="24"/>
              </w:rPr>
              <w:t>3)</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41"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6,488,291</w:t>
            </w:r>
          </w:p>
        </w:tc>
      </w:tr>
      <w:tr>
        <w:trPr>
          <w:trHeight w:val="349" w:hRule="exact"/>
        </w:trPr>
        <w:tc>
          <w:tcPr>
            <w:tcW w:w="4194" w:type="dxa"/>
            <w:tcBorders>
              <w:top w:val="nil" w:sz="6" w:space="0" w:color="auto"/>
              <w:left w:val="nil" w:sz="6" w:space="0" w:color="auto"/>
              <w:bottom w:val="nil" w:sz="6" w:space="0" w:color="auto"/>
              <w:right w:val="nil" w:sz="6" w:space="0" w:color="auto"/>
            </w:tcBorders>
          </w:tcPr>
          <w:p>
            <w:pPr>
              <w:pStyle w:val="TableParagraph"/>
              <w:tabs>
                <w:tab w:pos="2758" w:val="left" w:leader="none"/>
              </w:tabs>
              <w:spacing w:line="312" w:lineRule="exact"/>
              <w:ind w:left="36" w:right="0"/>
              <w:jc w:val="left"/>
              <w:rPr>
                <w:rFonts w:ascii="Times New Roman" w:hAnsi="Times New Roman" w:cs="Times New Roman" w:eastAsia="Times New Roman" w:hint="default"/>
                <w:sz w:val="24"/>
                <w:szCs w:val="24"/>
              </w:rPr>
            </w:pPr>
            <w:r>
              <w:rPr>
                <w:rFonts w:ascii="华文楷体" w:hAnsi="华文楷体" w:cs="华文楷体" w:eastAsia="华文楷体" w:hint="default"/>
                <w:position w:val="4"/>
                <w:sz w:val="24"/>
                <w:szCs w:val="24"/>
              </w:rPr>
              <w:t>其他</w:t>
              <w:tab/>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27,356,651</w:t>
            </w:r>
            <w:r>
              <w:rPr>
                <w:rFonts w:ascii="Times New Roman" w:hAnsi="Times New Roman" w:cs="Times New Roman" w:eastAsia="Times New Roman" w:hint="default"/>
                <w:sz w:val="24"/>
                <w:szCs w:val="24"/>
              </w:rPr>
            </w:r>
          </w:p>
        </w:tc>
        <w:tc>
          <w:tcPr>
            <w:tcW w:w="1325" w:type="dxa"/>
            <w:tcBorders>
              <w:top w:val="nil" w:sz="6" w:space="0" w:color="auto"/>
              <w:left w:val="nil" w:sz="6" w:space="0" w:color="auto"/>
              <w:bottom w:val="nil" w:sz="6" w:space="0" w:color="auto"/>
              <w:right w:val="nil" w:sz="6" w:space="0" w:color="auto"/>
            </w:tcBorders>
          </w:tcPr>
          <w:p>
            <w:pPr>
              <w:pStyle w:val="TableParagraph"/>
              <w:tabs>
                <w:tab w:pos="1079" w:val="left" w:leader="none"/>
              </w:tabs>
              <w:spacing w:line="240" w:lineRule="auto" w:before="36"/>
              <w:ind w:right="4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706"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7,778,907</w:t>
            </w:r>
            <w:r>
              <w:rPr>
                <w:rFonts w:ascii="Times New Roman"/>
                <w:sz w:val="24"/>
              </w:rPr>
            </w:r>
          </w:p>
        </w:tc>
        <w:tc>
          <w:tcPr>
            <w:tcW w:w="1041" w:type="dxa"/>
            <w:tcBorders>
              <w:top w:val="nil" w:sz="6" w:space="0" w:color="auto"/>
              <w:left w:val="nil" w:sz="6" w:space="0" w:color="auto"/>
              <w:bottom w:val="nil" w:sz="6" w:space="0" w:color="auto"/>
              <w:right w:val="nil" w:sz="6" w:space="0" w:color="auto"/>
            </w:tcBorders>
          </w:tcPr>
          <w:p>
            <w:pPr>
              <w:pStyle w:val="TableParagraph"/>
              <w:spacing w:line="296" w:lineRule="exact"/>
              <w:ind w:right="52"/>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w w:val="95"/>
                <w:sz w:val="24"/>
                <w:szCs w:val="24"/>
              </w:rPr>
              <w:t>(</w:t>
            </w:r>
            <w:r>
              <w:rPr>
                <w:rFonts w:ascii="华文楷体" w:hAnsi="华文楷体" w:cs="华文楷体" w:eastAsia="华文楷体" w:hint="default"/>
                <w:w w:val="95"/>
                <w:position w:val="2"/>
                <w:sz w:val="24"/>
                <w:szCs w:val="24"/>
              </w:rPr>
              <w:t>注</w:t>
            </w:r>
            <w:r>
              <w:rPr>
                <w:rFonts w:ascii="Times New Roman" w:hAnsi="Times New Roman" w:cs="Times New Roman" w:eastAsia="Times New Roman" w:hint="default"/>
                <w:w w:val="95"/>
                <w:sz w:val="24"/>
                <w:szCs w:val="24"/>
              </w:rPr>
              <w:t>4/</w:t>
            </w:r>
            <w:r>
              <w:rPr>
                <w:rFonts w:ascii="华文楷体" w:hAnsi="华文楷体" w:cs="华文楷体" w:eastAsia="华文楷体" w:hint="default"/>
                <w:w w:val="95"/>
                <w:position w:val="2"/>
                <w:sz w:val="24"/>
                <w:szCs w:val="24"/>
              </w:rPr>
              <w:t>注</w:t>
            </w:r>
            <w:r>
              <w:rPr>
                <w:rFonts w:ascii="Times New Roman" w:hAnsi="Times New Roman" w:cs="Times New Roman" w:eastAsia="Times New Roman" w:hint="default"/>
                <w:w w:val="95"/>
                <w:sz w:val="24"/>
                <w:szCs w:val="24"/>
              </w:rPr>
              <w:t>5)</w:t>
            </w:r>
            <w:r>
              <w:rPr>
                <w:rFonts w:ascii="Times New Roman" w:hAnsi="Times New Roman" w:cs="Times New Roman" w:eastAsia="Times New Roman" w:hint="default"/>
                <w:sz w:val="24"/>
                <w:szCs w:val="24"/>
              </w:rPr>
            </w:r>
          </w:p>
        </w:tc>
        <w:tc>
          <w:tcPr>
            <w:tcW w:w="1465"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w w:val="95"/>
                <w:sz w:val="24"/>
                <w:u w:val="single" w:color="000000"/>
              </w:rPr>
              <w:t>19,577,744</w:t>
            </w:r>
            <w:r>
              <w:rPr>
                <w:rFonts w:ascii="Times New Roman"/>
                <w:w w:val="95"/>
                <w:sz w:val="24"/>
              </w:rPr>
            </w:r>
          </w:p>
        </w:tc>
      </w:tr>
      <w:tr>
        <w:trPr>
          <w:trHeight w:val="488" w:hRule="exact"/>
        </w:trPr>
        <w:tc>
          <w:tcPr>
            <w:tcW w:w="4194" w:type="dxa"/>
            <w:tcBorders>
              <w:top w:val="nil" w:sz="6" w:space="0" w:color="auto"/>
              <w:left w:val="nil" w:sz="6" w:space="0" w:color="auto"/>
              <w:bottom w:val="nil" w:sz="6" w:space="0" w:color="auto"/>
              <w:right w:val="nil" w:sz="6" w:space="0" w:color="auto"/>
            </w:tcBorders>
          </w:tcPr>
          <w:p>
            <w:pPr>
              <w:pStyle w:val="TableParagraph"/>
              <w:tabs>
                <w:tab w:pos="2758" w:val="left" w:leader="none"/>
              </w:tabs>
              <w:spacing w:line="312" w:lineRule="exact"/>
              <w:ind w:left="36" w:right="0"/>
              <w:jc w:val="left"/>
              <w:rPr>
                <w:rFonts w:ascii="Times New Roman" w:hAnsi="Times New Roman" w:cs="Times New Roman" w:eastAsia="Times New Roman" w:hint="default"/>
                <w:sz w:val="24"/>
                <w:szCs w:val="24"/>
              </w:rPr>
            </w:pPr>
            <w:r>
              <w:rPr>
                <w:rFonts w:ascii="华文楷体" w:hAnsi="华文楷体" w:cs="华文楷体" w:eastAsia="华文楷体" w:hint="default"/>
                <w:position w:val="4"/>
                <w:sz w:val="24"/>
                <w:szCs w:val="24"/>
              </w:rPr>
              <w:t>合计</w:t>
              <w:tab/>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thick" w:color="000000"/>
              </w:rPr>
              <w:t>803,758,552</w:t>
            </w:r>
            <w:r>
              <w:rPr>
                <w:rFonts w:ascii="Times New Roman" w:hAnsi="Times New Roman" w:cs="Times New Roman" w:eastAsia="Times New Roman" w:hint="default"/>
                <w:sz w:val="24"/>
                <w:szCs w:val="24"/>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904,294,280</w:t>
            </w:r>
            <w:r>
              <w:rPr>
                <w:rFonts w:ascii="Times New Roman"/>
                <w:sz w:val="24"/>
              </w:rPr>
            </w:r>
          </w:p>
        </w:tc>
        <w:tc>
          <w:tcPr>
            <w:tcW w:w="706"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7,778,907</w:t>
            </w:r>
            <w:r>
              <w:rPr>
                <w:rFonts w:ascii="Times New Roman"/>
                <w:sz w:val="24"/>
              </w:rPr>
            </w:r>
          </w:p>
        </w:tc>
        <w:tc>
          <w:tcPr>
            <w:tcW w:w="1041"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1,700,273,925</w:t>
            </w:r>
            <w:r>
              <w:rPr>
                <w:rFonts w:ascii="Times New Roman"/>
                <w:sz w:val="24"/>
              </w:rPr>
            </w:r>
          </w:p>
        </w:tc>
      </w:tr>
      <w:tr>
        <w:trPr>
          <w:trHeight w:val="480" w:hRule="exact"/>
        </w:trPr>
        <w:tc>
          <w:tcPr>
            <w:tcW w:w="419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63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325"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r>
      <w:tr>
        <w:trPr>
          <w:trHeight w:val="476" w:hRule="exact"/>
        </w:trPr>
        <w:tc>
          <w:tcPr>
            <w:tcW w:w="4194" w:type="dxa"/>
            <w:tcBorders>
              <w:top w:val="nil" w:sz="6" w:space="0" w:color="auto"/>
              <w:left w:val="nil" w:sz="6" w:space="0" w:color="auto"/>
              <w:bottom w:val="nil" w:sz="6" w:space="0" w:color="auto"/>
              <w:right w:val="nil" w:sz="6" w:space="0" w:color="auto"/>
            </w:tcBorders>
          </w:tcPr>
          <w:p>
            <w:pPr>
              <w:pStyle w:val="TableParagraph"/>
              <w:spacing w:line="294" w:lineRule="exact"/>
              <w:ind w:right="287"/>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年初余额</w:t>
            </w:r>
          </w:p>
        </w:tc>
        <w:tc>
          <w:tcPr>
            <w:tcW w:w="1325" w:type="dxa"/>
            <w:tcBorders>
              <w:top w:val="nil" w:sz="6" w:space="0" w:color="auto"/>
              <w:left w:val="nil" w:sz="6" w:space="0" w:color="auto"/>
              <w:bottom w:val="nil" w:sz="6" w:space="0" w:color="auto"/>
              <w:right w:val="nil" w:sz="6" w:space="0" w:color="auto"/>
            </w:tcBorders>
          </w:tcPr>
          <w:p>
            <w:pPr>
              <w:pStyle w:val="TableParagraph"/>
              <w:spacing w:line="294" w:lineRule="exact"/>
              <w:ind w:right="2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r>
          </w:p>
        </w:tc>
        <w:tc>
          <w:tcPr>
            <w:tcW w:w="706"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94" w:lineRule="exact"/>
              <w:ind w:right="44"/>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本年减少</w:t>
            </w:r>
          </w:p>
        </w:tc>
        <w:tc>
          <w:tcPr>
            <w:tcW w:w="1041"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94" w:lineRule="exact"/>
              <w:ind w:right="71"/>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年末余额</w:t>
            </w:r>
          </w:p>
        </w:tc>
      </w:tr>
      <w:tr>
        <w:trPr>
          <w:trHeight w:val="492" w:hRule="exact"/>
        </w:trPr>
        <w:tc>
          <w:tcPr>
            <w:tcW w:w="4194" w:type="dxa"/>
            <w:tcBorders>
              <w:top w:val="nil" w:sz="6" w:space="0" w:color="auto"/>
              <w:left w:val="nil" w:sz="6" w:space="0" w:color="auto"/>
              <w:bottom w:val="nil" w:sz="6" w:space="0" w:color="auto"/>
              <w:right w:val="nil" w:sz="6" w:space="0" w:color="auto"/>
            </w:tcBorders>
          </w:tcPr>
          <w:p>
            <w:pPr>
              <w:pStyle w:val="TableParagraph"/>
              <w:tabs>
                <w:tab w:pos="2704" w:val="left" w:leader="none"/>
              </w:tabs>
              <w:spacing w:line="240" w:lineRule="auto" w:before="91"/>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股本溢价</w:t>
              <w:tab/>
            </w:r>
            <w:r>
              <w:rPr>
                <w:rFonts w:ascii="Times New Roman" w:hAnsi="Times New Roman" w:cs="Times New Roman" w:eastAsia="Times New Roman" w:hint="default"/>
                <w:sz w:val="24"/>
                <w:szCs w:val="24"/>
              </w:rPr>
              <w:t>790,124,400</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706"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8"/>
              <w:jc w:val="right"/>
              <w:rPr>
                <w:rFonts w:ascii="Times New Roman" w:hAnsi="Times New Roman" w:cs="Times New Roman" w:eastAsia="Times New Roman" w:hint="default"/>
                <w:sz w:val="24"/>
                <w:szCs w:val="24"/>
              </w:rPr>
            </w:pPr>
            <w:r>
              <w:rPr>
                <w:rFonts w:ascii="Times New Roman"/>
                <w:sz w:val="24"/>
              </w:rPr>
              <w:t>51,840,000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7"/>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w w:val="95"/>
                <w:sz w:val="24"/>
                <w:szCs w:val="24"/>
              </w:rPr>
              <w:t>(</w:t>
            </w:r>
            <w:r>
              <w:rPr>
                <w:rFonts w:ascii="华文楷体" w:hAnsi="华文楷体" w:cs="华文楷体" w:eastAsia="华文楷体" w:hint="default"/>
                <w:w w:val="95"/>
                <w:position w:val="2"/>
                <w:sz w:val="24"/>
                <w:szCs w:val="24"/>
              </w:rPr>
              <w:t>注</w:t>
            </w:r>
            <w:r>
              <w:rPr>
                <w:rFonts w:ascii="Times New Roman" w:hAnsi="Times New Roman" w:cs="Times New Roman" w:eastAsia="Times New Roman" w:hint="default"/>
                <w:w w:val="95"/>
                <w:sz w:val="24"/>
                <w:szCs w:val="24"/>
              </w:rPr>
              <w:t>6)</w:t>
            </w:r>
            <w:r>
              <w:rPr>
                <w:rFonts w:ascii="Times New Roman" w:hAnsi="Times New Roman" w:cs="Times New Roman" w:eastAsia="Times New Roman" w:hint="default"/>
                <w:sz w:val="24"/>
                <w:szCs w:val="24"/>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71"/>
              <w:jc w:val="right"/>
              <w:rPr>
                <w:rFonts w:ascii="Times New Roman" w:hAnsi="Times New Roman" w:cs="Times New Roman" w:eastAsia="Times New Roman" w:hint="default"/>
                <w:sz w:val="24"/>
                <w:szCs w:val="24"/>
              </w:rPr>
            </w:pPr>
            <w:r>
              <w:rPr>
                <w:rFonts w:ascii="Times New Roman"/>
                <w:sz w:val="24"/>
              </w:rPr>
              <w:t>738,284,400</w:t>
            </w:r>
          </w:p>
        </w:tc>
      </w:tr>
      <w:tr>
        <w:trPr>
          <w:trHeight w:val="345" w:hRule="exact"/>
        </w:trPr>
        <w:tc>
          <w:tcPr>
            <w:tcW w:w="4194" w:type="dxa"/>
            <w:tcBorders>
              <w:top w:val="nil" w:sz="6" w:space="0" w:color="auto"/>
              <w:left w:val="nil" w:sz="6" w:space="0" w:color="auto"/>
              <w:bottom w:val="nil" w:sz="6" w:space="0" w:color="auto"/>
              <w:right w:val="nil" w:sz="6" w:space="0" w:color="auto"/>
            </w:tcBorders>
          </w:tcPr>
          <w:p>
            <w:pPr>
              <w:pStyle w:val="TableParagraph"/>
              <w:tabs>
                <w:tab w:pos="2824" w:val="left" w:leader="none"/>
              </w:tabs>
              <w:spacing w:line="301" w:lineRule="exact"/>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新股申购冻结资金利息</w:t>
              <w:tab/>
            </w:r>
            <w:r>
              <w:rPr>
                <w:rFonts w:ascii="Times New Roman" w:hAnsi="Times New Roman" w:cs="Times New Roman" w:eastAsia="Times New Roman" w:hint="default"/>
                <w:sz w:val="24"/>
                <w:szCs w:val="24"/>
              </w:rPr>
              <w:t>20,148,153</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706"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41"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24"/>
                <w:szCs w:val="24"/>
              </w:rPr>
            </w:pPr>
            <w:r>
              <w:rPr>
                <w:rFonts w:ascii="Times New Roman"/>
                <w:sz w:val="24"/>
              </w:rPr>
              <w:t>20,148,153</w:t>
            </w:r>
          </w:p>
        </w:tc>
      </w:tr>
      <w:tr>
        <w:trPr>
          <w:trHeight w:val="354" w:hRule="exact"/>
        </w:trPr>
        <w:tc>
          <w:tcPr>
            <w:tcW w:w="4194" w:type="dxa"/>
            <w:tcBorders>
              <w:top w:val="nil" w:sz="6" w:space="0" w:color="auto"/>
              <w:left w:val="nil" w:sz="6" w:space="0" w:color="auto"/>
              <w:bottom w:val="nil" w:sz="6" w:space="0" w:color="auto"/>
              <w:right w:val="nil" w:sz="6" w:space="0" w:color="auto"/>
            </w:tcBorders>
          </w:tcPr>
          <w:p>
            <w:pPr>
              <w:pStyle w:val="TableParagraph"/>
              <w:tabs>
                <w:tab w:pos="3824" w:val="left" w:leader="none"/>
              </w:tabs>
              <w:spacing w:line="305" w:lineRule="exact"/>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关联交易差价</w:t>
              <w:tab/>
            </w:r>
            <w:r>
              <w:rPr>
                <w:rFonts w:ascii="Times New Roman" w:hAnsi="Times New Roman" w:cs="Times New Roman" w:eastAsia="Times New Roman" w:hint="default"/>
                <w:sz w:val="24"/>
                <w:szCs w:val="24"/>
              </w:rPr>
              <w:t>-</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Times New Roman" w:hAnsi="Times New Roman" w:cs="Times New Roman" w:eastAsia="Times New Roman" w:hint="default"/>
                <w:sz w:val="24"/>
                <w:szCs w:val="24"/>
              </w:rPr>
            </w:pPr>
            <w:r>
              <w:rPr>
                <w:rFonts w:ascii="Times New Roman"/>
                <w:sz w:val="24"/>
              </w:rPr>
              <w:t>17,969,348</w:t>
            </w:r>
          </w:p>
        </w:tc>
        <w:tc>
          <w:tcPr>
            <w:tcW w:w="706" w:type="dxa"/>
            <w:tcBorders>
              <w:top w:val="nil" w:sz="6" w:space="0" w:color="auto"/>
              <w:left w:val="nil" w:sz="6" w:space="0" w:color="auto"/>
              <w:bottom w:val="nil" w:sz="6" w:space="0" w:color="auto"/>
              <w:right w:val="nil" w:sz="6" w:space="0" w:color="auto"/>
            </w:tcBorders>
          </w:tcPr>
          <w:p>
            <w:pPr>
              <w:pStyle w:val="TableParagraph"/>
              <w:spacing w:line="315" w:lineRule="exact"/>
              <w:ind w:left="31"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华文楷体" w:hAnsi="华文楷体" w:cs="华文楷体" w:eastAsia="华文楷体" w:hint="default"/>
                <w:position w:val="2"/>
                <w:sz w:val="24"/>
                <w:szCs w:val="24"/>
              </w:rPr>
              <w:t>注</w:t>
            </w:r>
            <w:r>
              <w:rPr>
                <w:rFonts w:ascii="Times New Roman" w:hAnsi="Times New Roman" w:cs="Times New Roman" w:eastAsia="Times New Roman" w:hint="default"/>
                <w:sz w:val="24"/>
                <w:szCs w:val="24"/>
              </w:rPr>
              <w:t>7)</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41"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
              <w:jc w:val="right"/>
              <w:rPr>
                <w:rFonts w:ascii="Times New Roman" w:hAnsi="Times New Roman" w:cs="Times New Roman" w:eastAsia="Times New Roman" w:hint="default"/>
                <w:sz w:val="24"/>
                <w:szCs w:val="24"/>
              </w:rPr>
            </w:pPr>
            <w:r>
              <w:rPr>
                <w:rFonts w:ascii="Times New Roman"/>
                <w:sz w:val="24"/>
              </w:rPr>
              <w:t>17,969,348</w:t>
            </w:r>
          </w:p>
        </w:tc>
      </w:tr>
      <w:tr>
        <w:trPr>
          <w:trHeight w:val="350" w:hRule="exact"/>
        </w:trPr>
        <w:tc>
          <w:tcPr>
            <w:tcW w:w="4194" w:type="dxa"/>
            <w:tcBorders>
              <w:top w:val="nil" w:sz="6" w:space="0" w:color="auto"/>
              <w:left w:val="nil" w:sz="6" w:space="0" w:color="auto"/>
              <w:bottom w:val="nil" w:sz="6" w:space="0" w:color="auto"/>
              <w:right w:val="nil" w:sz="6" w:space="0" w:color="auto"/>
            </w:tcBorders>
          </w:tcPr>
          <w:p>
            <w:pPr>
              <w:pStyle w:val="TableParagraph"/>
              <w:tabs>
                <w:tab w:pos="2704" w:val="left" w:leader="none"/>
              </w:tabs>
              <w:spacing w:line="301" w:lineRule="exact"/>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其他</w:t>
              <w:tab/>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21,097,412</w:t>
            </w:r>
            <w:r>
              <w:rPr>
                <w:rFonts w:ascii="Times New Roman" w:hAnsi="Times New Roman" w:cs="Times New Roman" w:eastAsia="Times New Roman" w:hint="default"/>
                <w:sz w:val="24"/>
                <w:szCs w:val="24"/>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9,000,700</w:t>
            </w:r>
            <w:r>
              <w:rPr>
                <w:rFonts w:ascii="Times New Roman"/>
                <w:sz w:val="24"/>
              </w:rPr>
            </w:r>
          </w:p>
        </w:tc>
        <w:tc>
          <w:tcPr>
            <w:tcW w:w="706" w:type="dxa"/>
            <w:tcBorders>
              <w:top w:val="nil" w:sz="6" w:space="0" w:color="auto"/>
              <w:left w:val="nil" w:sz="6" w:space="0" w:color="auto"/>
              <w:bottom w:val="nil" w:sz="6" w:space="0" w:color="auto"/>
              <w:right w:val="nil" w:sz="6" w:space="0" w:color="auto"/>
            </w:tcBorders>
          </w:tcPr>
          <w:p>
            <w:pPr>
              <w:pStyle w:val="TableParagraph"/>
              <w:spacing w:line="311" w:lineRule="exact"/>
              <w:ind w:left="31"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华文楷体" w:hAnsi="华文楷体" w:cs="华文楷体" w:eastAsia="华文楷体" w:hint="default"/>
                <w:position w:val="2"/>
                <w:sz w:val="24"/>
                <w:szCs w:val="24"/>
              </w:rPr>
              <w:t>注</w:t>
            </w:r>
            <w:r>
              <w:rPr>
                <w:rFonts w:ascii="Times New Roman" w:hAnsi="Times New Roman" w:cs="Times New Roman" w:eastAsia="Times New Roman" w:hint="default"/>
                <w:sz w:val="24"/>
                <w:szCs w:val="24"/>
              </w:rPr>
              <w:t>8)</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2,741,461</w:t>
            </w:r>
            <w:r>
              <w:rPr>
                <w:rFonts w:ascii="Times New Roman"/>
                <w:sz w:val="24"/>
              </w:rPr>
            </w:r>
          </w:p>
        </w:tc>
        <w:tc>
          <w:tcPr>
            <w:tcW w:w="1041" w:type="dxa"/>
            <w:tcBorders>
              <w:top w:val="nil" w:sz="6" w:space="0" w:color="auto"/>
              <w:left w:val="nil" w:sz="6" w:space="0" w:color="auto"/>
              <w:bottom w:val="nil" w:sz="6" w:space="0" w:color="auto"/>
              <w:right w:val="nil" w:sz="6" w:space="0" w:color="auto"/>
            </w:tcBorders>
          </w:tcPr>
          <w:p>
            <w:pPr>
              <w:pStyle w:val="TableParagraph"/>
              <w:spacing w:line="311" w:lineRule="exact"/>
              <w:ind w:right="47"/>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w w:val="95"/>
                <w:sz w:val="24"/>
                <w:szCs w:val="24"/>
              </w:rPr>
              <w:t>(</w:t>
            </w:r>
            <w:r>
              <w:rPr>
                <w:rFonts w:ascii="华文楷体" w:hAnsi="华文楷体" w:cs="华文楷体" w:eastAsia="华文楷体" w:hint="default"/>
                <w:w w:val="95"/>
                <w:position w:val="2"/>
                <w:sz w:val="24"/>
                <w:szCs w:val="24"/>
              </w:rPr>
              <w:t>注</w:t>
            </w:r>
            <w:r>
              <w:rPr>
                <w:rFonts w:ascii="Times New Roman" w:hAnsi="Times New Roman" w:cs="Times New Roman" w:eastAsia="Times New Roman" w:hint="default"/>
                <w:w w:val="95"/>
                <w:sz w:val="24"/>
                <w:szCs w:val="24"/>
              </w:rPr>
              <w:t>9)</w:t>
            </w:r>
            <w:r>
              <w:rPr>
                <w:rFonts w:ascii="Times New Roman" w:hAnsi="Times New Roman" w:cs="Times New Roman" w:eastAsia="Times New Roman" w:hint="default"/>
                <w:sz w:val="24"/>
                <w:szCs w:val="24"/>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27,356,651</w:t>
            </w:r>
            <w:r>
              <w:rPr>
                <w:rFonts w:ascii="Times New Roman"/>
                <w:sz w:val="24"/>
              </w:rPr>
            </w:r>
          </w:p>
        </w:tc>
      </w:tr>
      <w:tr>
        <w:trPr>
          <w:trHeight w:val="474" w:hRule="exact"/>
        </w:trPr>
        <w:tc>
          <w:tcPr>
            <w:tcW w:w="4194" w:type="dxa"/>
            <w:tcBorders>
              <w:top w:val="nil" w:sz="6" w:space="0" w:color="auto"/>
              <w:left w:val="nil" w:sz="6" w:space="0" w:color="auto"/>
              <w:bottom w:val="nil" w:sz="6" w:space="0" w:color="auto"/>
              <w:right w:val="nil" w:sz="6" w:space="0" w:color="auto"/>
            </w:tcBorders>
          </w:tcPr>
          <w:p>
            <w:pPr>
              <w:pStyle w:val="TableParagraph"/>
              <w:tabs>
                <w:tab w:pos="2704" w:val="left" w:leader="none"/>
              </w:tabs>
              <w:spacing w:line="301" w:lineRule="exact"/>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合计</w:t>
              <w:tab/>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thick" w:color="000000"/>
              </w:rPr>
              <w:t>831,369,965</w:t>
            </w:r>
            <w:r>
              <w:rPr>
                <w:rFonts w:ascii="Times New Roman" w:hAnsi="Times New Roman" w:cs="Times New Roman" w:eastAsia="Times New Roman" w:hint="default"/>
                <w:sz w:val="24"/>
                <w:szCs w:val="24"/>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26,970,048</w:t>
            </w:r>
            <w:r>
              <w:rPr>
                <w:rFonts w:ascii="Times New Roman"/>
                <w:sz w:val="24"/>
              </w:rPr>
            </w:r>
          </w:p>
        </w:tc>
        <w:tc>
          <w:tcPr>
            <w:tcW w:w="706"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54,581,461</w:t>
            </w:r>
            <w:r>
              <w:rPr>
                <w:rFonts w:ascii="Times New Roman"/>
                <w:sz w:val="24"/>
              </w:rPr>
            </w:r>
          </w:p>
        </w:tc>
        <w:tc>
          <w:tcPr>
            <w:tcW w:w="1041"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803,758,552</w:t>
            </w:r>
            <w:r>
              <w:rPr>
                <w:rFonts w:ascii="Times New Roman"/>
                <w:sz w:val="24"/>
              </w:rPr>
            </w:r>
          </w:p>
        </w:tc>
      </w:tr>
      <w:tr>
        <w:trPr>
          <w:trHeight w:val="527" w:hRule="exact"/>
        </w:trPr>
        <w:tc>
          <w:tcPr>
            <w:tcW w:w="4194" w:type="dxa"/>
            <w:tcBorders>
              <w:top w:val="nil" w:sz="6" w:space="0" w:color="auto"/>
              <w:left w:val="nil" w:sz="6" w:space="0" w:color="auto"/>
              <w:bottom w:val="nil" w:sz="6" w:space="0" w:color="auto"/>
              <w:right w:val="nil" w:sz="6" w:space="0" w:color="auto"/>
            </w:tcBorders>
          </w:tcPr>
          <w:p>
            <w:pPr>
              <w:pStyle w:val="TableParagraph"/>
              <w:tabs>
                <w:tab w:pos="1596" w:val="left" w:leader="none"/>
              </w:tabs>
              <w:spacing w:line="240" w:lineRule="auto" w:before="70"/>
              <w:ind w:left="93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注</w:t>
            </w:r>
            <w:r>
              <w:rPr>
                <w:rFonts w:ascii="Times New Roman" w:hAnsi="Times New Roman" w:cs="Times New Roman" w:eastAsia="Times New Roman" w:hint="default"/>
                <w:position w:val="-1"/>
                <w:sz w:val="24"/>
                <w:szCs w:val="24"/>
              </w:rPr>
              <w:t>1.</w:t>
              <w:tab/>
            </w:r>
            <w:r>
              <w:rPr>
                <w:rFonts w:ascii="华文楷体" w:hAnsi="华文楷体" w:cs="华文楷体" w:eastAsia="华文楷体" w:hint="default"/>
                <w:sz w:val="24"/>
                <w:szCs w:val="24"/>
              </w:rPr>
              <w:t>参见附注六、</w:t>
            </w:r>
            <w:r>
              <w:rPr>
                <w:rFonts w:ascii="Times New Roman" w:hAnsi="Times New Roman" w:cs="Times New Roman" w:eastAsia="Times New Roman" w:hint="default"/>
                <w:position w:val="-1"/>
                <w:sz w:val="24"/>
                <w:szCs w:val="24"/>
              </w:rPr>
              <w:t>26</w:t>
            </w:r>
            <w:r>
              <w:rPr>
                <w:rFonts w:ascii="华文楷体" w:hAnsi="华文楷体" w:cs="华文楷体" w:eastAsia="华文楷体" w:hint="default"/>
                <w:sz w:val="24"/>
                <w:szCs w:val="24"/>
              </w:rPr>
              <w:t>、注</w:t>
            </w:r>
            <w:r>
              <w:rPr>
                <w:rFonts w:ascii="Times New Roman" w:hAnsi="Times New Roman" w:cs="Times New Roman" w:eastAsia="Times New Roman" w:hint="default"/>
                <w:position w:val="-1"/>
                <w:sz w:val="24"/>
                <w:szCs w:val="24"/>
              </w:rPr>
              <w:t>2</w:t>
            </w:r>
            <w:r>
              <w:rPr>
                <w:rFonts w:ascii="华文楷体" w:hAnsi="华文楷体" w:cs="华文楷体" w:eastAsia="华文楷体" w:hint="default"/>
                <w:sz w:val="24"/>
                <w:szCs w:val="24"/>
              </w:rPr>
              <w:t>。</w:t>
            </w:r>
          </w:p>
        </w:tc>
        <w:tc>
          <w:tcPr>
            <w:tcW w:w="1325"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华文楷体" w:hAnsi="华文楷体" w:cs="华文楷体" w:eastAsia="华文楷体" w:hint="default"/>
          <w:sz w:val="7"/>
          <w:szCs w:val="7"/>
        </w:rPr>
      </w:pPr>
    </w:p>
    <w:p>
      <w:pPr>
        <w:pStyle w:val="BodyText"/>
        <w:spacing w:line="354" w:lineRule="exact"/>
        <w:ind w:left="1061" w:right="6263"/>
        <w:jc w:val="left"/>
      </w:pPr>
      <w:r>
        <w:rPr/>
        <w:t>注</w:t>
      </w:r>
      <w:r>
        <w:rPr>
          <w:rFonts w:ascii="Times New Roman" w:hAnsi="Times New Roman" w:cs="Times New Roman" w:eastAsia="Times New Roman" w:hint="default"/>
          <w:position w:val="-1"/>
        </w:rPr>
        <w:t>2</w:t>
      </w:r>
      <w:r>
        <w:rPr/>
        <w:t>． </w:t>
      </w:r>
      <w:r>
        <w:rPr>
          <w:spacing w:val="3"/>
        </w:rPr>
        <w:t> </w:t>
      </w:r>
      <w:r>
        <w:rPr/>
        <w:t>参见附注六、</w:t>
      </w:r>
      <w:r>
        <w:rPr>
          <w:rFonts w:ascii="Times New Roman" w:hAnsi="Times New Roman" w:cs="Times New Roman" w:eastAsia="Times New Roman" w:hint="default"/>
          <w:position w:val="-1"/>
        </w:rPr>
        <w:t>9</w:t>
      </w:r>
      <w:r>
        <w:rPr/>
        <w:t>。</w:t>
      </w:r>
    </w:p>
    <w:p>
      <w:pPr>
        <w:spacing w:after="0" w:line="354" w:lineRule="exact"/>
        <w:jc w:val="left"/>
        <w:sectPr>
          <w:pgSz w:w="11910" w:h="16840"/>
          <w:pgMar w:header="1634" w:footer="1117" w:top="2860" w:bottom="1300" w:left="1540" w:right="160"/>
        </w:sectPr>
      </w:pPr>
    </w:p>
    <w:p>
      <w:pPr>
        <w:spacing w:line="240" w:lineRule="auto" w:before="4"/>
        <w:rPr>
          <w:rFonts w:ascii="华文楷体" w:hAnsi="华文楷体" w:cs="华文楷体" w:eastAsia="华文楷体" w:hint="default"/>
          <w:sz w:val="7"/>
          <w:szCs w:val="7"/>
        </w:rPr>
      </w:pPr>
    </w:p>
    <w:p>
      <w:pPr>
        <w:spacing w:line="30" w:lineRule="exact"/>
        <w:ind w:left="104"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0"/>
        <w:rPr>
          <w:rFonts w:ascii="华文楷体" w:hAnsi="华文楷体" w:cs="华文楷体" w:eastAsia="华文楷体" w:hint="default"/>
          <w:sz w:val="20"/>
          <w:szCs w:val="20"/>
        </w:rPr>
      </w:pPr>
    </w:p>
    <w:p>
      <w:pPr>
        <w:spacing w:line="240" w:lineRule="auto" w:before="5"/>
        <w:rPr>
          <w:rFonts w:ascii="华文楷体" w:hAnsi="华文楷体" w:cs="华文楷体" w:eastAsia="华文楷体" w:hint="default"/>
          <w:sz w:val="13"/>
          <w:szCs w:val="13"/>
        </w:rPr>
      </w:pPr>
    </w:p>
    <w:p>
      <w:pPr>
        <w:pStyle w:val="BodyText"/>
        <w:tabs>
          <w:tab w:pos="701" w:val="left" w:leader="none"/>
        </w:tabs>
        <w:spacing w:line="415" w:lineRule="auto"/>
        <w:ind w:left="161" w:right="5480"/>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27.</w:t>
        <w:tab/>
      </w:r>
      <w:r>
        <w:rPr/>
        <w:t>资本公积</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240" w:lineRule="auto" w:before="4"/>
        <w:ind w:left="0" w:right="5359"/>
        <w:jc w:val="center"/>
      </w:pPr>
      <w:r>
        <w:rPr/>
        <w:t>注</w:t>
      </w:r>
      <w:r>
        <w:rPr>
          <w:rFonts w:ascii="Times New Roman" w:hAnsi="Times New Roman" w:cs="Times New Roman" w:eastAsia="Times New Roman" w:hint="default"/>
          <w:position w:val="-1"/>
        </w:rPr>
        <w:t>3</w:t>
      </w:r>
      <w:r>
        <w:rPr/>
        <w:t>．  参见附注六、</w:t>
      </w:r>
      <w:r>
        <w:rPr>
          <w:rFonts w:ascii="Times New Roman" w:hAnsi="Times New Roman" w:cs="Times New Roman" w:eastAsia="Times New Roman" w:hint="default"/>
          <w:position w:val="-1"/>
        </w:rPr>
        <w:t>47</w:t>
      </w:r>
      <w:r>
        <w:rPr/>
        <w:t>。</w:t>
      </w:r>
    </w:p>
    <w:p>
      <w:pPr>
        <w:spacing w:line="240" w:lineRule="auto" w:before="5"/>
        <w:rPr>
          <w:rFonts w:ascii="华文楷体" w:hAnsi="华文楷体" w:cs="华文楷体" w:eastAsia="华文楷体" w:hint="default"/>
          <w:sz w:val="16"/>
          <w:szCs w:val="16"/>
        </w:rPr>
      </w:pPr>
    </w:p>
    <w:p>
      <w:pPr>
        <w:pStyle w:val="BodyText"/>
        <w:spacing w:line="314" w:lineRule="exact"/>
        <w:ind w:left="1421" w:right="100" w:hanging="720"/>
        <w:jc w:val="both"/>
      </w:pPr>
      <w:r>
        <w:rPr/>
        <w:t>注</w:t>
      </w:r>
      <w:r>
        <w:rPr>
          <w:rFonts w:ascii="Times New Roman" w:hAnsi="Times New Roman" w:cs="Times New Roman" w:eastAsia="Times New Roman" w:hint="default"/>
          <w:position w:val="-1"/>
        </w:rPr>
        <w:t>4</w:t>
      </w:r>
      <w:r>
        <w:rPr/>
        <w:t>． </w:t>
      </w:r>
      <w:r>
        <w:rPr>
          <w:spacing w:val="4"/>
        </w:rPr>
        <w:t>本公司于</w:t>
      </w:r>
      <w:r>
        <w:rPr>
          <w:rFonts w:ascii="Times New Roman" w:hAnsi="Times New Roman" w:cs="Times New Roman" w:eastAsia="Times New Roman" w:hint="default"/>
          <w:spacing w:val="4"/>
          <w:position w:val="-1"/>
        </w:rPr>
        <w:t>2007</w:t>
      </w:r>
      <w:r>
        <w:rPr>
          <w:spacing w:val="4"/>
        </w:rPr>
        <w:t>年</w:t>
      </w:r>
      <w:r>
        <w:rPr>
          <w:rFonts w:ascii="Times New Roman" w:hAnsi="Times New Roman" w:cs="Times New Roman" w:eastAsia="Times New Roman" w:hint="default"/>
          <w:spacing w:val="4"/>
          <w:position w:val="-1"/>
        </w:rPr>
        <w:t>10</w:t>
      </w:r>
      <w:r>
        <w:rPr>
          <w:spacing w:val="4"/>
        </w:rPr>
        <w:t>月</w:t>
      </w:r>
      <w:r>
        <w:rPr>
          <w:rFonts w:ascii="Times New Roman" w:hAnsi="Times New Roman" w:cs="Times New Roman" w:eastAsia="Times New Roman" w:hint="default"/>
          <w:spacing w:val="4"/>
          <w:position w:val="-1"/>
        </w:rPr>
        <w:t>20</w:t>
      </w:r>
      <w:r>
        <w:rPr>
          <w:spacing w:val="4"/>
        </w:rPr>
        <w:t>日与非关联方福建烟草海晟投资管理有限公司签订</w:t>
      </w:r>
      <w:r>
        <w:rPr>
          <w:spacing w:val="-50"/>
        </w:rPr>
        <w:t> </w:t>
      </w:r>
      <w:r>
        <w:rPr>
          <w:spacing w:val="-50"/>
        </w:rPr>
      </w:r>
      <w:r>
        <w:rPr/>
        <w:t>股权转让协议，以人民币</w:t>
      </w:r>
      <w:r>
        <w:rPr>
          <w:rFonts w:ascii="Times New Roman" w:hAnsi="Times New Roman" w:cs="Times New Roman" w:eastAsia="Times New Roman" w:hint="default"/>
          <w:position w:val="-1"/>
        </w:rPr>
        <w:t>9,800,000</w:t>
      </w:r>
      <w:r>
        <w:rPr/>
        <w:t>元购买其所持有的厦门海晟</w:t>
      </w:r>
      <w:r>
        <w:rPr>
          <w:rFonts w:ascii="Times New Roman" w:hAnsi="Times New Roman" w:cs="Times New Roman" w:eastAsia="Times New Roman" w:hint="default"/>
          <w:position w:val="-1"/>
        </w:rPr>
        <w:t>49%</w:t>
      </w:r>
      <w:r>
        <w:rPr/>
        <w:t>的股权。 </w:t>
      </w:r>
      <w:r>
        <w:rPr>
          <w:spacing w:val="15"/>
        </w:rPr>
        <w:t>自购买日后，本公司拥有厦门海晟</w:t>
      </w:r>
      <w:r>
        <w:rPr>
          <w:rFonts w:ascii="Times New Roman" w:hAnsi="Times New Roman" w:cs="Times New Roman" w:eastAsia="Times New Roman" w:hint="default"/>
          <w:spacing w:val="15"/>
          <w:position w:val="-1"/>
        </w:rPr>
        <w:t>100%</w:t>
      </w:r>
      <w:r>
        <w:rPr>
          <w:rFonts w:ascii="Times New Roman" w:hAnsi="Times New Roman" w:cs="Times New Roman" w:eastAsia="Times New Roman" w:hint="default"/>
          <w:spacing w:val="-33"/>
          <w:position w:val="-1"/>
        </w:rPr>
        <w:t> </w:t>
      </w:r>
      <w:r>
        <w:rPr>
          <w:spacing w:val="18"/>
        </w:rPr>
        <w:t>的股权。本公司支付的人民币</w:t>
      </w:r>
      <w:r>
        <w:rPr>
          <w:spacing w:val="19"/>
        </w:rPr>
        <w:t> </w:t>
      </w:r>
      <w:r>
        <w:rPr>
          <w:rFonts w:ascii="Times New Roman" w:hAnsi="Times New Roman" w:cs="Times New Roman" w:eastAsia="Times New Roman" w:hint="default"/>
          <w:spacing w:val="10"/>
          <w:position w:val="-1"/>
        </w:rPr>
        <w:t>9,800,000</w:t>
      </w:r>
      <w:r>
        <w:rPr>
          <w:spacing w:val="10"/>
        </w:rPr>
        <w:t>元股权购买价款与截至到</w:t>
      </w:r>
      <w:r>
        <w:rPr>
          <w:rFonts w:ascii="Times New Roman" w:hAnsi="Times New Roman" w:cs="Times New Roman" w:eastAsia="Times New Roman" w:hint="default"/>
          <w:spacing w:val="10"/>
          <w:position w:val="-1"/>
        </w:rPr>
        <w:t>2007</w:t>
      </w:r>
      <w:r>
        <w:rPr>
          <w:spacing w:val="10"/>
        </w:rPr>
        <w:t>年</w:t>
      </w:r>
      <w:r>
        <w:rPr>
          <w:rFonts w:ascii="Times New Roman" w:hAnsi="Times New Roman" w:cs="Times New Roman" w:eastAsia="Times New Roman" w:hint="default"/>
          <w:spacing w:val="10"/>
          <w:position w:val="-1"/>
        </w:rPr>
        <w:t>10</w:t>
      </w:r>
      <w:r>
        <w:rPr>
          <w:spacing w:val="10"/>
        </w:rPr>
        <w:t>月</w:t>
      </w:r>
      <w:r>
        <w:rPr>
          <w:rFonts w:ascii="Times New Roman" w:hAnsi="Times New Roman" w:cs="Times New Roman" w:eastAsia="Times New Roman" w:hint="default"/>
          <w:spacing w:val="10"/>
          <w:position w:val="-1"/>
        </w:rPr>
        <w:t>20</w:t>
      </w:r>
      <w:r>
        <w:rPr>
          <w:spacing w:val="10"/>
        </w:rPr>
        <w:t>日厦门海晟账面净资产</w:t>
      </w:r>
      <w:r>
        <w:rPr/>
      </w:r>
    </w:p>
    <w:p>
      <w:pPr>
        <w:pStyle w:val="BodyText"/>
        <w:spacing w:line="314" w:lineRule="exact" w:before="1"/>
        <w:ind w:left="1421" w:right="141"/>
        <w:jc w:val="both"/>
      </w:pPr>
      <w:r>
        <w:rPr>
          <w:rFonts w:ascii="Times New Roman" w:hAnsi="Times New Roman" w:cs="Times New Roman" w:eastAsia="Times New Roman" w:hint="default"/>
          <w:spacing w:val="-1"/>
          <w:position w:val="-1"/>
        </w:rPr>
        <w:t>49%</w:t>
      </w:r>
      <w:r>
        <w:rPr>
          <w:spacing w:val="-1"/>
        </w:rPr>
        <w:t>部分的差额为人民币</w:t>
      </w:r>
      <w:r>
        <w:rPr>
          <w:rFonts w:ascii="Times New Roman" w:hAnsi="Times New Roman" w:cs="Times New Roman" w:eastAsia="Times New Roman" w:hint="default"/>
          <w:spacing w:val="-1"/>
          <w:position w:val="-1"/>
        </w:rPr>
        <w:t>6,978,907</w:t>
      </w:r>
      <w:r>
        <w:rPr>
          <w:spacing w:val="-1"/>
        </w:rPr>
        <w:t>元，计入本科目核算。截至</w:t>
      </w:r>
      <w:r>
        <w:rPr>
          <w:rFonts w:ascii="Times New Roman" w:hAnsi="Times New Roman" w:cs="Times New Roman" w:eastAsia="Times New Roman" w:hint="default"/>
          <w:spacing w:val="-1"/>
          <w:position w:val="-1"/>
        </w:rPr>
        <w:t>2007</w:t>
      </w:r>
      <w:r>
        <w:rPr>
          <w:spacing w:val="-1"/>
        </w:rPr>
        <w:t>年</w:t>
      </w:r>
      <w:r>
        <w:rPr>
          <w:rFonts w:ascii="Times New Roman" w:hAnsi="Times New Roman" w:cs="Times New Roman" w:eastAsia="Times New Roman" w:hint="default"/>
          <w:spacing w:val="-1"/>
          <w:position w:val="-1"/>
        </w:rPr>
        <w:t>12</w:t>
      </w:r>
      <w:r>
        <w:rPr>
          <w:spacing w:val="-1"/>
        </w:rPr>
        <w:t>月</w:t>
      </w:r>
      <w:r>
        <w:rPr>
          <w:rFonts w:ascii="Times New Roman" w:hAnsi="Times New Roman" w:cs="Times New Roman" w:eastAsia="Times New Roman" w:hint="default"/>
          <w:spacing w:val="-1"/>
          <w:position w:val="-1"/>
        </w:rPr>
        <w:t>31</w:t>
      </w:r>
      <w:r>
        <w:rPr>
          <w:rFonts w:ascii="Times New Roman" w:hAnsi="Times New Roman" w:cs="Times New Roman" w:eastAsia="Times New Roman" w:hint="default"/>
          <w:w w:val="99"/>
          <w:position w:val="-1"/>
        </w:rPr>
        <w:t> </w:t>
      </w:r>
      <w:r>
        <w:rPr>
          <w:spacing w:val="-4"/>
        </w:rPr>
        <w:t>日，相关转让手续已经完成，工商注册变更已经完成，并取得更新的企业法</w:t>
      </w:r>
      <w:r>
        <w:rPr>
          <w:spacing w:val="-41"/>
        </w:rPr>
        <w:t> </w:t>
      </w:r>
      <w:r>
        <w:rPr>
          <w:spacing w:val="-41"/>
        </w:rPr>
      </w:r>
      <w:r>
        <w:rPr/>
        <w:t>人营业执照。</w:t>
      </w:r>
    </w:p>
    <w:p>
      <w:pPr>
        <w:spacing w:line="240" w:lineRule="auto" w:before="14"/>
        <w:rPr>
          <w:rFonts w:ascii="华文楷体" w:hAnsi="华文楷体" w:cs="华文楷体" w:eastAsia="华文楷体" w:hint="default"/>
          <w:sz w:val="16"/>
          <w:szCs w:val="16"/>
        </w:rPr>
      </w:pPr>
    </w:p>
    <w:p>
      <w:pPr>
        <w:pStyle w:val="BodyText"/>
        <w:spacing w:line="314" w:lineRule="exact"/>
        <w:ind w:left="1421" w:right="113" w:hanging="720"/>
        <w:jc w:val="both"/>
      </w:pPr>
      <w:r>
        <w:rPr/>
        <w:t>注</w:t>
      </w:r>
      <w:r>
        <w:rPr>
          <w:rFonts w:ascii="Times New Roman" w:hAnsi="Times New Roman" w:cs="Times New Roman" w:eastAsia="Times New Roman" w:hint="default"/>
          <w:position w:val="-1"/>
        </w:rPr>
        <w:t>5</w:t>
      </w:r>
      <w:r>
        <w:rPr/>
        <w:t>．</w:t>
      </w:r>
      <w:r>
        <w:rPr>
          <w:spacing w:val="23"/>
        </w:rPr>
        <w:t> </w:t>
      </w:r>
      <w:r>
        <w:rPr/>
        <w:t>本公司于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w:t>
      </w:r>
      <w:r>
        <w:rPr/>
        <w:t>月</w:t>
      </w:r>
      <w:r>
        <w:rPr>
          <w:rFonts w:ascii="Times New Roman" w:hAnsi="Times New Roman" w:cs="Times New Roman" w:eastAsia="Times New Roman" w:hint="default"/>
          <w:position w:val="-1"/>
        </w:rPr>
        <w:t>31</w:t>
      </w:r>
      <w:r>
        <w:rPr/>
        <w:t>日与非关联方、用友金融的股东李友先生、沈伟良先</w:t>
      </w:r>
      <w:r>
        <w:rPr>
          <w:spacing w:val="-52"/>
        </w:rPr>
        <w:t> </w:t>
      </w:r>
      <w:r>
        <w:rPr/>
        <w:t>生和张伟先生分别签订股权转让协议，以人民币</w:t>
      </w:r>
      <w:r>
        <w:rPr>
          <w:rFonts w:ascii="Times New Roman" w:hAnsi="Times New Roman" w:cs="Times New Roman" w:eastAsia="Times New Roman" w:hint="default"/>
          <w:position w:val="-1"/>
        </w:rPr>
        <w:t>1,000,000</w:t>
      </w:r>
      <w:r>
        <w:rPr/>
        <w:t>元、</w:t>
      </w:r>
      <w:r>
        <w:rPr>
          <w:rFonts w:ascii="Times New Roman" w:hAnsi="Times New Roman" w:cs="Times New Roman" w:eastAsia="Times New Roman" w:hint="default"/>
          <w:position w:val="-1"/>
        </w:rPr>
        <w:t>500,000</w:t>
      </w:r>
      <w:r>
        <w:rPr/>
        <w:t>元和</w:t>
      </w:r>
      <w:r>
        <w:rPr>
          <w:spacing w:val="3"/>
        </w:rPr>
        <w:t> </w:t>
      </w:r>
      <w:r>
        <w:rPr>
          <w:rFonts w:ascii="Times New Roman" w:hAnsi="Times New Roman" w:cs="Times New Roman" w:eastAsia="Times New Roman" w:hint="default"/>
          <w:spacing w:val="2"/>
          <w:position w:val="-1"/>
        </w:rPr>
        <w:t>500,000</w:t>
      </w:r>
      <w:r>
        <w:rPr>
          <w:spacing w:val="2"/>
        </w:rPr>
        <w:t>元购买其所持有的用友金融</w:t>
      </w:r>
      <w:r>
        <w:rPr>
          <w:rFonts w:ascii="Times New Roman" w:hAnsi="Times New Roman" w:cs="Times New Roman" w:eastAsia="Times New Roman" w:hint="default"/>
          <w:spacing w:val="2"/>
          <w:position w:val="-1"/>
        </w:rPr>
        <w:t>2%</w:t>
      </w:r>
      <w:r>
        <w:rPr>
          <w:spacing w:val="2"/>
        </w:rPr>
        <w:t>、</w:t>
      </w:r>
      <w:r>
        <w:rPr>
          <w:rFonts w:ascii="Times New Roman" w:hAnsi="Times New Roman" w:cs="Times New Roman" w:eastAsia="Times New Roman" w:hint="default"/>
          <w:spacing w:val="2"/>
          <w:position w:val="-1"/>
        </w:rPr>
        <w:t>1%</w:t>
      </w:r>
      <w:r>
        <w:rPr>
          <w:spacing w:val="2"/>
        </w:rPr>
        <w:t>及</w:t>
      </w:r>
      <w:r>
        <w:rPr>
          <w:rFonts w:ascii="Times New Roman" w:hAnsi="Times New Roman" w:cs="Times New Roman" w:eastAsia="Times New Roman" w:hint="default"/>
          <w:spacing w:val="2"/>
          <w:position w:val="-1"/>
        </w:rPr>
        <w:t>1%</w:t>
      </w:r>
      <w:r>
        <w:rPr>
          <w:spacing w:val="2"/>
        </w:rPr>
        <w:t>的股权及相关权益。自购</w:t>
      </w:r>
      <w:r>
        <w:rPr>
          <w:spacing w:val="3"/>
        </w:rPr>
        <w:t> </w:t>
      </w:r>
      <w:r>
        <w:rPr>
          <w:spacing w:val="9"/>
        </w:rPr>
        <w:t>买日后，本公司拥有用友金融</w:t>
      </w:r>
      <w:r>
        <w:rPr>
          <w:rFonts w:ascii="Times New Roman" w:hAnsi="Times New Roman" w:cs="Times New Roman" w:eastAsia="Times New Roman" w:hint="default"/>
          <w:spacing w:val="9"/>
          <w:position w:val="-1"/>
        </w:rPr>
        <w:t>100%</w:t>
      </w:r>
      <w:r>
        <w:rPr>
          <w:spacing w:val="9"/>
        </w:rPr>
        <w:t>的股权。用友金融注册资本为人民币</w:t>
      </w:r>
      <w:r>
        <w:rPr>
          <w:spacing w:val="10"/>
        </w:rPr>
        <w:t> </w:t>
      </w:r>
      <w:r>
        <w:rPr>
          <w:rFonts w:ascii="Times New Roman" w:hAnsi="Times New Roman" w:cs="Times New Roman" w:eastAsia="Times New Roman" w:hint="default"/>
          <w:position w:val="-1"/>
        </w:rPr>
        <w:t>30,000,000</w:t>
      </w:r>
      <w:r>
        <w:rPr>
          <w:rFonts w:ascii="Times New Roman" w:hAnsi="Times New Roman" w:cs="Times New Roman" w:eastAsia="Times New Roman" w:hint="default"/>
          <w:spacing w:val="-29"/>
          <w:position w:val="-1"/>
        </w:rPr>
        <w:t> </w:t>
      </w:r>
      <w:r>
        <w:rPr>
          <w:spacing w:val="25"/>
        </w:rPr>
        <w:t>元，本公司于</w:t>
      </w:r>
      <w:r>
        <w:rPr>
          <w:spacing w:val="-29"/>
        </w:rPr>
        <w:t> </w:t>
      </w:r>
      <w:r>
        <w:rPr>
          <w:rFonts w:ascii="Times New Roman" w:hAnsi="Times New Roman" w:cs="Times New Roman" w:eastAsia="Times New Roman" w:hint="default"/>
          <w:position w:val="-1"/>
        </w:rPr>
        <w:t>2004</w:t>
      </w:r>
      <w:r>
        <w:rPr>
          <w:rFonts w:ascii="Times New Roman" w:hAnsi="Times New Roman" w:cs="Times New Roman" w:eastAsia="Times New Roman" w:hint="default"/>
          <w:spacing w:val="-28"/>
          <w:position w:val="-1"/>
        </w:rPr>
        <w:t> </w:t>
      </w:r>
      <w:r>
        <w:rPr/>
        <w:t>年</w:t>
      </w:r>
      <w:r>
        <w:rPr>
          <w:spacing w:val="-29"/>
        </w:rPr>
        <w:t> </w:t>
      </w:r>
      <w:r>
        <w:rPr>
          <w:rFonts w:ascii="Times New Roman" w:hAnsi="Times New Roman" w:cs="Times New Roman" w:eastAsia="Times New Roman" w:hint="default"/>
          <w:position w:val="-1"/>
        </w:rPr>
        <w:t>8</w:t>
      </w:r>
      <w:r>
        <w:rPr>
          <w:rFonts w:ascii="Times New Roman" w:hAnsi="Times New Roman" w:cs="Times New Roman" w:eastAsia="Times New Roman" w:hint="default"/>
          <w:spacing w:val="-29"/>
          <w:position w:val="-1"/>
        </w:rPr>
        <w:t> </w:t>
      </w:r>
      <w:r>
        <w:rPr/>
        <w:t>月</w:t>
      </w:r>
      <w:r>
        <w:rPr>
          <w:spacing w:val="-29"/>
        </w:rPr>
        <w:t> </w:t>
      </w:r>
      <w:r>
        <w:rPr>
          <w:rFonts w:ascii="Times New Roman" w:hAnsi="Times New Roman" w:cs="Times New Roman" w:eastAsia="Times New Roman" w:hint="default"/>
          <w:position w:val="-1"/>
        </w:rPr>
        <w:t>3</w:t>
      </w:r>
      <w:r>
        <w:rPr>
          <w:rFonts w:ascii="Times New Roman" w:hAnsi="Times New Roman" w:cs="Times New Roman" w:eastAsia="Times New Roman" w:hint="default"/>
          <w:spacing w:val="-29"/>
          <w:position w:val="-1"/>
        </w:rPr>
        <w:t> </w:t>
      </w:r>
      <w:r>
        <w:rPr>
          <w:spacing w:val="27"/>
        </w:rPr>
        <w:t>日设立用友金融时，出资人民币</w:t>
      </w:r>
      <w:r>
        <w:rPr>
          <w:spacing w:val="-30"/>
        </w:rPr>
        <w:t> </w:t>
      </w:r>
      <w:r>
        <w:rPr/>
      </w:r>
    </w:p>
    <w:p>
      <w:pPr>
        <w:pStyle w:val="BodyText"/>
        <w:spacing w:line="211" w:lineRule="auto"/>
        <w:ind w:left="1421" w:right="138"/>
        <w:jc w:val="both"/>
      </w:pPr>
      <w:r>
        <w:rPr>
          <w:rFonts w:ascii="Times New Roman" w:hAnsi="Times New Roman" w:cs="Times New Roman" w:eastAsia="Times New Roman" w:hint="default"/>
          <w:position w:val="-1"/>
        </w:rPr>
        <w:t>28,000,000</w:t>
      </w:r>
      <w:r>
        <w:rPr/>
        <w:t>元，获取用友金融</w:t>
      </w:r>
      <w:r>
        <w:rPr>
          <w:rFonts w:ascii="Times New Roman" w:hAnsi="Times New Roman" w:cs="Times New Roman" w:eastAsia="Times New Roman" w:hint="default"/>
          <w:position w:val="-1"/>
        </w:rPr>
        <w:t>96%</w:t>
      </w:r>
      <w:r>
        <w:rPr/>
        <w:t>的股权。本公司于当年将实际投入金额低</w:t>
      </w:r>
      <w:r>
        <w:rPr>
          <w:spacing w:val="-3"/>
        </w:rPr>
        <w:t> </w:t>
      </w:r>
      <w:r>
        <w:rPr>
          <w:spacing w:val="2"/>
        </w:rPr>
        <w:t>于用友金融所有者权益中本公司所占份额的差额计人民币</w:t>
      </w:r>
      <w:r>
        <w:rPr>
          <w:rFonts w:ascii="Times New Roman" w:hAnsi="Times New Roman" w:cs="Times New Roman" w:eastAsia="Times New Roman" w:hint="default"/>
          <w:spacing w:val="2"/>
          <w:position w:val="-1"/>
        </w:rPr>
        <w:t>800,000</w:t>
      </w:r>
      <w:r>
        <w:rPr>
          <w:spacing w:val="2"/>
        </w:rPr>
        <w:t>元，分别</w:t>
      </w:r>
      <w:r>
        <w:rPr>
          <w:spacing w:val="-44"/>
        </w:rPr>
        <w:t> </w:t>
      </w:r>
      <w:r>
        <w:rPr>
          <w:spacing w:val="-3"/>
        </w:rPr>
        <w:t>计入长期股权投资和资本公积科目中。于本次股权收购日，本公司支付的人</w:t>
      </w:r>
      <w:r>
        <w:rPr>
          <w:spacing w:val="-43"/>
        </w:rPr>
        <w:t> </w:t>
      </w:r>
      <w:r>
        <w:rPr>
          <w:spacing w:val="-43"/>
        </w:rPr>
      </w:r>
      <w:r>
        <w:rPr/>
        <w:t>民币</w:t>
      </w:r>
      <w:r>
        <w:rPr>
          <w:rFonts w:ascii="Times New Roman" w:hAnsi="Times New Roman" w:cs="Times New Roman" w:eastAsia="Times New Roman" w:hint="default"/>
          <w:position w:val="-1"/>
        </w:rPr>
        <w:t>2,000,000</w:t>
      </w:r>
      <w:r>
        <w:rPr/>
        <w:t>元股权购买价款与截至到</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w:t>
      </w:r>
      <w:r>
        <w:rPr/>
        <w:t>月</w:t>
      </w:r>
      <w:r>
        <w:rPr>
          <w:rFonts w:ascii="Times New Roman" w:hAnsi="Times New Roman" w:cs="Times New Roman" w:eastAsia="Times New Roman" w:hint="default"/>
          <w:position w:val="-1"/>
        </w:rPr>
        <w:t>31</w:t>
      </w:r>
      <w:r>
        <w:rPr/>
        <w:t>日用友金融账面净资产</w:t>
      </w:r>
      <w:r>
        <w:rPr>
          <w:spacing w:val="-31"/>
        </w:rPr>
        <w:t> </w:t>
      </w:r>
      <w:r>
        <w:rPr>
          <w:rFonts w:ascii="Times New Roman" w:hAnsi="Times New Roman" w:cs="Times New Roman" w:eastAsia="Times New Roman" w:hint="default"/>
          <w:position w:val="-1"/>
        </w:rPr>
        <w:t>4%</w:t>
      </w:r>
      <w:r>
        <w:rPr/>
        <w:t>部分的差额约为人民币</w:t>
      </w:r>
      <w:r>
        <w:rPr>
          <w:rFonts w:ascii="Times New Roman" w:hAnsi="Times New Roman" w:cs="Times New Roman" w:eastAsia="Times New Roman" w:hint="default"/>
          <w:position w:val="-1"/>
        </w:rPr>
        <w:t>800,000</w:t>
      </w:r>
      <w:r>
        <w:rPr/>
        <w:t>元</w:t>
      </w:r>
      <w:r>
        <w:rPr>
          <w:rFonts w:ascii="Times New Roman" w:hAnsi="Times New Roman" w:cs="Times New Roman" w:eastAsia="Times New Roman" w:hint="default"/>
          <w:position w:val="-1"/>
        </w:rPr>
        <w:t>,</w:t>
      </w:r>
      <w:r>
        <w:rPr>
          <w:rFonts w:ascii="Times New Roman" w:hAnsi="Times New Roman" w:cs="Times New Roman" w:eastAsia="Times New Roman" w:hint="default"/>
          <w:spacing w:val="44"/>
          <w:position w:val="-1"/>
        </w:rPr>
        <w:t> </w:t>
      </w:r>
      <w:r>
        <w:rPr/>
        <w:t>计入本科目核算。截至</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rFonts w:ascii="Times New Roman" w:hAnsi="Times New Roman" w:cs="Times New Roman" w:eastAsia="Times New Roman" w:hint="default"/>
          <w:spacing w:val="-48"/>
          <w:position w:val="-1"/>
        </w:rPr>
        <w:t> </w:t>
      </w:r>
      <w:r>
        <w:rPr>
          <w:spacing w:val="-4"/>
        </w:rPr>
        <w:t>日，相关转让手续已经完成，工商注册变更已经完成，并取得更新的企业法</w:t>
      </w:r>
      <w:r>
        <w:rPr>
          <w:spacing w:val="-41"/>
        </w:rPr>
        <w:t> </w:t>
      </w:r>
      <w:r>
        <w:rPr>
          <w:spacing w:val="-41"/>
        </w:rPr>
      </w:r>
      <w:r>
        <w:rPr/>
        <w:t>人营业执照。</w:t>
      </w:r>
    </w:p>
    <w:p>
      <w:pPr>
        <w:spacing w:line="240" w:lineRule="auto" w:before="13"/>
        <w:rPr>
          <w:rFonts w:ascii="华文楷体" w:hAnsi="华文楷体" w:cs="华文楷体" w:eastAsia="华文楷体" w:hint="default"/>
          <w:sz w:val="14"/>
          <w:szCs w:val="14"/>
        </w:rPr>
      </w:pPr>
    </w:p>
    <w:p>
      <w:pPr>
        <w:pStyle w:val="BodyText"/>
        <w:tabs>
          <w:tab w:pos="899" w:val="left" w:leader="none"/>
        </w:tabs>
        <w:spacing w:line="240" w:lineRule="auto"/>
        <w:ind w:left="0" w:right="5299"/>
        <w:jc w:val="center"/>
      </w:pPr>
      <w:r>
        <w:rPr/>
        <w:t>注</w:t>
      </w:r>
      <w:r>
        <w:rPr>
          <w:rFonts w:ascii="Times New Roman" w:hAnsi="Times New Roman" w:cs="Times New Roman" w:eastAsia="Times New Roman" w:hint="default"/>
          <w:position w:val="-1"/>
        </w:rPr>
        <w:t>6</w:t>
      </w:r>
      <w:r>
        <w:rPr/>
        <w:t>．</w:t>
        <w:tab/>
        <w:t>为</w:t>
      </w:r>
      <w:r>
        <w:rPr>
          <w:rFonts w:ascii="Times New Roman" w:hAnsi="Times New Roman" w:cs="Times New Roman" w:eastAsia="Times New Roman" w:hint="default"/>
          <w:position w:val="-1"/>
        </w:rPr>
        <w:t>2006</w:t>
      </w:r>
      <w:r>
        <w:rPr/>
        <w:t>年转增股本。</w:t>
      </w:r>
    </w:p>
    <w:p>
      <w:pPr>
        <w:spacing w:line="240" w:lineRule="auto" w:before="5"/>
        <w:rPr>
          <w:rFonts w:ascii="华文楷体" w:hAnsi="华文楷体" w:cs="华文楷体" w:eastAsia="华文楷体" w:hint="default"/>
          <w:sz w:val="16"/>
          <w:szCs w:val="16"/>
        </w:rPr>
      </w:pPr>
    </w:p>
    <w:p>
      <w:pPr>
        <w:pStyle w:val="BodyText"/>
        <w:spacing w:line="314" w:lineRule="exact"/>
        <w:ind w:left="1421" w:right="141" w:hanging="900"/>
        <w:jc w:val="both"/>
      </w:pPr>
      <w:r>
        <w:rPr/>
        <w:t>注</w:t>
      </w:r>
      <w:r>
        <w:rPr>
          <w:rFonts w:ascii="Times New Roman" w:hAnsi="Times New Roman" w:cs="Times New Roman" w:eastAsia="Times New Roman" w:hint="default"/>
          <w:position w:val="-1"/>
        </w:rPr>
        <w:t>7</w:t>
      </w:r>
      <w:r>
        <w:rPr/>
        <w:t>．</w:t>
      </w:r>
      <w:r>
        <w:rPr>
          <w:spacing w:val="30"/>
        </w:rPr>
        <w:t> </w:t>
      </w:r>
      <w:r>
        <w:rPr/>
        <w:t>本公司与本公司之董事邵凯先生于</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8</w:t>
      </w:r>
      <w:r>
        <w:rPr/>
        <w:t>月</w:t>
      </w:r>
      <w:r>
        <w:rPr>
          <w:rFonts w:ascii="Times New Roman" w:hAnsi="Times New Roman" w:cs="Times New Roman" w:eastAsia="Times New Roman" w:hint="default"/>
          <w:position w:val="-1"/>
        </w:rPr>
        <w:t>24</w:t>
      </w:r>
      <w:r>
        <w:rPr/>
        <w:t>日在北京签署了《股权转让</w:t>
      </w:r>
      <w:r>
        <w:rPr>
          <w:spacing w:val="1"/>
        </w:rPr>
        <w:t> </w:t>
      </w:r>
      <w:r>
        <w:rPr>
          <w:spacing w:val="-3"/>
        </w:rPr>
        <w:t>协议》。根据协议的约定，本公司将持有的用友工程</w:t>
      </w:r>
      <w:r>
        <w:rPr>
          <w:rFonts w:ascii="Times New Roman" w:hAnsi="Times New Roman" w:cs="Times New Roman" w:eastAsia="Times New Roman" w:hint="default"/>
          <w:spacing w:val="-3"/>
          <w:position w:val="-1"/>
        </w:rPr>
        <w:t>73.45%</w:t>
      </w:r>
      <w:r>
        <w:rPr>
          <w:spacing w:val="-3"/>
        </w:rPr>
        <w:t>的股权以人民币</w:t>
      </w:r>
      <w:r>
        <w:rPr/>
        <w:t> </w:t>
      </w:r>
      <w:r>
        <w:rPr>
          <w:rFonts w:ascii="Times New Roman" w:hAnsi="Times New Roman" w:cs="Times New Roman" w:eastAsia="Times New Roman" w:hint="default"/>
          <w:spacing w:val="7"/>
          <w:position w:val="-1"/>
        </w:rPr>
        <w:t>36,725,000</w:t>
      </w:r>
      <w:r>
        <w:rPr>
          <w:spacing w:val="7"/>
        </w:rPr>
        <w:t>元的价格转让给邵凯先生。自转让日后，本公司拥有用友工程</w:t>
      </w:r>
    </w:p>
    <w:p>
      <w:pPr>
        <w:pStyle w:val="BodyText"/>
        <w:spacing w:line="314" w:lineRule="exact"/>
        <w:ind w:left="1421" w:right="139"/>
        <w:jc w:val="both"/>
      </w:pPr>
      <w:r>
        <w:rPr>
          <w:rFonts w:ascii="Times New Roman" w:hAnsi="Times New Roman" w:cs="Times New Roman" w:eastAsia="Times New Roman" w:hint="default"/>
          <w:position w:val="-1"/>
        </w:rPr>
        <w:t>19.8%</w:t>
      </w:r>
      <w:r>
        <w:rPr/>
        <w:t>的股权。本公司将股权转让价款超过该股权对应的于转让日本公司应</w:t>
      </w:r>
      <w:r>
        <w:rPr>
          <w:w w:val="99"/>
        </w:rPr>
        <w:t> </w:t>
      </w:r>
      <w:r>
        <w:rPr/>
        <w:t>享有的用友工程资产账面价值的部分确认为资本公积人民币</w:t>
      </w:r>
      <w:r>
        <w:rPr>
          <w:rFonts w:ascii="Times New Roman" w:hAnsi="Times New Roman" w:cs="Times New Roman" w:eastAsia="Times New Roman" w:hint="default"/>
          <w:position w:val="-1"/>
        </w:rPr>
        <w:t>17,969,348</w:t>
      </w:r>
      <w:r>
        <w:rPr/>
        <w:t>元。</w:t>
      </w:r>
    </w:p>
    <w:p>
      <w:pPr>
        <w:spacing w:after="0" w:line="314" w:lineRule="exact"/>
        <w:jc w:val="both"/>
        <w:sectPr>
          <w:headerReference w:type="default" r:id="rId76"/>
          <w:pgSz w:w="11910" w:h="16840"/>
          <w:pgMar w:header="1607" w:footer="1117" w:top="2960" w:bottom="1300" w:left="1540" w:right="960"/>
        </w:sectPr>
      </w:pPr>
    </w:p>
    <w:p>
      <w:pPr>
        <w:spacing w:line="240" w:lineRule="auto" w:before="4"/>
        <w:rPr>
          <w:rFonts w:ascii="华文楷体" w:hAnsi="华文楷体" w:cs="华文楷体" w:eastAsia="华文楷体" w:hint="default"/>
          <w:sz w:val="11"/>
          <w:szCs w:val="11"/>
        </w:rPr>
      </w:pPr>
    </w:p>
    <w:p>
      <w:pPr>
        <w:pStyle w:val="BodyText"/>
        <w:spacing w:line="396" w:lineRule="auto"/>
        <w:ind w:left="161" w:right="5443"/>
        <w:jc w:val="left"/>
        <w:rPr>
          <w:rFonts w:ascii="Times New Roman" w:hAnsi="Times New Roman" w:cs="Times New Roman" w:eastAsia="Times New Roman" w:hint="default"/>
        </w:rPr>
      </w:pPr>
      <w:r>
        <w:rPr/>
        <w:pict>
          <v:group style="position:absolute;margin-left:82.980003pt;margin-top:-11.722195pt;width:455.85pt;height:.1pt;mso-position-horizontal-relative:page;mso-position-vertical-relative:paragraph;z-index:2992" coordorigin="1660,-234" coordsize="9117,2">
            <v:shape style="position:absolute;left:1660;top:-234;width:9117;height:2" coordorigin="1660,-234" coordsize="9117,0" path="m1660,-234l10776,-234e" filled="false" stroked="true" strokeweight="1.5pt" strokecolor="#000000">
              <v:path arrowok="t"/>
            </v:shape>
            <w10:wrap type="none"/>
          </v:group>
        </w:pict>
      </w: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27.  </w:t>
      </w:r>
      <w:r>
        <w:rPr/>
        <w:t>资本公积</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314" w:lineRule="exact" w:before="58"/>
        <w:ind w:left="1421" w:right="115" w:hanging="900"/>
        <w:jc w:val="both"/>
      </w:pPr>
      <w:r>
        <w:rPr/>
        <w:t>注</w:t>
      </w:r>
      <w:r>
        <w:rPr>
          <w:rFonts w:ascii="Times New Roman" w:hAnsi="Times New Roman" w:cs="Times New Roman" w:eastAsia="Times New Roman" w:hint="default"/>
          <w:position w:val="-1"/>
        </w:rPr>
        <w:t>8</w:t>
      </w:r>
      <w:r>
        <w:rPr/>
        <w:t>．</w:t>
      </w:r>
      <w:r>
        <w:rPr>
          <w:spacing w:val="10"/>
        </w:rPr>
        <w:t> </w:t>
      </w:r>
      <w:r>
        <w:rPr>
          <w:spacing w:val="4"/>
        </w:rPr>
        <w:t>本公司于</w:t>
      </w:r>
      <w:r>
        <w:rPr>
          <w:rFonts w:ascii="Times New Roman" w:hAnsi="Times New Roman" w:cs="Times New Roman" w:eastAsia="Times New Roman" w:hint="default"/>
          <w:spacing w:val="4"/>
          <w:position w:val="-1"/>
        </w:rPr>
        <w:t>2006</w:t>
      </w:r>
      <w:r>
        <w:rPr>
          <w:spacing w:val="4"/>
        </w:rPr>
        <w:t>年</w:t>
      </w:r>
      <w:r>
        <w:rPr>
          <w:rFonts w:ascii="Times New Roman" w:hAnsi="Times New Roman" w:cs="Times New Roman" w:eastAsia="Times New Roman" w:hint="default"/>
          <w:spacing w:val="4"/>
          <w:position w:val="-1"/>
        </w:rPr>
        <w:t>12</w:t>
      </w:r>
      <w:r>
        <w:rPr>
          <w:spacing w:val="4"/>
        </w:rPr>
        <w:t>月</w:t>
      </w:r>
      <w:r>
        <w:rPr>
          <w:rFonts w:ascii="Times New Roman" w:hAnsi="Times New Roman" w:cs="Times New Roman" w:eastAsia="Times New Roman" w:hint="default"/>
          <w:spacing w:val="4"/>
          <w:position w:val="-1"/>
        </w:rPr>
        <w:t>13</w:t>
      </w:r>
      <w:r>
        <w:rPr>
          <w:spacing w:val="4"/>
        </w:rPr>
        <w:t>日收到北京市工业促进局拨付的工业发展资金中小</w:t>
      </w:r>
      <w:r>
        <w:rPr>
          <w:spacing w:val="5"/>
        </w:rPr>
        <w:t> </w:t>
      </w:r>
      <w:r>
        <w:rPr>
          <w:spacing w:val="3"/>
        </w:rPr>
        <w:t>企业发展专项资金人民币</w:t>
      </w:r>
      <w:r>
        <w:rPr>
          <w:rFonts w:ascii="Times New Roman" w:hAnsi="Times New Roman" w:cs="Times New Roman" w:eastAsia="Times New Roman" w:hint="default"/>
          <w:spacing w:val="3"/>
          <w:position w:val="-1"/>
        </w:rPr>
        <w:t>2,000,000</w:t>
      </w:r>
      <w:r>
        <w:rPr>
          <w:spacing w:val="3"/>
        </w:rPr>
        <w:t>元。根据北京市工业促进局“关于下达</w:t>
      </w:r>
      <w:r>
        <w:rPr>
          <w:spacing w:val="5"/>
        </w:rPr>
        <w:t> </w:t>
      </w:r>
      <w:r>
        <w:rPr>
          <w:rFonts w:ascii="Times New Roman" w:hAnsi="Times New Roman" w:cs="Times New Roman" w:eastAsia="Times New Roman" w:hint="default"/>
          <w:spacing w:val="-3"/>
          <w:position w:val="-1"/>
        </w:rPr>
        <w:t>2006</w:t>
      </w:r>
      <w:r>
        <w:rPr>
          <w:spacing w:val="-3"/>
        </w:rPr>
        <w:t>年第二批工业发展资金中小企业发展专项资金计划的通知”（京工促发</w:t>
      </w:r>
      <w:r>
        <w:rPr/>
        <w:t> </w:t>
      </w:r>
      <w:r>
        <w:rPr>
          <w:rFonts w:ascii="Times New Roman" w:hAnsi="Times New Roman" w:cs="Times New Roman" w:eastAsia="Times New Roman" w:hint="default"/>
          <w:position w:val="-1"/>
        </w:rPr>
        <w:t>[2006]144</w:t>
      </w:r>
      <w:r>
        <w:rPr/>
        <w:t>号）</w:t>
      </w:r>
      <w:r>
        <w:rPr>
          <w:rFonts w:ascii="Times New Roman" w:hAnsi="Times New Roman" w:cs="Times New Roman" w:eastAsia="Times New Roman" w:hint="default"/>
          <w:position w:val="-1"/>
        </w:rPr>
        <w:t>,</w:t>
      </w:r>
      <w:r>
        <w:rPr/>
        <w:t>本公司于收到该拨款时记入资本公积科目中。本公司于</w:t>
      </w:r>
      <w:r>
        <w:rPr>
          <w:rFonts w:ascii="Times New Roman" w:hAnsi="Times New Roman" w:cs="Times New Roman" w:eastAsia="Times New Roman" w:hint="default"/>
          <w:position w:val="-1"/>
        </w:rPr>
        <w:t>2006 </w:t>
      </w:r>
      <w:r>
        <w:rPr>
          <w:spacing w:val="4"/>
        </w:rPr>
        <w:t>年</w:t>
      </w:r>
      <w:r>
        <w:rPr>
          <w:rFonts w:ascii="Times New Roman" w:hAnsi="Times New Roman" w:cs="Times New Roman" w:eastAsia="Times New Roman" w:hint="default"/>
          <w:spacing w:val="4"/>
          <w:position w:val="-1"/>
        </w:rPr>
        <w:t>12</w:t>
      </w:r>
      <w:r>
        <w:rPr>
          <w:spacing w:val="4"/>
        </w:rPr>
        <w:t>月</w:t>
      </w:r>
      <w:r>
        <w:rPr>
          <w:rFonts w:ascii="Times New Roman" w:hAnsi="Times New Roman" w:cs="Times New Roman" w:eastAsia="Times New Roman" w:hint="default"/>
          <w:spacing w:val="4"/>
          <w:position w:val="-1"/>
        </w:rPr>
        <w:t>28</w:t>
      </w:r>
      <w:r>
        <w:rPr>
          <w:spacing w:val="4"/>
        </w:rPr>
        <w:t>日收到北京市高新技术成果转化服务中心拨付的高新技术企业政</w:t>
      </w:r>
      <w:r>
        <w:rPr>
          <w:spacing w:val="5"/>
        </w:rPr>
        <w:t> </w:t>
      </w:r>
      <w:r>
        <w:rPr>
          <w:spacing w:val="-3"/>
        </w:rPr>
        <w:t>府拨款人民币</w:t>
      </w:r>
      <w:r>
        <w:rPr>
          <w:rFonts w:ascii="Times New Roman" w:hAnsi="Times New Roman" w:cs="Times New Roman" w:eastAsia="Times New Roman" w:hint="default"/>
          <w:spacing w:val="-3"/>
          <w:position w:val="-1"/>
        </w:rPr>
        <w:t>7,000,700</w:t>
      </w:r>
      <w:r>
        <w:rPr>
          <w:spacing w:val="-3"/>
        </w:rPr>
        <w:t>元，根据北京市高新技术成果转化服务中心《关于拨</w:t>
      </w:r>
      <w:r>
        <w:rPr/>
        <w:t> </w:t>
      </w:r>
      <w:r>
        <w:rPr>
          <w:spacing w:val="-3"/>
        </w:rPr>
        <w:t>付</w:t>
      </w:r>
      <w:r>
        <w:rPr>
          <w:rFonts w:ascii="Times New Roman" w:hAnsi="Times New Roman" w:cs="Times New Roman" w:eastAsia="Times New Roman" w:hint="default"/>
          <w:spacing w:val="-3"/>
          <w:position w:val="-1"/>
        </w:rPr>
        <w:t>2006</w:t>
      </w:r>
      <w:r>
        <w:rPr>
          <w:spacing w:val="-3"/>
        </w:rPr>
        <w:t>年度北京市支持高新技术产业发展财政专项资金的通知》，本公司于</w:t>
      </w:r>
      <w:r>
        <w:rPr/>
        <w:t> 收到该拨款时记入资本公积科目中。</w:t>
      </w:r>
    </w:p>
    <w:p>
      <w:pPr>
        <w:pStyle w:val="BodyText"/>
        <w:tabs>
          <w:tab w:pos="1421" w:val="left" w:leader="none"/>
        </w:tabs>
        <w:spacing w:line="240" w:lineRule="auto" w:before="210"/>
        <w:ind w:left="521" w:right="0"/>
        <w:jc w:val="left"/>
      </w:pPr>
      <w:r>
        <w:rPr/>
        <w:t>注</w:t>
      </w:r>
      <w:r>
        <w:rPr>
          <w:rFonts w:ascii="Times New Roman" w:hAnsi="Times New Roman" w:cs="Times New Roman" w:eastAsia="Times New Roman" w:hint="default"/>
          <w:position w:val="-1"/>
        </w:rPr>
        <w:t>9</w:t>
      </w:r>
      <w:r>
        <w:rPr/>
        <w:t>．</w:t>
        <w:tab/>
        <w:t>本公司于股权分置改革发生的相关费用。</w:t>
      </w:r>
    </w:p>
    <w:p>
      <w:pPr>
        <w:spacing w:line="240" w:lineRule="auto" w:before="3"/>
        <w:rPr>
          <w:rFonts w:ascii="华文楷体" w:hAnsi="华文楷体" w:cs="华文楷体" w:eastAsia="华文楷体" w:hint="default"/>
          <w:sz w:val="16"/>
          <w:szCs w:val="16"/>
        </w:rPr>
      </w:pPr>
    </w:p>
    <w:tbl>
      <w:tblPr>
        <w:tblW w:w="0" w:type="auto"/>
        <w:jc w:val="left"/>
        <w:tblInd w:w="126" w:type="dxa"/>
        <w:tblLayout w:type="fixed"/>
        <w:tblCellMar>
          <w:top w:w="0" w:type="dxa"/>
          <w:left w:w="0" w:type="dxa"/>
          <w:bottom w:w="0" w:type="dxa"/>
          <w:right w:w="0" w:type="dxa"/>
        </w:tblCellMar>
        <w:tblLook w:val="01E0"/>
      </w:tblPr>
      <w:tblGrid>
        <w:gridCol w:w="3030"/>
        <w:gridCol w:w="1640"/>
        <w:gridCol w:w="1250"/>
        <w:gridCol w:w="1445"/>
        <w:gridCol w:w="1676"/>
      </w:tblGrid>
      <w:tr>
        <w:trPr>
          <w:trHeight w:val="1026"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28.  </w:t>
            </w:r>
            <w:r>
              <w:rPr>
                <w:rFonts w:ascii="华文楷体" w:hAnsi="华文楷体" w:cs="华文楷体" w:eastAsia="华文楷体" w:hint="default"/>
                <w:sz w:val="24"/>
                <w:szCs w:val="24"/>
              </w:rPr>
              <w:t>盈余公积</w:t>
            </w:r>
          </w:p>
          <w:p>
            <w:pPr>
              <w:pStyle w:val="TableParagraph"/>
              <w:spacing w:line="240" w:lineRule="auto" w:before="2"/>
              <w:ind w:right="0"/>
              <w:jc w:val="left"/>
              <w:rPr>
                <w:rFonts w:ascii="华文楷体" w:hAnsi="华文楷体" w:cs="华文楷体" w:eastAsia="华文楷体" w:hint="default"/>
                <w:sz w:val="18"/>
                <w:szCs w:val="18"/>
              </w:rPr>
            </w:pPr>
          </w:p>
          <w:p>
            <w:pPr>
              <w:pStyle w:val="TableParagraph"/>
              <w:spacing w:line="240" w:lineRule="auto"/>
              <w:ind w:left="517"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6010" w:type="dxa"/>
            <w:gridSpan w:val="4"/>
            <w:tcBorders>
              <w:top w:val="nil" w:sz="6" w:space="0" w:color="auto"/>
              <w:left w:val="nil" w:sz="6" w:space="0" w:color="auto"/>
              <w:bottom w:val="nil" w:sz="6" w:space="0" w:color="auto"/>
              <w:right w:val="nil" w:sz="6" w:space="0" w:color="auto"/>
            </w:tcBorders>
          </w:tcPr>
          <w:p>
            <w:pPr/>
          </w:p>
        </w:tc>
      </w:tr>
      <w:tr>
        <w:trPr>
          <w:trHeight w:val="468" w:hRule="exact"/>
        </w:trPr>
        <w:tc>
          <w:tcPr>
            <w:tcW w:w="303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94" w:lineRule="exact"/>
              <w:ind w:right="222"/>
              <w:jc w:val="right"/>
              <w:rPr>
                <w:rFonts w:ascii="华文楷体" w:hAnsi="华文楷体" w:cs="华文楷体" w:eastAsia="华文楷体" w:hint="default"/>
                <w:sz w:val="24"/>
                <w:szCs w:val="24"/>
              </w:rPr>
            </w:pPr>
            <w:r>
              <w:rPr>
                <w:rFonts w:ascii="Times New Roman" w:hAnsi="Times New Roman" w:cs="Times New Roman" w:eastAsia="Times New Roman" w:hint="default"/>
                <w:spacing w:val="-1"/>
                <w:sz w:val="22"/>
                <w:szCs w:val="22"/>
              </w:rPr>
              <w:t>2007</w:t>
            </w:r>
            <w:r>
              <w:rPr>
                <w:rFonts w:ascii="华文楷体" w:hAnsi="华文楷体" w:cs="华文楷体" w:eastAsia="华文楷体" w:hint="default"/>
                <w:spacing w:val="-1"/>
                <w:sz w:val="24"/>
                <w:szCs w:val="24"/>
              </w:rPr>
              <w:t>年</w:t>
            </w:r>
            <w:r>
              <w:rPr>
                <w:rFonts w:ascii="Times New Roman" w:hAnsi="Times New Roman" w:cs="Times New Roman" w:eastAsia="Times New Roman" w:hint="default"/>
                <w:spacing w:val="-1"/>
                <w:sz w:val="22"/>
                <w:szCs w:val="22"/>
              </w:rPr>
              <w:t>1</w:t>
            </w:r>
            <w:r>
              <w:rPr>
                <w:rFonts w:ascii="华文楷体" w:hAnsi="华文楷体" w:cs="华文楷体" w:eastAsia="华文楷体" w:hint="default"/>
                <w:spacing w:val="-1"/>
                <w:sz w:val="24"/>
                <w:szCs w:val="24"/>
              </w:rPr>
              <w:t>月</w:t>
            </w:r>
            <w:r>
              <w:rPr>
                <w:rFonts w:ascii="Times New Roman" w:hAnsi="Times New Roman" w:cs="Times New Roman" w:eastAsia="Times New Roman" w:hint="default"/>
                <w:spacing w:val="-1"/>
                <w:sz w:val="22"/>
                <w:szCs w:val="22"/>
              </w:rPr>
              <w:t>1</w:t>
            </w:r>
            <w:r>
              <w:rPr>
                <w:rFonts w:ascii="华文楷体" w:hAnsi="华文楷体" w:cs="华文楷体" w:eastAsia="华文楷体" w:hint="default"/>
                <w:spacing w:val="-1"/>
                <w:sz w:val="24"/>
                <w:szCs w:val="24"/>
              </w:rPr>
              <w:t>日</w:t>
            </w:r>
          </w:p>
        </w:tc>
        <w:tc>
          <w:tcPr>
            <w:tcW w:w="1250" w:type="dxa"/>
            <w:tcBorders>
              <w:top w:val="nil" w:sz="6" w:space="0" w:color="auto"/>
              <w:left w:val="nil" w:sz="6" w:space="0" w:color="auto"/>
              <w:bottom w:val="nil" w:sz="6" w:space="0" w:color="auto"/>
              <w:right w:val="nil" w:sz="6" w:space="0" w:color="auto"/>
            </w:tcBorders>
          </w:tcPr>
          <w:p>
            <w:pPr>
              <w:pStyle w:val="TableParagraph"/>
              <w:spacing w:line="294" w:lineRule="exact"/>
              <w:ind w:right="34"/>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r>
          </w:p>
        </w:tc>
        <w:tc>
          <w:tcPr>
            <w:tcW w:w="1445" w:type="dxa"/>
            <w:tcBorders>
              <w:top w:val="nil" w:sz="6" w:space="0" w:color="auto"/>
              <w:left w:val="nil" w:sz="6" w:space="0" w:color="auto"/>
              <w:bottom w:val="nil" w:sz="6" w:space="0" w:color="auto"/>
              <w:right w:val="nil" w:sz="6" w:space="0" w:color="auto"/>
            </w:tcBorders>
          </w:tcPr>
          <w:p>
            <w:pPr>
              <w:pStyle w:val="TableParagraph"/>
              <w:spacing w:line="294" w:lineRule="exact"/>
              <w:ind w:right="37"/>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本年减少</w:t>
            </w:r>
          </w:p>
        </w:tc>
        <w:tc>
          <w:tcPr>
            <w:tcW w:w="1676" w:type="dxa"/>
            <w:tcBorders>
              <w:top w:val="nil" w:sz="6" w:space="0" w:color="auto"/>
              <w:left w:val="nil" w:sz="6" w:space="0" w:color="auto"/>
              <w:bottom w:val="nil" w:sz="6" w:space="0" w:color="auto"/>
              <w:right w:val="nil" w:sz="6" w:space="0" w:color="auto"/>
            </w:tcBorders>
          </w:tcPr>
          <w:p>
            <w:pPr>
              <w:pStyle w:val="TableParagraph"/>
              <w:spacing w:line="294"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pacing w:val="-1"/>
                <w:sz w:val="22"/>
                <w:szCs w:val="22"/>
              </w:rPr>
              <w:t>2007</w:t>
            </w:r>
            <w:r>
              <w:rPr>
                <w:rFonts w:ascii="华文楷体" w:hAnsi="华文楷体" w:cs="华文楷体" w:eastAsia="华文楷体" w:hint="default"/>
                <w:spacing w:val="-1"/>
                <w:sz w:val="24"/>
                <w:szCs w:val="24"/>
              </w:rPr>
              <w:t>年</w:t>
            </w:r>
            <w:r>
              <w:rPr>
                <w:rFonts w:ascii="Times New Roman" w:hAnsi="Times New Roman" w:cs="Times New Roman" w:eastAsia="Times New Roman" w:hint="default"/>
                <w:spacing w:val="-1"/>
                <w:sz w:val="22"/>
                <w:szCs w:val="22"/>
              </w:rPr>
              <w:t>12</w:t>
            </w:r>
            <w:r>
              <w:rPr>
                <w:rFonts w:ascii="华文楷体" w:hAnsi="华文楷体" w:cs="华文楷体" w:eastAsia="华文楷体" w:hint="default"/>
                <w:spacing w:val="-1"/>
                <w:sz w:val="24"/>
                <w:szCs w:val="24"/>
              </w:rPr>
              <w:t>月</w:t>
            </w:r>
            <w:r>
              <w:rPr>
                <w:rFonts w:ascii="Times New Roman" w:hAnsi="Times New Roman" w:cs="Times New Roman" w:eastAsia="Times New Roman" w:hint="default"/>
                <w:spacing w:val="-1"/>
                <w:sz w:val="22"/>
                <w:szCs w:val="22"/>
              </w:rPr>
              <w:t>31</w:t>
            </w:r>
            <w:r>
              <w:rPr>
                <w:rFonts w:ascii="华文楷体" w:hAnsi="华文楷体" w:cs="华文楷体" w:eastAsia="华文楷体" w:hint="default"/>
                <w:spacing w:val="-1"/>
                <w:sz w:val="24"/>
                <w:szCs w:val="24"/>
              </w:rPr>
              <w:t>日</w:t>
            </w:r>
          </w:p>
        </w:tc>
      </w:tr>
      <w:tr>
        <w:trPr>
          <w:trHeight w:val="443"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4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法定盈余公积</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23"/>
              <w:jc w:val="right"/>
              <w:rPr>
                <w:rFonts w:ascii="Times New Roman" w:hAnsi="Times New Roman" w:cs="Times New Roman" w:eastAsia="Times New Roman" w:hint="default"/>
                <w:sz w:val="22"/>
                <w:szCs w:val="22"/>
              </w:rPr>
            </w:pPr>
            <w:r>
              <w:rPr>
                <w:rFonts w:ascii="Times New Roman"/>
                <w:spacing w:val="-1"/>
                <w:sz w:val="22"/>
              </w:rPr>
              <w:t>81,574,492</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Times New Roman" w:hAnsi="Times New Roman" w:cs="Times New Roman" w:eastAsia="Times New Roman" w:hint="default"/>
                <w:sz w:val="22"/>
                <w:szCs w:val="22"/>
              </w:rPr>
            </w:pPr>
            <w:r>
              <w:rPr>
                <w:rFonts w:ascii="Times New Roman"/>
                <w:spacing w:val="-1"/>
                <w:sz w:val="22"/>
              </w:rPr>
              <w:t>34,452,076</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7"/>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Times New Roman" w:hAnsi="Times New Roman" w:cs="Times New Roman" w:eastAsia="Times New Roman" w:hint="default"/>
                <w:sz w:val="22"/>
                <w:szCs w:val="22"/>
              </w:rPr>
            </w:pPr>
            <w:r>
              <w:rPr>
                <w:rFonts w:ascii="Times New Roman"/>
                <w:spacing w:val="-1"/>
                <w:sz w:val="22"/>
              </w:rPr>
              <w:t>116,026,568</w:t>
            </w:r>
          </w:p>
        </w:tc>
      </w:tr>
      <w:tr>
        <w:trPr>
          <w:trHeight w:val="426"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70" w:lineRule="exact"/>
              <w:ind w:left="54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任意盈余公积</w:t>
            </w:r>
          </w:p>
        </w:tc>
        <w:tc>
          <w:tcPr>
            <w:tcW w:w="1640" w:type="dxa"/>
            <w:tcBorders>
              <w:top w:val="nil" w:sz="6" w:space="0" w:color="auto"/>
              <w:left w:val="nil" w:sz="6" w:space="0" w:color="auto"/>
              <w:bottom w:val="nil" w:sz="6" w:space="0" w:color="auto"/>
              <w:right w:val="nil" w:sz="6" w:space="0" w:color="auto"/>
            </w:tcBorders>
          </w:tcPr>
          <w:p>
            <w:pPr>
              <w:pStyle w:val="TableParagraph"/>
              <w:spacing w:line="243" w:lineRule="exact"/>
              <w:ind w:right="221"/>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4,948,687</w:t>
            </w:r>
            <w:r>
              <w:rPr>
                <w:rFonts w:ascii="Times New Roman"/>
                <w:spacing w:val="-1"/>
                <w:sz w:val="22"/>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8,642,689</w:t>
            </w:r>
            <w:r>
              <w:rPr>
                <w:rFonts w:ascii="Times New Roman"/>
                <w:spacing w:val="-1"/>
                <w:sz w:val="22"/>
              </w:rPr>
            </w:r>
          </w:p>
        </w:tc>
        <w:tc>
          <w:tcPr>
            <w:tcW w:w="1445"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3" w:lineRule="exact"/>
              <w:ind w:right="37"/>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r>
            <w:r>
              <w:rPr>
                <w:rFonts w:ascii="Times New Roman"/>
                <w:w w:val="95"/>
                <w:sz w:val="22"/>
                <w:u w:val="single" w:color="000000"/>
              </w:rPr>
              <w:t>-</w:t>
            </w:r>
            <w:r>
              <w:rPr>
                <w:rFonts w:ascii="Times New Roman"/>
                <w:w w:val="95"/>
                <w:sz w:val="22"/>
              </w:rPr>
            </w:r>
            <w:r>
              <w:rPr>
                <w:rFonts w:ascii="Times New Roman"/>
                <w:sz w:val="22"/>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3" w:lineRule="exact"/>
              <w:ind w:right="34"/>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8"/>
                <w:sz w:val="22"/>
                <w:u w:val="single" w:color="000000"/>
              </w:rPr>
              <w:t> </w:t>
            </w:r>
            <w:r>
              <w:rPr>
                <w:rFonts w:ascii="Times New Roman"/>
                <w:spacing w:val="-1"/>
                <w:sz w:val="22"/>
                <w:u w:val="single" w:color="000000"/>
              </w:rPr>
              <w:t>13,591,376</w:t>
            </w:r>
            <w:r>
              <w:rPr>
                <w:rFonts w:ascii="Times New Roman"/>
                <w:spacing w:val="-1"/>
                <w:sz w:val="22"/>
              </w:rPr>
            </w:r>
          </w:p>
        </w:tc>
      </w:tr>
      <w:tr>
        <w:trPr>
          <w:trHeight w:val="552"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4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22"/>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86,523,179</w:t>
            </w:r>
            <w:r>
              <w:rPr>
                <w:rFonts w:ascii="Times New Roman"/>
                <w:spacing w:val="-1"/>
                <w:sz w:val="22"/>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43,094,765</w:t>
            </w:r>
            <w:r>
              <w:rPr>
                <w:rFonts w:ascii="Times New Roman"/>
                <w:spacing w:val="-1"/>
                <w:sz w:val="22"/>
              </w:rPr>
            </w:r>
          </w:p>
        </w:tc>
        <w:tc>
          <w:tcPr>
            <w:tcW w:w="1445"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131"/>
              <w:ind w:right="37"/>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thick" w:color="000000"/>
              </w:rPr>
              <w:t> </w:t>
            </w:r>
            <w:r>
              <w:rPr>
                <w:rFonts w:ascii="Times New Roman"/>
                <w:sz w:val="22"/>
                <w:u w:val="thick" w:color="000000"/>
              </w:rPr>
              <w:tab/>
            </w:r>
            <w:r>
              <w:rPr>
                <w:rFonts w:ascii="Times New Roman"/>
                <w:w w:val="95"/>
                <w:sz w:val="22"/>
                <w:u w:val="thick" w:color="000000"/>
              </w:rPr>
              <w:t>-</w:t>
            </w:r>
            <w:r>
              <w:rPr>
                <w:rFonts w:ascii="Times New Roman"/>
                <w:w w:val="95"/>
                <w:sz w:val="22"/>
              </w:rPr>
            </w:r>
            <w:r>
              <w:rPr>
                <w:rFonts w:ascii="Times New Roman"/>
                <w:sz w:val="22"/>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thick" w:color="000000"/>
              </w:rPr>
              <w:t> </w:t>
            </w:r>
            <w:r>
              <w:rPr>
                <w:rFonts w:ascii="Times New Roman"/>
                <w:sz w:val="22"/>
                <w:u w:val="thick" w:color="000000"/>
              </w:rPr>
              <w:t> </w:t>
            </w:r>
            <w:r>
              <w:rPr>
                <w:rFonts w:ascii="Times New Roman"/>
                <w:w w:val="95"/>
                <w:sz w:val="22"/>
                <w:u w:val="thick" w:color="000000"/>
              </w:rPr>
              <w:t>129,617,944</w:t>
            </w:r>
            <w:r>
              <w:rPr>
                <w:rFonts w:ascii="Times New Roman"/>
                <w:w w:val="95"/>
                <w:sz w:val="22"/>
              </w:rPr>
            </w:r>
            <w:r>
              <w:rPr>
                <w:rFonts w:ascii="Times New Roman"/>
                <w:sz w:val="22"/>
              </w:rPr>
            </w:r>
          </w:p>
        </w:tc>
      </w:tr>
      <w:tr>
        <w:trPr>
          <w:trHeight w:val="444"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17"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4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r>
      <w:tr>
        <w:trPr>
          <w:trHeight w:val="450" w:hRule="exact"/>
        </w:trPr>
        <w:tc>
          <w:tcPr>
            <w:tcW w:w="4670" w:type="dxa"/>
            <w:gridSpan w:val="2"/>
            <w:tcBorders>
              <w:top w:val="nil" w:sz="6" w:space="0" w:color="auto"/>
              <w:left w:val="nil" w:sz="6" w:space="0" w:color="auto"/>
              <w:bottom w:val="nil" w:sz="6" w:space="0" w:color="auto"/>
              <w:right w:val="nil" w:sz="6" w:space="0" w:color="auto"/>
            </w:tcBorders>
          </w:tcPr>
          <w:p>
            <w:pPr>
              <w:pStyle w:val="TableParagraph"/>
              <w:spacing w:line="294" w:lineRule="exact"/>
              <w:ind w:left="306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2"/>
                <w:szCs w:val="22"/>
              </w:rPr>
              <w:t>2006</w:t>
            </w:r>
            <w:r>
              <w:rPr>
                <w:rFonts w:ascii="华文楷体" w:hAnsi="华文楷体" w:cs="华文楷体" w:eastAsia="华文楷体" w:hint="default"/>
                <w:sz w:val="24"/>
                <w:szCs w:val="24"/>
              </w:rPr>
              <w:t>年</w:t>
            </w:r>
            <w:r>
              <w:rPr>
                <w:rFonts w:ascii="Times New Roman" w:hAnsi="Times New Roman" w:cs="Times New Roman" w:eastAsia="Times New Roman" w:hint="default"/>
                <w:sz w:val="22"/>
                <w:szCs w:val="22"/>
              </w:rPr>
              <w:t>1</w:t>
            </w:r>
            <w:r>
              <w:rPr>
                <w:rFonts w:ascii="华文楷体" w:hAnsi="华文楷体" w:cs="华文楷体" w:eastAsia="华文楷体" w:hint="default"/>
                <w:sz w:val="24"/>
                <w:szCs w:val="24"/>
              </w:rPr>
              <w:t>月</w:t>
            </w:r>
            <w:r>
              <w:rPr>
                <w:rFonts w:ascii="Times New Roman" w:hAnsi="Times New Roman" w:cs="Times New Roman" w:eastAsia="Times New Roman" w:hint="default"/>
                <w:sz w:val="22"/>
                <w:szCs w:val="22"/>
              </w:rPr>
              <w:t>1</w:t>
            </w:r>
            <w:r>
              <w:rPr>
                <w:rFonts w:ascii="华文楷体" w:hAnsi="华文楷体" w:cs="华文楷体" w:eastAsia="华文楷体" w:hint="default"/>
                <w:sz w:val="24"/>
                <w:szCs w:val="24"/>
              </w:rPr>
              <w:t>日</w:t>
            </w:r>
          </w:p>
        </w:tc>
        <w:tc>
          <w:tcPr>
            <w:tcW w:w="4371" w:type="dxa"/>
            <w:gridSpan w:val="3"/>
            <w:tcBorders>
              <w:top w:val="nil" w:sz="6" w:space="0" w:color="auto"/>
              <w:left w:val="nil" w:sz="6" w:space="0" w:color="auto"/>
              <w:bottom w:val="nil" w:sz="6" w:space="0" w:color="auto"/>
              <w:right w:val="nil" w:sz="6" w:space="0" w:color="auto"/>
            </w:tcBorders>
          </w:tcPr>
          <w:p>
            <w:pPr>
              <w:pStyle w:val="TableParagraph"/>
              <w:tabs>
                <w:tab w:pos="1695" w:val="left" w:leader="none"/>
              </w:tabs>
              <w:spacing w:line="294" w:lineRule="exact"/>
              <w:ind w:left="25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tab/>
              <w:t>本年减少</w:t>
            </w:r>
            <w:r>
              <w:rPr>
                <w:rFonts w:ascii="华文楷体" w:hAnsi="华文楷体" w:cs="华文楷体" w:eastAsia="华文楷体" w:hint="default"/>
                <w:spacing w:val="13"/>
                <w:sz w:val="24"/>
                <w:szCs w:val="24"/>
              </w:rPr>
              <w:t> </w:t>
            </w:r>
            <w:r>
              <w:rPr>
                <w:rFonts w:ascii="Times New Roman" w:hAnsi="Times New Roman" w:cs="Times New Roman" w:eastAsia="Times New Roman" w:hint="default"/>
                <w:sz w:val="22"/>
                <w:szCs w:val="22"/>
              </w:rPr>
              <w:t>2006</w:t>
            </w:r>
            <w:r>
              <w:rPr>
                <w:rFonts w:ascii="华文楷体" w:hAnsi="华文楷体" w:cs="华文楷体" w:eastAsia="华文楷体" w:hint="default"/>
                <w:sz w:val="24"/>
                <w:szCs w:val="24"/>
              </w:rPr>
              <w:t>年</w:t>
            </w:r>
            <w:r>
              <w:rPr>
                <w:rFonts w:ascii="Times New Roman" w:hAnsi="Times New Roman" w:cs="Times New Roman" w:eastAsia="Times New Roman" w:hint="default"/>
                <w:sz w:val="22"/>
                <w:szCs w:val="22"/>
              </w:rPr>
              <w:t>12</w:t>
            </w:r>
            <w:r>
              <w:rPr>
                <w:rFonts w:ascii="华文楷体" w:hAnsi="华文楷体" w:cs="华文楷体" w:eastAsia="华文楷体" w:hint="default"/>
                <w:sz w:val="24"/>
                <w:szCs w:val="24"/>
              </w:rPr>
              <w:t>月</w:t>
            </w:r>
            <w:r>
              <w:rPr>
                <w:rFonts w:ascii="Times New Roman" w:hAnsi="Times New Roman" w:cs="Times New Roman" w:eastAsia="Times New Roman" w:hint="default"/>
                <w:sz w:val="22"/>
                <w:szCs w:val="22"/>
              </w:rPr>
              <w:t>31</w:t>
            </w:r>
            <w:r>
              <w:rPr>
                <w:rFonts w:ascii="华文楷体" w:hAnsi="华文楷体" w:cs="华文楷体" w:eastAsia="华文楷体" w:hint="default"/>
                <w:sz w:val="24"/>
                <w:szCs w:val="24"/>
              </w:rPr>
              <w:t>日</w:t>
            </w:r>
          </w:p>
        </w:tc>
      </w:tr>
      <w:tr>
        <w:trPr>
          <w:trHeight w:val="426"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4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法定盈余公积</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23"/>
              <w:jc w:val="right"/>
              <w:rPr>
                <w:rFonts w:ascii="Times New Roman" w:hAnsi="Times New Roman" w:cs="Times New Roman" w:eastAsia="Times New Roman" w:hint="default"/>
                <w:sz w:val="22"/>
                <w:szCs w:val="22"/>
              </w:rPr>
            </w:pPr>
            <w:r>
              <w:rPr>
                <w:rFonts w:ascii="Times New Roman"/>
                <w:spacing w:val="-1"/>
                <w:sz w:val="22"/>
              </w:rPr>
              <w:t>46,118,178</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22"/>
                <w:szCs w:val="22"/>
              </w:rPr>
            </w:pPr>
            <w:r>
              <w:rPr>
                <w:rFonts w:ascii="Times New Roman"/>
                <w:spacing w:val="-1"/>
                <w:sz w:val="22"/>
              </w:rPr>
              <w:t>35,456,314</w:t>
            </w:r>
          </w:p>
        </w:tc>
        <w:tc>
          <w:tcPr>
            <w:tcW w:w="3120" w:type="dxa"/>
            <w:gridSpan w:val="2"/>
            <w:tcBorders>
              <w:top w:val="nil" w:sz="6" w:space="0" w:color="auto"/>
              <w:left w:val="nil" w:sz="6" w:space="0" w:color="auto"/>
              <w:bottom w:val="nil" w:sz="6" w:space="0" w:color="auto"/>
              <w:right w:val="nil" w:sz="6" w:space="0" w:color="auto"/>
            </w:tcBorders>
          </w:tcPr>
          <w:p>
            <w:pPr>
              <w:pStyle w:val="TableParagraph"/>
              <w:tabs>
                <w:tab w:pos="2093" w:val="left" w:leader="none"/>
              </w:tabs>
              <w:spacing w:line="240" w:lineRule="auto" w:before="131"/>
              <w:ind w:left="1331" w:right="0"/>
              <w:jc w:val="left"/>
              <w:rPr>
                <w:rFonts w:ascii="Times New Roman" w:hAnsi="Times New Roman" w:cs="Times New Roman" w:eastAsia="Times New Roman" w:hint="default"/>
                <w:sz w:val="22"/>
                <w:szCs w:val="22"/>
              </w:rPr>
            </w:pPr>
            <w:r>
              <w:rPr>
                <w:rFonts w:ascii="Times New Roman"/>
                <w:w w:val="95"/>
                <w:sz w:val="22"/>
              </w:rPr>
              <w:t>-</w:t>
              <w:tab/>
            </w:r>
            <w:r>
              <w:rPr>
                <w:rFonts w:ascii="Times New Roman"/>
                <w:sz w:val="22"/>
              </w:rPr>
              <w:t>81,574,492</w:t>
            </w:r>
          </w:p>
        </w:tc>
      </w:tr>
      <w:tr>
        <w:trPr>
          <w:trHeight w:val="266"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70" w:lineRule="exact"/>
              <w:ind w:left="54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其中:</w:t>
            </w:r>
            <w:r>
              <w:rPr>
                <w:rFonts w:ascii="华文楷体" w:hAnsi="华文楷体" w:cs="华文楷体" w:eastAsia="华文楷体" w:hint="default"/>
                <w:spacing w:val="59"/>
                <w:sz w:val="24"/>
                <w:szCs w:val="24"/>
              </w:rPr>
              <w:t> </w:t>
            </w:r>
            <w:r>
              <w:rPr>
                <w:rFonts w:ascii="华文楷体" w:hAnsi="华文楷体" w:cs="华文楷体" w:eastAsia="华文楷体" w:hint="default"/>
                <w:sz w:val="24"/>
                <w:szCs w:val="24"/>
              </w:rPr>
              <w:t>从净利润中提取</w:t>
            </w:r>
          </w:p>
        </w:tc>
        <w:tc>
          <w:tcPr>
            <w:tcW w:w="1640" w:type="dxa"/>
            <w:tcBorders>
              <w:top w:val="nil" w:sz="6" w:space="0" w:color="auto"/>
              <w:left w:val="nil" w:sz="6" w:space="0" w:color="auto"/>
              <w:bottom w:val="nil" w:sz="6" w:space="0" w:color="auto"/>
              <w:right w:val="nil" w:sz="6" w:space="0" w:color="auto"/>
            </w:tcBorders>
          </w:tcPr>
          <w:p>
            <w:pPr>
              <w:pStyle w:val="TableParagraph"/>
              <w:spacing w:line="243" w:lineRule="exact"/>
              <w:ind w:right="223"/>
              <w:jc w:val="right"/>
              <w:rPr>
                <w:rFonts w:ascii="Times New Roman" w:hAnsi="Times New Roman" w:cs="Times New Roman" w:eastAsia="Times New Roman" w:hint="default"/>
                <w:sz w:val="22"/>
                <w:szCs w:val="22"/>
              </w:rPr>
            </w:pPr>
            <w:r>
              <w:rPr>
                <w:rFonts w:ascii="Times New Roman"/>
                <w:spacing w:val="-1"/>
                <w:sz w:val="22"/>
              </w:rPr>
              <w:t>46,118,178</w:t>
            </w:r>
          </w:p>
        </w:tc>
        <w:tc>
          <w:tcPr>
            <w:tcW w:w="1250"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Times New Roman" w:hAnsi="Times New Roman" w:cs="Times New Roman" w:eastAsia="Times New Roman" w:hint="default"/>
                <w:sz w:val="22"/>
                <w:szCs w:val="22"/>
              </w:rPr>
            </w:pPr>
            <w:r>
              <w:rPr>
                <w:rFonts w:ascii="Times New Roman"/>
                <w:spacing w:val="-1"/>
                <w:sz w:val="22"/>
              </w:rPr>
              <w:t>17,338,977</w:t>
            </w:r>
          </w:p>
        </w:tc>
        <w:tc>
          <w:tcPr>
            <w:tcW w:w="3120" w:type="dxa"/>
            <w:gridSpan w:val="2"/>
            <w:tcBorders>
              <w:top w:val="nil" w:sz="6" w:space="0" w:color="auto"/>
              <w:left w:val="nil" w:sz="6" w:space="0" w:color="auto"/>
              <w:bottom w:val="nil" w:sz="6" w:space="0" w:color="auto"/>
              <w:right w:val="nil" w:sz="6" w:space="0" w:color="auto"/>
            </w:tcBorders>
          </w:tcPr>
          <w:p>
            <w:pPr>
              <w:pStyle w:val="TableParagraph"/>
              <w:tabs>
                <w:tab w:pos="2093" w:val="left" w:leader="none"/>
              </w:tabs>
              <w:spacing w:line="243" w:lineRule="exact"/>
              <w:ind w:left="1331" w:right="0"/>
              <w:jc w:val="left"/>
              <w:rPr>
                <w:rFonts w:ascii="Times New Roman" w:hAnsi="Times New Roman" w:cs="Times New Roman" w:eastAsia="Times New Roman" w:hint="default"/>
                <w:sz w:val="22"/>
                <w:szCs w:val="22"/>
              </w:rPr>
            </w:pPr>
            <w:r>
              <w:rPr>
                <w:rFonts w:ascii="Times New Roman"/>
                <w:w w:val="95"/>
                <w:sz w:val="22"/>
              </w:rPr>
              <w:t>-</w:t>
              <w:tab/>
            </w:r>
            <w:r>
              <w:rPr>
                <w:rFonts w:ascii="Times New Roman"/>
                <w:sz w:val="22"/>
              </w:rPr>
              <w:t>63,457,155</w:t>
            </w:r>
          </w:p>
        </w:tc>
      </w:tr>
    </w:tbl>
    <w:p>
      <w:pPr>
        <w:tabs>
          <w:tab w:pos="4498" w:val="left" w:leader="none"/>
          <w:tab w:pos="5020" w:val="left" w:leader="none"/>
          <w:tab w:pos="7378" w:val="left" w:leader="none"/>
          <w:tab w:pos="8140" w:val="left" w:leader="none"/>
        </w:tabs>
        <w:spacing w:line="287" w:lineRule="exact" w:before="0"/>
        <w:ind w:left="1347" w:right="0" w:firstLine="0"/>
        <w:jc w:val="left"/>
        <w:rPr>
          <w:rFonts w:ascii="Times New Roman" w:hAnsi="Times New Roman" w:cs="Times New Roman" w:eastAsia="Times New Roman" w:hint="default"/>
          <w:sz w:val="22"/>
          <w:szCs w:val="22"/>
        </w:rPr>
      </w:pPr>
      <w:r>
        <w:rPr>
          <w:rFonts w:ascii="华文楷体" w:hAnsi="华文楷体" w:cs="华文楷体" w:eastAsia="华文楷体" w:hint="default"/>
          <w:sz w:val="24"/>
          <w:szCs w:val="24"/>
        </w:rPr>
        <w:t>法定公益金转入</w:t>
        <w:tab/>
      </w:r>
      <w:r>
        <w:rPr>
          <w:rFonts w:ascii="Times New Roman" w:hAnsi="Times New Roman" w:cs="Times New Roman" w:eastAsia="Times New Roman" w:hint="default"/>
          <w:w w:val="95"/>
          <w:position w:val="1"/>
          <w:sz w:val="22"/>
          <w:szCs w:val="22"/>
        </w:rPr>
        <w:t>-</w:t>
        <w:tab/>
      </w:r>
      <w:r>
        <w:rPr>
          <w:rFonts w:ascii="Times New Roman" w:hAnsi="Times New Roman" w:cs="Times New Roman" w:eastAsia="Times New Roman" w:hint="default"/>
          <w:spacing w:val="-1"/>
          <w:position w:val="1"/>
          <w:sz w:val="22"/>
          <w:szCs w:val="22"/>
        </w:rPr>
        <w:t>18,117,337</w:t>
        <w:tab/>
      </w:r>
      <w:r>
        <w:rPr>
          <w:rFonts w:ascii="Times New Roman" w:hAnsi="Times New Roman" w:cs="Times New Roman" w:eastAsia="Times New Roman" w:hint="default"/>
          <w:w w:val="95"/>
          <w:position w:val="1"/>
          <w:sz w:val="22"/>
          <w:szCs w:val="22"/>
        </w:rPr>
        <w:t>-</w:t>
        <w:tab/>
      </w:r>
      <w:r>
        <w:rPr>
          <w:rFonts w:ascii="Times New Roman" w:hAnsi="Times New Roman" w:cs="Times New Roman" w:eastAsia="Times New Roman" w:hint="default"/>
          <w:spacing w:val="-1"/>
          <w:position w:val="1"/>
          <w:sz w:val="22"/>
          <w:szCs w:val="22"/>
        </w:rPr>
        <w:t>18,117,337</w:t>
      </w:r>
      <w:r>
        <w:rPr>
          <w:rFonts w:ascii="Times New Roman" w:hAnsi="Times New Roman" w:cs="Times New Roman" w:eastAsia="Times New Roman" w:hint="default"/>
          <w:spacing w:val="-1"/>
          <w:sz w:val="22"/>
          <w:szCs w:val="22"/>
        </w:rPr>
      </w:r>
    </w:p>
    <w:tbl>
      <w:tblPr>
        <w:tblW w:w="0" w:type="auto"/>
        <w:jc w:val="left"/>
        <w:tblInd w:w="632" w:type="dxa"/>
        <w:tblLayout w:type="fixed"/>
        <w:tblCellMar>
          <w:top w:w="0" w:type="dxa"/>
          <w:left w:w="0" w:type="dxa"/>
          <w:bottom w:w="0" w:type="dxa"/>
          <w:right w:w="0" w:type="dxa"/>
        </w:tblCellMar>
        <w:tblLook w:val="01E0"/>
      </w:tblPr>
      <w:tblGrid>
        <w:gridCol w:w="2211"/>
        <w:gridCol w:w="1952"/>
        <w:gridCol w:w="1440"/>
        <w:gridCol w:w="1561"/>
        <w:gridCol w:w="1370"/>
      </w:tblGrid>
      <w:tr>
        <w:trPr>
          <w:trHeight w:val="723"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194" w:lineRule="auto"/>
              <w:ind w:left="35" w:right="734"/>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法定公益金 任意盈余公积</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2"/>
              <w:ind w:left="736" w:right="0"/>
              <w:jc w:val="left"/>
              <w:rPr>
                <w:rFonts w:ascii="Times New Roman" w:hAnsi="Times New Roman" w:cs="Times New Roman" w:eastAsia="Times New Roman" w:hint="default"/>
                <w:sz w:val="22"/>
                <w:szCs w:val="22"/>
              </w:rPr>
            </w:pPr>
            <w:r>
              <w:rPr>
                <w:rFonts w:ascii="Times New Roman"/>
                <w:sz w:val="22"/>
              </w:rPr>
              <w:t>18,117,337</w:t>
            </w:r>
          </w:p>
          <w:p>
            <w:pPr>
              <w:pStyle w:val="TableParagraph"/>
              <w:tabs>
                <w:tab w:pos="1654" w:val="left" w:leader="none"/>
              </w:tabs>
              <w:spacing w:line="240" w:lineRule="auto" w:before="31"/>
              <w:ind w:left="773" w:right="0"/>
              <w:jc w:val="lef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t>-</w:t>
            </w:r>
            <w:r>
              <w:rPr>
                <w:rFonts w:ascii="Times New Roman"/>
                <w:sz w:val="22"/>
              </w:rPr>
            </w:r>
          </w:p>
        </w:tc>
        <w:tc>
          <w:tcPr>
            <w:tcW w:w="1440" w:type="dxa"/>
            <w:tcBorders>
              <w:top w:val="nil" w:sz="6" w:space="0" w:color="auto"/>
              <w:left w:val="nil" w:sz="6" w:space="0" w:color="auto"/>
              <w:bottom w:val="nil" w:sz="6" w:space="0" w:color="auto"/>
              <w:right w:val="nil" w:sz="6" w:space="0" w:color="auto"/>
            </w:tcBorders>
          </w:tcPr>
          <w:p>
            <w:pPr>
              <w:pStyle w:val="TableParagraph"/>
              <w:spacing w:line="224" w:lineRule="exact"/>
              <w:ind w:right="2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p>
            <w:pPr>
              <w:pStyle w:val="TableParagraph"/>
              <w:spacing w:line="240" w:lineRule="auto" w:before="62"/>
              <w:ind w:right="222"/>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4,948,687</w:t>
            </w:r>
            <w:r>
              <w:rPr>
                <w:rFonts w:ascii="Times New Roman"/>
                <w:spacing w:val="-1"/>
                <w:sz w:val="22"/>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2"/>
              <w:ind w:left="224" w:right="0"/>
              <w:jc w:val="left"/>
              <w:rPr>
                <w:rFonts w:ascii="Times New Roman" w:hAnsi="Times New Roman" w:cs="Times New Roman" w:eastAsia="Times New Roman" w:hint="default"/>
                <w:sz w:val="22"/>
                <w:szCs w:val="22"/>
              </w:rPr>
            </w:pPr>
            <w:r>
              <w:rPr>
                <w:rFonts w:ascii="Times New Roman"/>
                <w:sz w:val="22"/>
              </w:rPr>
              <w:t>18,117,337</w:t>
            </w:r>
          </w:p>
          <w:p>
            <w:pPr>
              <w:pStyle w:val="TableParagraph"/>
              <w:tabs>
                <w:tab w:pos="1143" w:val="left" w:leader="none"/>
              </w:tabs>
              <w:spacing w:line="240" w:lineRule="auto" w:before="31"/>
              <w:ind w:left="262" w:right="0"/>
              <w:jc w:val="lef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t>-</w:t>
            </w:r>
            <w:r>
              <w:rPr>
                <w:rFonts w:ascii="Times New Roman"/>
                <w:sz w:val="22"/>
              </w:rPr>
            </w:r>
          </w:p>
        </w:tc>
        <w:tc>
          <w:tcPr>
            <w:tcW w:w="1370"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p>
            <w:pPr>
              <w:pStyle w:val="TableParagraph"/>
              <w:spacing w:line="240" w:lineRule="auto" w:before="62"/>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4,948,687</w:t>
            </w:r>
            <w:r>
              <w:rPr>
                <w:rFonts w:ascii="Times New Roman"/>
                <w:spacing w:val="-1"/>
                <w:sz w:val="22"/>
              </w:rPr>
            </w:r>
          </w:p>
        </w:tc>
      </w:tr>
      <w:tr>
        <w:trPr>
          <w:trHeight w:val="507"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736" w:right="0"/>
              <w:jc w:val="left"/>
              <w:rPr>
                <w:rFonts w:ascii="Times New Roman" w:hAnsi="Times New Roman" w:cs="Times New Roman" w:eastAsia="Times New Roman" w:hint="default"/>
                <w:sz w:val="22"/>
                <w:szCs w:val="22"/>
              </w:rPr>
            </w:pPr>
            <w:r>
              <w:rPr>
                <w:rFonts w:ascii="Times New Roman"/>
                <w:w w:val="99"/>
                <w:sz w:val="22"/>
              </w:rPr>
            </w:r>
            <w:r>
              <w:rPr>
                <w:rFonts w:ascii="Times New Roman"/>
                <w:sz w:val="22"/>
                <w:u w:val="thick" w:color="000000"/>
              </w:rPr>
              <w:t>64,235,515</w:t>
            </w:r>
            <w:r>
              <w:rPr>
                <w:rFonts w:ascii="Times New Roman"/>
                <w:sz w:val="22"/>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24" w:right="0"/>
              <w:jc w:val="left"/>
              <w:rPr>
                <w:rFonts w:ascii="Times New Roman" w:hAnsi="Times New Roman" w:cs="Times New Roman" w:eastAsia="Times New Roman" w:hint="default"/>
                <w:sz w:val="22"/>
                <w:szCs w:val="22"/>
              </w:rPr>
            </w:pPr>
            <w:r>
              <w:rPr>
                <w:rFonts w:ascii="Times New Roman"/>
                <w:w w:val="99"/>
                <w:sz w:val="22"/>
              </w:rPr>
            </w:r>
            <w:r>
              <w:rPr>
                <w:rFonts w:ascii="Times New Roman"/>
                <w:sz w:val="22"/>
                <w:u w:val="thick" w:color="000000"/>
              </w:rPr>
              <w:t>40,405,001</w:t>
            </w:r>
            <w:r>
              <w:rPr>
                <w:rFonts w:ascii="Times New Roman"/>
                <w:sz w:val="22"/>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24" w:right="0"/>
              <w:jc w:val="left"/>
              <w:rPr>
                <w:rFonts w:ascii="Times New Roman" w:hAnsi="Times New Roman" w:cs="Times New Roman" w:eastAsia="Times New Roman" w:hint="default"/>
                <w:sz w:val="22"/>
                <w:szCs w:val="22"/>
              </w:rPr>
            </w:pPr>
            <w:r>
              <w:rPr>
                <w:rFonts w:ascii="Times New Roman"/>
                <w:w w:val="99"/>
                <w:sz w:val="22"/>
              </w:rPr>
            </w:r>
            <w:r>
              <w:rPr>
                <w:rFonts w:ascii="Times New Roman"/>
                <w:sz w:val="22"/>
                <w:u w:val="thick" w:color="000000"/>
              </w:rPr>
              <w:t>18,117,337</w:t>
            </w:r>
            <w:r>
              <w:rPr>
                <w:rFonts w:ascii="Times New Roman"/>
                <w:sz w:val="22"/>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43" w:right="0"/>
              <w:jc w:val="left"/>
              <w:rPr>
                <w:rFonts w:ascii="Times New Roman" w:hAnsi="Times New Roman" w:cs="Times New Roman" w:eastAsia="Times New Roman" w:hint="default"/>
                <w:sz w:val="22"/>
                <w:szCs w:val="22"/>
              </w:rPr>
            </w:pPr>
            <w:r>
              <w:rPr>
                <w:rFonts w:ascii="Times New Roman"/>
                <w:w w:val="99"/>
                <w:sz w:val="22"/>
              </w:rPr>
            </w:r>
            <w:r>
              <w:rPr>
                <w:rFonts w:ascii="Times New Roman"/>
                <w:sz w:val="22"/>
                <w:u w:val="thick" w:color="000000"/>
              </w:rPr>
              <w:t>86,523,179</w:t>
            </w:r>
            <w:r>
              <w:rPr>
                <w:rFonts w:ascii="Times New Roman"/>
                <w:sz w:val="22"/>
              </w:rPr>
            </w:r>
          </w:p>
        </w:tc>
      </w:tr>
    </w:tbl>
    <w:p>
      <w:pPr>
        <w:spacing w:after="0" w:line="240" w:lineRule="auto"/>
        <w:jc w:val="left"/>
        <w:rPr>
          <w:rFonts w:ascii="Times New Roman" w:hAnsi="Times New Roman" w:cs="Times New Roman" w:eastAsia="Times New Roman" w:hint="default"/>
          <w:sz w:val="22"/>
          <w:szCs w:val="22"/>
        </w:rPr>
        <w:sectPr>
          <w:pgSz w:w="11910" w:h="16840"/>
          <w:pgMar w:header="1607" w:footer="1117" w:top="3020" w:bottom="1300" w:left="1540" w:right="980"/>
        </w:sectPr>
      </w:pPr>
    </w:p>
    <w:p>
      <w:pPr>
        <w:spacing w:line="240" w:lineRule="auto" w:before="3"/>
        <w:rPr>
          <w:rFonts w:ascii="Times New Roman" w:hAnsi="Times New Roman" w:cs="Times New Roman" w:eastAsia="Times New Roman" w:hint="default"/>
          <w:sz w:val="17"/>
          <w:szCs w:val="17"/>
        </w:rPr>
      </w:pPr>
    </w:p>
    <w:p>
      <w:pPr>
        <w:pStyle w:val="BodyText"/>
        <w:spacing w:line="393" w:lineRule="auto"/>
        <w:ind w:left="161" w:right="5443"/>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28</w:t>
      </w:r>
      <w:r>
        <w:rPr/>
        <w:t>．盈余公积</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237" w:lineRule="auto" w:before="74"/>
        <w:ind w:left="641" w:right="122"/>
        <w:jc w:val="both"/>
      </w:pPr>
      <w:r>
        <w:rPr>
          <w:spacing w:val="-1"/>
        </w:rPr>
        <w:t>根据中国公司法及本公司的公司章程和本公司的下属国内子公司（指于国内成立的</w:t>
      </w:r>
      <w:r>
        <w:rPr>
          <w:spacing w:val="-46"/>
        </w:rPr>
        <w:t> </w:t>
      </w:r>
      <w:r>
        <w:rPr>
          <w:spacing w:val="-46"/>
        </w:rPr>
      </w:r>
      <w:r>
        <w:rPr>
          <w:spacing w:val="-1"/>
        </w:rPr>
        <w:t>内资有限责任公司）的公司章程，本公司及该些子公司需按适用于本公司及该些子</w:t>
      </w:r>
      <w:r>
        <w:rPr>
          <w:spacing w:val="-46"/>
        </w:rPr>
        <w:t> </w:t>
      </w:r>
      <w:r>
        <w:rPr>
          <w:spacing w:val="-46"/>
        </w:rPr>
      </w:r>
      <w:r>
        <w:rPr/>
        <w:t>公司的中国企业会计准则规定计算之净利润的</w:t>
      </w:r>
      <w:r>
        <w:rPr>
          <w:rFonts w:ascii="Times New Roman" w:hAnsi="Times New Roman" w:cs="Times New Roman" w:eastAsia="Times New Roman" w:hint="default"/>
          <w:position w:val="-1"/>
        </w:rPr>
        <w:t>10%</w:t>
      </w:r>
      <w:r>
        <w:rPr/>
        <w:t>提取法定盈余公积。法定盈余公</w:t>
      </w:r>
      <w:r>
        <w:rPr>
          <w:spacing w:val="-56"/>
        </w:rPr>
        <w:t> </w:t>
      </w:r>
      <w:r>
        <w:rPr>
          <w:spacing w:val="-56"/>
        </w:rPr>
      </w:r>
      <w:r>
        <w:rPr>
          <w:spacing w:val="-1"/>
        </w:rPr>
        <w:t>积累计额为有关公司注册资本的百分之五十以上的，可以不再提取。在符合载于中</w:t>
      </w:r>
      <w:r>
        <w:rPr>
          <w:spacing w:val="-46"/>
        </w:rPr>
        <w:t> </w:t>
      </w:r>
      <w:r>
        <w:rPr>
          <w:spacing w:val="-46"/>
        </w:rPr>
      </w:r>
      <w:r>
        <w:rPr>
          <w:spacing w:val="-1"/>
        </w:rPr>
        <w:t>国公司法及有关公司的公司章程的若干规定下，有关公司的法定盈余公积可用于弥</w:t>
      </w:r>
      <w:r>
        <w:rPr>
          <w:spacing w:val="-46"/>
        </w:rPr>
        <w:t> </w:t>
      </w:r>
      <w:r>
        <w:rPr>
          <w:spacing w:val="-46"/>
        </w:rPr>
      </w:r>
      <w:r>
        <w:rPr>
          <w:spacing w:val="-1"/>
        </w:rPr>
        <w:t>补公司的亏损、扩大公司生产经营或者转为增加公司资本。法定盈余公积转为资本</w:t>
      </w:r>
      <w:r>
        <w:rPr>
          <w:spacing w:val="-46"/>
        </w:rPr>
        <w:t> </w:t>
      </w:r>
      <w:r>
        <w:rPr>
          <w:spacing w:val="-46"/>
        </w:rPr>
      </w:r>
      <w:r>
        <w:rPr/>
        <w:t>时，所留存的该项公积金不得少于转增前公司注册资本的百分之二十五。</w:t>
      </w:r>
    </w:p>
    <w:p>
      <w:pPr>
        <w:spacing w:line="240" w:lineRule="auto" w:before="6"/>
        <w:rPr>
          <w:rFonts w:ascii="华文楷体" w:hAnsi="华文楷体" w:cs="华文楷体" w:eastAsia="华文楷体" w:hint="default"/>
          <w:sz w:val="19"/>
          <w:szCs w:val="19"/>
        </w:rPr>
      </w:pPr>
    </w:p>
    <w:p>
      <w:pPr>
        <w:pStyle w:val="BodyText"/>
        <w:spacing w:line="350" w:lineRule="exact"/>
        <w:ind w:left="641" w:right="122"/>
        <w:jc w:val="both"/>
      </w:pPr>
      <w:r>
        <w:rPr>
          <w:spacing w:val="3"/>
        </w:rPr>
        <w:t>于以前年度，本公司及若干子公司需按中国会计准则及规定计算的净利润的</w:t>
      </w:r>
      <w:r>
        <w:rPr>
          <w:rFonts w:ascii="Times New Roman" w:hAnsi="Times New Roman" w:cs="Times New Roman" w:eastAsia="Times New Roman" w:hint="default"/>
          <w:spacing w:val="3"/>
          <w:position w:val="-1"/>
        </w:rPr>
        <w:t>5%</w:t>
      </w:r>
      <w:r>
        <w:rPr>
          <w:spacing w:val="3"/>
        </w:rPr>
        <w:t>至</w:t>
      </w:r>
      <w:r>
        <w:rPr>
          <w:spacing w:val="-32"/>
        </w:rPr>
        <w:t> </w:t>
      </w:r>
      <w:r>
        <w:rPr>
          <w:rFonts w:ascii="Times New Roman" w:hAnsi="Times New Roman" w:cs="Times New Roman" w:eastAsia="Times New Roman" w:hint="default"/>
          <w:position w:val="-1"/>
        </w:rPr>
        <w:t>10%</w:t>
      </w:r>
      <w:r>
        <w:rPr/>
        <w:t>提取法定公益金。根据自</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w:t>
      </w:r>
      <w:r>
        <w:rPr/>
        <w:t>月</w:t>
      </w:r>
      <w:r>
        <w:rPr>
          <w:rFonts w:ascii="Times New Roman" w:hAnsi="Times New Roman" w:cs="Times New Roman" w:eastAsia="Times New Roman" w:hint="default"/>
          <w:position w:val="-1"/>
        </w:rPr>
        <w:t>1</w:t>
      </w:r>
      <w:r>
        <w:rPr/>
        <w:t>日起施行的中华人民共和国公司法（</w:t>
      </w:r>
      <w:r>
        <w:rPr>
          <w:rFonts w:ascii="Times New Roman" w:hAnsi="Times New Roman" w:cs="Times New Roman" w:eastAsia="Times New Roman" w:hint="default"/>
          <w:position w:val="-1"/>
        </w:rPr>
        <w:t>2005 </w:t>
      </w:r>
      <w:r>
        <w:rPr>
          <w:spacing w:val="-1"/>
        </w:rPr>
        <w:t>年修订）及相关规定，本公司不再提取法定公益金，对于</w:t>
      </w:r>
      <w:r>
        <w:rPr>
          <w:rFonts w:ascii="Times New Roman" w:hAnsi="Times New Roman" w:cs="Times New Roman" w:eastAsia="Times New Roman" w:hint="default"/>
          <w:spacing w:val="-1"/>
          <w:position w:val="-1"/>
        </w:rPr>
        <w:t>2005</w:t>
      </w:r>
      <w:r>
        <w:rPr>
          <w:spacing w:val="-1"/>
        </w:rPr>
        <w:t>年</w:t>
      </w:r>
      <w:r>
        <w:rPr>
          <w:rFonts w:ascii="Times New Roman" w:hAnsi="Times New Roman" w:cs="Times New Roman" w:eastAsia="Times New Roman" w:hint="default"/>
          <w:spacing w:val="-1"/>
          <w:position w:val="-1"/>
        </w:rPr>
        <w:t>12</w:t>
      </w:r>
      <w:r>
        <w:rPr>
          <w:spacing w:val="-1"/>
        </w:rPr>
        <w:t>月</w:t>
      </w:r>
      <w:r>
        <w:rPr>
          <w:rFonts w:ascii="Times New Roman" w:hAnsi="Times New Roman" w:cs="Times New Roman" w:eastAsia="Times New Roman" w:hint="default"/>
          <w:spacing w:val="-1"/>
          <w:position w:val="-1"/>
        </w:rPr>
        <w:t>31</w:t>
      </w:r>
      <w:r>
        <w:rPr>
          <w:spacing w:val="-1"/>
        </w:rPr>
        <w:t>日的法定公</w:t>
      </w:r>
      <w:r>
        <w:rPr>
          <w:spacing w:val="-44"/>
        </w:rPr>
        <w:t> </w:t>
      </w:r>
      <w:r>
        <w:rPr>
          <w:spacing w:val="-1"/>
        </w:rPr>
        <w:t>益金结余需转入法定盈余公积管理使用。公司章程的相应修改部分已经本公司的股</w:t>
      </w:r>
      <w:r>
        <w:rPr>
          <w:spacing w:val="-46"/>
        </w:rPr>
        <w:t> </w:t>
      </w:r>
      <w:r>
        <w:rPr>
          <w:spacing w:val="-46"/>
        </w:rPr>
      </w:r>
      <w:r>
        <w:rPr/>
        <w:t>东会批准。</w:t>
      </w:r>
    </w:p>
    <w:p>
      <w:pPr>
        <w:spacing w:line="240" w:lineRule="auto" w:before="13"/>
        <w:rPr>
          <w:rFonts w:ascii="华文楷体" w:hAnsi="华文楷体" w:cs="华文楷体" w:eastAsia="华文楷体" w:hint="default"/>
          <w:sz w:val="18"/>
          <w:szCs w:val="18"/>
        </w:rPr>
      </w:pPr>
    </w:p>
    <w:p>
      <w:pPr>
        <w:pStyle w:val="BodyText"/>
        <w:spacing w:line="350" w:lineRule="exact"/>
        <w:ind w:left="641" w:right="121"/>
        <w:jc w:val="both"/>
      </w:pPr>
      <w:r>
        <w:rPr/>
        <w:t>本公司 </w:t>
      </w:r>
      <w:r>
        <w:rPr>
          <w:rFonts w:ascii="Times New Roman" w:hAnsi="Times New Roman" w:cs="Times New Roman" w:eastAsia="Times New Roman" w:hint="default"/>
        </w:rPr>
        <w:t>2007 </w:t>
      </w:r>
      <w:r>
        <w:rPr/>
        <w:t>年度的法定盈余公积是按根据企业会计准则截止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t>日盈 余公积金余额确定的净利润按</w:t>
      </w:r>
      <w:r>
        <w:rPr>
          <w:spacing w:val="-36"/>
        </w:rPr>
        <w:t> </w:t>
      </w:r>
      <w:r>
        <w:rPr>
          <w:rFonts w:ascii="Times New Roman" w:hAnsi="Times New Roman" w:cs="Times New Roman" w:eastAsia="Times New Roman" w:hint="default"/>
        </w:rPr>
        <w:t>10%</w:t>
      </w:r>
      <w:r>
        <w:rPr/>
        <w:t>进行提取，提取后的盈余公积金累计余额为人民 币 </w:t>
      </w:r>
      <w:r>
        <w:rPr>
          <w:rFonts w:ascii="Times New Roman" w:hAnsi="Times New Roman" w:cs="Times New Roman" w:eastAsia="Times New Roman" w:hint="default"/>
        </w:rPr>
        <w:t>129,617,944 </w:t>
      </w:r>
      <w:r>
        <w:rPr/>
        <w:t>元。已超过本公司注册资本的 </w:t>
      </w:r>
      <w:r>
        <w:rPr>
          <w:rFonts w:ascii="Times New Roman" w:hAnsi="Times New Roman" w:cs="Times New Roman" w:eastAsia="Times New Roman" w:hint="default"/>
          <w:spacing w:val="-3"/>
        </w:rPr>
        <w:t>50%</w:t>
      </w:r>
      <w:r>
        <w:rPr>
          <w:spacing w:val="-3"/>
        </w:rPr>
        <w:t>。另外，由于本公司于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w:t>
      </w:r>
    </w:p>
    <w:p>
      <w:pPr>
        <w:pStyle w:val="BodyText"/>
        <w:spacing w:line="340" w:lineRule="exact"/>
        <w:ind w:left="641" w:right="0"/>
        <w:jc w:val="both"/>
      </w:pPr>
      <w:r>
        <w:rPr/>
        <w:t>根据企业会计准则第 </w:t>
      </w:r>
      <w:r>
        <w:rPr>
          <w:rFonts w:ascii="Times New Roman" w:hAnsi="Times New Roman" w:cs="Times New Roman" w:eastAsia="Times New Roman" w:hint="default"/>
        </w:rPr>
        <w:t>38 </w:t>
      </w:r>
      <w:r>
        <w:rPr/>
        <w:t>号的规定，采用追溯调整的方法调整并重述了 </w:t>
      </w:r>
      <w:r>
        <w:rPr>
          <w:rFonts w:ascii="Times New Roman" w:hAnsi="Times New Roman" w:cs="Times New Roman" w:eastAsia="Times New Roman" w:hint="default"/>
        </w:rPr>
        <w:t>2006</w:t>
      </w:r>
      <w:r>
        <w:rPr>
          <w:rFonts w:ascii="Times New Roman" w:hAnsi="Times New Roman" w:cs="Times New Roman" w:eastAsia="Times New Roman" w:hint="default"/>
          <w:spacing w:val="-22"/>
        </w:rPr>
        <w:t> </w:t>
      </w:r>
      <w:r>
        <w:rPr/>
        <w:t>年度的</w:t>
      </w:r>
    </w:p>
    <w:p>
      <w:pPr>
        <w:pStyle w:val="BodyText"/>
        <w:spacing w:line="350" w:lineRule="exact"/>
        <w:ind w:left="641" w:right="0"/>
        <w:jc w:val="both"/>
      </w:pPr>
      <w:r>
        <w:rPr/>
        <w:t>财务报表。由此产生的对本公司未分配利润的影响于 </w:t>
      </w:r>
      <w:r>
        <w:rPr>
          <w:rFonts w:ascii="Times New Roman" w:hAnsi="Times New Roman" w:cs="Times New Roman" w:eastAsia="Times New Roman" w:hint="default"/>
        </w:rPr>
        <w:t>2006 </w:t>
      </w:r>
      <w:r>
        <w:rPr/>
        <w:t>年初及 </w:t>
      </w:r>
      <w:r>
        <w:rPr>
          <w:rFonts w:ascii="Times New Roman" w:hAnsi="Times New Roman" w:cs="Times New Roman" w:eastAsia="Times New Roman" w:hint="default"/>
        </w:rPr>
        <w:t>2006</w:t>
      </w:r>
      <w:r>
        <w:rPr>
          <w:rFonts w:ascii="Times New Roman" w:hAnsi="Times New Roman" w:cs="Times New Roman" w:eastAsia="Times New Roman" w:hint="default"/>
          <w:spacing w:val="-22"/>
        </w:rPr>
        <w:t> </w:t>
      </w:r>
      <w:r>
        <w:rPr/>
        <w:t>年当年分别</w:t>
      </w:r>
    </w:p>
    <w:p>
      <w:pPr>
        <w:pStyle w:val="BodyText"/>
        <w:spacing w:line="350" w:lineRule="exact"/>
        <w:ind w:left="641" w:right="0"/>
        <w:jc w:val="both"/>
      </w:pPr>
      <w:r>
        <w:rPr/>
        <w:t>为人民币 </w:t>
      </w:r>
      <w:r>
        <w:rPr>
          <w:rFonts w:ascii="Times New Roman" w:hAnsi="Times New Roman" w:cs="Times New Roman" w:eastAsia="Times New Roman" w:hint="default"/>
        </w:rPr>
        <w:t>43,010,844 </w:t>
      </w:r>
      <w:r>
        <w:rPr/>
        <w:t>元和人民币 </w:t>
      </w:r>
      <w:r>
        <w:rPr>
          <w:rFonts w:ascii="Times New Roman" w:hAnsi="Times New Roman" w:cs="Times New Roman" w:eastAsia="Times New Roman" w:hint="default"/>
        </w:rPr>
        <w:t>11,620,654 </w:t>
      </w:r>
      <w:r>
        <w:rPr/>
        <w:t>元。由于本公司根据 </w:t>
      </w:r>
      <w:r>
        <w:rPr>
          <w:rFonts w:ascii="Times New Roman" w:hAnsi="Times New Roman" w:cs="Times New Roman" w:eastAsia="Times New Roman" w:hint="default"/>
        </w:rPr>
        <w:t>2007 </w:t>
      </w:r>
      <w:r>
        <w:rPr>
          <w:rFonts w:ascii="Times New Roman" w:hAnsi="Times New Roman" w:cs="Times New Roman" w:eastAsia="Times New Roman" w:hint="default"/>
          <w:spacing w:val="31"/>
        </w:rPr>
        <w:t> </w:t>
      </w:r>
      <w:r>
        <w:rPr/>
        <w:t>年度按净利</w:t>
      </w:r>
    </w:p>
    <w:p>
      <w:pPr>
        <w:pStyle w:val="BodyText"/>
        <w:spacing w:line="350" w:lineRule="exact" w:before="8"/>
        <w:ind w:left="641" w:right="117"/>
        <w:jc w:val="both"/>
      </w:pPr>
      <w:r>
        <w:rPr/>
        <w:t>润的 </w:t>
      </w:r>
      <w:r>
        <w:rPr>
          <w:rFonts w:ascii="Times New Roman" w:hAnsi="Times New Roman" w:cs="Times New Roman" w:eastAsia="Times New Roman" w:hint="default"/>
        </w:rPr>
        <w:t>10%</w:t>
      </w:r>
      <w:r>
        <w:rPr/>
        <w:t>提取盈余公积金后，累计盈余公积金余额已超过本公司注册资本的</w:t>
      </w:r>
      <w:r>
        <w:rPr>
          <w:spacing w:val="59"/>
        </w:rPr>
        <w:t> </w:t>
      </w:r>
      <w:r>
        <w:rPr>
          <w:rFonts w:ascii="Times New Roman" w:hAnsi="Times New Roman" w:cs="Times New Roman" w:eastAsia="Times New Roman" w:hint="default"/>
        </w:rPr>
        <w:t>50%, </w:t>
      </w:r>
      <w:r>
        <w:rPr>
          <w:spacing w:val="6"/>
        </w:rPr>
        <w:t>因此本公司对上述因会计政策变更所导致的对未分配利润的调整不再按相应比例 </w:t>
      </w:r>
      <w:r>
        <w:rPr/>
        <w:t>对 </w:t>
      </w:r>
      <w:r>
        <w:rPr>
          <w:rFonts w:ascii="Times New Roman" w:hAnsi="Times New Roman" w:cs="Times New Roman" w:eastAsia="Times New Roman" w:hint="default"/>
        </w:rPr>
        <w:t>2006 </w:t>
      </w:r>
      <w:r>
        <w:rPr/>
        <w:t>年及以前年度相应的盈余公积金进行追溯调整。</w:t>
      </w:r>
    </w:p>
    <w:p>
      <w:pPr>
        <w:spacing w:line="240" w:lineRule="auto" w:before="5"/>
        <w:rPr>
          <w:rFonts w:ascii="华文楷体" w:hAnsi="华文楷体" w:cs="华文楷体" w:eastAsia="华文楷体" w:hint="default"/>
          <w:sz w:val="17"/>
          <w:szCs w:val="17"/>
        </w:rPr>
      </w:pPr>
    </w:p>
    <w:p>
      <w:pPr>
        <w:pStyle w:val="BodyText"/>
        <w:spacing w:line="225" w:lineRule="auto"/>
        <w:ind w:left="641" w:right="122"/>
        <w:jc w:val="both"/>
      </w:pPr>
      <w:r>
        <w:rPr>
          <w:spacing w:val="-1"/>
        </w:rPr>
        <w:t>本公司在提取法定盈余公积后，可提取任意盈余公积。任意盈余公积的提取由董事</w:t>
      </w:r>
      <w:r>
        <w:rPr>
          <w:spacing w:val="-46"/>
        </w:rPr>
        <w:t> </w:t>
      </w:r>
      <w:r>
        <w:rPr>
          <w:spacing w:val="-46"/>
        </w:rPr>
      </w:r>
      <w:r>
        <w:rPr>
          <w:spacing w:val="-1"/>
        </w:rPr>
        <w:t>会提议，并经股东大会批准。经批准，任意盈余公积可用于弥补以前年度亏损或增</w:t>
      </w:r>
      <w:r>
        <w:rPr>
          <w:spacing w:val="-48"/>
        </w:rPr>
        <w:t> </w:t>
      </w:r>
      <w:r>
        <w:rPr>
          <w:spacing w:val="-48"/>
        </w:rPr>
      </w:r>
      <w:r>
        <w:rPr/>
        <w:t>加股本。</w:t>
      </w:r>
    </w:p>
    <w:p>
      <w:pPr>
        <w:spacing w:after="0" w:line="225" w:lineRule="auto"/>
        <w:jc w:val="both"/>
        <w:sectPr>
          <w:pgSz w:w="11910" w:h="16840"/>
          <w:pgMar w:header="1607" w:footer="1117" w:top="2960" w:bottom="1300" w:left="1540" w:right="980"/>
        </w:sectPr>
      </w:pPr>
    </w:p>
    <w:p>
      <w:pPr>
        <w:spacing w:line="240" w:lineRule="auto" w:before="14"/>
        <w:rPr>
          <w:rFonts w:ascii="华文楷体" w:hAnsi="华文楷体" w:cs="华文楷体" w:eastAsia="华文楷体" w:hint="default"/>
          <w:sz w:val="11"/>
          <w:szCs w:val="11"/>
        </w:rPr>
      </w:pPr>
    </w:p>
    <w:p>
      <w:pPr>
        <w:pStyle w:val="BodyText"/>
        <w:spacing w:line="477" w:lineRule="auto"/>
        <w:ind w:left="161" w:right="5503"/>
        <w:jc w:val="left"/>
      </w:pPr>
      <w:r>
        <w:rPr/>
        <w:pict>
          <v:group style="position:absolute;margin-left:82.980003pt;margin-top:-11.662185pt;width:455.85pt;height:.1pt;mso-position-horizontal-relative:page;mso-position-vertical-relative:paragraph;z-index:3016" coordorigin="1660,-233" coordsize="9117,2">
            <v:shape style="position:absolute;left:1660;top:-233;width:9117;height:2" coordorigin="1660,-233" coordsize="9117,0" path="m1660,-233l10776,-233e" filled="false" stroked="true" strokeweight="1.5pt" strokecolor="#000000">
              <v:path arrowok="t"/>
            </v:shape>
            <w10:wrap type="none"/>
          </v:group>
        </w:pict>
      </w:r>
      <w:r>
        <w:rPr/>
        <w:pict>
          <v:shape style="position:absolute;margin-left:110.330002pt;margin-top:66.072975pt;width:426.6pt;height:165.75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37"/>
                    <w:gridCol w:w="2185"/>
                    <w:gridCol w:w="1510"/>
                  </w:tblGrid>
                  <w:tr>
                    <w:trPr>
                      <w:trHeight w:val="565" w:hRule="exact"/>
                    </w:trPr>
                    <w:tc>
                      <w:tcPr>
                        <w:tcW w:w="8531" w:type="dxa"/>
                        <w:gridSpan w:val="3"/>
                        <w:tcBorders>
                          <w:top w:val="nil" w:sz="6" w:space="0" w:color="auto"/>
                          <w:left w:val="nil" w:sz="6" w:space="0" w:color="auto"/>
                          <w:bottom w:val="nil" w:sz="6" w:space="0" w:color="auto"/>
                          <w:right w:val="nil" w:sz="6" w:space="0" w:color="auto"/>
                        </w:tcBorders>
                      </w:tcPr>
                      <w:p>
                        <w:pPr>
                          <w:pStyle w:val="TableParagraph"/>
                          <w:tabs>
                            <w:tab w:pos="1725" w:val="left" w:leader="none"/>
                          </w:tabs>
                          <w:spacing w:line="354" w:lineRule="exact"/>
                          <w:ind w:right="45"/>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tab/>
                        </w: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292"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上年年末未分配利润</w:t>
                        </w:r>
                      </w:p>
                    </w:tc>
                    <w:tc>
                      <w:tcPr>
                        <w:tcW w:w="2185" w:type="dxa"/>
                        <w:tcBorders>
                          <w:top w:val="nil" w:sz="6" w:space="0" w:color="auto"/>
                          <w:left w:val="nil" w:sz="6" w:space="0" w:color="auto"/>
                          <w:bottom w:val="nil" w:sz="6" w:space="0" w:color="auto"/>
                          <w:right w:val="nil" w:sz="6" w:space="0" w:color="auto"/>
                        </w:tcBorders>
                      </w:tcPr>
                      <w:p>
                        <w:pPr>
                          <w:pStyle w:val="TableParagraph"/>
                          <w:spacing w:line="245" w:lineRule="exact"/>
                          <w:ind w:right="260"/>
                          <w:jc w:val="right"/>
                          <w:rPr>
                            <w:rFonts w:ascii="Times New Roman" w:hAnsi="Times New Roman" w:cs="Times New Roman" w:eastAsia="Times New Roman" w:hint="default"/>
                            <w:sz w:val="24"/>
                            <w:szCs w:val="24"/>
                          </w:rPr>
                        </w:pPr>
                        <w:r>
                          <w:rPr>
                            <w:rFonts w:ascii="Times New Roman"/>
                            <w:sz w:val="24"/>
                          </w:rPr>
                          <w:t>175,617,965</w:t>
                        </w:r>
                      </w:p>
                    </w:tc>
                    <w:tc>
                      <w:tcPr>
                        <w:tcW w:w="1510" w:type="dxa"/>
                        <w:tcBorders>
                          <w:top w:val="nil" w:sz="6" w:space="0" w:color="auto"/>
                          <w:left w:val="nil" w:sz="6" w:space="0" w:color="auto"/>
                          <w:bottom w:val="nil" w:sz="6" w:space="0" w:color="auto"/>
                          <w:right w:val="nil" w:sz="6" w:space="0" w:color="auto"/>
                        </w:tcBorders>
                      </w:tcPr>
                      <w:p>
                        <w:pPr>
                          <w:pStyle w:val="TableParagraph"/>
                          <w:spacing w:line="275" w:lineRule="exact"/>
                          <w:ind w:right="33"/>
                          <w:jc w:val="right"/>
                          <w:rPr>
                            <w:rFonts w:ascii="Times New Roman" w:hAnsi="Times New Roman" w:cs="Times New Roman" w:eastAsia="Times New Roman" w:hint="default"/>
                            <w:sz w:val="24"/>
                            <w:szCs w:val="24"/>
                          </w:rPr>
                        </w:pPr>
                        <w:r>
                          <w:rPr>
                            <w:rFonts w:ascii="Times New Roman"/>
                            <w:sz w:val="24"/>
                          </w:rPr>
                          <w:t>138,563,873</w:t>
                        </w:r>
                      </w:p>
                    </w:tc>
                  </w:tr>
                  <w:tr>
                    <w:trPr>
                      <w:trHeight w:val="325"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首次执行企业会计准则</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8,123,574</w:t>
                        </w:r>
                        <w:r>
                          <w:rPr>
                            <w:rFonts w:ascii="Times New Roman"/>
                            <w:sz w:val="24"/>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9"/>
                            <w:sz w:val="24"/>
                            <w:u w:val="single" w:color="000000"/>
                          </w:rPr>
                          <w:t> </w:t>
                        </w:r>
                        <w:r>
                          <w:rPr>
                            <w:rFonts w:ascii="Times New Roman"/>
                            <w:sz w:val="24"/>
                            <w:u w:val="single" w:color="000000"/>
                          </w:rPr>
                          <w:t>9,799,787</w:t>
                        </w:r>
                        <w:r>
                          <w:rPr>
                            <w:rFonts w:ascii="Times New Roman"/>
                            <w:sz w:val="24"/>
                          </w:rPr>
                        </w:r>
                      </w:p>
                    </w:tc>
                  </w:tr>
                  <w:tr>
                    <w:trPr>
                      <w:trHeight w:val="340"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追溯调整后年初余额</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0"/>
                          <w:jc w:val="right"/>
                          <w:rPr>
                            <w:rFonts w:ascii="Times New Roman" w:hAnsi="Times New Roman" w:cs="Times New Roman" w:eastAsia="Times New Roman" w:hint="default"/>
                            <w:sz w:val="24"/>
                            <w:szCs w:val="24"/>
                          </w:rPr>
                        </w:pPr>
                        <w:r>
                          <w:rPr>
                            <w:rFonts w:ascii="Times New Roman"/>
                            <w:sz w:val="24"/>
                          </w:rPr>
                          <w:t>183,741,539</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4"/>
                            <w:szCs w:val="24"/>
                          </w:rPr>
                        </w:pPr>
                        <w:r>
                          <w:rPr>
                            <w:rFonts w:ascii="Times New Roman"/>
                            <w:sz w:val="24"/>
                          </w:rPr>
                          <w:t>148,363,660</w:t>
                        </w:r>
                      </w:p>
                    </w:tc>
                  </w:tr>
                  <w:tr>
                    <w:trPr>
                      <w:trHeight w:val="303"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82"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净利润</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0"/>
                          <w:jc w:val="right"/>
                          <w:rPr>
                            <w:rFonts w:ascii="Times New Roman" w:hAnsi="Times New Roman" w:cs="Times New Roman" w:eastAsia="Times New Roman" w:hint="default"/>
                            <w:sz w:val="24"/>
                            <w:szCs w:val="24"/>
                          </w:rPr>
                        </w:pPr>
                        <w:r>
                          <w:rPr>
                            <w:rFonts w:ascii="Times New Roman"/>
                            <w:sz w:val="24"/>
                          </w:rPr>
                          <w:t>360,451,392</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4"/>
                            <w:szCs w:val="24"/>
                          </w:rPr>
                        </w:pPr>
                        <w:r>
                          <w:rPr>
                            <w:rFonts w:ascii="Times New Roman"/>
                            <w:sz w:val="24"/>
                          </w:rPr>
                          <w:t>171,713,543</w:t>
                        </w:r>
                      </w:p>
                    </w:tc>
                  </w:tr>
                  <w:tr>
                    <w:trPr>
                      <w:trHeight w:val="404" w:hRule="exact"/>
                    </w:trPr>
                    <w:tc>
                      <w:tcPr>
                        <w:tcW w:w="8531" w:type="dxa"/>
                        <w:gridSpan w:val="3"/>
                        <w:tcBorders>
                          <w:top w:val="nil" w:sz="6" w:space="0" w:color="auto"/>
                          <w:left w:val="nil" w:sz="6" w:space="0" w:color="auto"/>
                          <w:bottom w:val="nil" w:sz="6" w:space="0" w:color="auto"/>
                          <w:right w:val="nil" w:sz="6" w:space="0" w:color="auto"/>
                        </w:tcBorders>
                      </w:tcPr>
                      <w:p>
                        <w:pPr>
                          <w:pStyle w:val="TableParagraph"/>
                          <w:tabs>
                            <w:tab w:pos="5678" w:val="left" w:leader="none"/>
                            <w:tab w:pos="7416" w:val="left" w:leader="none"/>
                          </w:tabs>
                          <w:spacing w:line="377" w:lineRule="exact"/>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减：提取法定盈余公积（附注六、</w:t>
                        </w:r>
                        <w:r>
                          <w:rPr>
                            <w:rFonts w:ascii="Times New Roman" w:hAnsi="Times New Roman" w:cs="Times New Roman" w:eastAsia="Times New Roman" w:hint="default"/>
                            <w:position w:val="-1"/>
                            <w:sz w:val="24"/>
                            <w:szCs w:val="24"/>
                          </w:rPr>
                          <w:t>28</w:t>
                        </w:r>
                        <w:r>
                          <w:rPr>
                            <w:rFonts w:ascii="华文楷体" w:hAnsi="华文楷体" w:cs="华文楷体" w:eastAsia="华文楷体" w:hint="default"/>
                            <w:sz w:val="24"/>
                            <w:szCs w:val="24"/>
                          </w:rPr>
                          <w:t>）</w:t>
                          <w:tab/>
                        </w:r>
                        <w:r>
                          <w:rPr>
                            <w:rFonts w:ascii="Times New Roman" w:hAnsi="Times New Roman" w:cs="Times New Roman" w:eastAsia="Times New Roman" w:hint="default"/>
                            <w:position w:val="-3"/>
                            <w:sz w:val="24"/>
                            <w:szCs w:val="24"/>
                          </w:rPr>
                          <w:t>34,452,076</w:t>
                          <w:tab/>
                        </w:r>
                        <w:r>
                          <w:rPr>
                            <w:rFonts w:ascii="Times New Roman" w:hAnsi="Times New Roman" w:cs="Times New Roman" w:eastAsia="Times New Roman" w:hint="default"/>
                            <w:position w:val="-6"/>
                            <w:sz w:val="24"/>
                            <w:szCs w:val="24"/>
                          </w:rPr>
                          <w:t>17,338,977</w:t>
                        </w:r>
                        <w:r>
                          <w:rPr>
                            <w:rFonts w:ascii="Times New Roman" w:hAnsi="Times New Roman" w:cs="Times New Roman" w:eastAsia="Times New Roman" w:hint="default"/>
                            <w:sz w:val="24"/>
                            <w:szCs w:val="24"/>
                          </w:rPr>
                        </w:r>
                      </w:p>
                    </w:tc>
                  </w:tr>
                  <w:tr>
                    <w:trPr>
                      <w:trHeight w:val="327"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53" w:lineRule="exact"/>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提取任意盈余公积（注1）</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0"/>
                          <w:jc w:val="right"/>
                          <w:rPr>
                            <w:rFonts w:ascii="Times New Roman" w:hAnsi="Times New Roman" w:cs="Times New Roman" w:eastAsia="Times New Roman" w:hint="default"/>
                            <w:sz w:val="24"/>
                            <w:szCs w:val="24"/>
                          </w:rPr>
                        </w:pPr>
                        <w:r>
                          <w:rPr>
                            <w:rFonts w:ascii="Times New Roman"/>
                            <w:sz w:val="24"/>
                          </w:rPr>
                          <w:t>8,642,689</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24"/>
                            <w:szCs w:val="24"/>
                          </w:rPr>
                        </w:pPr>
                        <w:r>
                          <w:rPr>
                            <w:rFonts w:ascii="Times New Roman"/>
                            <w:sz w:val="24"/>
                          </w:rPr>
                          <w:t>4,948,687</w:t>
                        </w:r>
                      </w:p>
                    </w:tc>
                  </w:tr>
                  <w:tr>
                    <w:trPr>
                      <w:trHeight w:val="340"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76" w:lineRule="exact"/>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已派发之现金股利（附注六、</w:t>
                        </w:r>
                        <w:r>
                          <w:rPr>
                            <w:rFonts w:ascii="Times New Roman" w:hAnsi="Times New Roman" w:cs="Times New Roman" w:eastAsia="Times New Roman" w:hint="default"/>
                            <w:position w:val="-1"/>
                            <w:sz w:val="24"/>
                            <w:szCs w:val="24"/>
                          </w:rPr>
                          <w:t>30</w:t>
                        </w:r>
                        <w:r>
                          <w:rPr>
                            <w:rFonts w:ascii="华文楷体" w:hAnsi="华文楷体" w:cs="华文楷体" w:eastAsia="华文楷体" w:hint="default"/>
                            <w:sz w:val="24"/>
                            <w:szCs w:val="24"/>
                          </w:rPr>
                          <w:t>）</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152,755,200</w:t>
                        </w:r>
                        <w:r>
                          <w:rPr>
                            <w:rFonts w:ascii="Times New Roman"/>
                            <w:sz w:val="24"/>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114,048,000</w:t>
                        </w:r>
                        <w:r>
                          <w:rPr>
                            <w:rFonts w:ascii="Times New Roman"/>
                            <w:sz w:val="24"/>
                          </w:rPr>
                        </w:r>
                      </w:p>
                    </w:tc>
                  </w:tr>
                  <w:tr>
                    <w:trPr>
                      <w:trHeight w:val="418"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年末未分配利润</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348,342,966</w:t>
                        </w:r>
                        <w:r>
                          <w:rPr>
                            <w:rFonts w:ascii="Times New Roman"/>
                            <w:sz w:val="24"/>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183,741,539</w:t>
                        </w:r>
                        <w:r>
                          <w:rPr>
                            <w:rFonts w:ascii="Times New Roman"/>
                            <w:sz w:val="24"/>
                          </w:rPr>
                        </w:r>
                      </w:p>
                    </w:tc>
                  </w:tr>
                </w:tbl>
                <w:p>
                  <w:pPr/>
                </w:p>
              </w:txbxContent>
            </v:textbox>
            <w10:wrap type="none"/>
          </v:shape>
        </w:pict>
      </w: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29.  </w:t>
      </w:r>
      <w:r>
        <w:rPr/>
        <w:t>未分配利润</w:t>
      </w: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10"/>
        <w:rPr>
          <w:rFonts w:ascii="华文楷体" w:hAnsi="华文楷体" w:cs="华文楷体" w:eastAsia="华文楷体" w:hint="default"/>
          <w:sz w:val="13"/>
          <w:szCs w:val="13"/>
        </w:rPr>
      </w:pPr>
    </w:p>
    <w:p>
      <w:pPr>
        <w:pStyle w:val="BodyText"/>
        <w:tabs>
          <w:tab w:pos="1428" w:val="left" w:leader="none"/>
        </w:tabs>
        <w:spacing w:line="314" w:lineRule="exact" w:before="30"/>
        <w:ind w:left="1421" w:right="100" w:hanging="660"/>
        <w:jc w:val="left"/>
      </w:pPr>
      <w:r>
        <w:rPr/>
        <w:t>注</w:t>
      </w:r>
      <w:r>
        <w:rPr>
          <w:rFonts w:ascii="Times New Roman" w:hAnsi="Times New Roman" w:cs="Times New Roman" w:eastAsia="Times New Roman" w:hint="default"/>
          <w:position w:val="-1"/>
        </w:rPr>
        <w:t>1.</w:t>
        <w:tab/>
        <w:tab/>
      </w:r>
      <w:r>
        <w:rPr/>
        <w:t>本年度提取之任意盈余公积金是按追溯调整前的</w:t>
      </w:r>
      <w:r>
        <w:rPr>
          <w:rFonts w:ascii="Times New Roman" w:hAnsi="Times New Roman" w:cs="Times New Roman" w:eastAsia="Times New Roman" w:hint="default"/>
          <w:position w:val="-1"/>
        </w:rPr>
        <w:t>2006</w:t>
      </w:r>
      <w:r>
        <w:rPr/>
        <w:t>年度净利润的</w:t>
      </w:r>
      <w:r>
        <w:rPr>
          <w:rFonts w:ascii="Times New Roman" w:hAnsi="Times New Roman" w:cs="Times New Roman" w:eastAsia="Times New Roman" w:hint="default"/>
          <w:position w:val="-1"/>
        </w:rPr>
        <w:t>5%</w:t>
      </w:r>
      <w:r>
        <w:rPr/>
        <w:t>所计</w:t>
      </w:r>
      <w:r>
        <w:rPr>
          <w:spacing w:val="1"/>
        </w:rPr>
        <w:t> </w:t>
      </w:r>
      <w:r>
        <w:rPr/>
        <w:t>提的。本公司根据</w:t>
      </w:r>
      <w:r>
        <w:rPr>
          <w:rFonts w:ascii="Times New Roman" w:hAnsi="Times New Roman" w:cs="Times New Roman" w:eastAsia="Times New Roman" w:hint="default"/>
          <w:position w:val="-1"/>
        </w:rPr>
        <w:t>2006</w:t>
      </w:r>
      <w:r>
        <w:rPr/>
        <w:t>年股东大会决议已于</w:t>
      </w:r>
      <w:r>
        <w:rPr>
          <w:rFonts w:ascii="Times New Roman" w:hAnsi="Times New Roman" w:cs="Times New Roman" w:eastAsia="Times New Roman" w:hint="default"/>
          <w:position w:val="-1"/>
        </w:rPr>
        <w:t>2007</w:t>
      </w:r>
      <w:r>
        <w:rPr/>
        <w:t>年度记入当年的利润分配。</w:t>
      </w:r>
    </w:p>
    <w:p>
      <w:pPr>
        <w:spacing w:line="240" w:lineRule="auto" w:before="7"/>
        <w:rPr>
          <w:rFonts w:ascii="华文楷体" w:hAnsi="华文楷体" w:cs="华文楷体" w:eastAsia="华文楷体" w:hint="default"/>
          <w:sz w:val="18"/>
          <w:szCs w:val="18"/>
        </w:rPr>
      </w:pPr>
    </w:p>
    <w:p>
      <w:pPr>
        <w:pStyle w:val="BodyText"/>
        <w:spacing w:line="240" w:lineRule="auto"/>
        <w:ind w:left="701" w:right="100"/>
        <w:jc w:val="left"/>
      </w:pPr>
      <w:r>
        <w:rPr/>
        <w:t>首次执行企业会计准则对年初未分配利润的影响参见财务报表附注三、30。</w:t>
      </w:r>
    </w:p>
    <w:p>
      <w:pPr>
        <w:spacing w:after="0" w:line="240" w:lineRule="auto"/>
        <w:jc w:val="left"/>
        <w:sectPr>
          <w:headerReference w:type="default" r:id="rId77"/>
          <w:pgSz w:w="11910" w:h="16840"/>
          <w:pgMar w:header="1613" w:footer="1117" w:top="3020" w:bottom="1300" w:left="1540" w:right="920"/>
        </w:sectPr>
      </w:pPr>
    </w:p>
    <w:p>
      <w:pPr>
        <w:spacing w:line="240" w:lineRule="auto" w:before="1"/>
        <w:rPr>
          <w:rFonts w:ascii="华文楷体" w:hAnsi="华文楷体" w:cs="华文楷体" w:eastAsia="华文楷体" w:hint="default"/>
          <w:sz w:val="3"/>
          <w:szCs w:val="3"/>
        </w:rPr>
      </w:pPr>
    </w:p>
    <w:p>
      <w:pPr>
        <w:spacing w:line="30" w:lineRule="exact"/>
        <w:ind w:left="104"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10"/>
        <w:rPr>
          <w:rFonts w:ascii="华文楷体" w:hAnsi="华文楷体" w:cs="华文楷体" w:eastAsia="华文楷体" w:hint="default"/>
          <w:sz w:val="21"/>
          <w:szCs w:val="21"/>
        </w:rPr>
      </w:pPr>
    </w:p>
    <w:p>
      <w:pPr>
        <w:pStyle w:val="BodyText"/>
        <w:spacing w:line="354" w:lineRule="exact"/>
        <w:ind w:left="161" w:right="334"/>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22"/>
          <w:szCs w:val="22"/>
        </w:rPr>
      </w:pPr>
    </w:p>
    <w:tbl>
      <w:tblPr>
        <w:tblW w:w="0" w:type="auto"/>
        <w:jc w:val="left"/>
        <w:tblInd w:w="126" w:type="dxa"/>
        <w:tblLayout w:type="fixed"/>
        <w:tblCellMar>
          <w:top w:w="0" w:type="dxa"/>
          <w:left w:w="0" w:type="dxa"/>
          <w:bottom w:w="0" w:type="dxa"/>
          <w:right w:w="0" w:type="dxa"/>
        </w:tblCellMar>
        <w:tblLook w:val="01E0"/>
      </w:tblPr>
      <w:tblGrid>
        <w:gridCol w:w="395"/>
        <w:gridCol w:w="3916"/>
        <w:gridCol w:w="2911"/>
        <w:gridCol w:w="1849"/>
      </w:tblGrid>
      <w:tr>
        <w:trPr>
          <w:trHeight w:val="997" w:hRule="exact"/>
        </w:trPr>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Times New Roman" w:hAnsi="Times New Roman" w:cs="Times New Roman" w:eastAsia="Times New Roman" w:hint="default"/>
                <w:sz w:val="24"/>
                <w:szCs w:val="24"/>
              </w:rPr>
            </w:pPr>
            <w:r>
              <w:rPr>
                <w:rFonts w:ascii="Times New Roman"/>
                <w:sz w:val="24"/>
              </w:rPr>
              <w:t>30.</w:t>
            </w:r>
          </w:p>
        </w:tc>
        <w:tc>
          <w:tcPr>
            <w:tcW w:w="3916" w:type="dxa"/>
            <w:tcBorders>
              <w:top w:val="nil" w:sz="6" w:space="0" w:color="auto"/>
              <w:left w:val="nil" w:sz="6" w:space="0" w:color="auto"/>
              <w:bottom w:val="nil" w:sz="6" w:space="0" w:color="auto"/>
              <w:right w:val="nil" w:sz="6" w:space="0" w:color="auto"/>
            </w:tcBorders>
          </w:tcPr>
          <w:p>
            <w:pPr>
              <w:pStyle w:val="TableParagraph"/>
              <w:spacing w:line="344"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已分配之现金股利</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61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349" w:hRule="exact"/>
        </w:trPr>
        <w:tc>
          <w:tcPr>
            <w:tcW w:w="395" w:type="dxa"/>
            <w:tcBorders>
              <w:top w:val="nil" w:sz="6" w:space="0" w:color="auto"/>
              <w:left w:val="nil" w:sz="6" w:space="0" w:color="auto"/>
              <w:bottom w:val="nil" w:sz="6" w:space="0" w:color="auto"/>
              <w:right w:val="nil" w:sz="6" w:space="0" w:color="auto"/>
            </w:tcBorders>
          </w:tcPr>
          <w:p>
            <w:pPr/>
          </w:p>
        </w:tc>
        <w:tc>
          <w:tcPr>
            <w:tcW w:w="3916" w:type="dxa"/>
            <w:tcBorders>
              <w:top w:val="nil" w:sz="6" w:space="0" w:color="auto"/>
              <w:left w:val="nil" w:sz="6" w:space="0" w:color="auto"/>
              <w:bottom w:val="nil" w:sz="6" w:space="0" w:color="auto"/>
              <w:right w:val="nil" w:sz="6" w:space="0" w:color="auto"/>
            </w:tcBorders>
          </w:tcPr>
          <w:p>
            <w:pPr>
              <w:pStyle w:val="TableParagraph"/>
              <w:spacing w:line="290" w:lineRule="exact"/>
              <w:ind w:left="17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境内法人持有股份</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12"/>
              <w:jc w:val="right"/>
              <w:rPr>
                <w:rFonts w:ascii="Times New Roman" w:hAnsi="Times New Roman" w:cs="Times New Roman" w:eastAsia="Times New Roman" w:hint="default"/>
                <w:sz w:val="24"/>
                <w:szCs w:val="24"/>
              </w:rPr>
            </w:pPr>
            <w:r>
              <w:rPr>
                <w:rFonts w:ascii="Times New Roman"/>
                <w:sz w:val="24"/>
              </w:rPr>
              <w:t>95,472,000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4"/>
                <w:szCs w:val="24"/>
              </w:rPr>
            </w:pPr>
            <w:r>
              <w:rPr>
                <w:rFonts w:ascii="Times New Roman"/>
                <w:sz w:val="24"/>
              </w:rPr>
              <w:t>71,280,000</w:t>
            </w:r>
          </w:p>
        </w:tc>
      </w:tr>
      <w:tr>
        <w:trPr>
          <w:trHeight w:val="403" w:hRule="exact"/>
        </w:trPr>
        <w:tc>
          <w:tcPr>
            <w:tcW w:w="395" w:type="dxa"/>
            <w:tcBorders>
              <w:top w:val="nil" w:sz="6" w:space="0" w:color="auto"/>
              <w:left w:val="nil" w:sz="6" w:space="0" w:color="auto"/>
              <w:bottom w:val="nil" w:sz="6" w:space="0" w:color="auto"/>
              <w:right w:val="nil" w:sz="6" w:space="0" w:color="auto"/>
            </w:tcBorders>
          </w:tcPr>
          <w:p>
            <w:pPr/>
          </w:p>
        </w:tc>
        <w:tc>
          <w:tcPr>
            <w:tcW w:w="3916" w:type="dxa"/>
            <w:tcBorders>
              <w:top w:val="nil" w:sz="6" w:space="0" w:color="auto"/>
              <w:left w:val="nil" w:sz="6" w:space="0" w:color="auto"/>
              <w:bottom w:val="nil" w:sz="6" w:space="0" w:color="auto"/>
              <w:right w:val="nil" w:sz="6" w:space="0" w:color="auto"/>
            </w:tcBorders>
          </w:tcPr>
          <w:p>
            <w:pPr>
              <w:pStyle w:val="TableParagraph"/>
              <w:spacing w:line="281" w:lineRule="exact"/>
              <w:ind w:left="17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境内上市的人民币普通股</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12"/>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57,283,200</w:t>
            </w:r>
            <w:r>
              <w:rPr>
                <w:rFonts w:ascii="Times New Roman"/>
                <w:sz w:val="24"/>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42,768,000</w:t>
            </w:r>
            <w:r>
              <w:rPr>
                <w:rFonts w:ascii="Times New Roman"/>
                <w:sz w:val="24"/>
              </w:rPr>
            </w:r>
          </w:p>
        </w:tc>
      </w:tr>
      <w:tr>
        <w:trPr>
          <w:trHeight w:val="466" w:hRule="exact"/>
        </w:trPr>
        <w:tc>
          <w:tcPr>
            <w:tcW w:w="395" w:type="dxa"/>
            <w:tcBorders>
              <w:top w:val="nil" w:sz="6" w:space="0" w:color="auto"/>
              <w:left w:val="nil" w:sz="6" w:space="0" w:color="auto"/>
              <w:bottom w:val="nil" w:sz="6" w:space="0" w:color="auto"/>
              <w:right w:val="nil" w:sz="6" w:space="0" w:color="auto"/>
            </w:tcBorders>
          </w:tcPr>
          <w:p>
            <w:pPr/>
          </w:p>
        </w:tc>
        <w:tc>
          <w:tcPr>
            <w:tcW w:w="3916" w:type="dxa"/>
            <w:tcBorders>
              <w:top w:val="nil" w:sz="6" w:space="0" w:color="auto"/>
              <w:left w:val="nil" w:sz="6" w:space="0" w:color="auto"/>
              <w:bottom w:val="nil" w:sz="6" w:space="0" w:color="auto"/>
              <w:right w:val="nil" w:sz="6" w:space="0" w:color="auto"/>
            </w:tcBorders>
          </w:tcPr>
          <w:p>
            <w:pPr>
              <w:pStyle w:val="TableParagraph"/>
              <w:spacing w:line="345" w:lineRule="exact"/>
              <w:ind w:left="17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1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152,755,200</w:t>
            </w:r>
            <w:r>
              <w:rPr>
                <w:rFonts w:ascii="Times New Roman"/>
                <w:sz w:val="24"/>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114,048,000</w:t>
            </w:r>
            <w:r>
              <w:rPr>
                <w:rFonts w:ascii="Times New Roman"/>
                <w:sz w:val="24"/>
              </w:rPr>
            </w:r>
          </w:p>
        </w:tc>
      </w:tr>
    </w:tbl>
    <w:p>
      <w:pPr>
        <w:spacing w:line="240" w:lineRule="auto" w:before="7"/>
        <w:rPr>
          <w:rFonts w:ascii="Times New Roman" w:hAnsi="Times New Roman" w:cs="Times New Roman" w:eastAsia="Times New Roman" w:hint="default"/>
          <w:sz w:val="13"/>
          <w:szCs w:val="13"/>
        </w:rPr>
      </w:pPr>
    </w:p>
    <w:p>
      <w:pPr>
        <w:pStyle w:val="BodyText"/>
        <w:spacing w:line="232" w:lineRule="auto" w:before="1"/>
        <w:ind w:left="641" w:right="100"/>
        <w:jc w:val="both"/>
      </w:pPr>
      <w:r>
        <w:rPr/>
        <w:t>根据本公司</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4</w:t>
      </w:r>
      <w:r>
        <w:rPr/>
        <w:t>月</w:t>
      </w:r>
      <w:r>
        <w:rPr>
          <w:rFonts w:ascii="Times New Roman" w:hAnsi="Times New Roman" w:cs="Times New Roman" w:eastAsia="Times New Roman" w:hint="default"/>
          <w:position w:val="-1"/>
        </w:rPr>
        <w:t>18</w:t>
      </w:r>
      <w:r>
        <w:rPr/>
        <w:t>日召开的股东大会通过的</w:t>
      </w:r>
      <w:r>
        <w:rPr>
          <w:rFonts w:ascii="Times New Roman" w:hAnsi="Times New Roman" w:cs="Times New Roman" w:eastAsia="Times New Roman" w:hint="default"/>
          <w:position w:val="-1"/>
        </w:rPr>
        <w:t>2006</w:t>
      </w:r>
      <w:r>
        <w:rPr/>
        <w:t>年度利润分配议案，本公司</w:t>
      </w:r>
      <w:r>
        <w:rPr>
          <w:spacing w:val="14"/>
        </w:rPr>
        <w:t> </w:t>
      </w:r>
      <w:r>
        <w:rPr>
          <w:spacing w:val="14"/>
        </w:rPr>
      </w:r>
      <w:r>
        <w:rPr/>
        <w:t>以</w:t>
      </w:r>
      <w:r>
        <w:rPr>
          <w:rFonts w:ascii="Times New Roman" w:hAnsi="Times New Roman" w:cs="Times New Roman" w:eastAsia="Times New Roman" w:hint="default"/>
          <w:position w:val="-1"/>
        </w:rPr>
        <w:t>2006</w:t>
      </w:r>
      <w:r>
        <w:rPr/>
        <w:t>年末总股本</w:t>
      </w:r>
      <w:r>
        <w:rPr>
          <w:rFonts w:ascii="Times New Roman" w:hAnsi="Times New Roman" w:cs="Times New Roman" w:eastAsia="Times New Roman" w:hint="default"/>
          <w:position w:val="-1"/>
        </w:rPr>
        <w:t>224,640,000</w:t>
      </w:r>
      <w:r>
        <w:rPr/>
        <w:t>股为基数，向全体股东按每</w:t>
      </w:r>
      <w:r>
        <w:rPr>
          <w:rFonts w:ascii="Times New Roman" w:hAnsi="Times New Roman" w:cs="Times New Roman" w:eastAsia="Times New Roman" w:hint="default"/>
          <w:position w:val="-1"/>
        </w:rPr>
        <w:t>10</w:t>
      </w:r>
      <w:r>
        <w:rPr/>
        <w:t>股派发现金红利人民币 </w:t>
      </w:r>
      <w:r>
        <w:rPr>
          <w:rFonts w:ascii="Times New Roman" w:hAnsi="Times New Roman" w:cs="Times New Roman" w:eastAsia="Times New Roman" w:hint="default"/>
          <w:spacing w:val="-2"/>
          <w:position w:val="-1"/>
        </w:rPr>
        <w:t>6.8</w:t>
      </w:r>
      <w:r>
        <w:rPr>
          <w:spacing w:val="-2"/>
        </w:rPr>
        <w:t>元（含税），共计派发现金股利人民币</w:t>
      </w:r>
      <w:r>
        <w:rPr>
          <w:rFonts w:ascii="Times New Roman" w:hAnsi="Times New Roman" w:cs="Times New Roman" w:eastAsia="Times New Roman" w:hint="default"/>
          <w:spacing w:val="-2"/>
          <w:position w:val="-1"/>
        </w:rPr>
        <w:t>152,755,200</w:t>
      </w:r>
      <w:r>
        <w:rPr>
          <w:spacing w:val="-2"/>
        </w:rPr>
        <w:t>元。其中拟派发之法人股股利</w:t>
      </w:r>
      <w:r>
        <w:rPr>
          <w:spacing w:val="-56"/>
        </w:rPr>
        <w:t> </w:t>
      </w:r>
      <w:r>
        <w:rPr>
          <w:spacing w:val="-56"/>
        </w:rPr>
      </w:r>
      <w:r>
        <w:rPr>
          <w:spacing w:val="37"/>
        </w:rPr>
        <w:t>及拟派发之上市的人民币普通股股利分别为人民币</w:t>
      </w:r>
      <w:r>
        <w:rPr>
          <w:spacing w:val="-22"/>
        </w:rPr>
        <w:t> </w:t>
      </w:r>
      <w:r>
        <w:rPr>
          <w:rFonts w:ascii="Times New Roman" w:hAnsi="Times New Roman" w:cs="Times New Roman" w:eastAsia="Times New Roman" w:hint="default"/>
          <w:position w:val="-1"/>
        </w:rPr>
        <w:t>95,472,000</w:t>
      </w:r>
      <w:r>
        <w:rPr>
          <w:rFonts w:ascii="Times New Roman" w:hAnsi="Times New Roman" w:cs="Times New Roman" w:eastAsia="Times New Roman" w:hint="default"/>
          <w:spacing w:val="-22"/>
          <w:position w:val="-1"/>
        </w:rPr>
        <w:t> </w:t>
      </w:r>
      <w:r>
        <w:rPr>
          <w:spacing w:val="31"/>
        </w:rPr>
        <w:t>元及人民币</w:t>
      </w:r>
      <w:r>
        <w:rPr>
          <w:spacing w:val="-21"/>
        </w:rPr>
        <w:t> </w:t>
      </w:r>
      <w:r>
        <w:rPr>
          <w:rFonts w:ascii="Times New Roman" w:hAnsi="Times New Roman" w:cs="Times New Roman" w:eastAsia="Times New Roman" w:hint="default"/>
          <w:position w:val="-1"/>
        </w:rPr>
        <w:t>57,283,200</w:t>
      </w:r>
      <w:r>
        <w:rPr/>
        <w:t>元。上述股利已于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5</w:t>
      </w:r>
      <w:r>
        <w:rPr/>
        <w:t>月向股东派发。</w:t>
      </w:r>
    </w:p>
    <w:p>
      <w:pPr>
        <w:spacing w:line="240" w:lineRule="auto" w:before="11"/>
        <w:rPr>
          <w:rFonts w:ascii="华文楷体" w:hAnsi="华文楷体" w:cs="华文楷体" w:eastAsia="华文楷体" w:hint="default"/>
          <w:sz w:val="18"/>
          <w:szCs w:val="18"/>
        </w:rPr>
      </w:pPr>
    </w:p>
    <w:p>
      <w:pPr>
        <w:pStyle w:val="BodyText"/>
        <w:spacing w:line="232" w:lineRule="auto"/>
        <w:ind w:left="641" w:right="119"/>
        <w:jc w:val="both"/>
      </w:pPr>
      <w:r>
        <w:rPr>
          <w:spacing w:val="3"/>
        </w:rPr>
        <w:t>根据本公司</w:t>
      </w:r>
      <w:r>
        <w:rPr>
          <w:rFonts w:ascii="Times New Roman" w:hAnsi="Times New Roman" w:cs="Times New Roman" w:eastAsia="Times New Roman" w:hint="default"/>
          <w:spacing w:val="3"/>
          <w:position w:val="-1"/>
        </w:rPr>
        <w:t>2008</w:t>
      </w:r>
      <w:r>
        <w:rPr>
          <w:spacing w:val="3"/>
        </w:rPr>
        <w:t>年</w:t>
      </w:r>
      <w:r>
        <w:rPr>
          <w:rFonts w:ascii="Times New Roman" w:hAnsi="Times New Roman" w:cs="Times New Roman" w:eastAsia="Times New Roman" w:hint="default"/>
          <w:spacing w:val="3"/>
          <w:position w:val="-1"/>
        </w:rPr>
        <w:t>3</w:t>
      </w:r>
      <w:r>
        <w:rPr>
          <w:spacing w:val="3"/>
        </w:rPr>
        <w:t>月</w:t>
      </w:r>
      <w:r>
        <w:rPr>
          <w:rFonts w:ascii="Times New Roman" w:hAnsi="Times New Roman" w:cs="Times New Roman" w:eastAsia="Times New Roman" w:hint="default"/>
          <w:spacing w:val="3"/>
          <w:position w:val="-1"/>
        </w:rPr>
        <w:t>3</w:t>
      </w:r>
      <w:r>
        <w:rPr>
          <w:spacing w:val="3"/>
        </w:rPr>
        <w:t>日召开的第三届董事会</w:t>
      </w:r>
      <w:r>
        <w:rPr>
          <w:rFonts w:ascii="Times New Roman" w:hAnsi="Times New Roman" w:cs="Times New Roman" w:eastAsia="Times New Roman" w:hint="default"/>
          <w:spacing w:val="3"/>
          <w:position w:val="-1"/>
        </w:rPr>
        <w:t>2008</w:t>
      </w:r>
      <w:r>
        <w:rPr>
          <w:spacing w:val="3"/>
        </w:rPr>
        <w:t>年第二次会议</w:t>
      </w:r>
      <w:r>
        <w:rPr>
          <w:rFonts w:ascii="Times New Roman" w:hAnsi="Times New Roman" w:cs="Times New Roman" w:eastAsia="Times New Roman" w:hint="default"/>
          <w:spacing w:val="3"/>
          <w:position w:val="-1"/>
        </w:rPr>
        <w:t>,</w:t>
      </w:r>
      <w:r>
        <w:rPr>
          <w:spacing w:val="3"/>
        </w:rPr>
        <w:t>本公司董事会提</w:t>
      </w:r>
      <w:r>
        <w:rPr>
          <w:spacing w:val="-47"/>
        </w:rPr>
        <w:t> </w:t>
      </w:r>
      <w:r>
        <w:rPr>
          <w:spacing w:val="4"/>
          <w:position w:val="2"/>
        </w:rPr>
        <w:t>议以</w:t>
      </w:r>
      <w:r>
        <w:rPr>
          <w:rFonts w:ascii="Times New Roman" w:hAnsi="Times New Roman" w:cs="Times New Roman" w:eastAsia="Times New Roman" w:hint="default"/>
          <w:spacing w:val="4"/>
        </w:rPr>
        <w:t>2007</w:t>
      </w:r>
      <w:r>
        <w:rPr>
          <w:spacing w:val="4"/>
          <w:position w:val="2"/>
        </w:rPr>
        <w:t>年</w:t>
      </w:r>
      <w:r>
        <w:rPr>
          <w:rFonts w:ascii="Times New Roman" w:hAnsi="Times New Roman" w:cs="Times New Roman" w:eastAsia="Times New Roman" w:hint="default"/>
          <w:spacing w:val="4"/>
        </w:rPr>
        <w:t>12</w:t>
      </w:r>
      <w:r>
        <w:rPr>
          <w:spacing w:val="4"/>
          <w:position w:val="2"/>
        </w:rPr>
        <w:t>月</w:t>
      </w:r>
      <w:r>
        <w:rPr>
          <w:rFonts w:ascii="Times New Roman" w:hAnsi="Times New Roman" w:cs="Times New Roman" w:eastAsia="Times New Roman" w:hint="default"/>
          <w:spacing w:val="4"/>
        </w:rPr>
        <w:t>31</w:t>
      </w:r>
      <w:r>
        <w:rPr>
          <w:spacing w:val="4"/>
          <w:position w:val="2"/>
        </w:rPr>
        <w:t>日总股份</w:t>
      </w:r>
      <w:r>
        <w:rPr>
          <w:rFonts w:ascii="Times New Roman" w:hAnsi="Times New Roman" w:cs="Times New Roman" w:eastAsia="Times New Roman" w:hint="default"/>
          <w:spacing w:val="4"/>
        </w:rPr>
        <w:t>231,379,200</w:t>
      </w:r>
      <w:r>
        <w:rPr>
          <w:spacing w:val="4"/>
          <w:position w:val="2"/>
        </w:rPr>
        <w:t>股扣除截止</w:t>
      </w:r>
      <w:r>
        <w:rPr>
          <w:rFonts w:ascii="Times New Roman" w:hAnsi="Times New Roman" w:cs="Times New Roman" w:eastAsia="Times New Roman" w:hint="default"/>
          <w:spacing w:val="4"/>
        </w:rPr>
        <w:t>2008</w:t>
      </w:r>
      <w:r>
        <w:rPr>
          <w:spacing w:val="4"/>
          <w:position w:val="2"/>
        </w:rPr>
        <w:t>年</w:t>
      </w:r>
      <w:r>
        <w:rPr>
          <w:rFonts w:ascii="Times New Roman" w:hAnsi="Times New Roman" w:cs="Times New Roman" w:eastAsia="Times New Roman" w:hint="default"/>
          <w:spacing w:val="4"/>
        </w:rPr>
        <w:t>3</w:t>
      </w:r>
      <w:r>
        <w:rPr>
          <w:spacing w:val="4"/>
          <w:position w:val="2"/>
        </w:rPr>
        <w:t>月</w:t>
      </w:r>
      <w:r>
        <w:rPr>
          <w:rFonts w:ascii="Times New Roman" w:hAnsi="Times New Roman" w:cs="Times New Roman" w:eastAsia="Times New Roman" w:hint="default"/>
          <w:spacing w:val="4"/>
        </w:rPr>
        <w:t>3</w:t>
      </w:r>
      <w:r>
        <w:rPr>
          <w:spacing w:val="4"/>
          <w:position w:val="2"/>
        </w:rPr>
        <w:t>日回购的股权激励</w:t>
      </w:r>
      <w:r>
        <w:rPr>
          <w:spacing w:val="-40"/>
          <w:position w:val="2"/>
        </w:rPr>
        <w:t> </w:t>
      </w:r>
      <w:r>
        <w:rPr/>
        <w:t>计划所授予的股份</w:t>
      </w:r>
      <w:r>
        <w:rPr>
          <w:rFonts w:ascii="Times New Roman" w:hAnsi="Times New Roman" w:cs="Times New Roman" w:eastAsia="Times New Roman" w:hint="default"/>
          <w:position w:val="-1"/>
        </w:rPr>
        <w:t>18,000</w:t>
      </w:r>
      <w:r>
        <w:rPr/>
        <w:t>股后的</w:t>
      </w:r>
      <w:r>
        <w:rPr>
          <w:rFonts w:ascii="Times New Roman" w:hAnsi="Times New Roman" w:cs="Times New Roman" w:eastAsia="Times New Roman" w:hint="default"/>
          <w:position w:val="-1"/>
        </w:rPr>
        <w:t>231,361,200</w:t>
      </w:r>
      <w:r>
        <w:rPr/>
        <w:t>股为基数，向全体股东按每</w:t>
      </w:r>
      <w:r>
        <w:rPr>
          <w:rFonts w:ascii="Times New Roman" w:hAnsi="Times New Roman" w:cs="Times New Roman" w:eastAsia="Times New Roman" w:hint="default"/>
          <w:position w:val="-1"/>
        </w:rPr>
        <w:t>10</w:t>
      </w:r>
      <w:r>
        <w:rPr/>
        <w:t>股派发现</w:t>
      </w:r>
      <w:r>
        <w:rPr>
          <w:spacing w:val="-31"/>
        </w:rPr>
        <w:t> </w:t>
      </w:r>
      <w:r>
        <w:rPr>
          <w:spacing w:val="-1"/>
        </w:rPr>
        <w:t>金红利人民币</w:t>
      </w:r>
      <w:r>
        <w:rPr>
          <w:rFonts w:ascii="Times New Roman" w:hAnsi="Times New Roman" w:cs="Times New Roman" w:eastAsia="Times New Roman" w:hint="default"/>
          <w:spacing w:val="-1"/>
          <w:position w:val="-1"/>
        </w:rPr>
        <w:t>10</w:t>
      </w:r>
      <w:r>
        <w:rPr>
          <w:spacing w:val="-1"/>
        </w:rPr>
        <w:t>元（含税），共计派发现金股利人民币</w:t>
      </w:r>
      <w:r>
        <w:rPr>
          <w:rFonts w:ascii="Times New Roman" w:hAnsi="Times New Roman" w:cs="Times New Roman" w:eastAsia="Times New Roman" w:hint="default"/>
          <w:spacing w:val="-1"/>
          <w:position w:val="-1"/>
        </w:rPr>
        <w:t>231,361,200</w:t>
      </w:r>
      <w:r>
        <w:rPr>
          <w:spacing w:val="-1"/>
        </w:rPr>
        <w:t>元。其中拟派发</w:t>
      </w:r>
      <w:r>
        <w:rPr>
          <w:spacing w:val="-50"/>
        </w:rPr>
        <w:t> </w:t>
      </w:r>
      <w:r>
        <w:rPr>
          <w:spacing w:val="-50"/>
        </w:rPr>
      </w:r>
      <w:r>
        <w:rPr>
          <w:spacing w:val="20"/>
        </w:rPr>
        <w:t>之法人股股利、员工股股利及拟派发之上市的人民币普通股股利分别为人民</w:t>
      </w:r>
      <w:r>
        <w:rPr>
          <w:spacing w:val="-47"/>
        </w:rPr>
        <w:t> </w:t>
      </w:r>
      <w:r>
        <w:rPr>
          <w:rFonts w:ascii="Times New Roman" w:hAnsi="Times New Roman" w:cs="Times New Roman" w:eastAsia="Times New Roman" w:hint="default"/>
        </w:rPr>
        <w:t>88,452,000</w:t>
      </w:r>
      <w:r>
        <w:rPr>
          <w:position w:val="2"/>
        </w:rPr>
        <w:t>元、人民币</w:t>
      </w:r>
      <w:r>
        <w:rPr>
          <w:rFonts w:ascii="Times New Roman" w:hAnsi="Times New Roman" w:cs="Times New Roman" w:eastAsia="Times New Roman" w:hint="default"/>
        </w:rPr>
        <w:t>6,721,200</w:t>
      </w:r>
      <w:r>
        <w:rPr>
          <w:position w:val="2"/>
        </w:rPr>
        <w:t>元及人民币</w:t>
      </w:r>
      <w:r>
        <w:rPr>
          <w:rFonts w:ascii="Times New Roman" w:hAnsi="Times New Roman" w:cs="Times New Roman" w:eastAsia="Times New Roman" w:hint="default"/>
        </w:rPr>
        <w:t>136,188,000</w:t>
      </w:r>
      <w:r>
        <w:rPr>
          <w:position w:val="2"/>
        </w:rPr>
        <w:t>元。</w:t>
      </w:r>
      <w:r>
        <w:rPr/>
      </w:r>
    </w:p>
    <w:p>
      <w:pPr>
        <w:spacing w:line="240" w:lineRule="auto" w:before="2"/>
        <w:rPr>
          <w:rFonts w:ascii="华文楷体" w:hAnsi="华文楷体" w:cs="华文楷体" w:eastAsia="华文楷体" w:hint="default"/>
          <w:sz w:val="17"/>
          <w:szCs w:val="17"/>
        </w:rPr>
      </w:pPr>
    </w:p>
    <w:p>
      <w:pPr>
        <w:pStyle w:val="BodyText"/>
        <w:spacing w:line="240" w:lineRule="auto"/>
        <w:ind w:left="161" w:right="334"/>
        <w:jc w:val="left"/>
      </w:pPr>
      <w:r>
        <w:rPr>
          <w:rFonts w:ascii="Times New Roman" w:hAnsi="Times New Roman" w:cs="Times New Roman" w:eastAsia="Times New Roman" w:hint="default"/>
          <w:position w:val="-1"/>
        </w:rPr>
        <w:t>31.  </w:t>
      </w:r>
      <w:r>
        <w:rPr/>
        <w:t>少数股东权益</w:t>
      </w:r>
    </w:p>
    <w:p>
      <w:pPr>
        <w:spacing w:line="240" w:lineRule="auto" w:before="9"/>
        <w:rPr>
          <w:rFonts w:ascii="华文楷体" w:hAnsi="华文楷体" w:cs="华文楷体" w:eastAsia="华文楷体" w:hint="default"/>
          <w:sz w:val="18"/>
          <w:szCs w:val="18"/>
        </w:rPr>
      </w:pPr>
    </w:p>
    <w:tbl>
      <w:tblPr>
        <w:tblW w:w="0" w:type="auto"/>
        <w:jc w:val="left"/>
        <w:tblInd w:w="666" w:type="dxa"/>
        <w:tblLayout w:type="fixed"/>
        <w:tblCellMar>
          <w:top w:w="0" w:type="dxa"/>
          <w:left w:w="0" w:type="dxa"/>
          <w:bottom w:w="0" w:type="dxa"/>
          <w:right w:w="0" w:type="dxa"/>
        </w:tblCellMar>
        <w:tblLook w:val="01E0"/>
      </w:tblPr>
      <w:tblGrid>
        <w:gridCol w:w="4261"/>
        <w:gridCol w:w="2180"/>
        <w:gridCol w:w="2089"/>
      </w:tblGrid>
      <w:tr>
        <w:trPr>
          <w:trHeight w:val="1213" w:hRule="exact"/>
        </w:trPr>
        <w:tc>
          <w:tcPr>
            <w:tcW w:w="4261" w:type="dxa"/>
            <w:tcBorders>
              <w:top w:val="nil" w:sz="6" w:space="0" w:color="auto"/>
              <w:left w:val="nil" w:sz="6" w:space="0" w:color="auto"/>
              <w:bottom w:val="nil" w:sz="6" w:space="0" w:color="auto"/>
              <w:right w:val="nil" w:sz="6" w:space="0" w:color="auto"/>
            </w:tcBorders>
          </w:tcPr>
          <w:p>
            <w:pPr>
              <w:pStyle w:val="TableParagraph"/>
              <w:spacing w:line="344" w:lineRule="exact"/>
              <w:ind w:left="5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本集团重要子公司少数股东权益如下：</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11"/>
              <w:ind w:right="0"/>
              <w:jc w:val="left"/>
              <w:rPr>
                <w:rFonts w:ascii="华文楷体" w:hAnsi="华文楷体" w:cs="华文楷体" w:eastAsia="华文楷体" w:hint="default"/>
                <w:sz w:val="19"/>
                <w:szCs w:val="19"/>
              </w:rPr>
            </w:pPr>
          </w:p>
          <w:p>
            <w:pPr>
              <w:pStyle w:val="TableParagraph"/>
              <w:spacing w:line="240" w:lineRule="auto"/>
              <w:ind w:right="37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11"/>
              <w:ind w:right="0"/>
              <w:jc w:val="left"/>
              <w:rPr>
                <w:rFonts w:ascii="华文楷体" w:hAnsi="华文楷体" w:cs="华文楷体" w:eastAsia="华文楷体" w:hint="default"/>
                <w:sz w:val="19"/>
                <w:szCs w:val="19"/>
              </w:rPr>
            </w:pPr>
          </w:p>
          <w:p>
            <w:pPr>
              <w:pStyle w:val="TableParagraph"/>
              <w:spacing w:line="240" w:lineRule="auto"/>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518" w:hRule="exact"/>
        </w:trPr>
        <w:tc>
          <w:tcPr>
            <w:tcW w:w="426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用友华表</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372"/>
              <w:jc w:val="right"/>
              <w:rPr>
                <w:rFonts w:ascii="Times New Roman" w:hAnsi="Times New Roman" w:cs="Times New Roman" w:eastAsia="Times New Roman" w:hint="default"/>
                <w:sz w:val="24"/>
                <w:szCs w:val="24"/>
              </w:rPr>
            </w:pPr>
            <w:r>
              <w:rPr>
                <w:rFonts w:ascii="Times New Roman"/>
                <w:sz w:val="24"/>
              </w:rPr>
              <w:t>2,956,599</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33"/>
              <w:jc w:val="right"/>
              <w:rPr>
                <w:rFonts w:ascii="Times New Roman" w:hAnsi="Times New Roman" w:cs="Times New Roman" w:eastAsia="Times New Roman" w:hint="default"/>
                <w:sz w:val="24"/>
                <w:szCs w:val="24"/>
              </w:rPr>
            </w:pPr>
            <w:r>
              <w:rPr>
                <w:rFonts w:ascii="Times New Roman"/>
                <w:sz w:val="24"/>
              </w:rPr>
              <w:t>2,799,636</w:t>
            </w:r>
          </w:p>
        </w:tc>
      </w:tr>
      <w:tr>
        <w:trPr>
          <w:trHeight w:val="340" w:hRule="exact"/>
        </w:trPr>
        <w:tc>
          <w:tcPr>
            <w:tcW w:w="4261"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厦门海晟</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7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4"/>
                <w:szCs w:val="24"/>
              </w:rPr>
            </w:pPr>
            <w:r>
              <w:rPr>
                <w:rFonts w:ascii="Times New Roman"/>
                <w:sz w:val="24"/>
              </w:rPr>
              <w:t>6,468,591</w:t>
            </w:r>
          </w:p>
        </w:tc>
      </w:tr>
      <w:tr>
        <w:trPr>
          <w:trHeight w:val="340" w:hRule="exact"/>
        </w:trPr>
        <w:tc>
          <w:tcPr>
            <w:tcW w:w="4261"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用友政务</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72"/>
              <w:jc w:val="right"/>
              <w:rPr>
                <w:rFonts w:ascii="Times New Roman" w:hAnsi="Times New Roman" w:cs="Times New Roman" w:eastAsia="Times New Roman" w:hint="default"/>
                <w:sz w:val="24"/>
                <w:szCs w:val="24"/>
              </w:rPr>
            </w:pPr>
            <w:r>
              <w:rPr>
                <w:rFonts w:ascii="Times New Roman"/>
                <w:sz w:val="24"/>
              </w:rPr>
              <w:t>10,553,409</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4"/>
                <w:szCs w:val="24"/>
              </w:rPr>
            </w:pPr>
            <w:r>
              <w:rPr>
                <w:rFonts w:ascii="Times New Roman"/>
                <w:sz w:val="24"/>
              </w:rPr>
              <w:t>7,936,525</w:t>
            </w:r>
          </w:p>
        </w:tc>
      </w:tr>
      <w:tr>
        <w:trPr>
          <w:trHeight w:val="340" w:hRule="exact"/>
        </w:trPr>
        <w:tc>
          <w:tcPr>
            <w:tcW w:w="4261" w:type="dxa"/>
            <w:tcBorders>
              <w:top w:val="nil" w:sz="6" w:space="0" w:color="auto"/>
              <w:left w:val="nil" w:sz="6" w:space="0" w:color="auto"/>
              <w:bottom w:val="nil" w:sz="6" w:space="0" w:color="auto"/>
              <w:right w:val="nil" w:sz="6" w:space="0" w:color="auto"/>
            </w:tcBorders>
          </w:tcPr>
          <w:p>
            <w:pPr>
              <w:pStyle w:val="TableParagraph"/>
              <w:spacing w:line="282"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用友金融</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7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4"/>
                <w:szCs w:val="24"/>
              </w:rPr>
            </w:pPr>
            <w:r>
              <w:rPr>
                <w:rFonts w:ascii="Times New Roman"/>
                <w:sz w:val="24"/>
              </w:rPr>
              <w:t>1,457,348</w:t>
            </w:r>
          </w:p>
        </w:tc>
      </w:tr>
      <w:tr>
        <w:trPr>
          <w:trHeight w:val="353" w:hRule="exact"/>
        </w:trPr>
        <w:tc>
          <w:tcPr>
            <w:tcW w:w="4261"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72"/>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1,296,163</w:t>
            </w:r>
            <w:r>
              <w:rPr>
                <w:rFonts w:ascii="Times New Roman"/>
                <w:sz w:val="24"/>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969,005</w:t>
            </w:r>
            <w:r>
              <w:rPr>
                <w:rFonts w:ascii="Times New Roman"/>
                <w:sz w:val="24"/>
              </w:rPr>
            </w:r>
          </w:p>
        </w:tc>
      </w:tr>
      <w:tr>
        <w:trPr>
          <w:trHeight w:val="390" w:hRule="exact"/>
        </w:trPr>
        <w:tc>
          <w:tcPr>
            <w:tcW w:w="4261"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14,806,171</w:t>
            </w:r>
            <w:r>
              <w:rPr>
                <w:rFonts w:ascii="Times New Roman"/>
                <w:sz w:val="24"/>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19,631,105</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613" w:footer="1117" w:top="3020" w:bottom="1300" w:left="1540" w:right="960"/>
        </w:sectPr>
      </w:pPr>
    </w:p>
    <w:p>
      <w:pPr>
        <w:spacing w:line="240" w:lineRule="auto" w:before="6"/>
        <w:rPr>
          <w:rFonts w:ascii="Times New Roman" w:hAnsi="Times New Roman" w:cs="Times New Roman" w:eastAsia="Times New Roman" w:hint="default"/>
          <w:sz w:val="17"/>
          <w:szCs w:val="17"/>
        </w:rPr>
      </w:pPr>
      <w:r>
        <w:rPr/>
        <w:pict>
          <v:group style="position:absolute;margin-left:82.980003pt;margin-top:142.649994pt;width:455.85pt;height:.1pt;mso-position-horizontal-relative:page;mso-position-vertical-relative:page;z-index:3088" coordorigin="1660,2853" coordsize="9117,2">
            <v:shape style="position:absolute;left:1660;top:2853;width:9117;height:2" coordorigin="1660,2853" coordsize="9117,0" path="m1660,2853l10776,2853e" filled="false" stroked="true" strokeweight="1.5pt" strokecolor="#000000">
              <v:path arrowok="t"/>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3379"/>
        <w:gridCol w:w="1487"/>
        <w:gridCol w:w="1535"/>
        <w:gridCol w:w="1496"/>
        <w:gridCol w:w="1443"/>
      </w:tblGrid>
      <w:tr>
        <w:trPr>
          <w:trHeight w:val="979" w:hRule="exact"/>
        </w:trPr>
        <w:tc>
          <w:tcPr>
            <w:tcW w:w="4867" w:type="dxa"/>
            <w:gridSpan w:val="2"/>
            <w:tcBorders>
              <w:top w:val="nil" w:sz="6" w:space="0" w:color="auto"/>
              <w:left w:val="nil" w:sz="6" w:space="0" w:color="auto"/>
              <w:bottom w:val="nil" w:sz="6" w:space="0" w:color="auto"/>
              <w:right w:val="nil" w:sz="6" w:space="0" w:color="auto"/>
            </w:tcBorders>
          </w:tcPr>
          <w:p>
            <w:pPr>
              <w:pStyle w:val="TableParagraph"/>
              <w:spacing w:line="292" w:lineRule="auto"/>
              <w:ind w:left="35" w:right="1069"/>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六、合并财务报表主要项目注释</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续</w:t>
            </w:r>
            <w:r>
              <w:rPr>
                <w:rFonts w:ascii="Times New Roman" w:hAnsi="Times New Roman" w:cs="Times New Roman" w:eastAsia="Times New Roman" w:hint="default"/>
                <w:position w:val="-1"/>
                <w:sz w:val="24"/>
                <w:szCs w:val="24"/>
              </w:rPr>
              <w:t>) 32</w:t>
            </w:r>
            <w:r>
              <w:rPr>
                <w:rFonts w:ascii="华文楷体" w:hAnsi="华文楷体" w:cs="华文楷体" w:eastAsia="华文楷体" w:hint="default"/>
                <w:sz w:val="24"/>
                <w:szCs w:val="24"/>
              </w:rPr>
              <w:t>．营业收入及成本</w:t>
            </w:r>
          </w:p>
        </w:tc>
        <w:tc>
          <w:tcPr>
            <w:tcW w:w="4474" w:type="dxa"/>
            <w:gridSpan w:val="3"/>
            <w:tcBorders>
              <w:top w:val="nil" w:sz="6" w:space="0" w:color="auto"/>
              <w:left w:val="nil" w:sz="6" w:space="0" w:color="auto"/>
              <w:bottom w:val="nil" w:sz="6" w:space="0" w:color="auto"/>
              <w:right w:val="nil" w:sz="6" w:space="0" w:color="auto"/>
            </w:tcBorders>
          </w:tcPr>
          <w:p>
            <w:pPr/>
          </w:p>
        </w:tc>
      </w:tr>
      <w:tr>
        <w:trPr>
          <w:trHeight w:val="487" w:hRule="exact"/>
        </w:trPr>
        <w:tc>
          <w:tcPr>
            <w:tcW w:w="4867" w:type="dxa"/>
            <w:gridSpan w:val="2"/>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29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right="5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357" w:hRule="exact"/>
        </w:trPr>
        <w:tc>
          <w:tcPr>
            <w:tcW w:w="4867" w:type="dxa"/>
            <w:gridSpan w:val="2"/>
            <w:tcBorders>
              <w:top w:val="nil" w:sz="6" w:space="0" w:color="auto"/>
              <w:left w:val="nil" w:sz="6" w:space="0" w:color="auto"/>
              <w:bottom w:val="nil" w:sz="6" w:space="0" w:color="auto"/>
              <w:right w:val="nil" w:sz="6" w:space="0" w:color="auto"/>
            </w:tcBorders>
          </w:tcPr>
          <w:p>
            <w:pPr>
              <w:pStyle w:val="TableParagraph"/>
              <w:spacing w:line="294" w:lineRule="exact"/>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主营业务收入</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 w:right="0"/>
              <w:jc w:val="left"/>
              <w:rPr>
                <w:rFonts w:ascii="Times New Roman" w:hAnsi="Times New Roman" w:cs="Times New Roman" w:eastAsia="Times New Roman" w:hint="default"/>
                <w:sz w:val="24"/>
                <w:szCs w:val="24"/>
              </w:rPr>
            </w:pPr>
            <w:r>
              <w:rPr>
                <w:rFonts w:ascii="Times New Roman"/>
                <w:sz w:val="24"/>
              </w:rPr>
              <w:t>1,352,938,322</w:t>
            </w:r>
          </w:p>
        </w:tc>
        <w:tc>
          <w:tcPr>
            <w:tcW w:w="29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504" w:right="0"/>
              <w:jc w:val="left"/>
              <w:rPr>
                <w:rFonts w:ascii="Times New Roman" w:hAnsi="Times New Roman" w:cs="Times New Roman" w:eastAsia="Times New Roman" w:hint="default"/>
                <w:sz w:val="24"/>
                <w:szCs w:val="24"/>
              </w:rPr>
            </w:pPr>
            <w:r>
              <w:rPr>
                <w:rFonts w:ascii="Times New Roman"/>
                <w:sz w:val="24"/>
              </w:rPr>
              <w:t>1,113,262,781</w:t>
            </w:r>
          </w:p>
        </w:tc>
      </w:tr>
      <w:tr>
        <w:trPr>
          <w:trHeight w:val="325" w:hRule="exact"/>
        </w:trPr>
        <w:tc>
          <w:tcPr>
            <w:tcW w:w="4867" w:type="dxa"/>
            <w:gridSpan w:val="2"/>
            <w:tcBorders>
              <w:top w:val="nil" w:sz="6" w:space="0" w:color="auto"/>
              <w:left w:val="nil" w:sz="6" w:space="0" w:color="auto"/>
              <w:bottom w:val="nil" w:sz="6" w:space="0" w:color="auto"/>
              <w:right w:val="nil" w:sz="6" w:space="0" w:color="auto"/>
            </w:tcBorders>
          </w:tcPr>
          <w:p>
            <w:pPr>
              <w:pStyle w:val="TableParagraph"/>
              <w:spacing w:line="287" w:lineRule="exact"/>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其他业务收入</w:t>
            </w:r>
          </w:p>
        </w:tc>
        <w:tc>
          <w:tcPr>
            <w:tcW w:w="1535" w:type="dxa"/>
            <w:tcBorders>
              <w:top w:val="nil" w:sz="6" w:space="0" w:color="auto"/>
              <w:left w:val="nil" w:sz="6" w:space="0" w:color="auto"/>
              <w:bottom w:val="nil" w:sz="6" w:space="0" w:color="auto"/>
              <w:right w:val="nil" w:sz="6" w:space="0" w:color="auto"/>
            </w:tcBorders>
          </w:tcPr>
          <w:p>
            <w:pPr>
              <w:pStyle w:val="TableParagraph"/>
              <w:tabs>
                <w:tab w:pos="409" w:val="left" w:leader="none"/>
              </w:tabs>
              <w:spacing w:line="240" w:lineRule="auto" w:before="36"/>
              <w:ind w:left="49"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3,911,371</w:t>
            </w:r>
            <w:r>
              <w:rPr>
                <w:rFonts w:ascii="Times New Roman"/>
                <w:sz w:val="24"/>
              </w:rPr>
            </w:r>
          </w:p>
        </w:tc>
        <w:tc>
          <w:tcPr>
            <w:tcW w:w="2939" w:type="dxa"/>
            <w:gridSpan w:val="2"/>
            <w:tcBorders>
              <w:top w:val="nil" w:sz="6" w:space="0" w:color="auto"/>
              <w:left w:val="nil" w:sz="6" w:space="0" w:color="auto"/>
              <w:bottom w:val="nil" w:sz="6" w:space="0" w:color="auto"/>
              <w:right w:val="nil" w:sz="6" w:space="0" w:color="auto"/>
            </w:tcBorders>
          </w:tcPr>
          <w:p>
            <w:pPr>
              <w:pStyle w:val="TableParagraph"/>
              <w:tabs>
                <w:tab w:pos="2104" w:val="left" w:leader="none"/>
              </w:tabs>
              <w:spacing w:line="240" w:lineRule="auto" w:before="36"/>
              <w:ind w:left="150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305,142</w:t>
            </w:r>
            <w:r>
              <w:rPr>
                <w:rFonts w:ascii="Times New Roman"/>
                <w:sz w:val="24"/>
              </w:rPr>
            </w:r>
          </w:p>
        </w:tc>
      </w:tr>
      <w:tr>
        <w:trPr>
          <w:trHeight w:val="576" w:hRule="exact"/>
        </w:trPr>
        <w:tc>
          <w:tcPr>
            <w:tcW w:w="4867" w:type="dxa"/>
            <w:gridSpan w:val="2"/>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63" w:lineRule="exact"/>
              <w:ind w:left="-11"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1,356,849,693</w:t>
            </w:r>
            <w:r>
              <w:rPr>
                <w:rFonts w:ascii="Times New Roman"/>
                <w:sz w:val="24"/>
              </w:rPr>
            </w:r>
          </w:p>
        </w:tc>
        <w:tc>
          <w:tcPr>
            <w:tcW w:w="2939" w:type="dxa"/>
            <w:gridSpan w:val="2"/>
            <w:tcBorders>
              <w:top w:val="nil" w:sz="6" w:space="0" w:color="auto"/>
              <w:left w:val="nil" w:sz="6" w:space="0" w:color="auto"/>
              <w:bottom w:val="nil" w:sz="6" w:space="0" w:color="auto"/>
              <w:right w:val="nil" w:sz="6" w:space="0" w:color="auto"/>
            </w:tcBorders>
          </w:tcPr>
          <w:p>
            <w:pPr>
              <w:pStyle w:val="TableParagraph"/>
              <w:spacing w:line="263" w:lineRule="exact"/>
              <w:ind w:left="150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1,113,567,923</w:t>
            </w:r>
            <w:r>
              <w:rPr>
                <w:rFonts w:ascii="Times New Roman"/>
                <w:sz w:val="24"/>
              </w:rPr>
            </w:r>
          </w:p>
        </w:tc>
      </w:tr>
      <w:tr>
        <w:trPr>
          <w:trHeight w:val="618" w:hRule="exact"/>
        </w:trPr>
        <w:tc>
          <w:tcPr>
            <w:tcW w:w="4867" w:type="dxa"/>
            <w:gridSpan w:val="2"/>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211"/>
              <w:ind w:right="149"/>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29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1"/>
              <w:ind w:right="5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358" w:hRule="exact"/>
        </w:trPr>
        <w:tc>
          <w:tcPr>
            <w:tcW w:w="4867" w:type="dxa"/>
            <w:gridSpan w:val="2"/>
            <w:tcBorders>
              <w:top w:val="nil" w:sz="6" w:space="0" w:color="auto"/>
              <w:left w:val="nil" w:sz="6" w:space="0" w:color="auto"/>
              <w:bottom w:val="nil" w:sz="6" w:space="0" w:color="auto"/>
              <w:right w:val="nil" w:sz="6" w:space="0" w:color="auto"/>
            </w:tcBorders>
          </w:tcPr>
          <w:p>
            <w:pPr>
              <w:pStyle w:val="TableParagraph"/>
              <w:spacing w:line="295" w:lineRule="exact"/>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主营业务成本</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4" w:right="0"/>
              <w:jc w:val="left"/>
              <w:rPr>
                <w:rFonts w:ascii="Times New Roman" w:hAnsi="Times New Roman" w:cs="Times New Roman" w:eastAsia="Times New Roman" w:hint="default"/>
                <w:sz w:val="24"/>
                <w:szCs w:val="24"/>
              </w:rPr>
            </w:pPr>
            <w:r>
              <w:rPr>
                <w:rFonts w:ascii="Times New Roman"/>
                <w:sz w:val="24"/>
              </w:rPr>
              <w:t>148,833,245</w:t>
            </w:r>
          </w:p>
        </w:tc>
        <w:tc>
          <w:tcPr>
            <w:tcW w:w="29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684" w:right="0"/>
              <w:jc w:val="left"/>
              <w:rPr>
                <w:rFonts w:ascii="Times New Roman" w:hAnsi="Times New Roman" w:cs="Times New Roman" w:eastAsia="Times New Roman" w:hint="default"/>
                <w:sz w:val="24"/>
                <w:szCs w:val="24"/>
              </w:rPr>
            </w:pPr>
            <w:r>
              <w:rPr>
                <w:rFonts w:ascii="Times New Roman"/>
                <w:sz w:val="24"/>
              </w:rPr>
              <w:t>110,711,473</w:t>
            </w:r>
          </w:p>
        </w:tc>
      </w:tr>
      <w:tr>
        <w:trPr>
          <w:trHeight w:val="325" w:hRule="exact"/>
        </w:trPr>
        <w:tc>
          <w:tcPr>
            <w:tcW w:w="4867" w:type="dxa"/>
            <w:gridSpan w:val="2"/>
            <w:tcBorders>
              <w:top w:val="nil" w:sz="6" w:space="0" w:color="auto"/>
              <w:left w:val="nil" w:sz="6" w:space="0" w:color="auto"/>
              <w:bottom w:val="nil" w:sz="6" w:space="0" w:color="auto"/>
              <w:right w:val="nil" w:sz="6" w:space="0" w:color="auto"/>
            </w:tcBorders>
          </w:tcPr>
          <w:p>
            <w:pPr>
              <w:pStyle w:val="TableParagraph"/>
              <w:spacing w:line="287" w:lineRule="exact"/>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其他业务成本</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8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1,967,933</w:t>
            </w:r>
            <w:r>
              <w:rPr>
                <w:rFonts w:ascii="Times New Roman"/>
                <w:sz w:val="24"/>
              </w:rPr>
            </w:r>
          </w:p>
        </w:tc>
        <w:tc>
          <w:tcPr>
            <w:tcW w:w="2939" w:type="dxa"/>
            <w:gridSpan w:val="2"/>
            <w:tcBorders>
              <w:top w:val="nil" w:sz="6" w:space="0" w:color="auto"/>
              <w:left w:val="nil" w:sz="6" w:space="0" w:color="auto"/>
              <w:bottom w:val="nil" w:sz="6" w:space="0" w:color="auto"/>
              <w:right w:val="nil" w:sz="6" w:space="0" w:color="auto"/>
            </w:tcBorders>
          </w:tcPr>
          <w:p>
            <w:pPr>
              <w:pStyle w:val="TableParagraph"/>
              <w:tabs>
                <w:tab w:pos="2804" w:val="left" w:leader="none"/>
              </w:tabs>
              <w:spacing w:line="240" w:lineRule="auto" w:before="36"/>
              <w:ind w:left="172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422" w:hRule="exact"/>
        </w:trPr>
        <w:tc>
          <w:tcPr>
            <w:tcW w:w="4867" w:type="dxa"/>
            <w:gridSpan w:val="2"/>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63" w:lineRule="exact"/>
              <w:ind w:left="18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150,801,178</w:t>
            </w:r>
            <w:r>
              <w:rPr>
                <w:rFonts w:ascii="Times New Roman"/>
                <w:sz w:val="24"/>
              </w:rPr>
            </w:r>
          </w:p>
        </w:tc>
        <w:tc>
          <w:tcPr>
            <w:tcW w:w="2939" w:type="dxa"/>
            <w:gridSpan w:val="2"/>
            <w:tcBorders>
              <w:top w:val="nil" w:sz="6" w:space="0" w:color="auto"/>
              <w:left w:val="nil" w:sz="6" w:space="0" w:color="auto"/>
              <w:bottom w:val="nil" w:sz="6" w:space="0" w:color="auto"/>
              <w:right w:val="nil" w:sz="6" w:space="0" w:color="auto"/>
            </w:tcBorders>
          </w:tcPr>
          <w:p>
            <w:pPr>
              <w:pStyle w:val="TableParagraph"/>
              <w:spacing w:line="263" w:lineRule="exact"/>
              <w:ind w:left="168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110,711,473</w:t>
            </w:r>
            <w:r>
              <w:rPr>
                <w:rFonts w:ascii="Times New Roman"/>
                <w:sz w:val="24"/>
              </w:rPr>
            </w:r>
          </w:p>
        </w:tc>
      </w:tr>
      <w:tr>
        <w:trPr>
          <w:trHeight w:val="726" w:hRule="exact"/>
        </w:trPr>
        <w:tc>
          <w:tcPr>
            <w:tcW w:w="48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57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主营业务收入及成本列示如下：</w:t>
            </w:r>
          </w:p>
        </w:tc>
        <w:tc>
          <w:tcPr>
            <w:tcW w:w="1535" w:type="dxa"/>
            <w:tcBorders>
              <w:top w:val="nil" w:sz="6" w:space="0" w:color="auto"/>
              <w:left w:val="nil" w:sz="6" w:space="0" w:color="auto"/>
              <w:bottom w:val="nil" w:sz="6" w:space="0" w:color="auto"/>
              <w:right w:val="nil" w:sz="6" w:space="0" w:color="auto"/>
            </w:tcBorders>
          </w:tcPr>
          <w:p>
            <w:pPr/>
          </w:p>
        </w:tc>
        <w:tc>
          <w:tcPr>
            <w:tcW w:w="2939" w:type="dxa"/>
            <w:gridSpan w:val="2"/>
            <w:tcBorders>
              <w:top w:val="nil" w:sz="6" w:space="0" w:color="auto"/>
              <w:left w:val="nil" w:sz="6" w:space="0" w:color="auto"/>
              <w:bottom w:val="nil" w:sz="6" w:space="0" w:color="auto"/>
              <w:right w:val="nil" w:sz="6" w:space="0" w:color="auto"/>
            </w:tcBorders>
          </w:tcPr>
          <w:p>
            <w:pPr/>
          </w:p>
        </w:tc>
      </w:tr>
      <w:tr>
        <w:trPr>
          <w:trHeight w:val="683" w:hRule="exact"/>
        </w:trPr>
        <w:tc>
          <w:tcPr>
            <w:tcW w:w="3379"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39" w:lineRule="exact"/>
              <w:ind w:right="-2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200</w:t>
            </w:r>
            <w:r>
              <w:rPr>
                <w:rFonts w:ascii="Times New Roman"/>
                <w:sz w:val="24"/>
              </w:rPr>
            </w:r>
          </w:p>
          <w:p>
            <w:pPr>
              <w:pStyle w:val="TableParagraph"/>
              <w:spacing w:line="327" w:lineRule="exact"/>
              <w:ind w:left="56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收入</w:t>
            </w:r>
          </w:p>
        </w:tc>
        <w:tc>
          <w:tcPr>
            <w:tcW w:w="1535" w:type="dxa"/>
            <w:tcBorders>
              <w:top w:val="nil" w:sz="6" w:space="0" w:color="auto"/>
              <w:left w:val="nil" w:sz="6" w:space="0" w:color="auto"/>
              <w:bottom w:val="nil" w:sz="6" w:space="0" w:color="auto"/>
              <w:right w:val="nil" w:sz="6" w:space="0" w:color="auto"/>
            </w:tcBorders>
          </w:tcPr>
          <w:p>
            <w:pPr>
              <w:pStyle w:val="TableParagraph"/>
              <w:spacing w:line="239" w:lineRule="exact"/>
              <w:ind w:left="28"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r>
            <w:r>
              <w:rPr>
                <w:rFonts w:ascii="Times New Roman" w:hAnsi="Times New Roman" w:cs="Times New Roman" w:eastAsia="Times New Roman" w:hint="default"/>
                <w:position w:val="-1"/>
                <w:sz w:val="24"/>
                <w:szCs w:val="24"/>
                <w:u w:val="single" w:color="000000"/>
              </w:rPr>
              <w:t>7</w:t>
            </w:r>
            <w:r>
              <w:rPr>
                <w:rFonts w:ascii="华文楷体" w:hAnsi="华文楷体" w:cs="华文楷体" w:eastAsia="华文楷体" w:hint="default"/>
                <w:sz w:val="24"/>
                <w:szCs w:val="24"/>
                <w:u w:val="single" w:color="000000"/>
              </w:rPr>
              <w:t>年</w:t>
            </w:r>
            <w:r>
              <w:rPr>
                <w:rFonts w:ascii="华文楷体" w:hAnsi="华文楷体" w:cs="华文楷体" w:eastAsia="华文楷体" w:hint="default"/>
                <w:sz w:val="24"/>
                <w:szCs w:val="24"/>
              </w:rPr>
            </w:r>
          </w:p>
          <w:p>
            <w:pPr>
              <w:pStyle w:val="TableParagraph"/>
              <w:spacing w:line="327" w:lineRule="exact"/>
              <w:ind w:left="58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成本</w:t>
            </w:r>
          </w:p>
        </w:tc>
        <w:tc>
          <w:tcPr>
            <w:tcW w:w="1496" w:type="dxa"/>
            <w:tcBorders>
              <w:top w:val="nil" w:sz="6" w:space="0" w:color="auto"/>
              <w:left w:val="nil" w:sz="6" w:space="0" w:color="auto"/>
              <w:bottom w:val="nil" w:sz="6" w:space="0" w:color="auto"/>
              <w:right w:val="nil" w:sz="6" w:space="0" w:color="auto"/>
            </w:tcBorders>
          </w:tcPr>
          <w:p>
            <w:pPr>
              <w:pStyle w:val="TableParagraph"/>
              <w:spacing w:line="239" w:lineRule="exact"/>
              <w:ind w:right="-1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200</w:t>
            </w:r>
            <w:r>
              <w:rPr>
                <w:rFonts w:ascii="Times New Roman"/>
                <w:sz w:val="24"/>
              </w:rPr>
            </w:r>
          </w:p>
          <w:p>
            <w:pPr>
              <w:pStyle w:val="TableParagraph"/>
              <w:spacing w:line="327" w:lineRule="exact"/>
              <w:ind w:left="55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收入</w:t>
            </w:r>
          </w:p>
        </w:tc>
        <w:tc>
          <w:tcPr>
            <w:tcW w:w="1443" w:type="dxa"/>
            <w:tcBorders>
              <w:top w:val="nil" w:sz="6" w:space="0" w:color="auto"/>
              <w:left w:val="nil" w:sz="6" w:space="0" w:color="auto"/>
              <w:bottom w:val="nil" w:sz="6" w:space="0" w:color="auto"/>
              <w:right w:val="nil" w:sz="6" w:space="0" w:color="auto"/>
            </w:tcBorders>
          </w:tcPr>
          <w:p>
            <w:pPr>
              <w:pStyle w:val="TableParagraph"/>
              <w:spacing w:line="239" w:lineRule="exact"/>
              <w:ind w:left="9"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r>
            <w:r>
              <w:rPr>
                <w:rFonts w:ascii="Times New Roman" w:hAnsi="Times New Roman" w:cs="Times New Roman" w:eastAsia="Times New Roman" w:hint="default"/>
                <w:position w:val="-1"/>
                <w:sz w:val="24"/>
                <w:szCs w:val="24"/>
                <w:u w:val="single" w:color="000000"/>
              </w:rPr>
              <w:t>6</w:t>
            </w:r>
            <w:r>
              <w:rPr>
                <w:rFonts w:ascii="华文楷体" w:hAnsi="华文楷体" w:cs="华文楷体" w:eastAsia="华文楷体" w:hint="default"/>
                <w:sz w:val="24"/>
                <w:szCs w:val="24"/>
                <w:u w:val="single" w:color="000000"/>
              </w:rPr>
              <w:t>年</w:t>
            </w:r>
            <w:r>
              <w:rPr>
                <w:rFonts w:ascii="华文楷体" w:hAnsi="华文楷体" w:cs="华文楷体" w:eastAsia="华文楷体" w:hint="default"/>
                <w:sz w:val="24"/>
                <w:szCs w:val="24"/>
              </w:rPr>
            </w:r>
          </w:p>
          <w:p>
            <w:pPr>
              <w:pStyle w:val="TableParagraph"/>
              <w:spacing w:line="327" w:lineRule="exact"/>
              <w:ind w:left="56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成本</w:t>
            </w:r>
          </w:p>
        </w:tc>
      </w:tr>
      <w:tr>
        <w:trPr>
          <w:trHeight w:val="414"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软件销售</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1"/>
              <w:jc w:val="right"/>
              <w:rPr>
                <w:rFonts w:ascii="Times New Roman" w:hAnsi="Times New Roman" w:cs="Times New Roman" w:eastAsia="Times New Roman" w:hint="default"/>
                <w:sz w:val="24"/>
                <w:szCs w:val="24"/>
              </w:rPr>
            </w:pPr>
            <w:r>
              <w:rPr>
                <w:rFonts w:ascii="Times New Roman"/>
                <w:sz w:val="24"/>
              </w:rPr>
              <w:t>915,842,978</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4"/>
                <w:szCs w:val="24"/>
              </w:rPr>
            </w:pPr>
            <w:r>
              <w:rPr>
                <w:rFonts w:ascii="Times New Roman"/>
                <w:sz w:val="24"/>
              </w:rPr>
              <w:t>23,029,936</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
              <w:jc w:val="right"/>
              <w:rPr>
                <w:rFonts w:ascii="Times New Roman" w:hAnsi="Times New Roman" w:cs="Times New Roman" w:eastAsia="Times New Roman" w:hint="default"/>
                <w:sz w:val="24"/>
                <w:szCs w:val="24"/>
              </w:rPr>
            </w:pPr>
            <w:r>
              <w:rPr>
                <w:rFonts w:ascii="Times New Roman"/>
                <w:sz w:val="24"/>
              </w:rPr>
              <w:t>765,442,383</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4"/>
                <w:szCs w:val="24"/>
              </w:rPr>
            </w:pPr>
            <w:r>
              <w:rPr>
                <w:rFonts w:ascii="Times New Roman"/>
                <w:sz w:val="24"/>
              </w:rPr>
              <w:t>13,966,980</w:t>
            </w:r>
          </w:p>
        </w:tc>
      </w:tr>
      <w:tr>
        <w:trPr>
          <w:trHeight w:val="308"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64" w:lineRule="exact"/>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技术服务及培训</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Times New Roman" w:hAnsi="Times New Roman" w:cs="Times New Roman" w:eastAsia="Times New Roman" w:hint="default"/>
                <w:sz w:val="24"/>
                <w:szCs w:val="24"/>
              </w:rPr>
            </w:pPr>
            <w:r>
              <w:rPr>
                <w:rFonts w:ascii="Times New Roman"/>
                <w:sz w:val="24"/>
              </w:rPr>
              <w:t>382,797,789</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Times New Roman" w:hAnsi="Times New Roman" w:cs="Times New Roman" w:eastAsia="Times New Roman" w:hint="default"/>
                <w:sz w:val="24"/>
                <w:szCs w:val="24"/>
              </w:rPr>
            </w:pPr>
            <w:r>
              <w:rPr>
                <w:rFonts w:ascii="Times New Roman"/>
                <w:sz w:val="24"/>
              </w:rPr>
              <w:t>76,064,181</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
              <w:jc w:val="right"/>
              <w:rPr>
                <w:rFonts w:ascii="Times New Roman" w:hAnsi="Times New Roman" w:cs="Times New Roman" w:eastAsia="Times New Roman" w:hint="default"/>
                <w:sz w:val="24"/>
                <w:szCs w:val="24"/>
              </w:rPr>
            </w:pPr>
            <w:r>
              <w:rPr>
                <w:rFonts w:ascii="Times New Roman"/>
                <w:sz w:val="24"/>
              </w:rPr>
              <w:t>297,056,007</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4"/>
                <w:szCs w:val="24"/>
              </w:rPr>
            </w:pPr>
            <w:r>
              <w:rPr>
                <w:rFonts w:ascii="Times New Roman"/>
                <w:sz w:val="24"/>
              </w:rPr>
              <w:t>53,626,125</w:t>
            </w:r>
          </w:p>
        </w:tc>
      </w:tr>
      <w:tr>
        <w:trPr>
          <w:trHeight w:val="341"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67" w:lineRule="exact"/>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软件配套用品销售</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54,297,555</w:t>
            </w:r>
            <w:r>
              <w:rPr>
                <w:rFonts w:ascii="Times New Roman"/>
                <w:sz w:val="24"/>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49,739,128</w:t>
            </w:r>
            <w:r>
              <w:rPr>
                <w:rFonts w:ascii="Times New Roman"/>
                <w:sz w:val="24"/>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50,764,391</w:t>
            </w:r>
            <w:r>
              <w:rPr>
                <w:rFonts w:ascii="Times New Roman"/>
                <w:sz w:val="24"/>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43,118,368</w:t>
            </w:r>
            <w:r>
              <w:rPr>
                <w:rFonts w:ascii="Times New Roman"/>
                <w:sz w:val="24"/>
              </w:rPr>
            </w:r>
          </w:p>
        </w:tc>
      </w:tr>
      <w:tr>
        <w:trPr>
          <w:trHeight w:val="562" w:hRule="exact"/>
        </w:trPr>
        <w:tc>
          <w:tcPr>
            <w:tcW w:w="3379"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1,352,938,322</w:t>
            </w:r>
            <w:r>
              <w:rPr>
                <w:rFonts w:ascii="Times New Roman"/>
                <w:sz w:val="24"/>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148,833,245</w:t>
            </w:r>
            <w:r>
              <w:rPr>
                <w:rFonts w:ascii="Times New Roman"/>
                <w:sz w:val="24"/>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1,113,262,781</w:t>
            </w:r>
            <w:r>
              <w:rPr>
                <w:rFonts w:ascii="Times New Roman"/>
                <w:sz w:val="24"/>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110,711,473</w:t>
            </w:r>
            <w:r>
              <w:rPr>
                <w:rFonts w:ascii="Times New Roman"/>
                <w:sz w:val="24"/>
              </w:rPr>
            </w:r>
          </w:p>
        </w:tc>
      </w:tr>
      <w:tr>
        <w:trPr>
          <w:trHeight w:val="558"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前五名客户收入总额合计</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Times New Roman" w:hAnsi="Times New Roman" w:cs="Times New Roman" w:eastAsia="Times New Roman" w:hint="default"/>
                <w:sz w:val="24"/>
                <w:szCs w:val="24"/>
              </w:rPr>
            </w:pPr>
            <w:r>
              <w:rPr>
                <w:rFonts w:ascii="Times New Roman"/>
                <w:sz w:val="24"/>
              </w:rPr>
              <w:t>46,295,459</w:t>
            </w:r>
          </w:p>
        </w:tc>
        <w:tc>
          <w:tcPr>
            <w:tcW w:w="1535"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6"/>
              <w:jc w:val="right"/>
              <w:rPr>
                <w:rFonts w:ascii="Times New Roman" w:hAnsi="Times New Roman" w:cs="Times New Roman" w:eastAsia="Times New Roman" w:hint="default"/>
                <w:sz w:val="24"/>
                <w:szCs w:val="24"/>
              </w:rPr>
            </w:pPr>
            <w:r>
              <w:rPr>
                <w:rFonts w:ascii="Times New Roman"/>
                <w:sz w:val="24"/>
              </w:rPr>
              <w:t>17,967,420</w:t>
            </w:r>
          </w:p>
        </w:tc>
        <w:tc>
          <w:tcPr>
            <w:tcW w:w="1443" w:type="dxa"/>
            <w:tcBorders>
              <w:top w:val="nil" w:sz="6" w:space="0" w:color="auto"/>
              <w:left w:val="nil" w:sz="6" w:space="0" w:color="auto"/>
              <w:bottom w:val="nil" w:sz="6" w:space="0" w:color="auto"/>
              <w:right w:val="nil" w:sz="6" w:space="0" w:color="auto"/>
            </w:tcBorders>
          </w:tcPr>
          <w:p>
            <w:pPr/>
          </w:p>
        </w:tc>
      </w:tr>
      <w:tr>
        <w:trPr>
          <w:trHeight w:val="388"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67" w:lineRule="exact"/>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占全部营业收入的比例</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
              <w:jc w:val="right"/>
              <w:rPr>
                <w:rFonts w:ascii="Times New Roman" w:hAnsi="Times New Roman" w:cs="Times New Roman" w:eastAsia="Times New Roman" w:hint="default"/>
                <w:sz w:val="24"/>
                <w:szCs w:val="24"/>
              </w:rPr>
            </w:pPr>
            <w:r>
              <w:rPr>
                <w:rFonts w:ascii="Times New Roman"/>
                <w:sz w:val="24"/>
              </w:rPr>
              <w:t>3.4%</w:t>
            </w:r>
          </w:p>
        </w:tc>
        <w:tc>
          <w:tcPr>
            <w:tcW w:w="1535"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
              <w:jc w:val="right"/>
              <w:rPr>
                <w:rFonts w:ascii="Times New Roman" w:hAnsi="Times New Roman" w:cs="Times New Roman" w:eastAsia="Times New Roman" w:hint="default"/>
                <w:sz w:val="24"/>
                <w:szCs w:val="24"/>
              </w:rPr>
            </w:pPr>
            <w:r>
              <w:rPr>
                <w:rFonts w:ascii="Times New Roman"/>
                <w:sz w:val="24"/>
              </w:rPr>
              <w:t>1.6%</w:t>
            </w:r>
          </w:p>
        </w:tc>
        <w:tc>
          <w:tcPr>
            <w:tcW w:w="1443"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78"/>
          <w:pgSz w:w="11910" w:h="16840"/>
          <w:pgMar w:header="1504" w:footer="1117" w:top="2900" w:bottom="1300" w:left="1540" w:right="780"/>
        </w:sectPr>
      </w:pPr>
    </w:p>
    <w:p>
      <w:pPr>
        <w:spacing w:line="240" w:lineRule="auto" w:before="0"/>
        <w:rPr>
          <w:rFonts w:ascii="Times New Roman" w:hAnsi="Times New Roman" w:cs="Times New Roman" w:eastAsia="Times New Roman" w:hint="default"/>
          <w:sz w:val="4"/>
          <w:szCs w:val="4"/>
        </w:rPr>
      </w:pPr>
    </w:p>
    <w:p>
      <w:pPr>
        <w:spacing w:line="30" w:lineRule="exact"/>
        <w:ind w:left="104"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line="240" w:lineRule="auto" w:before="10"/>
        <w:rPr>
          <w:rFonts w:ascii="Times New Roman" w:hAnsi="Times New Roman" w:cs="Times New Roman" w:eastAsia="Times New Roman" w:hint="default"/>
          <w:sz w:val="20"/>
          <w:szCs w:val="20"/>
        </w:rPr>
      </w:pPr>
    </w:p>
    <w:p>
      <w:pPr>
        <w:pStyle w:val="BodyText"/>
        <w:spacing w:line="415" w:lineRule="auto"/>
        <w:ind w:left="161" w:right="5423"/>
        <w:jc w:val="left"/>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33.  </w:t>
      </w:r>
      <w:r>
        <w:rPr/>
        <w:t>营业税金及附加</w:t>
      </w:r>
    </w:p>
    <w:p>
      <w:pPr>
        <w:spacing w:line="240" w:lineRule="auto" w:before="3"/>
        <w:rPr>
          <w:rFonts w:ascii="华文楷体" w:hAnsi="华文楷体" w:cs="华文楷体" w:eastAsia="华文楷体" w:hint="default"/>
          <w:sz w:val="17"/>
          <w:szCs w:val="17"/>
        </w:rPr>
      </w:pPr>
    </w:p>
    <w:tbl>
      <w:tblPr>
        <w:tblW w:w="0" w:type="auto"/>
        <w:jc w:val="left"/>
        <w:tblInd w:w="666" w:type="dxa"/>
        <w:tblLayout w:type="fixed"/>
        <w:tblCellMar>
          <w:top w:w="0" w:type="dxa"/>
          <w:left w:w="0" w:type="dxa"/>
          <w:bottom w:w="0" w:type="dxa"/>
          <w:right w:w="0" w:type="dxa"/>
        </w:tblCellMar>
        <w:tblLook w:val="01E0"/>
      </w:tblPr>
      <w:tblGrid>
        <w:gridCol w:w="3710"/>
        <w:gridCol w:w="3399"/>
        <w:gridCol w:w="1439"/>
      </w:tblGrid>
      <w:tr>
        <w:trPr>
          <w:trHeight w:val="941" w:hRule="exact"/>
        </w:trPr>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华文楷体" w:hAnsi="华文楷体" w:cs="华文楷体" w:eastAsia="华文楷体" w:hint="default"/>
                <w:sz w:val="35"/>
                <w:szCs w:val="35"/>
              </w:rPr>
            </w:pPr>
          </w:p>
          <w:p>
            <w:pPr>
              <w:pStyle w:val="TableParagraph"/>
              <w:spacing w:line="240" w:lineRule="auto"/>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营业税</w:t>
            </w:r>
          </w:p>
        </w:tc>
        <w:tc>
          <w:tcPr>
            <w:tcW w:w="3399" w:type="dxa"/>
            <w:tcBorders>
              <w:top w:val="nil" w:sz="6" w:space="0" w:color="auto"/>
              <w:left w:val="nil" w:sz="6" w:space="0" w:color="auto"/>
              <w:bottom w:val="nil" w:sz="6" w:space="0" w:color="auto"/>
              <w:right w:val="nil" w:sz="6" w:space="0" w:color="auto"/>
            </w:tcBorders>
          </w:tcPr>
          <w:p>
            <w:pPr>
              <w:pStyle w:val="TableParagraph"/>
              <w:spacing w:line="354" w:lineRule="exact"/>
              <w:ind w:right="32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10"/>
              <w:ind w:right="0"/>
              <w:jc w:val="left"/>
              <w:rPr>
                <w:rFonts w:ascii="华文楷体" w:hAnsi="华文楷体" w:cs="华文楷体" w:eastAsia="华文楷体" w:hint="default"/>
                <w:sz w:val="18"/>
                <w:szCs w:val="18"/>
              </w:rPr>
            </w:pPr>
          </w:p>
          <w:p>
            <w:pPr>
              <w:pStyle w:val="TableParagraph"/>
              <w:spacing w:line="240" w:lineRule="auto"/>
              <w:ind w:right="323"/>
              <w:jc w:val="right"/>
              <w:rPr>
                <w:rFonts w:ascii="Times New Roman" w:hAnsi="Times New Roman" w:cs="Times New Roman" w:eastAsia="Times New Roman" w:hint="default"/>
                <w:sz w:val="24"/>
                <w:szCs w:val="24"/>
              </w:rPr>
            </w:pPr>
            <w:r>
              <w:rPr>
                <w:rFonts w:ascii="Times New Roman"/>
                <w:sz w:val="24"/>
              </w:rPr>
              <w:t>18,185,924</w:t>
            </w:r>
          </w:p>
        </w:tc>
        <w:tc>
          <w:tcPr>
            <w:tcW w:w="1439" w:type="dxa"/>
            <w:tcBorders>
              <w:top w:val="nil" w:sz="6" w:space="0" w:color="auto"/>
              <w:left w:val="nil" w:sz="6" w:space="0" w:color="auto"/>
              <w:bottom w:val="nil" w:sz="6" w:space="0" w:color="auto"/>
              <w:right w:val="nil" w:sz="6" w:space="0" w:color="auto"/>
            </w:tcBorders>
          </w:tcPr>
          <w:p>
            <w:pPr>
              <w:pStyle w:val="TableParagraph"/>
              <w:spacing w:line="354" w:lineRule="exact"/>
              <w:ind w:left="683"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10"/>
              <w:ind w:right="0"/>
              <w:jc w:val="left"/>
              <w:rPr>
                <w:rFonts w:ascii="华文楷体" w:hAnsi="华文楷体" w:cs="华文楷体" w:eastAsia="华文楷体" w:hint="default"/>
                <w:sz w:val="18"/>
                <w:szCs w:val="18"/>
              </w:rPr>
            </w:pPr>
          </w:p>
          <w:p>
            <w:pPr>
              <w:pStyle w:val="TableParagraph"/>
              <w:spacing w:line="240" w:lineRule="auto"/>
              <w:ind w:left="324" w:right="0"/>
              <w:jc w:val="left"/>
              <w:rPr>
                <w:rFonts w:ascii="Times New Roman" w:hAnsi="Times New Roman" w:cs="Times New Roman" w:eastAsia="Times New Roman" w:hint="default"/>
                <w:sz w:val="24"/>
                <w:szCs w:val="24"/>
              </w:rPr>
            </w:pPr>
            <w:r>
              <w:rPr>
                <w:rFonts w:ascii="Times New Roman"/>
                <w:sz w:val="24"/>
              </w:rPr>
              <w:t>12,950,239</w:t>
            </w:r>
          </w:p>
        </w:tc>
      </w:tr>
      <w:tr>
        <w:trPr>
          <w:trHeight w:val="349" w:hRule="exact"/>
        </w:trPr>
        <w:tc>
          <w:tcPr>
            <w:tcW w:w="3710"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城巿维护建设税</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3"/>
              <w:jc w:val="right"/>
              <w:rPr>
                <w:rFonts w:ascii="Times New Roman" w:hAnsi="Times New Roman" w:cs="Times New Roman" w:eastAsia="Times New Roman" w:hint="default"/>
                <w:sz w:val="24"/>
                <w:szCs w:val="24"/>
              </w:rPr>
            </w:pPr>
            <w:r>
              <w:rPr>
                <w:rFonts w:ascii="Times New Roman"/>
                <w:sz w:val="24"/>
              </w:rPr>
              <w:t>11,798,767</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9,404,238</w:t>
            </w:r>
          </w:p>
        </w:tc>
      </w:tr>
      <w:tr>
        <w:trPr>
          <w:trHeight w:val="349" w:hRule="exact"/>
        </w:trPr>
        <w:tc>
          <w:tcPr>
            <w:tcW w:w="3710"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教育费附加</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3"/>
              <w:jc w:val="right"/>
              <w:rPr>
                <w:rFonts w:ascii="Times New Roman" w:hAnsi="Times New Roman" w:cs="Times New Roman" w:eastAsia="Times New Roman" w:hint="default"/>
                <w:sz w:val="24"/>
                <w:szCs w:val="24"/>
              </w:rPr>
            </w:pPr>
            <w:r>
              <w:rPr>
                <w:rFonts w:ascii="Times New Roman"/>
                <w:sz w:val="24"/>
              </w:rPr>
              <w:t>5,298,852</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4,205,438</w:t>
            </w:r>
          </w:p>
        </w:tc>
      </w:tr>
      <w:tr>
        <w:trPr>
          <w:trHeight w:val="326" w:hRule="exact"/>
        </w:trPr>
        <w:tc>
          <w:tcPr>
            <w:tcW w:w="3710"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363,314</w:t>
            </w:r>
            <w:r>
              <w:rPr>
                <w:rFonts w:ascii="Times New Roman"/>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360,364</w:t>
            </w:r>
            <w:r>
              <w:rPr>
                <w:rFonts w:ascii="Times New Roman"/>
                <w:sz w:val="24"/>
              </w:rPr>
            </w:r>
          </w:p>
        </w:tc>
      </w:tr>
      <w:tr>
        <w:trPr>
          <w:trHeight w:val="359" w:hRule="exact"/>
        </w:trPr>
        <w:tc>
          <w:tcPr>
            <w:tcW w:w="3710"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nil" w:sz="6" w:space="0" w:color="auto"/>
              <w:right w:val="nil" w:sz="6" w:space="0" w:color="auto"/>
            </w:tcBorders>
          </w:tcPr>
          <w:p>
            <w:pPr>
              <w:pStyle w:val="TableParagraph"/>
              <w:spacing w:line="264" w:lineRule="exact"/>
              <w:ind w:right="32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35,646,857</w:t>
            </w:r>
            <w:r>
              <w:rPr>
                <w:rFonts w:ascii="Times New Roman"/>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64"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26,920,279</w:t>
            </w:r>
            <w:r>
              <w:rPr>
                <w:rFonts w:ascii="Times New Roman"/>
                <w:sz w:val="24"/>
              </w:rPr>
            </w:r>
          </w:p>
        </w:tc>
      </w:tr>
    </w:tbl>
    <w:p>
      <w:pPr>
        <w:spacing w:line="240" w:lineRule="auto" w:before="11"/>
        <w:rPr>
          <w:rFonts w:ascii="华文楷体" w:hAnsi="华文楷体" w:cs="华文楷体" w:eastAsia="华文楷体" w:hint="default"/>
          <w:sz w:val="29"/>
          <w:szCs w:val="29"/>
        </w:rPr>
      </w:pPr>
    </w:p>
    <w:p>
      <w:pPr>
        <w:pStyle w:val="BodyText"/>
        <w:spacing w:line="354" w:lineRule="exact"/>
        <w:ind w:left="161" w:right="550"/>
        <w:jc w:val="left"/>
      </w:pPr>
      <w:r>
        <w:rPr>
          <w:rFonts w:ascii="Times New Roman" w:hAnsi="Times New Roman" w:cs="Times New Roman" w:eastAsia="Times New Roman" w:hint="default"/>
          <w:position w:val="-1"/>
        </w:rPr>
        <w:t>34.  </w:t>
      </w:r>
      <w:r>
        <w:rPr/>
        <w:t>管理费用</w:t>
      </w:r>
    </w:p>
    <w:p>
      <w:pPr>
        <w:pStyle w:val="BodyText"/>
        <w:spacing w:line="240" w:lineRule="auto" w:before="187"/>
        <w:ind w:left="644" w:right="550"/>
        <w:jc w:val="left"/>
        <w:rPr>
          <w:rFonts w:ascii="Times New Roman" w:hAnsi="Times New Roman" w:cs="Times New Roman" w:eastAsia="Times New Roman" w:hint="default"/>
        </w:rPr>
      </w:pPr>
      <w:r>
        <w:rPr/>
        <w:t>于</w:t>
      </w:r>
      <w:r>
        <w:rPr>
          <w:rFonts w:ascii="Times New Roman" w:hAnsi="Times New Roman" w:cs="Times New Roman" w:eastAsia="Times New Roman" w:hint="default"/>
          <w:position w:val="-1"/>
        </w:rPr>
        <w:t>2007</w:t>
      </w:r>
      <w:r>
        <w:rPr/>
        <w:t>及</w:t>
      </w:r>
      <w:r>
        <w:rPr>
          <w:rFonts w:ascii="Times New Roman" w:hAnsi="Times New Roman" w:cs="Times New Roman" w:eastAsia="Times New Roman" w:hint="default"/>
          <w:position w:val="-1"/>
        </w:rPr>
        <w:t>2006</w:t>
      </w:r>
      <w:r>
        <w:rPr/>
        <w:t>年度，本集团发生的研究及开发费用计入管理费用列示如下</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tabs>
          <w:tab w:pos="2041" w:val="left" w:leader="none"/>
        </w:tabs>
        <w:spacing w:line="240" w:lineRule="auto" w:before="188"/>
        <w:ind w:left="0" w:right="187"/>
        <w:jc w:val="righ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pStyle w:val="BodyText"/>
        <w:tabs>
          <w:tab w:pos="5231" w:val="left" w:leader="none"/>
          <w:tab w:pos="7273" w:val="left" w:leader="none"/>
        </w:tabs>
        <w:spacing w:line="240" w:lineRule="auto" w:before="184"/>
        <w:ind w:left="0" w:right="187"/>
        <w:jc w:val="right"/>
        <w:rPr>
          <w:rFonts w:ascii="Times New Roman" w:hAnsi="Times New Roman" w:cs="Times New Roman" w:eastAsia="Times New Roman" w:hint="default"/>
        </w:rPr>
      </w:pPr>
      <w:r>
        <w:rPr>
          <w:position w:val="4"/>
        </w:rPr>
        <w:t>研究及开发费用</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168,761,021</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148,800,146</w:t>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15"/>
          <w:szCs w:val="15"/>
        </w:rPr>
      </w:pPr>
    </w:p>
    <w:p>
      <w:pPr>
        <w:pStyle w:val="BodyText"/>
        <w:tabs>
          <w:tab w:pos="6513" w:val="left" w:leader="none"/>
          <w:tab w:pos="8554" w:val="left" w:leader="none"/>
        </w:tabs>
        <w:spacing w:line="374" w:lineRule="exact"/>
        <w:ind w:left="701" w:right="85"/>
        <w:jc w:val="left"/>
        <w:rPr>
          <w:rFonts w:ascii="Times New Roman" w:hAnsi="Times New Roman" w:cs="Times New Roman" w:eastAsia="Times New Roman" w:hint="default"/>
        </w:rPr>
      </w:pPr>
      <w:r>
        <w:rPr/>
        <w:t>研究及开发费用占本集团主营业务收入的比例</w:t>
        <w:tab/>
      </w:r>
      <w:r>
        <w:rPr>
          <w:rFonts w:ascii="Times New Roman" w:hAnsi="Times New Roman" w:cs="Times New Roman" w:eastAsia="Times New Roman" w:hint="default"/>
          <w:position w:val="-3"/>
        </w:rPr>
        <w:t>12.5%</w:t>
        <w:tab/>
        <w:t>13.4%</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21"/>
          <w:szCs w:val="21"/>
        </w:rPr>
      </w:pPr>
    </w:p>
    <w:p>
      <w:pPr>
        <w:pStyle w:val="BodyText"/>
        <w:spacing w:line="240" w:lineRule="auto"/>
        <w:ind w:left="161" w:right="550"/>
        <w:jc w:val="left"/>
      </w:pPr>
      <w:r>
        <w:rPr>
          <w:rFonts w:ascii="Times New Roman" w:hAnsi="Times New Roman" w:cs="Times New Roman" w:eastAsia="Times New Roman" w:hint="default"/>
          <w:position w:val="-1"/>
        </w:rPr>
        <w:t>35.  </w:t>
      </w:r>
      <w:r>
        <w:rPr/>
        <w:t>财务费用</w:t>
      </w:r>
    </w:p>
    <w:p>
      <w:pPr>
        <w:spacing w:line="240" w:lineRule="auto" w:before="1"/>
        <w:rPr>
          <w:rFonts w:ascii="华文楷体" w:hAnsi="华文楷体" w:cs="华文楷体" w:eastAsia="华文楷体" w:hint="default"/>
          <w:sz w:val="18"/>
          <w:szCs w:val="18"/>
        </w:rPr>
      </w:pPr>
    </w:p>
    <w:p>
      <w:pPr>
        <w:pStyle w:val="BodyText"/>
        <w:tabs>
          <w:tab w:pos="2039" w:val="left" w:leader="none"/>
        </w:tabs>
        <w:spacing w:line="240" w:lineRule="auto"/>
        <w:ind w:left="0" w:right="230"/>
        <w:jc w:val="righ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pStyle w:val="BodyText"/>
        <w:tabs>
          <w:tab w:pos="5991" w:val="left" w:leader="none"/>
          <w:tab w:pos="8091" w:val="left" w:leader="none"/>
        </w:tabs>
        <w:spacing w:line="365" w:lineRule="exact" w:before="184"/>
        <w:ind w:left="701" w:right="0"/>
        <w:jc w:val="left"/>
        <w:rPr>
          <w:rFonts w:ascii="Times New Roman" w:hAnsi="Times New Roman" w:cs="Times New Roman" w:eastAsia="Times New Roman" w:hint="default"/>
        </w:rPr>
      </w:pPr>
      <w:r>
        <w:rPr>
          <w:position w:val="4"/>
        </w:rPr>
        <w:t>利息收入</w:t>
        <w:tab/>
      </w:r>
      <w:r>
        <w:rPr>
          <w:rFonts w:ascii="Times New Roman" w:hAnsi="Times New Roman" w:cs="Times New Roman" w:eastAsia="Times New Roman" w:hint="default"/>
        </w:rPr>
        <w:t>( 6,159,000</w:t>
      </w:r>
      <w:r>
        <w:rPr>
          <w:rFonts w:ascii="Times New Roman" w:hAnsi="Times New Roman" w:cs="Times New Roman" w:eastAsia="Times New Roman" w:hint="default"/>
          <w:spacing w:val="-29"/>
        </w:rPr>
        <w:t> </w:t>
      </w:r>
      <w:r>
        <w:rPr>
          <w:rFonts w:ascii="Times New Roman" w:hAnsi="Times New Roman" w:cs="Times New Roman" w:eastAsia="Times New Roman" w:hint="default"/>
        </w:rPr>
        <w:t>)</w:t>
        <w:tab/>
        <w:t>(7,557,278</w:t>
      </w:r>
      <w:r>
        <w:rPr>
          <w:rFonts w:ascii="Times New Roman" w:hAnsi="Times New Roman" w:cs="Times New Roman" w:eastAsia="Times New Roman" w:hint="default"/>
          <w:spacing w:val="-29"/>
        </w:rPr>
        <w:t> </w:t>
      </w:r>
      <w:r>
        <w:rPr>
          <w:rFonts w:ascii="Times New Roman" w:hAnsi="Times New Roman" w:cs="Times New Roman" w:eastAsia="Times New Roman" w:hint="default"/>
        </w:rPr>
        <w:t>)</w:t>
      </w:r>
    </w:p>
    <w:p>
      <w:pPr>
        <w:pStyle w:val="BodyText"/>
        <w:tabs>
          <w:tab w:pos="7011" w:val="left" w:leader="none"/>
          <w:tab w:pos="8351" w:val="left" w:leader="none"/>
        </w:tabs>
        <w:spacing w:line="350" w:lineRule="exact"/>
        <w:ind w:left="701" w:right="85"/>
        <w:jc w:val="left"/>
        <w:rPr>
          <w:rFonts w:ascii="Times New Roman" w:hAnsi="Times New Roman" w:cs="Times New Roman" w:eastAsia="Times New Roman" w:hint="default"/>
        </w:rPr>
      </w:pPr>
      <w:r>
        <w:rPr>
          <w:position w:val="4"/>
        </w:rPr>
        <w:t>利息支出</w:t>
        <w:tab/>
      </w:r>
      <w:r>
        <w:rPr>
          <w:rFonts w:ascii="Times New Roman" w:hAnsi="Times New Roman" w:cs="Times New Roman" w:eastAsia="Times New Roman" w:hint="default"/>
        </w:rPr>
        <w:t>-</w:t>
        <w:tab/>
        <w:t>300,000</w:t>
      </w:r>
    </w:p>
    <w:p>
      <w:pPr>
        <w:pStyle w:val="BodyText"/>
        <w:tabs>
          <w:tab w:pos="6551" w:val="left" w:leader="none"/>
          <w:tab w:pos="8351" w:val="left" w:leader="none"/>
        </w:tabs>
        <w:spacing w:line="350" w:lineRule="exact"/>
        <w:ind w:left="701" w:right="85"/>
        <w:jc w:val="left"/>
        <w:rPr>
          <w:rFonts w:ascii="Times New Roman" w:hAnsi="Times New Roman" w:cs="Times New Roman" w:eastAsia="Times New Roman" w:hint="default"/>
        </w:rPr>
      </w:pPr>
      <w:r>
        <w:rPr>
          <w:position w:val="4"/>
        </w:rPr>
        <w:t>汇兑损失</w:t>
        <w:tab/>
      </w:r>
      <w:r>
        <w:rPr>
          <w:rFonts w:ascii="Times New Roman" w:hAnsi="Times New Roman" w:cs="Times New Roman" w:eastAsia="Times New Roman" w:hint="default"/>
        </w:rPr>
        <w:t>3,325</w:t>
        <w:tab/>
        <w:t>751,274</w:t>
      </w:r>
    </w:p>
    <w:p>
      <w:pPr>
        <w:pStyle w:val="BodyText"/>
        <w:tabs>
          <w:tab w:pos="6071" w:val="left" w:leader="none"/>
          <w:tab w:pos="8111" w:val="left" w:leader="none"/>
        </w:tabs>
        <w:spacing w:line="365" w:lineRule="exact"/>
        <w:ind w:left="701" w:right="85"/>
        <w:jc w:val="left"/>
        <w:rPr>
          <w:rFonts w:ascii="Times New Roman" w:hAnsi="Times New Roman" w:cs="Times New Roman" w:eastAsia="Times New Roman" w:hint="default"/>
        </w:rPr>
      </w:pPr>
      <w:r>
        <w:rPr>
          <w:position w:val="4"/>
        </w:rPr>
        <w:t>其他</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253,153</w:t>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359,603</w:t>
      </w:r>
      <w:r>
        <w:rPr>
          <w:rFonts w:ascii="Times New Roman" w:hAnsi="Times New Roman" w:cs="Times New Roman" w:eastAsia="Times New Roman" w:hint="default"/>
        </w:rPr>
      </w:r>
    </w:p>
    <w:p>
      <w:pPr>
        <w:pStyle w:val="BodyText"/>
        <w:tabs>
          <w:tab w:pos="8090" w:val="left" w:leader="none"/>
        </w:tabs>
        <w:spacing w:line="240" w:lineRule="auto"/>
        <w:ind w:left="5991" w:right="0"/>
        <w:jc w:val="left"/>
        <w:rPr>
          <w:rFonts w:ascii="Times New Roman" w:hAnsi="Times New Roman" w:cs="Times New Roman" w:eastAsia="Times New Roman" w:hint="default"/>
        </w:rPr>
      </w:pPr>
      <w:r>
        <w:rPr>
          <w:rFonts w:ascii="Times New Roman"/>
        </w:rPr>
        <w:t>( </w:t>
      </w:r>
      <w:r>
        <w:rPr>
          <w:rFonts w:ascii="Times New Roman"/>
          <w:u w:val="thick" w:color="000000"/>
        </w:rPr>
        <w:t>5,902,522</w:t>
      </w:r>
      <w:r>
        <w:rPr>
          <w:rFonts w:ascii="Times New Roman"/>
          <w:spacing w:val="-31"/>
          <w:u w:val="thick" w:color="000000"/>
        </w:rPr>
        <w:t> </w:t>
      </w:r>
      <w:r>
        <w:rPr>
          <w:rFonts w:ascii="Times New Roman"/>
          <w:spacing w:val="-31"/>
        </w:rPr>
      </w:r>
      <w:r>
        <w:rPr>
          <w:rFonts w:ascii="Times New Roman"/>
        </w:rPr>
        <w:t>)</w:t>
        <w:tab/>
        <w:t>(</w:t>
      </w:r>
      <w:r>
        <w:rPr>
          <w:rFonts w:ascii="Times New Roman"/>
          <w:u w:val="thick" w:color="000000"/>
        </w:rPr>
        <w:t>6,146,401</w:t>
      </w:r>
      <w:r>
        <w:rPr>
          <w:rFonts w:ascii="Times New Roman"/>
          <w:spacing w:val="-31"/>
          <w:u w:val="thick" w:color="000000"/>
        </w:rPr>
        <w:t> </w:t>
      </w:r>
      <w:r>
        <w:rPr>
          <w:rFonts w:ascii="Times New Roman"/>
          <w:spacing w:val="-31"/>
        </w:rPr>
      </w:r>
      <w:r>
        <w:rPr>
          <w:rFonts w:ascii="Times New Roman"/>
        </w:rPr>
        <w:t>)</w:t>
      </w:r>
    </w:p>
    <w:p>
      <w:pPr>
        <w:spacing w:after="0" w:line="240" w:lineRule="auto"/>
        <w:jc w:val="left"/>
        <w:rPr>
          <w:rFonts w:ascii="Times New Roman" w:hAnsi="Times New Roman" w:cs="Times New Roman" w:eastAsia="Times New Roman" w:hint="default"/>
        </w:rPr>
        <w:sectPr>
          <w:pgSz w:w="11910" w:h="16840"/>
          <w:pgMar w:header="1504" w:footer="1117" w:top="2900" w:bottom="1300" w:left="1540" w:right="1000"/>
        </w:sectPr>
      </w:pPr>
    </w:p>
    <w:p>
      <w:pPr>
        <w:spacing w:line="240" w:lineRule="auto" w:before="11"/>
        <w:rPr>
          <w:rFonts w:ascii="Times New Roman" w:hAnsi="Times New Roman" w:cs="Times New Roman" w:eastAsia="Times New Roman" w:hint="default"/>
          <w:sz w:val="22"/>
          <w:szCs w:val="22"/>
        </w:rPr>
      </w:pPr>
    </w:p>
    <w:p>
      <w:pPr>
        <w:pStyle w:val="BodyText"/>
        <w:spacing w:line="348" w:lineRule="auto"/>
        <w:ind w:left="161" w:right="5543"/>
        <w:jc w:val="left"/>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36.  </w:t>
      </w:r>
      <w:r>
        <w:rPr/>
        <w:t>资产减值损失</w:t>
      </w:r>
    </w:p>
    <w:p>
      <w:pPr>
        <w:spacing w:line="240" w:lineRule="auto" w:before="6"/>
        <w:rPr>
          <w:rFonts w:ascii="华文楷体" w:hAnsi="华文楷体" w:cs="华文楷体" w:eastAsia="华文楷体" w:hint="default"/>
          <w:sz w:val="12"/>
          <w:szCs w:val="12"/>
        </w:rPr>
      </w:pPr>
    </w:p>
    <w:tbl>
      <w:tblPr>
        <w:tblW w:w="0" w:type="auto"/>
        <w:jc w:val="left"/>
        <w:tblInd w:w="713" w:type="dxa"/>
        <w:tblLayout w:type="fixed"/>
        <w:tblCellMar>
          <w:top w:w="0" w:type="dxa"/>
          <w:left w:w="0" w:type="dxa"/>
          <w:bottom w:w="0" w:type="dxa"/>
          <w:right w:w="0" w:type="dxa"/>
        </w:tblCellMar>
        <w:tblLook w:val="01E0"/>
      </w:tblPr>
      <w:tblGrid>
        <w:gridCol w:w="4072"/>
        <w:gridCol w:w="3017"/>
        <w:gridCol w:w="1485"/>
      </w:tblGrid>
      <w:tr>
        <w:trPr>
          <w:trHeight w:val="756"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华文楷体" w:hAnsi="华文楷体" w:cs="华文楷体" w:eastAsia="华文楷体" w:hint="default"/>
                <w:sz w:val="23"/>
                <w:szCs w:val="23"/>
              </w:rPr>
            </w:pPr>
          </w:p>
          <w:p>
            <w:pPr>
              <w:pStyle w:val="TableParagraph"/>
              <w:spacing w:line="240" w:lineRule="auto"/>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坏账损失</w:t>
            </w:r>
          </w:p>
        </w:tc>
        <w:tc>
          <w:tcPr>
            <w:tcW w:w="3017" w:type="dxa"/>
            <w:tcBorders>
              <w:top w:val="nil" w:sz="6" w:space="0" w:color="auto"/>
              <w:left w:val="nil" w:sz="6" w:space="0" w:color="auto"/>
              <w:bottom w:val="nil" w:sz="6" w:space="0" w:color="auto"/>
              <w:right w:val="nil" w:sz="6" w:space="0" w:color="auto"/>
            </w:tcBorders>
          </w:tcPr>
          <w:p>
            <w:pPr>
              <w:pStyle w:val="TableParagraph"/>
              <w:spacing w:line="354" w:lineRule="exact"/>
              <w:ind w:left="1927"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89"/>
              <w:ind w:left="1687" w:right="0"/>
              <w:jc w:val="left"/>
              <w:rPr>
                <w:rFonts w:ascii="Times New Roman" w:hAnsi="Times New Roman" w:cs="Times New Roman" w:eastAsia="Times New Roman" w:hint="default"/>
                <w:sz w:val="24"/>
                <w:szCs w:val="24"/>
              </w:rPr>
            </w:pPr>
            <w:r>
              <w:rPr>
                <w:rFonts w:ascii="Times New Roman"/>
                <w:sz w:val="24"/>
              </w:rPr>
              <w:t>4,327,881</w:t>
            </w:r>
          </w:p>
        </w:tc>
        <w:tc>
          <w:tcPr>
            <w:tcW w:w="1485" w:type="dxa"/>
            <w:tcBorders>
              <w:top w:val="nil" w:sz="6" w:space="0" w:color="auto"/>
              <w:left w:val="nil" w:sz="6" w:space="0" w:color="auto"/>
              <w:bottom w:val="nil" w:sz="6" w:space="0" w:color="auto"/>
              <w:right w:val="nil" w:sz="6" w:space="0" w:color="auto"/>
            </w:tcBorders>
          </w:tcPr>
          <w:p>
            <w:pPr>
              <w:pStyle w:val="TableParagraph"/>
              <w:spacing w:line="354" w:lineRule="exact"/>
              <w:ind w:left="729"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89"/>
              <w:ind w:left="489" w:right="0"/>
              <w:jc w:val="left"/>
              <w:rPr>
                <w:rFonts w:ascii="Times New Roman" w:hAnsi="Times New Roman" w:cs="Times New Roman" w:eastAsia="Times New Roman" w:hint="default"/>
                <w:sz w:val="24"/>
                <w:szCs w:val="24"/>
              </w:rPr>
            </w:pPr>
            <w:r>
              <w:rPr>
                <w:rFonts w:ascii="Times New Roman"/>
                <w:sz w:val="24"/>
              </w:rPr>
              <w:t>1,814,807</w:t>
            </w:r>
          </w:p>
        </w:tc>
      </w:tr>
      <w:tr>
        <w:trPr>
          <w:trHeight w:val="349"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长期股权投资减值损失</w:t>
            </w: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3,150,000</w:t>
            </w:r>
          </w:p>
        </w:tc>
      </w:tr>
      <w:tr>
        <w:trPr>
          <w:trHeight w:val="325"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商誉减值损失</w:t>
            </w:r>
          </w:p>
        </w:tc>
        <w:tc>
          <w:tcPr>
            <w:tcW w:w="3017" w:type="dxa"/>
            <w:tcBorders>
              <w:top w:val="nil" w:sz="6" w:space="0" w:color="auto"/>
              <w:left w:val="nil" w:sz="6" w:space="0" w:color="auto"/>
              <w:bottom w:val="nil" w:sz="6" w:space="0" w:color="auto"/>
              <w:right w:val="nil" w:sz="6" w:space="0" w:color="auto"/>
            </w:tcBorders>
          </w:tcPr>
          <w:p>
            <w:pPr>
              <w:pStyle w:val="TableParagraph"/>
              <w:tabs>
                <w:tab w:pos="929" w:val="left" w:leader="none"/>
              </w:tabs>
              <w:spacing w:line="240" w:lineRule="auto" w:before="36"/>
              <w:ind w:right="36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6,300,755</w:t>
            </w:r>
            <w:r>
              <w:rPr>
                <w:rFonts w:ascii="Times New Roman"/>
                <w:sz w:val="24"/>
              </w:rPr>
            </w:r>
          </w:p>
        </w:tc>
      </w:tr>
      <w:tr>
        <w:trPr>
          <w:trHeight w:val="358" w:hRule="exact"/>
        </w:trPr>
        <w:tc>
          <w:tcPr>
            <w:tcW w:w="4072" w:type="dxa"/>
            <w:tcBorders>
              <w:top w:val="nil" w:sz="6" w:space="0" w:color="auto"/>
              <w:left w:val="nil" w:sz="6" w:space="0" w:color="auto"/>
              <w:bottom w:val="nil" w:sz="6" w:space="0" w:color="auto"/>
              <w:right w:val="nil" w:sz="6" w:space="0" w:color="auto"/>
            </w:tcBorders>
          </w:tcPr>
          <w:p>
            <w:pPr/>
          </w:p>
        </w:tc>
        <w:tc>
          <w:tcPr>
            <w:tcW w:w="3017" w:type="dxa"/>
            <w:tcBorders>
              <w:top w:val="nil" w:sz="6" w:space="0" w:color="auto"/>
              <w:left w:val="nil" w:sz="6" w:space="0" w:color="auto"/>
              <w:bottom w:val="nil" w:sz="6" w:space="0" w:color="auto"/>
              <w:right w:val="nil" w:sz="6" w:space="0" w:color="auto"/>
            </w:tcBorders>
          </w:tcPr>
          <w:p>
            <w:pPr>
              <w:pStyle w:val="TableParagraph"/>
              <w:spacing w:line="263" w:lineRule="exact"/>
              <w:ind w:right="3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4,327,881</w:t>
            </w:r>
            <w:r>
              <w:rPr>
                <w:rFonts w:ascii="Times New Roman"/>
                <w:sz w:val="24"/>
              </w:rPr>
            </w:r>
          </w:p>
        </w:tc>
        <w:tc>
          <w:tcPr>
            <w:tcW w:w="1485"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11,265,562</w:t>
            </w:r>
            <w:r>
              <w:rPr>
                <w:rFonts w:ascii="Times New Roman"/>
                <w:sz w:val="24"/>
              </w:rPr>
            </w:r>
          </w:p>
        </w:tc>
      </w:tr>
    </w:tbl>
    <w:p>
      <w:pPr>
        <w:spacing w:line="240" w:lineRule="auto" w:before="0"/>
        <w:rPr>
          <w:rFonts w:ascii="华文楷体" w:hAnsi="华文楷体" w:cs="华文楷体" w:eastAsia="华文楷体" w:hint="default"/>
          <w:sz w:val="20"/>
          <w:szCs w:val="20"/>
        </w:rPr>
      </w:pPr>
    </w:p>
    <w:p>
      <w:pPr>
        <w:pStyle w:val="BodyText"/>
        <w:spacing w:line="240" w:lineRule="auto" w:before="172"/>
        <w:ind w:left="161" w:right="4046"/>
        <w:jc w:val="left"/>
      </w:pPr>
      <w:r>
        <w:rPr>
          <w:rFonts w:ascii="Times New Roman" w:hAnsi="Times New Roman" w:cs="Times New Roman" w:eastAsia="Times New Roman" w:hint="default"/>
          <w:position w:val="-1"/>
        </w:rPr>
        <w:t>37</w:t>
      </w:r>
      <w:r>
        <w:rPr/>
        <w:t>．公允价值变动收益</w:t>
      </w:r>
    </w:p>
    <w:p>
      <w:pPr>
        <w:spacing w:line="240" w:lineRule="auto" w:before="14"/>
        <w:rPr>
          <w:rFonts w:ascii="华文楷体" w:hAnsi="华文楷体" w:cs="华文楷体" w:eastAsia="华文楷体" w:hint="default"/>
          <w:sz w:val="20"/>
          <w:szCs w:val="20"/>
        </w:rPr>
      </w:pPr>
    </w:p>
    <w:p>
      <w:pPr>
        <w:pStyle w:val="BodyText"/>
        <w:tabs>
          <w:tab w:pos="1798" w:val="left" w:leader="none"/>
        </w:tabs>
        <w:spacing w:line="354" w:lineRule="exact"/>
        <w:ind w:left="0" w:right="250"/>
        <w:jc w:val="righ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spacing w:line="240" w:lineRule="auto" w:before="10"/>
        <w:rPr>
          <w:rFonts w:ascii="华文楷体" w:hAnsi="华文楷体" w:cs="华文楷体" w:eastAsia="华文楷体" w:hint="default"/>
          <w:sz w:val="22"/>
          <w:szCs w:val="22"/>
        </w:rPr>
      </w:pPr>
    </w:p>
    <w:p>
      <w:pPr>
        <w:pStyle w:val="BodyText"/>
        <w:tabs>
          <w:tab w:pos="5605" w:val="left" w:leader="none"/>
          <w:tab w:pos="7523" w:val="left" w:leader="none"/>
        </w:tabs>
        <w:spacing w:line="240" w:lineRule="auto"/>
        <w:ind w:left="0" w:right="251"/>
        <w:jc w:val="right"/>
        <w:rPr>
          <w:rFonts w:ascii="Times New Roman" w:hAnsi="Times New Roman" w:cs="Times New Roman" w:eastAsia="Times New Roman" w:hint="default"/>
        </w:rPr>
      </w:pPr>
      <w:r>
        <w:rPr>
          <w:position w:val="4"/>
        </w:rPr>
        <w:t>交易性金融资产</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43,560,503</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2,947,798</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17"/>
        <w:ind w:left="161" w:right="4046"/>
        <w:jc w:val="left"/>
      </w:pPr>
      <w:r>
        <w:rPr>
          <w:rFonts w:ascii="Times New Roman" w:hAnsi="Times New Roman" w:cs="Times New Roman" w:eastAsia="Times New Roman" w:hint="default"/>
          <w:position w:val="-1"/>
        </w:rPr>
        <w:t>38</w:t>
      </w:r>
      <w:r>
        <w:rPr/>
        <w:t>．投资收益</w:t>
      </w:r>
    </w:p>
    <w:p>
      <w:pPr>
        <w:spacing w:line="240" w:lineRule="auto" w:before="8"/>
        <w:rPr>
          <w:rFonts w:ascii="华文楷体" w:hAnsi="华文楷体" w:cs="华文楷体" w:eastAsia="华文楷体" w:hint="default"/>
          <w:sz w:val="18"/>
          <w:szCs w:val="18"/>
        </w:rPr>
      </w:pPr>
    </w:p>
    <w:p>
      <w:pPr>
        <w:pStyle w:val="BodyText"/>
        <w:tabs>
          <w:tab w:pos="1699" w:val="left" w:leader="none"/>
        </w:tabs>
        <w:spacing w:line="354" w:lineRule="exact"/>
        <w:ind w:left="0" w:right="269"/>
        <w:jc w:val="righ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spacing w:line="240" w:lineRule="auto" w:before="12"/>
        <w:rPr>
          <w:rFonts w:ascii="华文楷体" w:hAnsi="华文楷体" w:cs="华文楷体" w:eastAsia="华文楷体" w:hint="default"/>
          <w:sz w:val="14"/>
          <w:szCs w:val="14"/>
        </w:rPr>
      </w:pPr>
    </w:p>
    <w:tbl>
      <w:tblPr>
        <w:tblW w:w="0" w:type="auto"/>
        <w:jc w:val="left"/>
        <w:tblInd w:w="666" w:type="dxa"/>
        <w:tblLayout w:type="fixed"/>
        <w:tblCellMar>
          <w:top w:w="0" w:type="dxa"/>
          <w:left w:w="0" w:type="dxa"/>
          <w:bottom w:w="0" w:type="dxa"/>
          <w:right w:w="0" w:type="dxa"/>
        </w:tblCellMar>
        <w:tblLook w:val="01E0"/>
      </w:tblPr>
      <w:tblGrid>
        <w:gridCol w:w="5541"/>
        <w:gridCol w:w="1663"/>
        <w:gridCol w:w="1513"/>
      </w:tblGrid>
      <w:tr>
        <w:trPr>
          <w:trHeight w:val="414" w:hRule="exact"/>
        </w:trPr>
        <w:tc>
          <w:tcPr>
            <w:tcW w:w="5541"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按权益法核算的长期股权投资收益  </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附注六、</w:t>
            </w:r>
            <w:r>
              <w:rPr>
                <w:rFonts w:ascii="Times New Roman" w:hAnsi="Times New Roman" w:cs="Times New Roman" w:eastAsia="Times New Roman" w:hint="default"/>
                <w:position w:val="-1"/>
                <w:sz w:val="24"/>
                <w:szCs w:val="24"/>
              </w:rPr>
              <w:t>10(ii))</w:t>
            </w:r>
            <w:r>
              <w:rPr>
                <w:rFonts w:ascii="Times New Roman" w:hAnsi="Times New Roman" w:cs="Times New Roman" w:eastAsia="Times New Roman" w:hint="default"/>
                <w:sz w:val="24"/>
                <w:szCs w:val="24"/>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46" w:right="0"/>
              <w:jc w:val="left"/>
              <w:rPr>
                <w:rFonts w:ascii="Times New Roman" w:hAnsi="Times New Roman" w:cs="Times New Roman" w:eastAsia="Times New Roman" w:hint="default"/>
                <w:sz w:val="24"/>
                <w:szCs w:val="24"/>
              </w:rPr>
            </w:pPr>
            <w:r>
              <w:rPr>
                <w:rFonts w:ascii="Times New Roman"/>
                <w:sz w:val="24"/>
              </w:rPr>
              <w:t>5,144,499</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82" w:right="0"/>
              <w:jc w:val="left"/>
              <w:rPr>
                <w:rFonts w:ascii="Times New Roman" w:hAnsi="Times New Roman" w:cs="Times New Roman" w:eastAsia="Times New Roman" w:hint="default"/>
                <w:sz w:val="24"/>
                <w:szCs w:val="24"/>
              </w:rPr>
            </w:pPr>
            <w:r>
              <w:rPr>
                <w:rFonts w:ascii="Times New Roman"/>
                <w:sz w:val="24"/>
              </w:rPr>
              <w:t>1,369,003</w:t>
            </w:r>
          </w:p>
        </w:tc>
      </w:tr>
      <w:tr>
        <w:trPr>
          <w:trHeight w:val="350" w:hRule="exact"/>
        </w:trPr>
        <w:tc>
          <w:tcPr>
            <w:tcW w:w="5541"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子公司股权投资差额摊销</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5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4"/>
                <w:szCs w:val="24"/>
              </w:rPr>
            </w:pPr>
            <w:r>
              <w:rPr>
                <w:rFonts w:ascii="Times New Roman"/>
                <w:sz w:val="24"/>
              </w:rPr>
              <w:t>( 4,071,110</w:t>
            </w:r>
            <w:r>
              <w:rPr>
                <w:rFonts w:ascii="Times New Roman"/>
                <w:spacing w:val="13"/>
                <w:sz w:val="24"/>
              </w:rPr>
              <w:t> </w:t>
            </w:r>
            <w:r>
              <w:rPr>
                <w:rFonts w:ascii="Times New Roman"/>
                <w:position w:val="1"/>
                <w:sz w:val="24"/>
              </w:rPr>
              <w:t>)</w:t>
            </w:r>
            <w:r>
              <w:rPr>
                <w:rFonts w:ascii="Times New Roman"/>
                <w:sz w:val="24"/>
              </w:rPr>
            </w:r>
          </w:p>
        </w:tc>
      </w:tr>
      <w:tr>
        <w:trPr>
          <w:trHeight w:val="349" w:hRule="exact"/>
        </w:trPr>
        <w:tc>
          <w:tcPr>
            <w:tcW w:w="5541"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处置按成本法核算的股权投资损失</w:t>
            </w:r>
          </w:p>
        </w:tc>
        <w:tc>
          <w:tcPr>
            <w:tcW w:w="1663"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32"/>
              <w:ind w:left="205" w:right="0"/>
              <w:jc w:val="left"/>
              <w:rPr>
                <w:rFonts w:ascii="Times New Roman" w:hAnsi="Times New Roman" w:cs="Times New Roman" w:eastAsia="Times New Roman" w:hint="default"/>
                <w:sz w:val="24"/>
                <w:szCs w:val="24"/>
              </w:rPr>
            </w:pPr>
            <w:r>
              <w:rPr>
                <w:rFonts w:ascii="Times New Roman"/>
                <w:sz w:val="24"/>
              </w:rPr>
              <w:t>(</w:t>
              <w:tab/>
              <w:t>100,000</w:t>
            </w:r>
            <w:r>
              <w:rPr>
                <w:rFonts w:ascii="Times New Roman"/>
                <w:spacing w:val="-7"/>
                <w:sz w:val="24"/>
              </w:rPr>
              <w:t> </w:t>
            </w:r>
            <w:r>
              <w:rPr>
                <w:rFonts w:ascii="Times New Roman"/>
                <w:position w:val="1"/>
                <w:sz w:val="24"/>
              </w:rPr>
              <w:t>)</w:t>
            </w:r>
            <w:r>
              <w:rPr>
                <w:rFonts w:ascii="Times New Roman"/>
                <w:sz w:val="24"/>
              </w:rPr>
            </w:r>
          </w:p>
        </w:tc>
        <w:tc>
          <w:tcPr>
            <w:tcW w:w="1513" w:type="dxa"/>
            <w:tcBorders>
              <w:top w:val="nil" w:sz="6" w:space="0" w:color="auto"/>
              <w:left w:val="nil" w:sz="6" w:space="0" w:color="auto"/>
              <w:bottom w:val="nil" w:sz="6" w:space="0" w:color="auto"/>
              <w:right w:val="nil" w:sz="6" w:space="0" w:color="auto"/>
            </w:tcBorders>
          </w:tcPr>
          <w:p>
            <w:pPr>
              <w:pStyle w:val="TableParagraph"/>
              <w:tabs>
                <w:tab w:pos="439" w:val="left" w:leader="none"/>
              </w:tabs>
              <w:spacing w:line="240" w:lineRule="auto" w:before="32"/>
              <w:ind w:right="33"/>
              <w:jc w:val="right"/>
              <w:rPr>
                <w:rFonts w:ascii="Times New Roman" w:hAnsi="Times New Roman" w:cs="Times New Roman" w:eastAsia="Times New Roman" w:hint="default"/>
                <w:sz w:val="24"/>
                <w:szCs w:val="24"/>
              </w:rPr>
            </w:pPr>
            <w:r>
              <w:rPr>
                <w:rFonts w:ascii="Times New Roman"/>
                <w:sz w:val="24"/>
              </w:rPr>
              <w:t>(</w:t>
              <w:tab/>
              <w:t>90,000</w:t>
            </w:r>
            <w:r>
              <w:rPr>
                <w:rFonts w:ascii="Times New Roman"/>
                <w:spacing w:val="-6"/>
                <w:sz w:val="24"/>
              </w:rPr>
              <w:t> </w:t>
            </w:r>
            <w:r>
              <w:rPr>
                <w:rFonts w:ascii="Times New Roman"/>
                <w:position w:val="1"/>
                <w:sz w:val="24"/>
              </w:rPr>
              <w:t>)</w:t>
            </w:r>
            <w:r>
              <w:rPr>
                <w:rFonts w:ascii="Times New Roman"/>
                <w:sz w:val="24"/>
              </w:rPr>
            </w:r>
          </w:p>
        </w:tc>
      </w:tr>
      <w:tr>
        <w:trPr>
          <w:trHeight w:val="349" w:hRule="exact"/>
        </w:trPr>
        <w:tc>
          <w:tcPr>
            <w:tcW w:w="5541"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开放式基金投资收益</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26" w:right="0"/>
              <w:jc w:val="left"/>
              <w:rPr>
                <w:rFonts w:ascii="Times New Roman" w:hAnsi="Times New Roman" w:cs="Times New Roman" w:eastAsia="Times New Roman" w:hint="default"/>
                <w:sz w:val="24"/>
                <w:szCs w:val="24"/>
              </w:rPr>
            </w:pPr>
            <w:r>
              <w:rPr>
                <w:rFonts w:ascii="Times New Roman"/>
                <w:sz w:val="24"/>
              </w:rPr>
              <w:t>45,524,634</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2" w:right="0"/>
              <w:jc w:val="left"/>
              <w:rPr>
                <w:rFonts w:ascii="Times New Roman" w:hAnsi="Times New Roman" w:cs="Times New Roman" w:eastAsia="Times New Roman" w:hint="default"/>
                <w:sz w:val="24"/>
                <w:szCs w:val="24"/>
              </w:rPr>
            </w:pPr>
            <w:r>
              <w:rPr>
                <w:rFonts w:ascii="Times New Roman"/>
                <w:sz w:val="24"/>
              </w:rPr>
              <w:t>23,140,064</w:t>
            </w:r>
          </w:p>
        </w:tc>
      </w:tr>
      <w:tr>
        <w:trPr>
          <w:trHeight w:val="349" w:hRule="exact"/>
        </w:trPr>
        <w:tc>
          <w:tcPr>
            <w:tcW w:w="5541"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收到按成本法核算的长期股权投资股利收入</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46" w:right="0"/>
              <w:jc w:val="left"/>
              <w:rPr>
                <w:rFonts w:ascii="Times New Roman" w:hAnsi="Times New Roman" w:cs="Times New Roman" w:eastAsia="Times New Roman" w:hint="default"/>
                <w:sz w:val="24"/>
                <w:szCs w:val="24"/>
              </w:rPr>
            </w:pPr>
            <w:r>
              <w:rPr>
                <w:rFonts w:ascii="Times New Roman"/>
                <w:sz w:val="24"/>
              </w:rPr>
              <w:t>3,307,500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82" w:right="0"/>
              <w:jc w:val="left"/>
              <w:rPr>
                <w:rFonts w:ascii="Times New Roman" w:hAnsi="Times New Roman" w:cs="Times New Roman" w:eastAsia="Times New Roman" w:hint="default"/>
                <w:sz w:val="24"/>
                <w:szCs w:val="24"/>
              </w:rPr>
            </w:pPr>
            <w:r>
              <w:rPr>
                <w:rFonts w:ascii="Times New Roman"/>
                <w:sz w:val="24"/>
              </w:rPr>
              <w:t>3,357,500</w:t>
            </w:r>
          </w:p>
        </w:tc>
      </w:tr>
      <w:tr>
        <w:trPr>
          <w:trHeight w:val="350" w:hRule="exact"/>
        </w:trPr>
        <w:tc>
          <w:tcPr>
            <w:tcW w:w="5541"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股票投资收益</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26" w:right="0"/>
              <w:jc w:val="left"/>
              <w:rPr>
                <w:rFonts w:ascii="Times New Roman" w:hAnsi="Times New Roman" w:cs="Times New Roman" w:eastAsia="Times New Roman" w:hint="default"/>
                <w:sz w:val="24"/>
                <w:szCs w:val="24"/>
              </w:rPr>
            </w:pPr>
            <w:r>
              <w:rPr>
                <w:rFonts w:ascii="Times New Roman"/>
                <w:sz w:val="24"/>
              </w:rPr>
              <w:t>52,927,373</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2" w:right="0"/>
              <w:jc w:val="left"/>
              <w:rPr>
                <w:rFonts w:ascii="Times New Roman" w:hAnsi="Times New Roman" w:cs="Times New Roman" w:eastAsia="Times New Roman" w:hint="default"/>
                <w:sz w:val="24"/>
                <w:szCs w:val="24"/>
              </w:rPr>
            </w:pPr>
            <w:r>
              <w:rPr>
                <w:rFonts w:ascii="Times New Roman"/>
                <w:sz w:val="24"/>
              </w:rPr>
              <w:t>14,278,890</w:t>
            </w:r>
          </w:p>
        </w:tc>
      </w:tr>
      <w:tr>
        <w:trPr>
          <w:trHeight w:val="326" w:hRule="exact"/>
        </w:trPr>
        <w:tc>
          <w:tcPr>
            <w:tcW w:w="5541"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委托贷款利息收入</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31"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1,401,750</w:t>
            </w:r>
            <w:r>
              <w:rPr>
                <w:rFonts w:ascii="Times New Roman"/>
                <w:sz w:val="24"/>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87"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1,868,592</w:t>
            </w:r>
            <w:r>
              <w:rPr>
                <w:rFonts w:ascii="Times New Roman"/>
                <w:sz w:val="24"/>
              </w:rPr>
            </w:r>
          </w:p>
        </w:tc>
      </w:tr>
      <w:tr>
        <w:trPr>
          <w:trHeight w:val="352" w:hRule="exact"/>
        </w:trPr>
        <w:tc>
          <w:tcPr>
            <w:tcW w:w="554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57" w:lineRule="exact"/>
              <w:ind w:left="131"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108,205,756</w:t>
            </w:r>
            <w:r>
              <w:rPr>
                <w:rFonts w:ascii="Times New Roman"/>
                <w:sz w:val="24"/>
              </w:rPr>
            </w:r>
          </w:p>
        </w:tc>
        <w:tc>
          <w:tcPr>
            <w:tcW w:w="1513" w:type="dxa"/>
            <w:tcBorders>
              <w:top w:val="nil" w:sz="6" w:space="0" w:color="auto"/>
              <w:left w:val="nil" w:sz="6" w:space="0" w:color="auto"/>
              <w:bottom w:val="nil" w:sz="6" w:space="0" w:color="auto"/>
              <w:right w:val="nil" w:sz="6" w:space="0" w:color="auto"/>
            </w:tcBorders>
          </w:tcPr>
          <w:p>
            <w:pPr>
              <w:pStyle w:val="TableParagraph"/>
              <w:spacing w:line="257" w:lineRule="exact"/>
              <w:ind w:left="287"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39,852,939</w:t>
            </w:r>
            <w:r>
              <w:rPr>
                <w:rFonts w:ascii="Times New Roman"/>
                <w:sz w:val="24"/>
              </w:rPr>
            </w:r>
          </w:p>
        </w:tc>
      </w:tr>
    </w:tbl>
    <w:p>
      <w:pPr>
        <w:spacing w:after="0" w:line="257" w:lineRule="exact"/>
        <w:jc w:val="left"/>
        <w:rPr>
          <w:rFonts w:ascii="Times New Roman" w:hAnsi="Times New Roman" w:cs="Times New Roman" w:eastAsia="Times New Roman" w:hint="default"/>
          <w:sz w:val="24"/>
          <w:szCs w:val="24"/>
        </w:rPr>
        <w:sectPr>
          <w:footerReference w:type="default" r:id="rId79"/>
          <w:pgSz w:w="11910" w:h="16840"/>
          <w:pgMar w:footer="1117" w:header="1504" w:top="2900" w:bottom="1300" w:left="1540" w:right="880"/>
          <w:pgNumType w:start="110"/>
        </w:sectPr>
      </w:pPr>
    </w:p>
    <w:p>
      <w:pPr>
        <w:spacing w:line="240" w:lineRule="auto" w:before="12"/>
        <w:rPr>
          <w:rFonts w:ascii="华文楷体" w:hAnsi="华文楷体" w:cs="华文楷体" w:eastAsia="华文楷体" w:hint="default"/>
          <w:sz w:val="27"/>
          <w:szCs w:val="27"/>
        </w:rPr>
      </w:pPr>
    </w:p>
    <w:p>
      <w:pPr>
        <w:pStyle w:val="BodyText"/>
        <w:spacing w:line="354" w:lineRule="exact"/>
        <w:ind w:left="161" w:right="550"/>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20"/>
          <w:szCs w:val="20"/>
        </w:rPr>
      </w:pPr>
    </w:p>
    <w:tbl>
      <w:tblPr>
        <w:tblW w:w="0" w:type="auto"/>
        <w:jc w:val="left"/>
        <w:tblInd w:w="126" w:type="dxa"/>
        <w:tblLayout w:type="fixed"/>
        <w:tblCellMar>
          <w:top w:w="0" w:type="dxa"/>
          <w:left w:w="0" w:type="dxa"/>
          <w:bottom w:w="0" w:type="dxa"/>
          <w:right w:w="0" w:type="dxa"/>
        </w:tblCellMar>
        <w:tblLook w:val="01E0"/>
      </w:tblPr>
      <w:tblGrid>
        <w:gridCol w:w="395"/>
        <w:gridCol w:w="4946"/>
        <w:gridCol w:w="2162"/>
        <w:gridCol w:w="1505"/>
      </w:tblGrid>
      <w:tr>
        <w:trPr>
          <w:trHeight w:val="1278" w:hRule="exact"/>
        </w:trPr>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Times New Roman" w:hAnsi="Times New Roman" w:cs="Times New Roman" w:eastAsia="Times New Roman" w:hint="default"/>
                <w:sz w:val="24"/>
                <w:szCs w:val="24"/>
              </w:rPr>
            </w:pPr>
            <w:r>
              <w:rPr>
                <w:rFonts w:ascii="Times New Roman"/>
                <w:sz w:val="24"/>
              </w:rPr>
              <w:t>39.</w:t>
            </w:r>
          </w:p>
        </w:tc>
        <w:tc>
          <w:tcPr>
            <w:tcW w:w="4946" w:type="dxa"/>
            <w:tcBorders>
              <w:top w:val="nil" w:sz="6" w:space="0" w:color="auto"/>
              <w:left w:val="nil" w:sz="6" w:space="0" w:color="auto"/>
              <w:bottom w:val="nil" w:sz="6" w:space="0" w:color="auto"/>
              <w:right w:val="nil" w:sz="6" w:space="0" w:color="auto"/>
            </w:tcBorders>
          </w:tcPr>
          <w:p>
            <w:pPr>
              <w:pStyle w:val="TableParagraph"/>
              <w:spacing w:line="344"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营业外收入</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81"/>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52"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7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政府补助（注</w:t>
            </w: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81"/>
              <w:jc w:val="right"/>
              <w:rPr>
                <w:rFonts w:ascii="Times New Roman" w:hAnsi="Times New Roman" w:cs="Times New Roman" w:eastAsia="Times New Roman" w:hint="default"/>
                <w:sz w:val="24"/>
                <w:szCs w:val="24"/>
              </w:rPr>
            </w:pPr>
            <w:r>
              <w:rPr>
                <w:rFonts w:ascii="Times New Roman"/>
                <w:sz w:val="24"/>
              </w:rPr>
              <w:t>113,590,675</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Times New Roman" w:hAnsi="Times New Roman" w:cs="Times New Roman" w:eastAsia="Times New Roman" w:hint="default"/>
                <w:sz w:val="24"/>
                <w:szCs w:val="24"/>
              </w:rPr>
            </w:pPr>
            <w:r>
              <w:rPr>
                <w:rFonts w:ascii="Times New Roman"/>
                <w:sz w:val="24"/>
              </w:rPr>
              <w:t>87,497,681</w:t>
            </w:r>
          </w:p>
        </w:tc>
      </w:tr>
      <w:tr>
        <w:trPr>
          <w:trHeight w:val="335"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Style w:val="TableParagraph"/>
              <w:spacing w:line="279" w:lineRule="exact"/>
              <w:ind w:left="17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固定资产清理收入</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1"/>
              <w:jc w:val="right"/>
              <w:rPr>
                <w:rFonts w:ascii="Times New Roman" w:hAnsi="Times New Roman" w:cs="Times New Roman" w:eastAsia="Times New Roman" w:hint="default"/>
                <w:sz w:val="24"/>
                <w:szCs w:val="24"/>
              </w:rPr>
            </w:pPr>
            <w:r>
              <w:rPr>
                <w:rFonts w:ascii="Times New Roman"/>
                <w:sz w:val="24"/>
              </w:rPr>
              <w:t>276,292</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4"/>
                <w:szCs w:val="24"/>
              </w:rPr>
            </w:pPr>
            <w:r>
              <w:rPr>
                <w:rFonts w:ascii="Times New Roman"/>
                <w:sz w:val="24"/>
              </w:rPr>
              <w:t>112,409</w:t>
            </w:r>
          </w:p>
        </w:tc>
      </w:tr>
      <w:tr>
        <w:trPr>
          <w:trHeight w:val="335"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Style w:val="TableParagraph"/>
              <w:spacing w:line="280" w:lineRule="exact"/>
              <w:ind w:left="17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罚款收入</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1"/>
              <w:jc w:val="right"/>
              <w:rPr>
                <w:rFonts w:ascii="Times New Roman" w:hAnsi="Times New Roman" w:cs="Times New Roman" w:eastAsia="Times New Roman" w:hint="default"/>
                <w:sz w:val="24"/>
                <w:szCs w:val="24"/>
              </w:rPr>
            </w:pPr>
            <w:r>
              <w:rPr>
                <w:rFonts w:ascii="Times New Roman"/>
                <w:sz w:val="24"/>
              </w:rPr>
              <w:t>116,140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4"/>
                <w:szCs w:val="24"/>
              </w:rPr>
            </w:pPr>
            <w:r>
              <w:rPr>
                <w:rFonts w:ascii="Times New Roman"/>
                <w:sz w:val="24"/>
              </w:rPr>
              <w:t>50,626</w:t>
            </w:r>
          </w:p>
        </w:tc>
      </w:tr>
      <w:tr>
        <w:trPr>
          <w:trHeight w:val="335"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Style w:val="TableParagraph"/>
              <w:spacing w:line="279" w:lineRule="exact"/>
              <w:ind w:left="17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处置无形资产净收益</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4"/>
                <w:szCs w:val="24"/>
              </w:rPr>
            </w:pPr>
            <w:r>
              <w:rPr>
                <w:rFonts w:ascii="Times New Roman"/>
                <w:sz w:val="24"/>
              </w:rPr>
              <w:t>600,000</w:t>
            </w:r>
          </w:p>
        </w:tc>
      </w:tr>
      <w:tr>
        <w:trPr>
          <w:trHeight w:val="312"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Style w:val="TableParagraph"/>
              <w:spacing w:line="279" w:lineRule="exact"/>
              <w:ind w:left="17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2162"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29"/>
              <w:ind w:right="38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356,976</w:t>
            </w:r>
            <w:r>
              <w:rPr>
                <w:rFonts w:ascii="Times New Roman"/>
                <w:sz w:val="24"/>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353,402</w:t>
            </w:r>
            <w:r>
              <w:rPr>
                <w:rFonts w:ascii="Times New Roman"/>
                <w:sz w:val="24"/>
              </w:rPr>
            </w:r>
          </w:p>
        </w:tc>
      </w:tr>
      <w:tr>
        <w:trPr>
          <w:trHeight w:val="552"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57" w:lineRule="exact"/>
              <w:ind w:right="38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114,340,083</w:t>
            </w:r>
            <w:r>
              <w:rPr>
                <w:rFonts w:ascii="Times New Roman"/>
                <w:sz w:val="24"/>
              </w:rPr>
            </w:r>
          </w:p>
        </w:tc>
        <w:tc>
          <w:tcPr>
            <w:tcW w:w="150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88,614,118</w:t>
            </w:r>
            <w:r>
              <w:rPr>
                <w:rFonts w:ascii="Times New Roman"/>
                <w:sz w:val="24"/>
              </w:rPr>
            </w:r>
          </w:p>
        </w:tc>
      </w:tr>
      <w:tr>
        <w:trPr>
          <w:trHeight w:val="724"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218"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注</w:t>
            </w: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．政府补助</w:t>
            </w:r>
          </w:p>
        </w:tc>
        <w:tc>
          <w:tcPr>
            <w:tcW w:w="2162"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r>
      <w:tr>
        <w:trPr>
          <w:trHeight w:val="577"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76"/>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9"/>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53"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59"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收到的增值税退税返还</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附注四、</w:t>
            </w:r>
            <w:r>
              <w:rPr>
                <w:rFonts w:ascii="Times New Roman" w:hAnsi="Times New Roman" w:cs="Times New Roman" w:eastAsia="Times New Roman" w:hint="default"/>
                <w:position w:val="-1"/>
                <w:sz w:val="24"/>
                <w:szCs w:val="24"/>
              </w:rPr>
              <w:t>(1))</w:t>
            </w:r>
            <w:r>
              <w:rPr>
                <w:rFonts w:ascii="Times New Roman" w:hAnsi="Times New Roman" w:cs="Times New Roman" w:eastAsia="Times New Roman" w:hint="default"/>
                <w:sz w:val="24"/>
                <w:szCs w:val="24"/>
              </w:rPr>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504" w:right="0"/>
              <w:jc w:val="left"/>
              <w:rPr>
                <w:rFonts w:ascii="Times New Roman" w:hAnsi="Times New Roman" w:cs="Times New Roman" w:eastAsia="Times New Roman" w:hint="default"/>
                <w:sz w:val="24"/>
                <w:szCs w:val="24"/>
              </w:rPr>
            </w:pPr>
            <w:r>
              <w:rPr>
                <w:rFonts w:ascii="Times New Roman"/>
                <w:sz w:val="24"/>
              </w:rPr>
              <w:t>104,615,189</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9"/>
              <w:jc w:val="right"/>
              <w:rPr>
                <w:rFonts w:ascii="Times New Roman" w:hAnsi="Times New Roman" w:cs="Times New Roman" w:eastAsia="Times New Roman" w:hint="default"/>
                <w:sz w:val="24"/>
                <w:szCs w:val="24"/>
              </w:rPr>
            </w:pPr>
            <w:r>
              <w:rPr>
                <w:rFonts w:ascii="Times New Roman"/>
                <w:sz w:val="24"/>
              </w:rPr>
              <w:t>86,880,441</w:t>
            </w:r>
          </w:p>
        </w:tc>
      </w:tr>
      <w:tr>
        <w:trPr>
          <w:trHeight w:val="312"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Style w:val="TableParagraph"/>
              <w:spacing w:line="279" w:lineRule="exact"/>
              <w:ind w:left="6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8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8,975,486</w:t>
            </w:r>
            <w:r>
              <w:rPr>
                <w:rFonts w:ascii="Times New Roman"/>
                <w:sz w:val="24"/>
              </w:rPr>
            </w:r>
          </w:p>
        </w:tc>
        <w:tc>
          <w:tcPr>
            <w:tcW w:w="1505"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29"/>
              <w:ind w:right="3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617,240</w:t>
            </w:r>
            <w:r>
              <w:rPr>
                <w:rFonts w:ascii="Times New Roman"/>
                <w:sz w:val="24"/>
              </w:rPr>
            </w:r>
          </w:p>
        </w:tc>
      </w:tr>
      <w:tr>
        <w:trPr>
          <w:trHeight w:val="558"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57" w:lineRule="exact"/>
              <w:ind w:left="48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113,590,675</w:t>
            </w:r>
            <w:r>
              <w:rPr>
                <w:rFonts w:ascii="Times New Roman"/>
                <w:sz w:val="24"/>
              </w:rPr>
            </w:r>
          </w:p>
        </w:tc>
        <w:tc>
          <w:tcPr>
            <w:tcW w:w="1505" w:type="dxa"/>
            <w:tcBorders>
              <w:top w:val="nil" w:sz="6" w:space="0" w:color="auto"/>
              <w:left w:val="nil" w:sz="6" w:space="0" w:color="auto"/>
              <w:bottom w:val="nil" w:sz="6" w:space="0" w:color="auto"/>
              <w:right w:val="nil" w:sz="6" w:space="0" w:color="auto"/>
            </w:tcBorders>
          </w:tcPr>
          <w:p>
            <w:pPr>
              <w:pStyle w:val="TableParagraph"/>
              <w:spacing w:line="257" w:lineRule="exact"/>
              <w:ind w:right="3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87,497,681</w:t>
            </w:r>
            <w:r>
              <w:rPr>
                <w:rFonts w:ascii="Times New Roman"/>
                <w:sz w:val="24"/>
              </w:rPr>
            </w:r>
          </w:p>
        </w:tc>
      </w:tr>
      <w:tr>
        <w:trPr>
          <w:trHeight w:val="743" w:hRule="exact"/>
        </w:trPr>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sz w:val="24"/>
              </w:rPr>
              <w:t>40.</w:t>
            </w:r>
          </w:p>
        </w:tc>
        <w:tc>
          <w:tcPr>
            <w:tcW w:w="4946" w:type="dxa"/>
            <w:tcBorders>
              <w:top w:val="nil" w:sz="6" w:space="0" w:color="auto"/>
              <w:left w:val="nil" w:sz="6" w:space="0" w:color="auto"/>
              <w:bottom w:val="nil" w:sz="6" w:space="0" w:color="auto"/>
              <w:right w:val="nil" w:sz="6" w:space="0" w:color="auto"/>
            </w:tcBorders>
          </w:tcPr>
          <w:p>
            <w:pPr>
              <w:pStyle w:val="TableParagraph"/>
              <w:spacing w:line="240" w:lineRule="auto" w:before="198"/>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营业外支出</w:t>
            </w:r>
          </w:p>
        </w:tc>
        <w:tc>
          <w:tcPr>
            <w:tcW w:w="2162"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r>
      <w:tr>
        <w:trPr>
          <w:trHeight w:val="626"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76"/>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1"/>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95"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7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固定资产盘亏</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476"/>
              <w:jc w:val="right"/>
              <w:rPr>
                <w:rFonts w:ascii="Times New Roman" w:hAnsi="Times New Roman" w:cs="Times New Roman" w:eastAsia="Times New Roman" w:hint="default"/>
                <w:sz w:val="24"/>
                <w:szCs w:val="24"/>
              </w:rPr>
            </w:pPr>
            <w:r>
              <w:rPr>
                <w:rFonts w:ascii="Times New Roman"/>
                <w:sz w:val="24"/>
              </w:rPr>
              <w:t>8,044</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41"/>
              <w:jc w:val="right"/>
              <w:rPr>
                <w:rFonts w:ascii="Times New Roman" w:hAnsi="Times New Roman" w:cs="Times New Roman" w:eastAsia="Times New Roman" w:hint="default"/>
                <w:sz w:val="24"/>
                <w:szCs w:val="24"/>
              </w:rPr>
            </w:pPr>
            <w:r>
              <w:rPr>
                <w:rFonts w:ascii="Times New Roman"/>
                <w:sz w:val="24"/>
              </w:rPr>
              <w:t>4,376</w:t>
            </w:r>
          </w:p>
        </w:tc>
      </w:tr>
      <w:tr>
        <w:trPr>
          <w:trHeight w:val="349"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Style w:val="TableParagraph"/>
              <w:spacing w:line="287" w:lineRule="exact"/>
              <w:ind w:left="17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固定资产清理损失</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6"/>
              <w:jc w:val="right"/>
              <w:rPr>
                <w:rFonts w:ascii="Times New Roman" w:hAnsi="Times New Roman" w:cs="Times New Roman" w:eastAsia="Times New Roman" w:hint="default"/>
                <w:sz w:val="24"/>
                <w:szCs w:val="24"/>
              </w:rPr>
            </w:pPr>
            <w:r>
              <w:rPr>
                <w:rFonts w:ascii="Times New Roman"/>
                <w:sz w:val="24"/>
              </w:rPr>
              <w:t>355,215</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Times New Roman" w:hAnsi="Times New Roman" w:cs="Times New Roman" w:eastAsia="Times New Roman" w:hint="default"/>
                <w:sz w:val="24"/>
                <w:szCs w:val="24"/>
              </w:rPr>
            </w:pPr>
            <w:r>
              <w:rPr>
                <w:rFonts w:ascii="Times New Roman"/>
                <w:sz w:val="24"/>
              </w:rPr>
              <w:t>255,800</w:t>
            </w:r>
          </w:p>
        </w:tc>
      </w:tr>
      <w:tr>
        <w:trPr>
          <w:trHeight w:val="351" w:hRule="exact"/>
        </w:trPr>
        <w:tc>
          <w:tcPr>
            <w:tcW w:w="395" w:type="dxa"/>
            <w:tcBorders>
              <w:top w:val="nil" w:sz="6" w:space="0" w:color="auto"/>
              <w:left w:val="nil" w:sz="6" w:space="0" w:color="auto"/>
              <w:bottom w:val="nil" w:sz="6" w:space="0" w:color="auto"/>
              <w:right w:val="nil" w:sz="6" w:space="0" w:color="auto"/>
            </w:tcBorders>
          </w:tcPr>
          <w:p>
            <w:pPr/>
          </w:p>
        </w:tc>
        <w:tc>
          <w:tcPr>
            <w:tcW w:w="4946" w:type="dxa"/>
            <w:tcBorders>
              <w:top w:val="nil" w:sz="6" w:space="0" w:color="auto"/>
              <w:left w:val="nil" w:sz="6" w:space="0" w:color="auto"/>
              <w:bottom w:val="nil" w:sz="6" w:space="0" w:color="auto"/>
              <w:right w:val="nil" w:sz="6" w:space="0" w:color="auto"/>
            </w:tcBorders>
          </w:tcPr>
          <w:p>
            <w:pPr>
              <w:pStyle w:val="TableParagraph"/>
              <w:spacing w:line="287" w:lineRule="exact"/>
              <w:ind w:left="17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罚款支出</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6"/>
              <w:jc w:val="right"/>
              <w:rPr>
                <w:rFonts w:ascii="Times New Roman" w:hAnsi="Times New Roman" w:cs="Times New Roman" w:eastAsia="Times New Roman" w:hint="default"/>
                <w:sz w:val="24"/>
                <w:szCs w:val="24"/>
              </w:rPr>
            </w:pPr>
            <w:r>
              <w:rPr>
                <w:rFonts w:ascii="Times New Roman"/>
                <w:sz w:val="24"/>
              </w:rPr>
              <w:t>52,974</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Times New Roman" w:hAnsi="Times New Roman" w:cs="Times New Roman" w:eastAsia="Times New Roman" w:hint="default"/>
                <w:sz w:val="24"/>
                <w:szCs w:val="24"/>
              </w:rPr>
            </w:pPr>
            <w:r>
              <w:rPr>
                <w:rFonts w:ascii="Times New Roman"/>
                <w:sz w:val="24"/>
              </w:rPr>
              <w:t>96,598</w:t>
            </w:r>
          </w:p>
        </w:tc>
      </w:tr>
    </w:tbl>
    <w:p>
      <w:pPr>
        <w:pStyle w:val="BodyText"/>
        <w:tabs>
          <w:tab w:pos="6191" w:val="left" w:leader="none"/>
          <w:tab w:pos="8310" w:val="left" w:leader="none"/>
        </w:tabs>
        <w:spacing w:line="310" w:lineRule="exact"/>
        <w:ind w:left="701" w:right="85"/>
        <w:jc w:val="left"/>
        <w:rPr>
          <w:rFonts w:ascii="Times New Roman" w:hAnsi="Times New Roman" w:cs="Times New Roman" w:eastAsia="Times New Roman" w:hint="default"/>
        </w:rPr>
      </w:pPr>
      <w:r>
        <w:rPr>
          <w:position w:val="4"/>
        </w:rPr>
        <w:t>其他</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2,389,504</w:t>
      </w:r>
      <w:r>
        <w:rPr>
          <w:rFonts w:ascii="Times New Roman" w:hAnsi="Times New Roman" w:cs="Times New Roman" w:eastAsia="Times New Roman" w:hint="default"/>
          <w:spacing w:val="-4"/>
          <w:u w:val="single" w:color="000000"/>
        </w:rPr>
        <w:t> </w:t>
      </w:r>
      <w:r>
        <w:rPr>
          <w:rFonts w:ascii="Times New Roman" w:hAnsi="Times New Roman" w:cs="Times New Roman" w:eastAsia="Times New Roman" w:hint="default"/>
          <w:spacing w:val="-4"/>
        </w:rPr>
      </w:r>
      <w:r>
        <w:rPr>
          <w:rFonts w:ascii="Times New Roman" w:hAnsi="Times New Roman" w:cs="Times New Roman" w:eastAsia="Times New Roman" w:hint="default"/>
          <w:position w:val="2"/>
        </w:rPr>
        <w:t>(</w:t>
      </w:r>
      <w:r>
        <w:rPr>
          <w:position w:val="4"/>
        </w:rPr>
        <w:t>注</w:t>
      </w:r>
      <w:r>
        <w:rPr>
          <w:rFonts w:ascii="Times New Roman" w:hAnsi="Times New Roman" w:cs="Times New Roman" w:eastAsia="Times New Roman" w:hint="default"/>
          <w:position w:val="2"/>
        </w:rPr>
        <w:t>1)</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67,138</w:t>
      </w:r>
      <w:r>
        <w:rPr>
          <w:rFonts w:ascii="Times New Roman" w:hAnsi="Times New Roman" w:cs="Times New Roman" w:eastAsia="Times New Roman" w:hint="default"/>
        </w:rPr>
      </w:r>
    </w:p>
    <w:p>
      <w:pPr>
        <w:pStyle w:val="BodyText"/>
        <w:tabs>
          <w:tab w:pos="8310" w:val="left" w:leader="none"/>
        </w:tabs>
        <w:spacing w:line="240" w:lineRule="auto" w:before="1"/>
        <w:ind w:left="6191" w:right="85"/>
        <w:jc w:val="left"/>
        <w:rPr>
          <w:rFonts w:ascii="Times New Roman" w:hAnsi="Times New Roman" w:cs="Times New Roman" w:eastAsia="Times New Roman" w:hint="default"/>
        </w:rPr>
      </w:pPr>
      <w:r>
        <w:rPr>
          <w:rFonts w:ascii="Times New Roman"/>
        </w:rPr>
      </w:r>
      <w:r>
        <w:rPr>
          <w:rFonts w:ascii="Times New Roman"/>
          <w:u w:val="thick" w:color="000000"/>
        </w:rPr>
        <w:t>2,805,737</w:t>
      </w:r>
      <w:r>
        <w:rPr>
          <w:rFonts w:ascii="Times New Roman"/>
        </w:rPr>
        <w:tab/>
      </w:r>
      <w:r>
        <w:rPr>
          <w:rFonts w:ascii="Times New Roman"/>
          <w:u w:val="thick" w:color="000000"/>
        </w:rPr>
        <w:t>423,912</w:t>
      </w:r>
      <w:r>
        <w:rPr>
          <w:rFonts w:ascii="Times New Roman"/>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BodyText"/>
        <w:spacing w:line="350" w:lineRule="exact" w:before="2"/>
        <w:ind w:left="1169" w:right="85" w:hanging="528"/>
        <w:jc w:val="left"/>
      </w:pPr>
      <w:r>
        <w:rPr/>
        <w:t>注</w:t>
      </w:r>
      <w:r>
        <w:rPr>
          <w:rFonts w:ascii="Times New Roman" w:hAnsi="Times New Roman" w:cs="Times New Roman" w:eastAsia="Times New Roman" w:hint="default"/>
          <w:position w:val="-1"/>
        </w:rPr>
        <w:t>1.</w:t>
      </w:r>
      <w:r>
        <w:rPr>
          <w:rFonts w:ascii="Times New Roman" w:hAnsi="Times New Roman" w:cs="Times New Roman" w:eastAsia="Times New Roman" w:hint="default"/>
          <w:spacing w:val="34"/>
          <w:position w:val="-1"/>
        </w:rPr>
        <w:t> </w:t>
      </w:r>
      <w:r>
        <w:rPr>
          <w:spacing w:val="3"/>
        </w:rPr>
        <w:t>其他主要是本年度用友政务按原投资协议替其原股东北京安易软件有限公司</w:t>
      </w:r>
      <w:r>
        <w:rPr>
          <w:spacing w:val="-54"/>
        </w:rPr>
        <w:t> </w:t>
      </w:r>
      <w:r>
        <w:rPr>
          <w:spacing w:val="-54"/>
        </w:rPr>
      </w:r>
      <w:r>
        <w:rPr/>
        <w:t>偿还的债务所产生的支出人民币2,385,503元。</w:t>
      </w:r>
    </w:p>
    <w:p>
      <w:pPr>
        <w:spacing w:after="0" w:line="350" w:lineRule="exact"/>
        <w:jc w:val="left"/>
        <w:sectPr>
          <w:pgSz w:w="11910" w:h="16840"/>
          <w:pgMar w:header="1504" w:footer="1117" w:top="2900" w:bottom="1300" w:left="1540" w:right="1000"/>
        </w:sectPr>
      </w:pPr>
    </w:p>
    <w:p>
      <w:pPr>
        <w:spacing w:line="240" w:lineRule="auto" w:before="6"/>
        <w:rPr>
          <w:rFonts w:ascii="华文楷体" w:hAnsi="华文楷体" w:cs="华文楷体" w:eastAsia="华文楷体" w:hint="default"/>
          <w:sz w:val="16"/>
          <w:szCs w:val="16"/>
        </w:rPr>
      </w:pPr>
    </w:p>
    <w:p>
      <w:pPr>
        <w:pStyle w:val="BodyText"/>
        <w:spacing w:line="354" w:lineRule="exact"/>
        <w:ind w:left="161" w:right="95"/>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8"/>
        <w:rPr>
          <w:rFonts w:ascii="Times New Roman" w:hAnsi="Times New Roman" w:cs="Times New Roman" w:eastAsia="Times New Roman" w:hint="default"/>
          <w:sz w:val="23"/>
          <w:szCs w:val="23"/>
        </w:rPr>
      </w:pPr>
    </w:p>
    <w:tbl>
      <w:tblPr>
        <w:tblW w:w="0" w:type="auto"/>
        <w:jc w:val="left"/>
        <w:tblInd w:w="126" w:type="dxa"/>
        <w:tblLayout w:type="fixed"/>
        <w:tblCellMar>
          <w:top w:w="0" w:type="dxa"/>
          <w:left w:w="0" w:type="dxa"/>
          <w:bottom w:w="0" w:type="dxa"/>
          <w:right w:w="0" w:type="dxa"/>
        </w:tblCellMar>
        <w:tblLook w:val="01E0"/>
      </w:tblPr>
      <w:tblGrid>
        <w:gridCol w:w="395"/>
        <w:gridCol w:w="4982"/>
        <w:gridCol w:w="1693"/>
        <w:gridCol w:w="2106"/>
      </w:tblGrid>
      <w:tr>
        <w:trPr>
          <w:trHeight w:val="1024" w:hRule="exact"/>
        </w:trPr>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Times New Roman" w:hAnsi="Times New Roman" w:cs="Times New Roman" w:eastAsia="Times New Roman" w:hint="default"/>
                <w:sz w:val="24"/>
                <w:szCs w:val="24"/>
              </w:rPr>
            </w:pPr>
            <w:r>
              <w:rPr>
                <w:rFonts w:ascii="Times New Roman"/>
                <w:sz w:val="24"/>
              </w:rPr>
              <w:t>41.</w:t>
            </w:r>
          </w:p>
        </w:tc>
        <w:tc>
          <w:tcPr>
            <w:tcW w:w="4982" w:type="dxa"/>
            <w:tcBorders>
              <w:top w:val="nil" w:sz="6" w:space="0" w:color="auto"/>
              <w:left w:val="nil" w:sz="6" w:space="0" w:color="auto"/>
              <w:bottom w:val="nil" w:sz="6" w:space="0" w:color="auto"/>
              <w:right w:val="nil" w:sz="6" w:space="0" w:color="auto"/>
            </w:tcBorders>
          </w:tcPr>
          <w:p>
            <w:pPr>
              <w:pStyle w:val="TableParagraph"/>
              <w:spacing w:line="344"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所得税费用</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72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891"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357"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Style w:val="TableParagraph"/>
              <w:spacing w:line="294" w:lineRule="exact"/>
              <w:ind w:left="22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当期所得税费用</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14" w:right="0"/>
              <w:jc w:val="left"/>
              <w:rPr>
                <w:rFonts w:ascii="Times New Roman" w:hAnsi="Times New Roman" w:cs="Times New Roman" w:eastAsia="Times New Roman" w:hint="default"/>
                <w:sz w:val="24"/>
                <w:szCs w:val="24"/>
              </w:rPr>
            </w:pPr>
            <w:r>
              <w:rPr>
                <w:rFonts w:ascii="Times New Roman"/>
                <w:sz w:val="24"/>
              </w:rPr>
              <w:t>24,708,992</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82" w:right="0"/>
              <w:jc w:val="left"/>
              <w:rPr>
                <w:rFonts w:ascii="Times New Roman" w:hAnsi="Times New Roman" w:cs="Times New Roman" w:eastAsia="Times New Roman" w:hint="default"/>
                <w:sz w:val="24"/>
                <w:szCs w:val="24"/>
              </w:rPr>
            </w:pPr>
            <w:r>
              <w:rPr>
                <w:rFonts w:ascii="Times New Roman"/>
                <w:sz w:val="24"/>
              </w:rPr>
              <w:t>17,446,180</w:t>
            </w:r>
          </w:p>
        </w:tc>
      </w:tr>
      <w:tr>
        <w:trPr>
          <w:trHeight w:val="325"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Style w:val="TableParagraph"/>
              <w:spacing w:line="287" w:lineRule="exact"/>
              <w:ind w:left="22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递延所得税费用</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1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3,440,044</w:t>
            </w:r>
            <w:r>
              <w:rPr>
                <w:rFonts w:ascii="Times New Roman"/>
                <w:sz w:val="24"/>
              </w:rPr>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61" w:right="0"/>
              <w:jc w:val="left"/>
              <w:rPr>
                <w:rFonts w:ascii="Times New Roman" w:hAnsi="Times New Roman" w:cs="Times New Roman" w:eastAsia="Times New Roman" w:hint="default"/>
                <w:sz w:val="24"/>
                <w:szCs w:val="24"/>
              </w:rPr>
            </w:pPr>
            <w:r>
              <w:rPr>
                <w:rFonts w:ascii="Times New Roman"/>
                <w:sz w:val="24"/>
              </w:rPr>
              <w:t>(    </w:t>
            </w:r>
            <w:r>
              <w:rPr>
                <w:rFonts w:ascii="Times New Roman"/>
                <w:sz w:val="24"/>
                <w:u w:val="single" w:color="000000"/>
              </w:rPr>
              <w:t> 434,978</w:t>
            </w:r>
            <w:r>
              <w:rPr>
                <w:rFonts w:ascii="Times New Roman"/>
                <w:spacing w:val="40"/>
                <w:sz w:val="24"/>
                <w:u w:val="single" w:color="000000"/>
              </w:rPr>
              <w:t> </w:t>
            </w:r>
            <w:r>
              <w:rPr>
                <w:rFonts w:ascii="Times New Roman"/>
                <w:spacing w:val="40"/>
                <w:sz w:val="24"/>
              </w:rPr>
            </w:r>
            <w:r>
              <w:rPr>
                <w:rFonts w:ascii="Times New Roman"/>
                <w:sz w:val="24"/>
              </w:rPr>
              <w:t>)</w:t>
            </w:r>
          </w:p>
        </w:tc>
      </w:tr>
      <w:tr>
        <w:trPr>
          <w:trHeight w:val="440"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63" w:lineRule="exact"/>
              <w:ind w:left="41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28,149,036</w:t>
            </w:r>
            <w:r>
              <w:rPr>
                <w:rFonts w:ascii="Times New Roman"/>
                <w:sz w:val="24"/>
              </w:rPr>
            </w:r>
          </w:p>
        </w:tc>
        <w:tc>
          <w:tcPr>
            <w:tcW w:w="2106" w:type="dxa"/>
            <w:tcBorders>
              <w:top w:val="nil" w:sz="6" w:space="0" w:color="auto"/>
              <w:left w:val="nil" w:sz="6" w:space="0" w:color="auto"/>
              <w:bottom w:val="nil" w:sz="6" w:space="0" w:color="auto"/>
              <w:right w:val="nil" w:sz="6" w:space="0" w:color="auto"/>
            </w:tcBorders>
          </w:tcPr>
          <w:p>
            <w:pPr>
              <w:pStyle w:val="TableParagraph"/>
              <w:spacing w:line="263" w:lineRule="exact"/>
              <w:ind w:left="582"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17,011,202</w:t>
            </w:r>
            <w:r>
              <w:rPr>
                <w:rFonts w:ascii="Times New Roman"/>
                <w:sz w:val="24"/>
              </w:rPr>
            </w:r>
          </w:p>
        </w:tc>
      </w:tr>
      <w:tr>
        <w:trPr>
          <w:trHeight w:val="474"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7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所得税费用与利润总额的关系列示如下：</w:t>
            </w:r>
          </w:p>
        </w:tc>
        <w:tc>
          <w:tcPr>
            <w:tcW w:w="1693" w:type="dxa"/>
            <w:tcBorders>
              <w:top w:val="nil" w:sz="6" w:space="0" w:color="auto"/>
              <w:left w:val="nil" w:sz="6" w:space="0" w:color="auto"/>
              <w:bottom w:val="nil" w:sz="6" w:space="0" w:color="auto"/>
              <w:right w:val="nil" w:sz="6" w:space="0" w:color="auto"/>
            </w:tcBorders>
          </w:tcPr>
          <w:p>
            <w:pPr/>
          </w:p>
        </w:tc>
        <w:tc>
          <w:tcPr>
            <w:tcW w:w="2106" w:type="dxa"/>
            <w:tcBorders>
              <w:top w:val="nil" w:sz="6" w:space="0" w:color="auto"/>
              <w:left w:val="nil" w:sz="6" w:space="0" w:color="auto"/>
              <w:bottom w:val="nil" w:sz="6" w:space="0" w:color="auto"/>
              <w:right w:val="nil" w:sz="6" w:space="0" w:color="auto"/>
            </w:tcBorders>
          </w:tcPr>
          <w:p>
            <w:pPr/>
          </w:p>
        </w:tc>
      </w:tr>
      <w:tr>
        <w:trPr>
          <w:trHeight w:val="351"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306" w:lineRule="exact"/>
              <w:ind w:right="10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2106" w:type="dxa"/>
            <w:tcBorders>
              <w:top w:val="nil" w:sz="6" w:space="0" w:color="auto"/>
              <w:left w:val="nil" w:sz="6" w:space="0" w:color="auto"/>
              <w:bottom w:val="nil" w:sz="6" w:space="0" w:color="auto"/>
              <w:right w:val="nil" w:sz="6" w:space="0" w:color="auto"/>
            </w:tcBorders>
          </w:tcPr>
          <w:p>
            <w:pPr>
              <w:pStyle w:val="TableParagraph"/>
              <w:spacing w:line="306" w:lineRule="exact"/>
              <w:ind w:left="112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95"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Style w:val="TableParagraph"/>
              <w:spacing w:line="294" w:lineRule="exact"/>
              <w:ind w:left="22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利润总额</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9"/>
              <w:jc w:val="right"/>
              <w:rPr>
                <w:rFonts w:ascii="Times New Roman" w:hAnsi="Times New Roman" w:cs="Times New Roman" w:eastAsia="Times New Roman" w:hint="default"/>
                <w:sz w:val="24"/>
                <w:szCs w:val="24"/>
              </w:rPr>
            </w:pPr>
            <w:r>
              <w:rPr>
                <w:rFonts w:ascii="Times New Roman"/>
                <w:sz w:val="24"/>
              </w:rPr>
              <w:t>387,796,587</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05" w:right="0"/>
              <w:jc w:val="left"/>
              <w:rPr>
                <w:rFonts w:ascii="Times New Roman" w:hAnsi="Times New Roman" w:cs="Times New Roman" w:eastAsia="Times New Roman" w:hint="default"/>
                <w:sz w:val="24"/>
                <w:szCs w:val="24"/>
              </w:rPr>
            </w:pPr>
            <w:r>
              <w:rPr>
                <w:rFonts w:ascii="Times New Roman"/>
                <w:sz w:val="24"/>
              </w:rPr>
              <w:t>187,470,560</w:t>
            </w:r>
          </w:p>
        </w:tc>
      </w:tr>
      <w:tr>
        <w:trPr>
          <w:trHeight w:val="487"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Style w:val="TableParagraph"/>
              <w:tabs>
                <w:tab w:pos="3901" w:val="left" w:leader="none"/>
              </w:tabs>
              <w:spacing w:line="240" w:lineRule="auto" w:before="72"/>
              <w:ind w:right="35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按适用的税率计算的税项</w:t>
              <w:tab/>
            </w:r>
            <w:r>
              <w:rPr>
                <w:rFonts w:ascii="华文楷体" w:hAnsi="华文楷体" w:cs="华文楷体" w:eastAsia="华文楷体" w:hint="default"/>
                <w:w w:val="95"/>
                <w:sz w:val="24"/>
                <w:szCs w:val="24"/>
              </w:rPr>
              <w:t>(注1)</w:t>
            </w:r>
            <w:r>
              <w:rPr>
                <w:rFonts w:ascii="华文楷体" w:hAnsi="华文楷体" w:cs="华文楷体" w:eastAsia="华文楷体" w:hint="default"/>
                <w:sz w:val="24"/>
                <w:szCs w:val="24"/>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9"/>
              <w:jc w:val="right"/>
              <w:rPr>
                <w:rFonts w:ascii="Times New Roman" w:hAnsi="Times New Roman" w:cs="Times New Roman" w:eastAsia="Times New Roman" w:hint="default"/>
                <w:sz w:val="24"/>
                <w:szCs w:val="24"/>
              </w:rPr>
            </w:pPr>
            <w:r>
              <w:rPr>
                <w:rFonts w:ascii="Times New Roman"/>
                <w:sz w:val="24"/>
              </w:rPr>
              <w:t>38,779,659</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825" w:right="0"/>
              <w:jc w:val="left"/>
              <w:rPr>
                <w:rFonts w:ascii="Times New Roman" w:hAnsi="Times New Roman" w:cs="Times New Roman" w:eastAsia="Times New Roman" w:hint="default"/>
                <w:sz w:val="24"/>
                <w:szCs w:val="24"/>
              </w:rPr>
            </w:pPr>
            <w:r>
              <w:rPr>
                <w:rFonts w:ascii="Times New Roman"/>
                <w:sz w:val="24"/>
              </w:rPr>
              <w:t>18,747,056</w:t>
            </w:r>
          </w:p>
        </w:tc>
      </w:tr>
      <w:tr>
        <w:trPr>
          <w:trHeight w:val="349"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Style w:val="TableParagraph"/>
              <w:spacing w:line="287" w:lineRule="exact"/>
              <w:ind w:left="22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某些子公司适用不同税率的影响</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8"/>
              <w:jc w:val="right"/>
              <w:rPr>
                <w:rFonts w:ascii="Times New Roman" w:hAnsi="Times New Roman" w:cs="Times New Roman" w:eastAsia="Times New Roman" w:hint="default"/>
                <w:sz w:val="24"/>
                <w:szCs w:val="24"/>
              </w:rPr>
            </w:pPr>
            <w:r>
              <w:rPr>
                <w:rFonts w:ascii="Times New Roman"/>
                <w:sz w:val="24"/>
              </w:rPr>
              <w:t>(</w:t>
            </w:r>
            <w:r>
              <w:rPr>
                <w:rFonts w:ascii="Times New Roman"/>
                <w:spacing w:val="-1"/>
                <w:sz w:val="24"/>
              </w:rPr>
              <w:t> </w:t>
            </w:r>
            <w:r>
              <w:rPr>
                <w:rFonts w:ascii="Times New Roman"/>
                <w:sz w:val="24"/>
              </w:rPr>
              <w:t>11,341,370</w:t>
            </w:r>
          </w:p>
        </w:tc>
        <w:tc>
          <w:tcPr>
            <w:tcW w:w="2106" w:type="dxa"/>
            <w:tcBorders>
              <w:top w:val="nil" w:sz="6" w:space="0" w:color="auto"/>
              <w:left w:val="nil" w:sz="6" w:space="0" w:color="auto"/>
              <w:bottom w:val="nil" w:sz="6" w:space="0" w:color="auto"/>
              <w:right w:val="nil" w:sz="6" w:space="0" w:color="auto"/>
            </w:tcBorders>
          </w:tcPr>
          <w:p>
            <w:pPr>
              <w:pStyle w:val="TableParagraph"/>
              <w:tabs>
                <w:tab w:pos="745" w:val="left" w:leader="none"/>
              </w:tabs>
              <w:spacing w:line="240" w:lineRule="auto" w:before="36"/>
              <w:ind w:left="50" w:right="0"/>
              <w:jc w:val="left"/>
              <w:rPr>
                <w:rFonts w:ascii="Times New Roman" w:hAnsi="Times New Roman" w:cs="Times New Roman" w:eastAsia="Times New Roman" w:hint="default"/>
                <w:sz w:val="24"/>
                <w:szCs w:val="24"/>
              </w:rPr>
            </w:pPr>
            <w:r>
              <w:rPr>
                <w:rFonts w:ascii="Times New Roman"/>
                <w:sz w:val="24"/>
              </w:rPr>
              <w:t>)</w:t>
              <w:tab/>
              <w:t>(13,293,561</w:t>
            </w:r>
            <w:r>
              <w:rPr>
                <w:rFonts w:ascii="Times New Roman"/>
                <w:spacing w:val="23"/>
                <w:sz w:val="24"/>
              </w:rPr>
              <w:t> </w:t>
            </w:r>
            <w:r>
              <w:rPr>
                <w:rFonts w:ascii="Times New Roman"/>
                <w:sz w:val="24"/>
              </w:rPr>
              <w:t>)</w:t>
            </w:r>
          </w:p>
        </w:tc>
      </w:tr>
      <w:tr>
        <w:trPr>
          <w:trHeight w:val="350"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Style w:val="TableParagraph"/>
              <w:spacing w:line="287" w:lineRule="exact"/>
              <w:ind w:left="22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未确认的税务亏损的影响</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4"/>
                <w:szCs w:val="24"/>
              </w:rPr>
            </w:pPr>
            <w:r>
              <w:rPr>
                <w:rFonts w:ascii="Times New Roman"/>
                <w:sz w:val="24"/>
              </w:rPr>
              <w:t>3,313,485</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45" w:right="0"/>
              <w:jc w:val="left"/>
              <w:rPr>
                <w:rFonts w:ascii="Times New Roman" w:hAnsi="Times New Roman" w:cs="Times New Roman" w:eastAsia="Times New Roman" w:hint="default"/>
                <w:sz w:val="24"/>
                <w:szCs w:val="24"/>
              </w:rPr>
            </w:pPr>
            <w:r>
              <w:rPr>
                <w:rFonts w:ascii="Times New Roman"/>
                <w:sz w:val="24"/>
              </w:rPr>
              <w:t>6,275,023</w:t>
            </w:r>
          </w:p>
        </w:tc>
      </w:tr>
      <w:tr>
        <w:trPr>
          <w:trHeight w:val="350"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Style w:val="TableParagraph"/>
              <w:spacing w:line="287" w:lineRule="exact"/>
              <w:ind w:left="22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归属于联营企业的损益的影响</w:t>
            </w:r>
          </w:p>
        </w:tc>
        <w:tc>
          <w:tcPr>
            <w:tcW w:w="1693" w:type="dxa"/>
            <w:tcBorders>
              <w:top w:val="nil" w:sz="6" w:space="0" w:color="auto"/>
              <w:left w:val="nil" w:sz="6" w:space="0" w:color="auto"/>
              <w:bottom w:val="nil" w:sz="6" w:space="0" w:color="auto"/>
              <w:right w:val="nil" w:sz="6" w:space="0" w:color="auto"/>
            </w:tcBorders>
          </w:tcPr>
          <w:p>
            <w:pPr>
              <w:pStyle w:val="TableParagraph"/>
              <w:tabs>
                <w:tab w:pos="490" w:val="left" w:leader="none"/>
              </w:tabs>
              <w:spacing w:line="240" w:lineRule="auto" w:before="36"/>
              <w:ind w:right="48"/>
              <w:jc w:val="right"/>
              <w:rPr>
                <w:rFonts w:ascii="Times New Roman" w:hAnsi="Times New Roman" w:cs="Times New Roman" w:eastAsia="Times New Roman" w:hint="default"/>
                <w:sz w:val="24"/>
                <w:szCs w:val="24"/>
              </w:rPr>
            </w:pPr>
            <w:r>
              <w:rPr>
                <w:rFonts w:ascii="Times New Roman"/>
                <w:sz w:val="24"/>
              </w:rPr>
              <w:t>(</w:t>
              <w:tab/>
            </w:r>
            <w:r>
              <w:rPr>
                <w:rFonts w:ascii="Times New Roman"/>
                <w:spacing w:val="-1"/>
                <w:w w:val="95"/>
                <w:sz w:val="24"/>
              </w:rPr>
              <w:t>514,450</w:t>
            </w:r>
            <w:r>
              <w:rPr>
                <w:rFonts w:ascii="Times New Roman"/>
                <w:sz w:val="24"/>
              </w:rPr>
            </w:r>
          </w:p>
        </w:tc>
        <w:tc>
          <w:tcPr>
            <w:tcW w:w="2106" w:type="dxa"/>
            <w:tcBorders>
              <w:top w:val="nil" w:sz="6" w:space="0" w:color="auto"/>
              <w:left w:val="nil" w:sz="6" w:space="0" w:color="auto"/>
              <w:bottom w:val="nil" w:sz="6" w:space="0" w:color="auto"/>
              <w:right w:val="nil" w:sz="6" w:space="0" w:color="auto"/>
            </w:tcBorders>
          </w:tcPr>
          <w:p>
            <w:pPr>
              <w:pStyle w:val="TableParagraph"/>
              <w:tabs>
                <w:tab w:pos="741" w:val="left" w:leader="none"/>
                <w:tab w:pos="1125" w:val="left" w:leader="none"/>
              </w:tabs>
              <w:spacing w:line="240" w:lineRule="auto" w:before="36"/>
              <w:ind w:left="50" w:right="0"/>
              <w:jc w:val="left"/>
              <w:rPr>
                <w:rFonts w:ascii="Times New Roman" w:hAnsi="Times New Roman" w:cs="Times New Roman" w:eastAsia="Times New Roman" w:hint="default"/>
                <w:sz w:val="24"/>
                <w:szCs w:val="24"/>
              </w:rPr>
            </w:pPr>
            <w:r>
              <w:rPr>
                <w:rFonts w:ascii="Times New Roman"/>
                <w:sz w:val="24"/>
              </w:rPr>
              <w:t>)</w:t>
              <w:tab/>
              <w:t>(</w:t>
              <w:tab/>
              <w:t>136,900</w:t>
            </w:r>
            <w:r>
              <w:rPr>
                <w:rFonts w:ascii="Times New Roman"/>
                <w:spacing w:val="23"/>
                <w:sz w:val="24"/>
              </w:rPr>
              <w:t> </w:t>
            </w:r>
            <w:r>
              <w:rPr>
                <w:rFonts w:ascii="Times New Roman"/>
                <w:sz w:val="24"/>
              </w:rPr>
              <w:t>)</w:t>
            </w:r>
          </w:p>
        </w:tc>
      </w:tr>
      <w:tr>
        <w:trPr>
          <w:trHeight w:val="349"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Style w:val="TableParagraph"/>
              <w:tabs>
                <w:tab w:pos="3901" w:val="left" w:leader="none"/>
              </w:tabs>
              <w:spacing w:line="287" w:lineRule="exact"/>
              <w:ind w:right="35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无需纳税的收入的影响</w:t>
              <w:tab/>
            </w:r>
            <w:r>
              <w:rPr>
                <w:rFonts w:ascii="华文楷体" w:hAnsi="华文楷体" w:cs="华文楷体" w:eastAsia="华文楷体" w:hint="default"/>
                <w:w w:val="95"/>
                <w:sz w:val="24"/>
                <w:szCs w:val="24"/>
              </w:rPr>
              <w:t>(注2)</w:t>
            </w:r>
            <w:r>
              <w:rPr>
                <w:rFonts w:ascii="华文楷体" w:hAnsi="华文楷体" w:cs="华文楷体" w:eastAsia="华文楷体" w:hint="default"/>
                <w:sz w:val="24"/>
                <w:szCs w:val="24"/>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8"/>
              <w:jc w:val="right"/>
              <w:rPr>
                <w:rFonts w:ascii="Times New Roman" w:hAnsi="Times New Roman" w:cs="Times New Roman" w:eastAsia="Times New Roman" w:hint="default"/>
                <w:sz w:val="24"/>
                <w:szCs w:val="24"/>
              </w:rPr>
            </w:pPr>
            <w:r>
              <w:rPr>
                <w:rFonts w:ascii="Times New Roman"/>
                <w:sz w:val="24"/>
              </w:rPr>
              <w:t>(</w:t>
            </w:r>
            <w:r>
              <w:rPr>
                <w:rFonts w:ascii="Times New Roman"/>
                <w:spacing w:val="59"/>
                <w:sz w:val="24"/>
              </w:rPr>
              <w:t> </w:t>
            </w:r>
            <w:r>
              <w:rPr>
                <w:rFonts w:ascii="Times New Roman"/>
                <w:sz w:val="24"/>
              </w:rPr>
              <w:t>10,222,690</w:t>
            </w:r>
          </w:p>
        </w:tc>
        <w:tc>
          <w:tcPr>
            <w:tcW w:w="2106" w:type="dxa"/>
            <w:tcBorders>
              <w:top w:val="nil" w:sz="6" w:space="0" w:color="auto"/>
              <w:left w:val="nil" w:sz="6" w:space="0" w:color="auto"/>
              <w:bottom w:val="nil" w:sz="6" w:space="0" w:color="auto"/>
              <w:right w:val="nil" w:sz="6" w:space="0" w:color="auto"/>
            </w:tcBorders>
          </w:tcPr>
          <w:p>
            <w:pPr>
              <w:pStyle w:val="TableParagraph"/>
              <w:tabs>
                <w:tab w:pos="745" w:val="left" w:leader="none"/>
              </w:tabs>
              <w:spacing w:line="240" w:lineRule="auto" w:before="36"/>
              <w:ind w:left="50" w:right="0"/>
              <w:jc w:val="left"/>
              <w:rPr>
                <w:rFonts w:ascii="Times New Roman" w:hAnsi="Times New Roman" w:cs="Times New Roman" w:eastAsia="Times New Roman" w:hint="default"/>
                <w:sz w:val="24"/>
                <w:szCs w:val="24"/>
              </w:rPr>
            </w:pPr>
            <w:r>
              <w:rPr>
                <w:rFonts w:ascii="Times New Roman"/>
                <w:sz w:val="24"/>
              </w:rPr>
              <w:t>)</w:t>
              <w:tab/>
              <w:t>(  8,591,983</w:t>
            </w:r>
            <w:r>
              <w:rPr>
                <w:rFonts w:ascii="Times New Roman"/>
                <w:spacing w:val="22"/>
                <w:sz w:val="24"/>
              </w:rPr>
              <w:t> </w:t>
            </w:r>
            <w:r>
              <w:rPr>
                <w:rFonts w:ascii="Times New Roman"/>
                <w:sz w:val="24"/>
              </w:rPr>
              <w:t>)</w:t>
            </w:r>
          </w:p>
        </w:tc>
      </w:tr>
      <w:tr>
        <w:trPr>
          <w:trHeight w:val="362"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Style w:val="TableParagraph"/>
              <w:tabs>
                <w:tab w:pos="3900" w:val="left" w:leader="none"/>
              </w:tabs>
              <w:spacing w:line="287" w:lineRule="exact"/>
              <w:ind w:right="359"/>
              <w:jc w:val="right"/>
              <w:rPr>
                <w:rFonts w:ascii="华文楷体" w:hAnsi="华文楷体" w:cs="华文楷体" w:eastAsia="华文楷体" w:hint="default"/>
                <w:sz w:val="24"/>
                <w:szCs w:val="24"/>
              </w:rPr>
            </w:pPr>
            <w:r>
              <w:rPr>
                <w:rFonts w:ascii="华文楷体" w:hAnsi="华文楷体" w:cs="华文楷体" w:eastAsia="华文楷体" w:hint="default"/>
                <w:spacing w:val="-1"/>
                <w:sz w:val="24"/>
                <w:szCs w:val="24"/>
              </w:rPr>
              <w:t>当年研发费50%加计扣除的影响</w:t>
              <w:tab/>
            </w:r>
            <w:r>
              <w:rPr>
                <w:rFonts w:ascii="华文楷体" w:hAnsi="华文楷体" w:cs="华文楷体" w:eastAsia="华文楷体" w:hint="default"/>
                <w:spacing w:val="-1"/>
                <w:w w:val="95"/>
                <w:sz w:val="24"/>
                <w:szCs w:val="24"/>
              </w:rPr>
              <w:t>(注3)</w:t>
            </w:r>
            <w:r>
              <w:rPr>
                <w:rFonts w:ascii="华文楷体" w:hAnsi="华文楷体" w:cs="华文楷体" w:eastAsia="华文楷体" w:hint="default"/>
                <w:sz w:val="24"/>
                <w:szCs w:val="24"/>
              </w:rPr>
            </w:r>
          </w:p>
        </w:tc>
        <w:tc>
          <w:tcPr>
            <w:tcW w:w="1693" w:type="dxa"/>
            <w:tcBorders>
              <w:top w:val="nil" w:sz="6" w:space="0" w:color="auto"/>
              <w:left w:val="nil" w:sz="6" w:space="0" w:color="auto"/>
              <w:bottom w:val="nil" w:sz="6" w:space="0" w:color="auto"/>
              <w:right w:val="nil" w:sz="6" w:space="0" w:color="auto"/>
            </w:tcBorders>
          </w:tcPr>
          <w:p>
            <w:pPr>
              <w:pStyle w:val="TableParagraph"/>
              <w:tabs>
                <w:tab w:pos="319" w:val="left" w:leader="none"/>
              </w:tabs>
              <w:spacing w:line="240" w:lineRule="auto" w:before="36"/>
              <w:ind w:right="48"/>
              <w:jc w:val="right"/>
              <w:rPr>
                <w:rFonts w:ascii="Times New Roman" w:hAnsi="Times New Roman" w:cs="Times New Roman" w:eastAsia="Times New Roman" w:hint="default"/>
                <w:sz w:val="24"/>
                <w:szCs w:val="24"/>
              </w:rPr>
            </w:pPr>
            <w:r>
              <w:rPr>
                <w:rFonts w:ascii="Times New Roman"/>
                <w:sz w:val="24"/>
              </w:rPr>
              <w:t>(</w:t>
              <w:tab/>
            </w:r>
            <w:r>
              <w:rPr>
                <w:rFonts w:ascii="Times New Roman"/>
                <w:w w:val="95"/>
                <w:sz w:val="24"/>
              </w:rPr>
              <w:t>8,135,405</w:t>
            </w:r>
            <w:r>
              <w:rPr>
                <w:rFonts w:ascii="Times New Roman"/>
                <w:sz w:val="24"/>
              </w:rPr>
            </w:r>
          </w:p>
        </w:tc>
        <w:tc>
          <w:tcPr>
            <w:tcW w:w="2106" w:type="dxa"/>
            <w:tcBorders>
              <w:top w:val="nil" w:sz="6" w:space="0" w:color="auto"/>
              <w:left w:val="nil" w:sz="6" w:space="0" w:color="auto"/>
              <w:bottom w:val="nil" w:sz="6" w:space="0" w:color="auto"/>
              <w:right w:val="nil" w:sz="6" w:space="0" w:color="auto"/>
            </w:tcBorders>
          </w:tcPr>
          <w:p>
            <w:pPr>
              <w:pStyle w:val="TableParagraph"/>
              <w:tabs>
                <w:tab w:pos="738" w:val="left" w:leader="none"/>
              </w:tabs>
              <w:spacing w:line="240" w:lineRule="auto" w:before="36"/>
              <w:ind w:left="50" w:right="0"/>
              <w:jc w:val="left"/>
              <w:rPr>
                <w:rFonts w:ascii="Times New Roman" w:hAnsi="Times New Roman" w:cs="Times New Roman" w:eastAsia="Times New Roman" w:hint="default"/>
                <w:sz w:val="24"/>
                <w:szCs w:val="24"/>
              </w:rPr>
            </w:pPr>
            <w:r>
              <w:rPr>
                <w:rFonts w:ascii="Times New Roman"/>
                <w:sz w:val="24"/>
              </w:rPr>
              <w:t>)</w:t>
              <w:tab/>
              <w:t>(  5,226,530</w:t>
            </w:r>
            <w:r>
              <w:rPr>
                <w:rFonts w:ascii="Times New Roman"/>
                <w:spacing w:val="30"/>
                <w:sz w:val="24"/>
              </w:rPr>
              <w:t> </w:t>
            </w:r>
            <w:r>
              <w:rPr>
                <w:rFonts w:ascii="Times New Roman"/>
                <w:sz w:val="24"/>
              </w:rPr>
              <w:t>)</w:t>
            </w:r>
          </w:p>
        </w:tc>
      </w:tr>
      <w:tr>
        <w:trPr>
          <w:trHeight w:val="337"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Style w:val="TableParagraph"/>
              <w:tabs>
                <w:tab w:pos="3901" w:val="left" w:leader="none"/>
              </w:tabs>
              <w:spacing w:line="274" w:lineRule="exact"/>
              <w:ind w:right="35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不可抵扣的税项费用的影响</w:t>
              <w:tab/>
            </w:r>
            <w:r>
              <w:rPr>
                <w:rFonts w:ascii="华文楷体" w:hAnsi="华文楷体" w:cs="华文楷体" w:eastAsia="华文楷体" w:hint="default"/>
                <w:w w:val="95"/>
                <w:sz w:val="24"/>
                <w:szCs w:val="24"/>
              </w:rPr>
              <w:t>(注4)</w:t>
            </w:r>
            <w:r>
              <w:rPr>
                <w:rFonts w:ascii="华文楷体" w:hAnsi="华文楷体" w:cs="华文楷体" w:eastAsia="华文楷体" w:hint="default"/>
                <w:sz w:val="24"/>
                <w:szCs w:val="24"/>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16,269,807</w:t>
            </w:r>
            <w:r>
              <w:rPr>
                <w:rFonts w:ascii="Times New Roman"/>
                <w:sz w:val="24"/>
              </w:rPr>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2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19,238,097</w:t>
            </w:r>
            <w:r>
              <w:rPr>
                <w:rFonts w:ascii="Times New Roman"/>
                <w:sz w:val="24"/>
              </w:rPr>
            </w:r>
          </w:p>
        </w:tc>
      </w:tr>
      <w:tr>
        <w:trPr>
          <w:trHeight w:val="407" w:hRule="exact"/>
        </w:trPr>
        <w:tc>
          <w:tcPr>
            <w:tcW w:w="395" w:type="dxa"/>
            <w:tcBorders>
              <w:top w:val="nil" w:sz="6" w:space="0" w:color="auto"/>
              <w:left w:val="nil" w:sz="6" w:space="0" w:color="auto"/>
              <w:bottom w:val="nil" w:sz="6" w:space="0" w:color="auto"/>
              <w:right w:val="nil" w:sz="6" w:space="0" w:color="auto"/>
            </w:tcBorders>
          </w:tcPr>
          <w:p>
            <w:pPr/>
          </w:p>
        </w:tc>
        <w:tc>
          <w:tcPr>
            <w:tcW w:w="4982" w:type="dxa"/>
            <w:tcBorders>
              <w:top w:val="nil" w:sz="6" w:space="0" w:color="auto"/>
              <w:left w:val="nil" w:sz="6" w:space="0" w:color="auto"/>
              <w:bottom w:val="nil" w:sz="6" w:space="0" w:color="auto"/>
              <w:right w:val="nil" w:sz="6" w:space="0" w:color="auto"/>
            </w:tcBorders>
          </w:tcPr>
          <w:p>
            <w:pPr>
              <w:pStyle w:val="TableParagraph"/>
              <w:spacing w:line="287" w:lineRule="exact"/>
              <w:ind w:left="22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按本集团实际税率计算的税项费用</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28,149,036</w:t>
            </w:r>
            <w:r>
              <w:rPr>
                <w:rFonts w:ascii="Times New Roman"/>
                <w:sz w:val="24"/>
              </w:rPr>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2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17,011,202</w:t>
            </w:r>
            <w:r>
              <w:rPr>
                <w:rFonts w:ascii="Times New Roman"/>
                <w:sz w:val="24"/>
              </w:rPr>
            </w:r>
          </w:p>
        </w:tc>
      </w:tr>
    </w:tbl>
    <w:p>
      <w:pPr>
        <w:spacing w:line="240" w:lineRule="auto" w:before="3"/>
        <w:rPr>
          <w:rFonts w:ascii="Times New Roman" w:hAnsi="Times New Roman" w:cs="Times New Roman" w:eastAsia="Times New Roman" w:hint="default"/>
          <w:sz w:val="14"/>
          <w:szCs w:val="14"/>
        </w:rPr>
      </w:pPr>
    </w:p>
    <w:p>
      <w:pPr>
        <w:pStyle w:val="BodyText"/>
        <w:spacing w:line="312" w:lineRule="exact" w:before="32"/>
        <w:ind w:left="1241" w:right="100" w:hanging="598"/>
        <w:jc w:val="both"/>
      </w:pPr>
      <w:r>
        <w:rPr>
          <w:spacing w:val="-1"/>
        </w:rPr>
        <w:t>注</w:t>
      </w:r>
      <w:r>
        <w:rPr>
          <w:rFonts w:ascii="Times New Roman" w:hAnsi="Times New Roman" w:cs="Times New Roman" w:eastAsia="Times New Roman" w:hint="default"/>
          <w:spacing w:val="-1"/>
          <w:position w:val="-1"/>
        </w:rPr>
        <w:t>1</w:t>
      </w:r>
      <w:r>
        <w:rPr>
          <w:spacing w:val="-1"/>
        </w:rPr>
        <w:t>．本集团所得税按在中国境内取得的估计应纳税所得额及适用税率计提。源于其</w:t>
      </w:r>
      <w:r>
        <w:rPr>
          <w:spacing w:val="-58"/>
        </w:rPr>
        <w:t> </w:t>
      </w:r>
      <w:r>
        <w:rPr>
          <w:spacing w:val="-1"/>
        </w:rPr>
        <w:t>他地区应纳税所得的税项根据本集团经营所在国家的现行法律、解释公告和惯 </w:t>
      </w:r>
      <w:r>
        <w:rPr/>
        <w:t>例，按照适用税率计算。</w:t>
      </w:r>
    </w:p>
    <w:p>
      <w:pPr>
        <w:spacing w:line="240" w:lineRule="auto" w:before="1"/>
        <w:rPr>
          <w:rFonts w:ascii="华文楷体" w:hAnsi="华文楷体" w:cs="华文楷体" w:eastAsia="华文楷体" w:hint="default"/>
          <w:sz w:val="21"/>
          <w:szCs w:val="21"/>
        </w:rPr>
      </w:pPr>
    </w:p>
    <w:p>
      <w:pPr>
        <w:pStyle w:val="BodyText"/>
        <w:spacing w:line="208" w:lineRule="auto"/>
        <w:ind w:left="1241" w:right="98"/>
        <w:jc w:val="both"/>
      </w:pPr>
      <w:r>
        <w:rPr/>
        <w:t>根据国务院颁布的《鼓励软件企业产业和集成电路产业发展的若干政策》（国 </w:t>
      </w:r>
      <w:r>
        <w:rPr>
          <w:spacing w:val="2"/>
        </w:rPr>
        <w:t>发[</w:t>
      </w:r>
      <w:r>
        <w:rPr>
          <w:rFonts w:ascii="Times New Roman" w:hAnsi="Times New Roman" w:cs="Times New Roman" w:eastAsia="Times New Roman" w:hint="default"/>
          <w:spacing w:val="2"/>
          <w:position w:val="-1"/>
        </w:rPr>
        <w:t>2000</w:t>
      </w:r>
      <w:r>
        <w:rPr>
          <w:spacing w:val="2"/>
        </w:rPr>
        <w:t>]</w:t>
      </w:r>
      <w:r>
        <w:rPr>
          <w:rFonts w:ascii="Times New Roman" w:hAnsi="Times New Roman" w:cs="Times New Roman" w:eastAsia="Times New Roman" w:hint="default"/>
          <w:spacing w:val="2"/>
          <w:position w:val="-1"/>
        </w:rPr>
        <w:t>18</w:t>
      </w:r>
      <w:r>
        <w:rPr>
          <w:spacing w:val="2"/>
        </w:rPr>
        <w:t>号）的规定，国家规划布局内的重点软件企业当年未享受免税政策</w:t>
      </w:r>
      <w:r>
        <w:rPr>
          <w:spacing w:val="-44"/>
        </w:rPr>
        <w:t> </w:t>
      </w:r>
      <w:r>
        <w:rPr/>
        <w:t>的，减按</w:t>
      </w:r>
      <w:r>
        <w:rPr>
          <w:rFonts w:ascii="Times New Roman" w:hAnsi="Times New Roman" w:cs="Times New Roman" w:eastAsia="Times New Roman" w:hint="default"/>
          <w:position w:val="-1"/>
        </w:rPr>
        <w:t>10</w:t>
      </w:r>
      <w:r>
        <w:rPr/>
        <w:t>%的税率征收企业所得税。本公司预计将于稍后获得</w:t>
      </w:r>
      <w:r>
        <w:rPr>
          <w:rFonts w:ascii="Times New Roman" w:hAnsi="Times New Roman" w:cs="Times New Roman" w:eastAsia="Times New Roman" w:hint="default"/>
          <w:position w:val="-1"/>
        </w:rPr>
        <w:t>2007</w:t>
      </w:r>
      <w:r>
        <w:rPr/>
        <w:t>年度国家</w:t>
      </w:r>
      <w:r>
        <w:rPr>
          <w:spacing w:val="-29"/>
        </w:rPr>
        <w:t> </w:t>
      </w:r>
      <w:r>
        <w:rPr>
          <w:spacing w:val="2"/>
        </w:rPr>
        <w:t>规划布局内重点软件企业证书,</w:t>
      </w:r>
      <w:r>
        <w:rPr>
          <w:spacing w:val="22"/>
        </w:rPr>
        <w:t> </w:t>
      </w:r>
      <w:r>
        <w:rPr>
          <w:spacing w:val="2"/>
        </w:rPr>
        <w:t>因此仍按</w:t>
      </w:r>
      <w:r>
        <w:rPr>
          <w:rFonts w:ascii="Times New Roman" w:hAnsi="Times New Roman" w:cs="Times New Roman" w:eastAsia="Times New Roman" w:hint="default"/>
          <w:spacing w:val="2"/>
          <w:position w:val="-1"/>
        </w:rPr>
        <w:t>10</w:t>
      </w:r>
      <w:r>
        <w:rPr>
          <w:spacing w:val="2"/>
        </w:rPr>
        <w:t>%的税率计算所得税。本公司截至</w:t>
      </w:r>
      <w:r>
        <w:rPr>
          <w:spacing w:val="-57"/>
        </w:rPr>
        <w:t> </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日的递延所得税资产及递延所得税负债亦暂按</w:t>
      </w:r>
      <w:r>
        <w:rPr>
          <w:rFonts w:ascii="Times New Roman" w:hAnsi="Times New Roman" w:cs="Times New Roman" w:eastAsia="Times New Roman" w:hint="default"/>
          <w:position w:val="-1"/>
        </w:rPr>
        <w:t>10</w:t>
      </w:r>
      <w:r>
        <w:rPr/>
        <w:t>%计算。</w:t>
      </w:r>
    </w:p>
    <w:p>
      <w:pPr>
        <w:spacing w:line="240" w:lineRule="auto" w:before="7"/>
        <w:rPr>
          <w:rFonts w:ascii="华文楷体" w:hAnsi="华文楷体" w:cs="华文楷体" w:eastAsia="华文楷体" w:hint="default"/>
          <w:sz w:val="18"/>
          <w:szCs w:val="18"/>
        </w:rPr>
      </w:pPr>
    </w:p>
    <w:p>
      <w:pPr>
        <w:pStyle w:val="BodyText"/>
        <w:spacing w:line="240" w:lineRule="auto"/>
        <w:ind w:left="644" w:right="95"/>
        <w:jc w:val="left"/>
      </w:pPr>
      <w:r>
        <w:rPr/>
        <w:t>注</w:t>
      </w:r>
      <w:r>
        <w:rPr>
          <w:rFonts w:ascii="Times New Roman" w:hAnsi="Times New Roman" w:cs="Times New Roman" w:eastAsia="Times New Roman" w:hint="default"/>
          <w:position w:val="-1"/>
        </w:rPr>
        <w:t>2</w:t>
      </w:r>
      <w:r>
        <w:rPr/>
        <w:t>．主要为增值税退税的政府补助无需纳税。参见附注四、(1)及附注六、</w:t>
      </w:r>
      <w:r>
        <w:rPr>
          <w:rFonts w:ascii="Times New Roman" w:hAnsi="Times New Roman" w:cs="Times New Roman" w:eastAsia="Times New Roman" w:hint="default"/>
          <w:position w:val="-1"/>
        </w:rPr>
        <w:t>39</w:t>
      </w:r>
      <w:r>
        <w:rPr/>
        <w:t>。</w:t>
      </w:r>
    </w:p>
    <w:p>
      <w:pPr>
        <w:spacing w:after="0" w:line="240" w:lineRule="auto"/>
        <w:jc w:val="left"/>
        <w:sectPr>
          <w:headerReference w:type="default" r:id="rId80"/>
          <w:pgSz w:w="11910" w:h="16840"/>
          <w:pgMar w:header="1597" w:footer="1117" w:top="2940" w:bottom="1300" w:left="1540" w:right="860"/>
        </w:sectPr>
      </w:pPr>
    </w:p>
    <w:p>
      <w:pPr>
        <w:spacing w:line="240" w:lineRule="auto" w:before="2"/>
        <w:rPr>
          <w:rFonts w:ascii="华文楷体" w:hAnsi="华文楷体" w:cs="华文楷体" w:eastAsia="华文楷体" w:hint="default"/>
          <w:sz w:val="12"/>
          <w:szCs w:val="12"/>
        </w:rPr>
      </w:pPr>
    </w:p>
    <w:p>
      <w:pPr>
        <w:pStyle w:val="BodyText"/>
        <w:spacing w:line="345" w:lineRule="auto"/>
        <w:ind w:left="161" w:right="5543"/>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41.  </w:t>
      </w:r>
      <w:r>
        <w:rPr/>
        <w:t>所得税费用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311" w:lineRule="exact" w:before="36"/>
        <w:ind w:left="613" w:right="0"/>
        <w:jc w:val="left"/>
      </w:pPr>
      <w:r>
        <w:rPr/>
        <w:t>注</w:t>
      </w:r>
      <w:r>
        <w:rPr>
          <w:rFonts w:ascii="Times New Roman" w:hAnsi="Times New Roman" w:cs="Times New Roman" w:eastAsia="Times New Roman" w:hint="default"/>
          <w:position w:val="-1"/>
        </w:rPr>
        <w:t>3</w:t>
      </w:r>
      <w:r>
        <w:rPr/>
        <w:t>．根据《财政部国家税务总局关于促进企业技术进步有关财务税收问题的通知》</w:t>
      </w:r>
    </w:p>
    <w:p>
      <w:pPr>
        <w:pStyle w:val="BodyText"/>
        <w:spacing w:line="177" w:lineRule="auto" w:before="24"/>
        <w:ind w:left="1211" w:right="153"/>
        <w:jc w:val="both"/>
      </w:pPr>
      <w:r>
        <w:rPr/>
        <w:t>（财工字[1996]41号）和《国家税务局关于促进企业技术进步有关税收问题的</w:t>
      </w:r>
      <w:r>
        <w:rPr>
          <w:spacing w:val="-19"/>
        </w:rPr>
        <w:t> </w:t>
      </w:r>
      <w:r>
        <w:rPr>
          <w:spacing w:val="-19"/>
        </w:rPr>
      </w:r>
      <w:r>
        <w:rPr/>
        <w:t>补充通知》（国税发[1996]152号）规定，盈利企业研究开发新产品、新技术、</w:t>
      </w:r>
      <w:r>
        <w:rPr/>
        <w:t> 新工艺所发生的各项费用，比上年实际发生额增长达到10%以上（含10%）， </w:t>
      </w:r>
      <w:r>
        <w:rPr>
          <w:spacing w:val="-4"/>
        </w:rPr>
        <w:t>其当年实际发生的费用除按规定据实列支外，年终经由主管税务机关审核批准</w:t>
      </w:r>
      <w:r>
        <w:rPr>
          <w:spacing w:val="-36"/>
        </w:rPr>
        <w:t> </w:t>
      </w:r>
      <w:r>
        <w:rPr>
          <w:spacing w:val="-36"/>
        </w:rPr>
      </w:r>
      <w:r>
        <w:rPr>
          <w:spacing w:val="-2"/>
        </w:rPr>
        <w:t>后，可再按其实际发生额的50%，直接抵扣当年应纳税所得额（以下简称“加</w:t>
      </w:r>
      <w:r>
        <w:rPr>
          <w:spacing w:val="-47"/>
        </w:rPr>
        <w:t> </w:t>
      </w:r>
      <w:r>
        <w:rPr>
          <w:spacing w:val="-47"/>
        </w:rPr>
      </w:r>
      <w:r>
        <w:rPr/>
        <w:t>计扣除”）。</w:t>
      </w:r>
    </w:p>
    <w:p>
      <w:pPr>
        <w:spacing w:line="240" w:lineRule="auto" w:before="11"/>
        <w:rPr>
          <w:rFonts w:ascii="华文楷体" w:hAnsi="华文楷体" w:cs="华文楷体" w:eastAsia="华文楷体" w:hint="default"/>
          <w:sz w:val="17"/>
          <w:szCs w:val="17"/>
        </w:rPr>
      </w:pPr>
    </w:p>
    <w:p>
      <w:pPr>
        <w:pStyle w:val="BodyText"/>
        <w:spacing w:line="177" w:lineRule="auto"/>
        <w:ind w:left="1241" w:right="216"/>
        <w:jc w:val="both"/>
      </w:pPr>
      <w:r>
        <w:rPr>
          <w:spacing w:val="2"/>
        </w:rPr>
        <w:t>本公司已于以前年度获得主管税务机关批准就本公司的研究及开发费用在税</w:t>
      </w:r>
      <w:r>
        <w:rPr>
          <w:spacing w:val="-29"/>
        </w:rPr>
        <w:t> </w:t>
      </w:r>
      <w:r>
        <w:rPr>
          <w:spacing w:val="-29"/>
        </w:rPr>
      </w:r>
      <w:r>
        <w:rPr>
          <w:spacing w:val="-2"/>
        </w:rPr>
        <w:t>前按实际发生额的50%加计扣除。本公司预计2007年度的加计扣除仍可获得其</w:t>
      </w:r>
      <w:r>
        <w:rPr>
          <w:spacing w:val="-42"/>
        </w:rPr>
        <w:t> </w:t>
      </w:r>
      <w:r>
        <w:rPr>
          <w:spacing w:val="-42"/>
        </w:rPr>
      </w:r>
      <w:r>
        <w:rPr>
          <w:spacing w:val="4"/>
        </w:rPr>
        <w:t>主管税务机关的批准。故本年度仍调减与研究及开发费用的50%有关的所得</w:t>
      </w:r>
      <w:r>
        <w:rPr>
          <w:spacing w:val="-48"/>
        </w:rPr>
        <w:t> </w:t>
      </w:r>
      <w:r>
        <w:rPr>
          <w:spacing w:val="-48"/>
        </w:rPr>
      </w:r>
      <w:r>
        <w:rPr/>
        <w:t>税。</w:t>
      </w:r>
    </w:p>
    <w:p>
      <w:pPr>
        <w:spacing w:line="240" w:lineRule="auto" w:before="1"/>
        <w:rPr>
          <w:rFonts w:ascii="华文楷体" w:hAnsi="华文楷体" w:cs="华文楷体" w:eastAsia="华文楷体" w:hint="default"/>
          <w:sz w:val="18"/>
          <w:szCs w:val="18"/>
        </w:rPr>
      </w:pPr>
    </w:p>
    <w:p>
      <w:pPr>
        <w:pStyle w:val="BodyText"/>
        <w:spacing w:line="172" w:lineRule="auto"/>
        <w:ind w:left="1211" w:right="92" w:hanging="598"/>
        <w:jc w:val="left"/>
      </w:pPr>
      <w:r>
        <w:rPr>
          <w:spacing w:val="-4"/>
        </w:rPr>
        <w:t>注</w:t>
      </w:r>
      <w:r>
        <w:rPr>
          <w:rFonts w:ascii="Times New Roman" w:hAnsi="Times New Roman" w:cs="Times New Roman" w:eastAsia="Times New Roman" w:hint="default"/>
          <w:spacing w:val="-4"/>
          <w:position w:val="-1"/>
        </w:rPr>
        <w:t>4</w:t>
      </w:r>
      <w:r>
        <w:rPr>
          <w:spacing w:val="-4"/>
        </w:rPr>
        <w:t>．主要为超出按税法规定的可在税前列支标准的业务招待费、折旧及坏账准备对</w:t>
      </w:r>
      <w:r>
        <w:rPr>
          <w:spacing w:val="-26"/>
        </w:rPr>
        <w:t> </w:t>
      </w:r>
      <w:r>
        <w:rPr>
          <w:spacing w:val="-26"/>
        </w:rPr>
      </w:r>
      <w:r>
        <w:rPr/>
        <w:t>所得税费用的影响。</w:t>
      </w:r>
    </w:p>
    <w:p>
      <w:pPr>
        <w:pStyle w:val="BodyText"/>
        <w:spacing w:line="240" w:lineRule="auto" w:before="185"/>
        <w:ind w:left="161" w:right="4046"/>
        <w:jc w:val="left"/>
      </w:pPr>
      <w:r>
        <w:rPr/>
        <w:t>42．</w:t>
      </w:r>
      <w:r>
        <w:rPr>
          <w:spacing w:val="14"/>
        </w:rPr>
        <w:t> </w:t>
      </w:r>
      <w:r>
        <w:rPr/>
        <w:t>每股收益</w:t>
      </w:r>
    </w:p>
    <w:p>
      <w:pPr>
        <w:spacing w:line="240" w:lineRule="auto" w:before="9"/>
        <w:rPr>
          <w:rFonts w:ascii="华文楷体" w:hAnsi="华文楷体" w:cs="华文楷体" w:eastAsia="华文楷体" w:hint="default"/>
          <w:sz w:val="16"/>
          <w:szCs w:val="16"/>
        </w:rPr>
      </w:pPr>
    </w:p>
    <w:p>
      <w:pPr>
        <w:pStyle w:val="BodyText"/>
        <w:spacing w:line="177" w:lineRule="auto"/>
        <w:ind w:left="701" w:right="92"/>
        <w:jc w:val="left"/>
      </w:pPr>
      <w:r>
        <w:rPr>
          <w:spacing w:val="-3"/>
        </w:rPr>
        <w:t>基本每股收益按照归属于本公司普通股股东的当期净利润，除以发行在外普通股的</w:t>
      </w:r>
      <w:r>
        <w:rPr>
          <w:spacing w:val="-43"/>
        </w:rPr>
        <w:t> </w:t>
      </w:r>
      <w:r>
        <w:rPr>
          <w:spacing w:val="-43"/>
        </w:rPr>
      </w:r>
      <w:r>
        <w:rPr>
          <w:spacing w:val="-4"/>
        </w:rPr>
        <w:t>加权平均数计算。新发行普通股股数，根据发行合同的具体条款，从应收对价之日</w:t>
      </w:r>
      <w:r>
        <w:rPr/>
      </w:r>
    </w:p>
    <w:p>
      <w:pPr>
        <w:pStyle w:val="BodyText"/>
        <w:spacing w:line="277" w:lineRule="exact"/>
        <w:ind w:left="701" w:right="4046"/>
        <w:jc w:val="left"/>
      </w:pPr>
      <w:r>
        <w:rPr/>
        <w:t>（一般为股票发行日）起计算确定。</w:t>
      </w:r>
    </w:p>
    <w:p>
      <w:pPr>
        <w:spacing w:line="240" w:lineRule="auto" w:before="14"/>
        <w:rPr>
          <w:rFonts w:ascii="华文楷体" w:hAnsi="华文楷体" w:cs="华文楷体" w:eastAsia="华文楷体" w:hint="default"/>
          <w:sz w:val="11"/>
          <w:szCs w:val="11"/>
        </w:rPr>
      </w:pPr>
    </w:p>
    <w:p>
      <w:pPr>
        <w:spacing w:after="0" w:line="240" w:lineRule="auto"/>
        <w:rPr>
          <w:rFonts w:ascii="华文楷体" w:hAnsi="华文楷体" w:cs="华文楷体" w:eastAsia="华文楷体" w:hint="default"/>
          <w:sz w:val="11"/>
          <w:szCs w:val="11"/>
        </w:rPr>
        <w:sectPr>
          <w:pgSz w:w="11910" w:h="16840"/>
          <w:pgMar w:header="1597" w:footer="1117" w:top="2940" w:bottom="1300" w:left="1540" w:right="880"/>
        </w:sectPr>
      </w:pPr>
    </w:p>
    <w:p>
      <w:pPr>
        <w:pStyle w:val="BodyText"/>
        <w:spacing w:line="344" w:lineRule="exact"/>
        <w:ind w:left="701" w:right="-20"/>
        <w:jc w:val="left"/>
      </w:pPr>
      <w:r>
        <w:rPr/>
        <w:t>基本每股收益的具体计算如下：</w:t>
      </w:r>
    </w:p>
    <w:p>
      <w:pPr>
        <w:pStyle w:val="BodyText"/>
        <w:spacing w:line="240" w:lineRule="auto" w:before="168"/>
        <w:ind w:left="748" w:right="-20"/>
        <w:jc w:val="left"/>
      </w:pPr>
      <w:r>
        <w:rPr/>
        <w:t>收益</w:t>
      </w:r>
    </w:p>
    <w:p>
      <w:pPr>
        <w:spacing w:line="240" w:lineRule="auto" w:before="4"/>
        <w:rPr>
          <w:rFonts w:ascii="华文楷体" w:hAnsi="华文楷体" w:cs="华文楷体" w:eastAsia="华文楷体" w:hint="default"/>
          <w:sz w:val="17"/>
          <w:szCs w:val="17"/>
        </w:rPr>
      </w:pPr>
      <w:r>
        <w:rPr/>
        <w:br w:type="column"/>
      </w:r>
      <w:r>
        <w:rPr>
          <w:rFonts w:ascii="华文楷体"/>
          <w:sz w:val="17"/>
        </w:rPr>
      </w:r>
    </w:p>
    <w:p>
      <w:pPr>
        <w:pStyle w:val="BodyText"/>
        <w:tabs>
          <w:tab w:pos="2117" w:val="left" w:leader="none"/>
        </w:tabs>
        <w:spacing w:line="240" w:lineRule="auto"/>
        <w:ind w:left="701" w:right="0"/>
        <w:jc w:val="lef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spacing w:after="0" w:line="240" w:lineRule="auto"/>
        <w:jc w:val="left"/>
        <w:sectPr>
          <w:type w:val="continuous"/>
          <w:pgSz w:w="11910" w:h="16840"/>
          <w:pgMar w:top="1600" w:bottom="280" w:left="1540" w:right="880"/>
          <w:cols w:num="2" w:equalWidth="0">
            <w:col w:w="4062" w:space="1479"/>
            <w:col w:w="3949"/>
          </w:cols>
        </w:sectPr>
      </w:pPr>
    </w:p>
    <w:p>
      <w:pPr>
        <w:pStyle w:val="BodyText"/>
        <w:tabs>
          <w:tab w:pos="6003" w:val="left" w:leader="none"/>
          <w:tab w:pos="7419" w:val="left" w:leader="none"/>
        </w:tabs>
        <w:spacing w:line="270" w:lineRule="exact"/>
        <w:ind w:left="1108" w:right="92"/>
        <w:jc w:val="left"/>
        <w:rPr>
          <w:rFonts w:ascii="Times New Roman" w:hAnsi="Times New Roman" w:cs="Times New Roman" w:eastAsia="Times New Roman" w:hint="default"/>
        </w:rPr>
      </w:pPr>
      <w:r>
        <w:rPr>
          <w:position w:val="2"/>
        </w:rPr>
        <w:t>归属于本公司普通股股东的当期净利润</w:t>
        <w:tab/>
      </w:r>
      <w:r>
        <w:rPr>
          <w:rFonts w:ascii="Times New Roman" w:hAnsi="Times New Roman" w:cs="Times New Roman" w:eastAsia="Times New Roman" w:hint="default"/>
        </w:rPr>
        <w:t>360,451,392</w:t>
        <w:tab/>
        <w:t>171,713,543</w:t>
      </w:r>
    </w:p>
    <w:p>
      <w:pPr>
        <w:pStyle w:val="BodyText"/>
        <w:spacing w:line="306" w:lineRule="exact" w:before="158"/>
        <w:ind w:left="748" w:right="4046"/>
        <w:jc w:val="left"/>
      </w:pPr>
      <w:r>
        <w:rPr/>
        <w:t>股份</w:t>
      </w:r>
    </w:p>
    <w:p>
      <w:pPr>
        <w:pStyle w:val="BodyText"/>
        <w:tabs>
          <w:tab w:pos="7419" w:val="left" w:leader="none"/>
        </w:tabs>
        <w:spacing w:line="316" w:lineRule="exact"/>
        <w:ind w:left="1108" w:right="92"/>
        <w:jc w:val="left"/>
        <w:rPr>
          <w:rFonts w:ascii="Times New Roman" w:hAnsi="Times New Roman" w:cs="Times New Roman" w:eastAsia="Times New Roman" w:hint="default"/>
        </w:rPr>
      </w:pPr>
      <w:r>
        <w:rPr>
          <w:position w:val="2"/>
        </w:rPr>
        <w:t>本公司发行在外普通股的加权平均数  （注1）</w:t>
      </w:r>
      <w:r>
        <w:rPr>
          <w:spacing w:val="41"/>
          <w:position w:val="2"/>
        </w:rPr>
        <w:t> </w:t>
      </w:r>
      <w:r>
        <w:rPr>
          <w:rFonts w:ascii="Times New Roman" w:hAnsi="Times New Roman" w:cs="Times New Roman" w:eastAsia="Times New Roman" w:hint="default"/>
        </w:rPr>
        <w:t>225,763,200</w:t>
        <w:tab/>
        <w:t>207,360,000</w:t>
      </w:r>
    </w:p>
    <w:p>
      <w:pPr>
        <w:pStyle w:val="BodyText"/>
        <w:spacing w:line="520" w:lineRule="exact" w:before="31"/>
        <w:ind w:left="581" w:right="208" w:firstLine="120"/>
        <w:jc w:val="left"/>
      </w:pPr>
      <w:r>
        <w:rPr/>
        <w:t>本公司无稀释性潜在普通股。稀释每股收益等同于基本每股收益。 </w:t>
      </w:r>
      <w:r>
        <w:rPr>
          <w:spacing w:val="-1"/>
        </w:rPr>
        <w:t>注</w:t>
      </w:r>
      <w:r>
        <w:rPr>
          <w:rFonts w:ascii="Times New Roman" w:hAnsi="Times New Roman" w:cs="Times New Roman" w:eastAsia="Times New Roman" w:hint="default"/>
          <w:spacing w:val="-1"/>
          <w:position w:val="-1"/>
        </w:rPr>
        <w:t>1</w:t>
      </w:r>
      <w:r>
        <w:rPr>
          <w:spacing w:val="-1"/>
        </w:rPr>
        <w:t>．除于2008年3月3日本公司根据董事会决议，决定回购并注销有关激励对象已获</w:t>
      </w:r>
    </w:p>
    <w:p>
      <w:pPr>
        <w:pStyle w:val="BodyText"/>
        <w:spacing w:line="172" w:lineRule="exact"/>
        <w:ind w:left="1183" w:right="92"/>
        <w:jc w:val="left"/>
      </w:pPr>
      <w:r>
        <w:rPr/>
        <w:t>授但尚未解锁的股权激励股票共计18,000股外，于资产负债表日至本财务报表</w:t>
      </w:r>
    </w:p>
    <w:p>
      <w:pPr>
        <w:pStyle w:val="BodyText"/>
        <w:spacing w:line="306" w:lineRule="exact"/>
        <w:ind w:left="1183" w:right="92"/>
        <w:jc w:val="left"/>
      </w:pPr>
      <w:r>
        <w:rPr/>
        <w:t>批准报出日期间内未发生导致发行在外普通股或潜在普通股数量变化的事项。</w:t>
      </w:r>
    </w:p>
    <w:p>
      <w:pPr>
        <w:spacing w:after="0" w:line="306" w:lineRule="exact"/>
        <w:jc w:val="left"/>
        <w:sectPr>
          <w:type w:val="continuous"/>
          <w:pgSz w:w="11910" w:h="16840"/>
          <w:pgMar w:top="1600" w:bottom="280" w:left="1540" w:right="880"/>
        </w:sectPr>
      </w:pPr>
    </w:p>
    <w:p>
      <w:pPr>
        <w:spacing w:line="240" w:lineRule="auto" w:before="6"/>
        <w:rPr>
          <w:rFonts w:ascii="Times New Roman" w:hAnsi="Times New Roman" w:cs="Times New Roman" w:eastAsia="Times New Roman" w:hint="default"/>
          <w:sz w:val="3"/>
          <w:szCs w:val="3"/>
        </w:rPr>
      </w:pPr>
      <w:r>
        <w:rPr/>
        <w:pict>
          <v:group style="position:absolute;margin-left:82.980003pt;margin-top:148.169998pt;width:455.85pt;height:.1pt;mso-position-horizontal-relative:page;mso-position-vertical-relative:page;z-index:3136" coordorigin="1660,2963" coordsize="9117,2">
            <v:shape style="position:absolute;left:1660;top:2963;width:9117;height:2" coordorigin="1660,2963" coordsize="9117,0" path="m1660,2963l10776,2963e" filled="false" stroked="true" strokeweight="1.5pt" strokecolor="#000000">
              <v:path arrowok="t"/>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395"/>
        <w:gridCol w:w="5069"/>
        <w:gridCol w:w="2008"/>
        <w:gridCol w:w="1817"/>
      </w:tblGrid>
      <w:tr>
        <w:trPr>
          <w:trHeight w:val="915" w:hRule="exact"/>
        </w:trPr>
        <w:tc>
          <w:tcPr>
            <w:tcW w:w="395"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Times New Roman" w:hAnsi="Times New Roman" w:cs="Times New Roman" w:eastAsia="Times New Roman" w:hint="default"/>
                <w:sz w:val="24"/>
                <w:szCs w:val="24"/>
              </w:rPr>
            </w:pPr>
            <w:r>
              <w:rPr>
                <w:rFonts w:ascii="Times New Roman"/>
                <w:sz w:val="24"/>
              </w:rPr>
              <w:t>43.</w:t>
            </w:r>
          </w:p>
        </w:tc>
        <w:tc>
          <w:tcPr>
            <w:tcW w:w="5069" w:type="dxa"/>
            <w:tcBorders>
              <w:top w:val="nil" w:sz="6" w:space="0" w:color="auto"/>
              <w:left w:val="nil" w:sz="6" w:space="0" w:color="auto"/>
              <w:bottom w:val="nil" w:sz="6" w:space="0" w:color="auto"/>
              <w:right w:val="nil" w:sz="6" w:space="0" w:color="auto"/>
            </w:tcBorders>
          </w:tcPr>
          <w:p>
            <w:pPr>
              <w:pStyle w:val="TableParagraph"/>
              <w:spacing w:line="248" w:lineRule="exact"/>
              <w:ind w:left="11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支付的其他与经营活动有关的现金</w:t>
            </w:r>
          </w:p>
          <w:p>
            <w:pPr>
              <w:pStyle w:val="TableParagraph"/>
              <w:spacing w:line="240" w:lineRule="auto" w:before="168"/>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支付的其他与经营活动有关的现金主要包括：</w:t>
            </w:r>
          </w:p>
        </w:tc>
        <w:tc>
          <w:tcPr>
            <w:tcW w:w="3825" w:type="dxa"/>
            <w:gridSpan w:val="2"/>
            <w:tcBorders>
              <w:top w:val="nil" w:sz="6" w:space="0" w:color="auto"/>
              <w:left w:val="nil" w:sz="6" w:space="0" w:color="auto"/>
              <w:bottom w:val="nil" w:sz="6" w:space="0" w:color="auto"/>
              <w:right w:val="nil" w:sz="6" w:space="0" w:color="auto"/>
            </w:tcBorders>
          </w:tcPr>
          <w:p>
            <w:pPr/>
          </w:p>
        </w:tc>
      </w:tr>
      <w:tr>
        <w:trPr>
          <w:trHeight w:val="549"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63"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12"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13"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差旅交通费</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91" w:right="0"/>
              <w:jc w:val="left"/>
              <w:rPr>
                <w:rFonts w:ascii="Times New Roman" w:hAnsi="Times New Roman" w:cs="Times New Roman" w:eastAsia="Times New Roman" w:hint="default"/>
                <w:sz w:val="22"/>
                <w:szCs w:val="22"/>
              </w:rPr>
            </w:pPr>
            <w:r>
              <w:rPr>
                <w:rFonts w:ascii="Times New Roman"/>
                <w:sz w:val="22"/>
              </w:rPr>
              <w:t>76,649,125</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541" w:right="0"/>
              <w:jc w:val="left"/>
              <w:rPr>
                <w:rFonts w:ascii="Times New Roman" w:hAnsi="Times New Roman" w:cs="Times New Roman" w:eastAsia="Times New Roman" w:hint="default"/>
                <w:sz w:val="22"/>
                <w:szCs w:val="22"/>
              </w:rPr>
            </w:pPr>
            <w:r>
              <w:rPr>
                <w:rFonts w:ascii="Times New Roman"/>
                <w:sz w:val="22"/>
              </w:rPr>
              <w:t>81,909,648</w:t>
            </w:r>
          </w:p>
        </w:tc>
      </w:tr>
      <w:tr>
        <w:trPr>
          <w:trHeight w:val="284"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62" w:lineRule="exact"/>
              <w:ind w:left="1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广告宣传费</w:t>
            </w:r>
          </w:p>
        </w:tc>
        <w:tc>
          <w:tcPr>
            <w:tcW w:w="2008" w:type="dxa"/>
            <w:tcBorders>
              <w:top w:val="nil" w:sz="6" w:space="0" w:color="auto"/>
              <w:left w:val="nil" w:sz="6" w:space="0" w:color="auto"/>
              <w:bottom w:val="nil" w:sz="6" w:space="0" w:color="auto"/>
              <w:right w:val="nil" w:sz="6" w:space="0" w:color="auto"/>
            </w:tcBorders>
          </w:tcPr>
          <w:p>
            <w:pPr>
              <w:pStyle w:val="TableParagraph"/>
              <w:spacing w:line="246" w:lineRule="exact"/>
              <w:ind w:left="391" w:right="0"/>
              <w:jc w:val="left"/>
              <w:rPr>
                <w:rFonts w:ascii="Times New Roman" w:hAnsi="Times New Roman" w:cs="Times New Roman" w:eastAsia="Times New Roman" w:hint="default"/>
                <w:sz w:val="22"/>
                <w:szCs w:val="22"/>
              </w:rPr>
            </w:pPr>
            <w:r>
              <w:rPr>
                <w:rFonts w:ascii="Times New Roman"/>
                <w:sz w:val="22"/>
              </w:rPr>
              <w:t>66,004,244</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1" w:right="0"/>
              <w:jc w:val="left"/>
              <w:rPr>
                <w:rFonts w:ascii="Times New Roman" w:hAnsi="Times New Roman" w:cs="Times New Roman" w:eastAsia="Times New Roman" w:hint="default"/>
                <w:sz w:val="22"/>
                <w:szCs w:val="22"/>
              </w:rPr>
            </w:pPr>
            <w:r>
              <w:rPr>
                <w:rFonts w:ascii="Times New Roman"/>
                <w:sz w:val="22"/>
              </w:rPr>
              <w:t>57,960,363</w:t>
            </w:r>
          </w:p>
        </w:tc>
      </w:tr>
      <w:tr>
        <w:trPr>
          <w:trHeight w:val="284"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63" w:lineRule="exact"/>
              <w:ind w:left="1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租赁费及物业管理费</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1" w:right="0"/>
              <w:jc w:val="left"/>
              <w:rPr>
                <w:rFonts w:ascii="Times New Roman" w:hAnsi="Times New Roman" w:cs="Times New Roman" w:eastAsia="Times New Roman" w:hint="default"/>
                <w:sz w:val="22"/>
                <w:szCs w:val="22"/>
              </w:rPr>
            </w:pPr>
            <w:r>
              <w:rPr>
                <w:rFonts w:ascii="Times New Roman"/>
                <w:sz w:val="22"/>
              </w:rPr>
              <w:t>48,315,298</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1" w:right="0"/>
              <w:jc w:val="left"/>
              <w:rPr>
                <w:rFonts w:ascii="Times New Roman" w:hAnsi="Times New Roman" w:cs="Times New Roman" w:eastAsia="Times New Roman" w:hint="default"/>
                <w:sz w:val="22"/>
                <w:szCs w:val="22"/>
              </w:rPr>
            </w:pPr>
            <w:r>
              <w:rPr>
                <w:rFonts w:ascii="Times New Roman"/>
                <w:sz w:val="22"/>
              </w:rPr>
              <w:t>48,661,309</w:t>
            </w:r>
          </w:p>
        </w:tc>
      </w:tr>
      <w:tr>
        <w:trPr>
          <w:trHeight w:val="284"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63" w:lineRule="exact"/>
              <w:ind w:left="1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业务招待费</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1" w:right="0"/>
              <w:jc w:val="left"/>
              <w:rPr>
                <w:rFonts w:ascii="Times New Roman" w:hAnsi="Times New Roman" w:cs="Times New Roman" w:eastAsia="Times New Roman" w:hint="default"/>
                <w:sz w:val="22"/>
                <w:szCs w:val="22"/>
              </w:rPr>
            </w:pPr>
            <w:r>
              <w:rPr>
                <w:rFonts w:ascii="Times New Roman"/>
                <w:sz w:val="22"/>
              </w:rPr>
              <w:t>41,156,943</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1" w:right="0"/>
              <w:jc w:val="left"/>
              <w:rPr>
                <w:rFonts w:ascii="Times New Roman" w:hAnsi="Times New Roman" w:cs="Times New Roman" w:eastAsia="Times New Roman" w:hint="default"/>
                <w:sz w:val="22"/>
                <w:szCs w:val="22"/>
              </w:rPr>
            </w:pPr>
            <w:r>
              <w:rPr>
                <w:rFonts w:ascii="Times New Roman"/>
                <w:sz w:val="22"/>
              </w:rPr>
              <w:t>30,265,841</w:t>
            </w:r>
          </w:p>
        </w:tc>
      </w:tr>
      <w:tr>
        <w:trPr>
          <w:trHeight w:val="284"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62" w:lineRule="exact"/>
              <w:ind w:left="1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电话费</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1" w:right="0"/>
              <w:jc w:val="left"/>
              <w:rPr>
                <w:rFonts w:ascii="Times New Roman" w:hAnsi="Times New Roman" w:cs="Times New Roman" w:eastAsia="Times New Roman" w:hint="default"/>
                <w:sz w:val="22"/>
                <w:szCs w:val="22"/>
              </w:rPr>
            </w:pPr>
            <w:r>
              <w:rPr>
                <w:rFonts w:ascii="Times New Roman"/>
                <w:sz w:val="22"/>
              </w:rPr>
              <w:t>17,187,725</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1" w:right="0"/>
              <w:jc w:val="left"/>
              <w:rPr>
                <w:rFonts w:ascii="Times New Roman" w:hAnsi="Times New Roman" w:cs="Times New Roman" w:eastAsia="Times New Roman" w:hint="default"/>
                <w:sz w:val="22"/>
                <w:szCs w:val="22"/>
              </w:rPr>
            </w:pPr>
            <w:r>
              <w:rPr>
                <w:rFonts w:ascii="Times New Roman"/>
                <w:sz w:val="22"/>
              </w:rPr>
              <w:t>16,334,939</w:t>
            </w:r>
          </w:p>
        </w:tc>
      </w:tr>
      <w:tr>
        <w:trPr>
          <w:trHeight w:val="284"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63" w:lineRule="exact"/>
              <w:ind w:left="1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办公费</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1" w:right="0"/>
              <w:jc w:val="left"/>
              <w:rPr>
                <w:rFonts w:ascii="Times New Roman" w:hAnsi="Times New Roman" w:cs="Times New Roman" w:eastAsia="Times New Roman" w:hint="default"/>
                <w:sz w:val="22"/>
                <w:szCs w:val="22"/>
              </w:rPr>
            </w:pPr>
            <w:r>
              <w:rPr>
                <w:rFonts w:ascii="Times New Roman"/>
                <w:sz w:val="22"/>
              </w:rPr>
              <w:t>17,371,324</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51" w:right="0"/>
              <w:jc w:val="left"/>
              <w:rPr>
                <w:rFonts w:ascii="Times New Roman" w:hAnsi="Times New Roman" w:cs="Times New Roman" w:eastAsia="Times New Roman" w:hint="default"/>
                <w:sz w:val="22"/>
                <w:szCs w:val="22"/>
              </w:rPr>
            </w:pPr>
            <w:r>
              <w:rPr>
                <w:rFonts w:ascii="Times New Roman"/>
                <w:sz w:val="22"/>
              </w:rPr>
              <w:t>9,434,314</w:t>
            </w:r>
          </w:p>
        </w:tc>
      </w:tr>
      <w:tr>
        <w:trPr>
          <w:trHeight w:val="532"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63" w:lineRule="exact"/>
              <w:ind w:left="12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邮托费</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02" w:right="0"/>
              <w:jc w:val="left"/>
              <w:rPr>
                <w:rFonts w:ascii="Times New Roman" w:hAnsi="Times New Roman" w:cs="Times New Roman" w:eastAsia="Times New Roman" w:hint="default"/>
                <w:sz w:val="22"/>
                <w:szCs w:val="22"/>
              </w:rPr>
            </w:pPr>
            <w:r>
              <w:rPr>
                <w:rFonts w:ascii="Times New Roman"/>
                <w:sz w:val="22"/>
              </w:rPr>
              <w:t>3,797,023</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51" w:right="0"/>
              <w:jc w:val="left"/>
              <w:rPr>
                <w:rFonts w:ascii="Times New Roman" w:hAnsi="Times New Roman" w:cs="Times New Roman" w:eastAsia="Times New Roman" w:hint="default"/>
                <w:sz w:val="22"/>
                <w:szCs w:val="22"/>
              </w:rPr>
            </w:pPr>
            <w:r>
              <w:rPr>
                <w:rFonts w:ascii="Times New Roman"/>
                <w:sz w:val="22"/>
              </w:rPr>
              <w:t>3,040,129</w:t>
            </w:r>
          </w:p>
        </w:tc>
      </w:tr>
      <w:tr>
        <w:trPr>
          <w:trHeight w:val="660" w:hRule="exact"/>
        </w:trPr>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sz w:val="24"/>
              </w:rPr>
              <w:t>44.</w:t>
            </w: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1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经营活动现金流量</w:t>
            </w:r>
          </w:p>
        </w:tc>
        <w:tc>
          <w:tcPr>
            <w:tcW w:w="2008"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r>
      <w:tr>
        <w:trPr>
          <w:trHeight w:val="774"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91" w:lineRule="exact" w:before="46"/>
              <w:ind w:right="286"/>
              <w:jc w:val="right"/>
              <w:rPr>
                <w:rFonts w:ascii="华文楷体" w:hAnsi="华文楷体" w:cs="华文楷体" w:eastAsia="华文楷体" w:hint="default"/>
                <w:sz w:val="22"/>
                <w:szCs w:val="22"/>
              </w:rPr>
            </w:pPr>
            <w:r>
              <w:rPr>
                <w:rFonts w:ascii="华文楷体" w:hAnsi="华文楷体" w:cs="华文楷体" w:eastAsia="华文楷体" w:hint="default"/>
                <w:w w:val="95"/>
                <w:sz w:val="22"/>
                <w:szCs w:val="22"/>
              </w:rPr>
              <w:t>附注六</w:t>
            </w:r>
            <w:r>
              <w:rPr>
                <w:rFonts w:ascii="华文楷体" w:hAnsi="华文楷体" w:cs="华文楷体" w:eastAsia="华文楷体" w:hint="default"/>
                <w:sz w:val="22"/>
                <w:szCs w:val="22"/>
              </w:rPr>
            </w:r>
          </w:p>
          <w:p>
            <w:pPr>
              <w:pStyle w:val="TableParagraph"/>
              <w:spacing w:line="291" w:lineRule="exact"/>
              <w:ind w:left="86"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将净利润调节为经营活动的现金流量:</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21" w:right="0"/>
              <w:jc w:val="left"/>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2007</w:t>
            </w:r>
            <w:r>
              <w:rPr>
                <w:rFonts w:ascii="华文楷体" w:hAnsi="华文楷体" w:cs="华文楷体" w:eastAsia="华文楷体" w:hint="default"/>
                <w:position w:val="2"/>
                <w:sz w:val="22"/>
                <w:szCs w:val="22"/>
              </w:rPr>
              <w:t>年</w:t>
            </w:r>
            <w:r>
              <w:rPr>
                <w:rFonts w:ascii="华文楷体" w:hAnsi="华文楷体" w:cs="华文楷体" w:eastAsia="华文楷体" w:hint="default"/>
                <w:sz w:val="22"/>
                <w:szCs w:val="22"/>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91" w:right="0"/>
              <w:jc w:val="left"/>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2006</w:t>
            </w:r>
            <w:r>
              <w:rPr>
                <w:rFonts w:ascii="华文楷体" w:hAnsi="华文楷体" w:cs="华文楷体" w:eastAsia="华文楷体" w:hint="default"/>
                <w:position w:val="2"/>
                <w:sz w:val="22"/>
                <w:szCs w:val="22"/>
              </w:rPr>
              <w:t>年</w:t>
            </w:r>
            <w:r>
              <w:rPr>
                <w:rFonts w:ascii="华文楷体" w:hAnsi="华文楷体" w:cs="华文楷体" w:eastAsia="华文楷体" w:hint="default"/>
                <w:sz w:val="22"/>
                <w:szCs w:val="22"/>
              </w:rPr>
            </w:r>
          </w:p>
        </w:tc>
      </w:tr>
      <w:tr>
        <w:trPr>
          <w:trHeight w:val="524"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6"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净利润</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82" w:right="0"/>
              <w:jc w:val="left"/>
              <w:rPr>
                <w:rFonts w:ascii="Times New Roman" w:hAnsi="Times New Roman" w:cs="Times New Roman" w:eastAsia="Times New Roman" w:hint="default"/>
                <w:sz w:val="22"/>
                <w:szCs w:val="22"/>
              </w:rPr>
            </w:pPr>
            <w:r>
              <w:rPr>
                <w:rFonts w:ascii="Times New Roman"/>
                <w:sz w:val="22"/>
              </w:rPr>
              <w:t>359,647,551</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551" w:right="0"/>
              <w:jc w:val="left"/>
              <w:rPr>
                <w:rFonts w:ascii="Times New Roman" w:hAnsi="Times New Roman" w:cs="Times New Roman" w:eastAsia="Times New Roman" w:hint="default"/>
                <w:sz w:val="22"/>
                <w:szCs w:val="22"/>
              </w:rPr>
            </w:pPr>
            <w:r>
              <w:rPr>
                <w:rFonts w:ascii="Times New Roman"/>
                <w:sz w:val="22"/>
              </w:rPr>
              <w:t>170,459,358</w:t>
            </w:r>
          </w:p>
        </w:tc>
      </w:tr>
      <w:tr>
        <w:trPr>
          <w:trHeight w:val="390"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tabs>
                <w:tab w:pos="4561" w:val="right" w:leader="none"/>
              </w:tabs>
              <w:spacing w:line="240" w:lineRule="auto" w:before="45"/>
              <w:ind w:left="86" w:right="0"/>
              <w:jc w:val="left"/>
              <w:rPr>
                <w:rFonts w:ascii="Times New Roman" w:hAnsi="Times New Roman" w:cs="Times New Roman" w:eastAsia="Times New Roman" w:hint="default"/>
                <w:sz w:val="22"/>
                <w:szCs w:val="22"/>
              </w:rPr>
            </w:pPr>
            <w:r>
              <w:rPr>
                <w:rFonts w:ascii="华文楷体" w:hAnsi="华文楷体" w:cs="华文楷体" w:eastAsia="华文楷体" w:hint="default"/>
                <w:position w:val="2"/>
                <w:sz w:val="22"/>
                <w:szCs w:val="22"/>
              </w:rPr>
              <w:t>加:资产减值准备</w:t>
            </w:r>
            <w:r>
              <w:rPr>
                <w:rFonts w:ascii="Times New Roman" w:hAnsi="Times New Roman" w:cs="Times New Roman" w:eastAsia="Times New Roman" w:hint="default"/>
                <w:sz w:val="22"/>
                <w:szCs w:val="22"/>
              </w:rPr>
              <w:tab/>
              <w:t>36</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02" w:right="0"/>
              <w:jc w:val="left"/>
              <w:rPr>
                <w:rFonts w:ascii="Times New Roman" w:hAnsi="Times New Roman" w:cs="Times New Roman" w:eastAsia="Times New Roman" w:hint="default"/>
                <w:sz w:val="22"/>
                <w:szCs w:val="22"/>
              </w:rPr>
            </w:pPr>
            <w:r>
              <w:rPr>
                <w:rFonts w:ascii="Times New Roman"/>
                <w:sz w:val="22"/>
              </w:rPr>
              <w:t>4,327,881</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61" w:right="0"/>
              <w:jc w:val="left"/>
              <w:rPr>
                <w:rFonts w:ascii="Times New Roman" w:hAnsi="Times New Roman" w:cs="Times New Roman" w:eastAsia="Times New Roman" w:hint="default"/>
                <w:sz w:val="22"/>
                <w:szCs w:val="22"/>
              </w:rPr>
            </w:pPr>
            <w:r>
              <w:rPr>
                <w:rFonts w:ascii="Times New Roman"/>
                <w:sz w:val="22"/>
              </w:rPr>
              <w:t>11,265,562</w:t>
            </w:r>
          </w:p>
        </w:tc>
      </w:tr>
      <w:tr>
        <w:trPr>
          <w:trHeight w:val="260"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tabs>
                <w:tab w:pos="4158" w:val="right" w:leader="none"/>
              </w:tabs>
              <w:spacing w:line="249" w:lineRule="exact"/>
              <w:ind w:right="506"/>
              <w:jc w:val="right"/>
              <w:rPr>
                <w:rFonts w:ascii="Times New Roman" w:hAnsi="Times New Roman" w:cs="Times New Roman" w:eastAsia="Times New Roman" w:hint="default"/>
                <w:sz w:val="22"/>
                <w:szCs w:val="22"/>
              </w:rPr>
            </w:pPr>
            <w:r>
              <w:rPr>
                <w:rFonts w:ascii="华文楷体" w:hAnsi="华文楷体" w:cs="华文楷体" w:eastAsia="华文楷体" w:hint="default"/>
                <w:position w:val="2"/>
                <w:sz w:val="22"/>
                <w:szCs w:val="22"/>
              </w:rPr>
              <w:t>固定资产折旧</w:t>
            </w:r>
            <w:r>
              <w:rPr>
                <w:rFonts w:ascii="Times New Roman" w:hAnsi="Times New Roman" w:cs="Times New Roman" w:eastAsia="Times New Roman" w:hint="default"/>
                <w:sz w:val="22"/>
                <w:szCs w:val="22"/>
              </w:rPr>
              <w:tab/>
              <w:t>11</w:t>
            </w:r>
          </w:p>
        </w:tc>
        <w:tc>
          <w:tcPr>
            <w:tcW w:w="2008" w:type="dxa"/>
            <w:tcBorders>
              <w:top w:val="nil" w:sz="6" w:space="0" w:color="auto"/>
              <w:left w:val="nil" w:sz="6" w:space="0" w:color="auto"/>
              <w:bottom w:val="nil" w:sz="6" w:space="0" w:color="auto"/>
              <w:right w:val="nil" w:sz="6" w:space="0" w:color="auto"/>
            </w:tcBorders>
          </w:tcPr>
          <w:p>
            <w:pPr>
              <w:pStyle w:val="TableParagraph"/>
              <w:spacing w:line="249" w:lineRule="exact"/>
              <w:ind w:left="391" w:right="0"/>
              <w:jc w:val="left"/>
              <w:rPr>
                <w:rFonts w:ascii="Times New Roman" w:hAnsi="Times New Roman" w:cs="Times New Roman" w:eastAsia="Times New Roman" w:hint="default"/>
                <w:sz w:val="22"/>
                <w:szCs w:val="22"/>
              </w:rPr>
            </w:pPr>
            <w:r>
              <w:rPr>
                <w:rFonts w:ascii="Times New Roman"/>
                <w:sz w:val="22"/>
              </w:rPr>
              <w:t>40,872,461</w:t>
            </w:r>
          </w:p>
        </w:tc>
        <w:tc>
          <w:tcPr>
            <w:tcW w:w="1817" w:type="dxa"/>
            <w:tcBorders>
              <w:top w:val="nil" w:sz="6" w:space="0" w:color="auto"/>
              <w:left w:val="nil" w:sz="6" w:space="0" w:color="auto"/>
              <w:bottom w:val="nil" w:sz="6" w:space="0" w:color="auto"/>
              <w:right w:val="nil" w:sz="6" w:space="0" w:color="auto"/>
            </w:tcBorders>
          </w:tcPr>
          <w:p>
            <w:pPr>
              <w:pStyle w:val="TableParagraph"/>
              <w:spacing w:line="249" w:lineRule="exact"/>
              <w:ind w:left="661" w:right="0"/>
              <w:jc w:val="left"/>
              <w:rPr>
                <w:rFonts w:ascii="Times New Roman" w:hAnsi="Times New Roman" w:cs="Times New Roman" w:eastAsia="Times New Roman" w:hint="default"/>
                <w:sz w:val="22"/>
                <w:szCs w:val="22"/>
              </w:rPr>
            </w:pPr>
            <w:r>
              <w:rPr>
                <w:rFonts w:ascii="Times New Roman"/>
                <w:sz w:val="22"/>
              </w:rPr>
              <w:t>30,101,332</w:t>
            </w:r>
          </w:p>
        </w:tc>
      </w:tr>
      <w:tr>
        <w:trPr>
          <w:trHeight w:val="260"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tabs>
                <w:tab w:pos="4158" w:val="right" w:leader="none"/>
              </w:tabs>
              <w:spacing w:line="249" w:lineRule="exact"/>
              <w:ind w:right="506"/>
              <w:jc w:val="right"/>
              <w:rPr>
                <w:rFonts w:ascii="Times New Roman" w:hAnsi="Times New Roman" w:cs="Times New Roman" w:eastAsia="Times New Roman" w:hint="default"/>
                <w:sz w:val="22"/>
                <w:szCs w:val="22"/>
              </w:rPr>
            </w:pPr>
            <w:r>
              <w:rPr>
                <w:rFonts w:ascii="华文楷体" w:hAnsi="华文楷体" w:cs="华文楷体" w:eastAsia="华文楷体" w:hint="default"/>
                <w:position w:val="2"/>
                <w:sz w:val="22"/>
                <w:szCs w:val="22"/>
              </w:rPr>
              <w:t>无形资产摊销</w:t>
            </w:r>
            <w:r>
              <w:rPr>
                <w:rFonts w:ascii="Times New Roman" w:hAnsi="Times New Roman" w:cs="Times New Roman" w:eastAsia="Times New Roman" w:hint="default"/>
                <w:sz w:val="22"/>
                <w:szCs w:val="22"/>
              </w:rPr>
              <w:tab/>
              <w:t>13</w:t>
            </w:r>
          </w:p>
        </w:tc>
        <w:tc>
          <w:tcPr>
            <w:tcW w:w="2008" w:type="dxa"/>
            <w:tcBorders>
              <w:top w:val="nil" w:sz="6" w:space="0" w:color="auto"/>
              <w:left w:val="nil" w:sz="6" w:space="0" w:color="auto"/>
              <w:bottom w:val="nil" w:sz="6" w:space="0" w:color="auto"/>
              <w:right w:val="nil" w:sz="6" w:space="0" w:color="auto"/>
            </w:tcBorders>
          </w:tcPr>
          <w:p>
            <w:pPr>
              <w:pStyle w:val="TableParagraph"/>
              <w:spacing w:line="249" w:lineRule="exact"/>
              <w:ind w:left="502" w:right="0"/>
              <w:jc w:val="left"/>
              <w:rPr>
                <w:rFonts w:ascii="Times New Roman" w:hAnsi="Times New Roman" w:cs="Times New Roman" w:eastAsia="Times New Roman" w:hint="default"/>
                <w:sz w:val="22"/>
                <w:szCs w:val="22"/>
              </w:rPr>
            </w:pPr>
            <w:r>
              <w:rPr>
                <w:rFonts w:ascii="Times New Roman"/>
                <w:sz w:val="22"/>
              </w:rPr>
              <w:t>4,933,709</w:t>
            </w:r>
          </w:p>
        </w:tc>
        <w:tc>
          <w:tcPr>
            <w:tcW w:w="1817" w:type="dxa"/>
            <w:tcBorders>
              <w:top w:val="nil" w:sz="6" w:space="0" w:color="auto"/>
              <w:left w:val="nil" w:sz="6" w:space="0" w:color="auto"/>
              <w:bottom w:val="nil" w:sz="6" w:space="0" w:color="auto"/>
              <w:right w:val="nil" w:sz="6" w:space="0" w:color="auto"/>
            </w:tcBorders>
          </w:tcPr>
          <w:p>
            <w:pPr>
              <w:pStyle w:val="TableParagraph"/>
              <w:spacing w:line="249" w:lineRule="exact"/>
              <w:ind w:left="771" w:right="0"/>
              <w:jc w:val="left"/>
              <w:rPr>
                <w:rFonts w:ascii="Times New Roman" w:hAnsi="Times New Roman" w:cs="Times New Roman" w:eastAsia="Times New Roman" w:hint="default"/>
                <w:sz w:val="22"/>
                <w:szCs w:val="22"/>
              </w:rPr>
            </w:pPr>
            <w:r>
              <w:rPr>
                <w:rFonts w:ascii="Times New Roman"/>
                <w:sz w:val="22"/>
              </w:rPr>
              <w:t>4,936,783</w:t>
            </w:r>
          </w:p>
        </w:tc>
      </w:tr>
      <w:tr>
        <w:trPr>
          <w:trHeight w:val="260"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39" w:lineRule="exact"/>
              <w:ind w:left="402"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固定资产处置损失</w:t>
            </w:r>
          </w:p>
        </w:tc>
        <w:tc>
          <w:tcPr>
            <w:tcW w:w="2008" w:type="dxa"/>
            <w:tcBorders>
              <w:top w:val="nil" w:sz="6" w:space="0" w:color="auto"/>
              <w:left w:val="nil" w:sz="6" w:space="0" w:color="auto"/>
              <w:bottom w:val="nil" w:sz="6" w:space="0" w:color="auto"/>
              <w:right w:val="nil" w:sz="6" w:space="0" w:color="auto"/>
            </w:tcBorders>
          </w:tcPr>
          <w:p>
            <w:pPr>
              <w:pStyle w:val="TableParagraph"/>
              <w:spacing w:line="248" w:lineRule="exact"/>
              <w:ind w:left="777" w:right="0"/>
              <w:jc w:val="left"/>
              <w:rPr>
                <w:rFonts w:ascii="Times New Roman" w:hAnsi="Times New Roman" w:cs="Times New Roman" w:eastAsia="Times New Roman" w:hint="default"/>
                <w:sz w:val="22"/>
                <w:szCs w:val="22"/>
              </w:rPr>
            </w:pPr>
            <w:r>
              <w:rPr>
                <w:rFonts w:ascii="Times New Roman"/>
                <w:sz w:val="22"/>
              </w:rPr>
              <w:t>86,967</w:t>
            </w:r>
          </w:p>
        </w:tc>
        <w:tc>
          <w:tcPr>
            <w:tcW w:w="1817" w:type="dxa"/>
            <w:tcBorders>
              <w:top w:val="nil" w:sz="6" w:space="0" w:color="auto"/>
              <w:left w:val="nil" w:sz="6" w:space="0" w:color="auto"/>
              <w:bottom w:val="nil" w:sz="6" w:space="0" w:color="auto"/>
              <w:right w:val="nil" w:sz="6" w:space="0" w:color="auto"/>
            </w:tcBorders>
          </w:tcPr>
          <w:p>
            <w:pPr>
              <w:pStyle w:val="TableParagraph"/>
              <w:spacing w:line="248" w:lineRule="exact"/>
              <w:ind w:left="936" w:right="0"/>
              <w:jc w:val="left"/>
              <w:rPr>
                <w:rFonts w:ascii="Times New Roman" w:hAnsi="Times New Roman" w:cs="Times New Roman" w:eastAsia="Times New Roman" w:hint="default"/>
                <w:sz w:val="22"/>
                <w:szCs w:val="22"/>
              </w:rPr>
            </w:pPr>
            <w:r>
              <w:rPr>
                <w:rFonts w:ascii="Times New Roman"/>
                <w:sz w:val="22"/>
              </w:rPr>
              <w:t>147,767</w:t>
            </w:r>
          </w:p>
        </w:tc>
      </w:tr>
      <w:tr>
        <w:trPr>
          <w:trHeight w:val="262"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tabs>
                <w:tab w:pos="4159" w:val="right" w:leader="none"/>
              </w:tabs>
              <w:spacing w:line="249" w:lineRule="exact"/>
              <w:ind w:right="505"/>
              <w:jc w:val="right"/>
              <w:rPr>
                <w:rFonts w:ascii="Times New Roman" w:hAnsi="Times New Roman" w:cs="Times New Roman" w:eastAsia="Times New Roman" w:hint="default"/>
                <w:sz w:val="22"/>
                <w:szCs w:val="22"/>
              </w:rPr>
            </w:pPr>
            <w:r>
              <w:rPr>
                <w:rFonts w:ascii="华文楷体" w:hAnsi="华文楷体" w:cs="华文楷体" w:eastAsia="华文楷体" w:hint="default"/>
                <w:position w:val="2"/>
                <w:sz w:val="22"/>
                <w:szCs w:val="22"/>
              </w:rPr>
              <w:t>公允价值变动收益</w:t>
            </w:r>
            <w:r>
              <w:rPr>
                <w:rFonts w:ascii="Times New Roman" w:hAnsi="Times New Roman" w:cs="Times New Roman" w:eastAsia="Times New Roman" w:hint="default"/>
                <w:sz w:val="22"/>
                <w:szCs w:val="22"/>
              </w:rPr>
              <w:tab/>
              <w:t>37</w:t>
            </w:r>
          </w:p>
        </w:tc>
        <w:tc>
          <w:tcPr>
            <w:tcW w:w="2008" w:type="dxa"/>
            <w:tcBorders>
              <w:top w:val="nil" w:sz="6" w:space="0" w:color="auto"/>
              <w:left w:val="nil" w:sz="6" w:space="0" w:color="auto"/>
              <w:bottom w:val="nil" w:sz="6" w:space="0" w:color="auto"/>
              <w:right w:val="nil" w:sz="6" w:space="0" w:color="auto"/>
            </w:tcBorders>
          </w:tcPr>
          <w:p>
            <w:pPr>
              <w:pStyle w:val="TableParagraph"/>
              <w:spacing w:line="250" w:lineRule="exact"/>
              <w:ind w:left="239" w:right="0"/>
              <w:jc w:val="left"/>
              <w:rPr>
                <w:rFonts w:ascii="Times New Roman" w:hAnsi="Times New Roman" w:cs="Times New Roman" w:eastAsia="Times New Roman" w:hint="default"/>
                <w:sz w:val="22"/>
                <w:szCs w:val="22"/>
              </w:rPr>
            </w:pPr>
            <w:r>
              <w:rPr>
                <w:rFonts w:ascii="Times New Roman"/>
                <w:sz w:val="22"/>
              </w:rPr>
              <w:t>( 43,560,503</w:t>
            </w:r>
            <w:r>
              <w:rPr>
                <w:rFonts w:ascii="Times New Roman"/>
                <w:spacing w:val="18"/>
                <w:sz w:val="22"/>
              </w:rPr>
              <w:t> </w:t>
            </w:r>
            <w:r>
              <w:rPr>
                <w:rFonts w:ascii="Times New Roman"/>
                <w:sz w:val="22"/>
              </w:rPr>
              <w:t>)</w:t>
            </w:r>
          </w:p>
        </w:tc>
        <w:tc>
          <w:tcPr>
            <w:tcW w:w="1817"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Times New Roman" w:hAnsi="Times New Roman" w:cs="Times New Roman" w:eastAsia="Times New Roman" w:hint="default"/>
                <w:sz w:val="22"/>
                <w:szCs w:val="22"/>
              </w:rPr>
            </w:pPr>
            <w:r>
              <w:rPr>
                <w:rFonts w:ascii="Times New Roman"/>
                <w:sz w:val="22"/>
              </w:rPr>
              <w:t>(  2,947,798</w:t>
            </w:r>
            <w:r>
              <w:rPr>
                <w:rFonts w:ascii="Times New Roman"/>
                <w:spacing w:val="6"/>
                <w:sz w:val="22"/>
              </w:rPr>
              <w:t> </w:t>
            </w:r>
            <w:r>
              <w:rPr>
                <w:rFonts w:ascii="Times New Roman"/>
                <w:sz w:val="22"/>
              </w:rPr>
              <w:t>)</w:t>
            </w:r>
          </w:p>
        </w:tc>
      </w:tr>
      <w:tr>
        <w:trPr>
          <w:trHeight w:val="260"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tabs>
                <w:tab w:pos="4158" w:val="right" w:leader="none"/>
              </w:tabs>
              <w:spacing w:line="249" w:lineRule="exact"/>
              <w:ind w:right="506"/>
              <w:jc w:val="right"/>
              <w:rPr>
                <w:rFonts w:ascii="Times New Roman" w:hAnsi="Times New Roman" w:cs="Times New Roman" w:eastAsia="Times New Roman" w:hint="default"/>
                <w:sz w:val="22"/>
                <w:szCs w:val="22"/>
              </w:rPr>
            </w:pPr>
            <w:r>
              <w:rPr>
                <w:rFonts w:ascii="华文楷体" w:hAnsi="华文楷体" w:cs="华文楷体" w:eastAsia="华文楷体" w:hint="default"/>
                <w:position w:val="2"/>
                <w:sz w:val="22"/>
                <w:szCs w:val="22"/>
              </w:rPr>
              <w:t>管理费用-股权激励成本</w:t>
            </w:r>
            <w:r>
              <w:rPr>
                <w:rFonts w:ascii="Times New Roman" w:hAnsi="Times New Roman" w:cs="Times New Roman" w:eastAsia="Times New Roman" w:hint="default"/>
                <w:sz w:val="22"/>
                <w:szCs w:val="22"/>
              </w:rPr>
              <w:tab/>
              <w:t>47</w:t>
            </w:r>
          </w:p>
        </w:tc>
        <w:tc>
          <w:tcPr>
            <w:tcW w:w="2008" w:type="dxa"/>
            <w:tcBorders>
              <w:top w:val="nil" w:sz="6" w:space="0" w:color="auto"/>
              <w:left w:val="nil" w:sz="6" w:space="0" w:color="auto"/>
              <w:bottom w:val="nil" w:sz="6" w:space="0" w:color="auto"/>
              <w:right w:val="nil" w:sz="6" w:space="0" w:color="auto"/>
            </w:tcBorders>
          </w:tcPr>
          <w:p>
            <w:pPr>
              <w:pStyle w:val="TableParagraph"/>
              <w:spacing w:line="249" w:lineRule="exact"/>
              <w:ind w:left="502" w:right="0"/>
              <w:jc w:val="left"/>
              <w:rPr>
                <w:rFonts w:ascii="Times New Roman" w:hAnsi="Times New Roman" w:cs="Times New Roman" w:eastAsia="Times New Roman" w:hint="default"/>
                <w:sz w:val="22"/>
                <w:szCs w:val="22"/>
              </w:rPr>
            </w:pPr>
            <w:r>
              <w:rPr>
                <w:rFonts w:ascii="Times New Roman"/>
                <w:sz w:val="22"/>
              </w:rPr>
              <w:t>6,488,291</w:t>
            </w:r>
          </w:p>
        </w:tc>
        <w:tc>
          <w:tcPr>
            <w:tcW w:w="1817" w:type="dxa"/>
            <w:tcBorders>
              <w:top w:val="nil" w:sz="6" w:space="0" w:color="auto"/>
              <w:left w:val="nil" w:sz="6" w:space="0" w:color="auto"/>
              <w:bottom w:val="nil" w:sz="6" w:space="0" w:color="auto"/>
              <w:right w:val="nil" w:sz="6" w:space="0" w:color="auto"/>
            </w:tcBorders>
          </w:tcPr>
          <w:p>
            <w:pPr>
              <w:pStyle w:val="TableParagraph"/>
              <w:spacing w:line="249" w:lineRule="exact"/>
              <w:ind w:right="16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260"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39" w:lineRule="exact"/>
              <w:ind w:left="402"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财务费用</w:t>
            </w:r>
          </w:p>
        </w:tc>
        <w:tc>
          <w:tcPr>
            <w:tcW w:w="2008"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8" w:lineRule="exact"/>
              <w:ind w:left="209" w:right="0"/>
              <w:jc w:val="left"/>
              <w:rPr>
                <w:rFonts w:ascii="Times New Roman" w:hAnsi="Times New Roman" w:cs="Times New Roman" w:eastAsia="Times New Roman" w:hint="default"/>
                <w:sz w:val="22"/>
                <w:szCs w:val="22"/>
              </w:rPr>
            </w:pPr>
            <w:r>
              <w:rPr>
                <w:rFonts w:ascii="Times New Roman"/>
                <w:w w:val="95"/>
                <w:sz w:val="22"/>
              </w:rPr>
              <w:t>(</w:t>
              <w:tab/>
            </w:r>
            <w:r>
              <w:rPr>
                <w:rFonts w:ascii="Times New Roman"/>
                <w:sz w:val="22"/>
              </w:rPr>
              <w:t>6,155,675</w:t>
            </w:r>
            <w:r>
              <w:rPr>
                <w:rFonts w:ascii="Times New Roman"/>
                <w:spacing w:val="-6"/>
                <w:sz w:val="22"/>
              </w:rPr>
              <w:t> </w:t>
            </w:r>
            <w:r>
              <w:rPr>
                <w:rFonts w:ascii="Times New Roman"/>
                <w:sz w:val="22"/>
              </w:rPr>
              <w:t>)</w:t>
            </w:r>
          </w:p>
        </w:tc>
        <w:tc>
          <w:tcPr>
            <w:tcW w:w="1817" w:type="dxa"/>
            <w:tcBorders>
              <w:top w:val="nil" w:sz="6" w:space="0" w:color="auto"/>
              <w:left w:val="nil" w:sz="6" w:space="0" w:color="auto"/>
              <w:bottom w:val="nil" w:sz="6" w:space="0" w:color="auto"/>
              <w:right w:val="nil" w:sz="6" w:space="0" w:color="auto"/>
            </w:tcBorders>
          </w:tcPr>
          <w:p>
            <w:pPr>
              <w:pStyle w:val="TableParagraph"/>
              <w:spacing w:line="249" w:lineRule="exact"/>
              <w:ind w:right="33"/>
              <w:jc w:val="right"/>
              <w:rPr>
                <w:rFonts w:ascii="Times New Roman" w:hAnsi="Times New Roman" w:cs="Times New Roman" w:eastAsia="Times New Roman" w:hint="default"/>
                <w:sz w:val="22"/>
                <w:szCs w:val="22"/>
              </w:rPr>
            </w:pPr>
            <w:r>
              <w:rPr>
                <w:rFonts w:ascii="Times New Roman"/>
                <w:sz w:val="22"/>
              </w:rPr>
              <w:t>(   6,806,004</w:t>
            </w:r>
            <w:r>
              <w:rPr>
                <w:rFonts w:ascii="Times New Roman"/>
                <w:spacing w:val="-9"/>
                <w:sz w:val="22"/>
              </w:rPr>
              <w:t> </w:t>
            </w:r>
            <w:r>
              <w:rPr>
                <w:rFonts w:ascii="Times New Roman"/>
                <w:sz w:val="22"/>
              </w:rPr>
              <w:t>)</w:t>
            </w:r>
          </w:p>
        </w:tc>
      </w:tr>
      <w:tr>
        <w:trPr>
          <w:trHeight w:val="260"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tabs>
                <w:tab w:pos="4158" w:val="right" w:leader="none"/>
              </w:tabs>
              <w:spacing w:line="249" w:lineRule="exact"/>
              <w:ind w:right="506"/>
              <w:jc w:val="right"/>
              <w:rPr>
                <w:rFonts w:ascii="Times New Roman" w:hAnsi="Times New Roman" w:cs="Times New Roman" w:eastAsia="Times New Roman" w:hint="default"/>
                <w:sz w:val="22"/>
                <w:szCs w:val="22"/>
              </w:rPr>
            </w:pPr>
            <w:r>
              <w:rPr>
                <w:rFonts w:ascii="华文楷体" w:hAnsi="华文楷体" w:cs="华文楷体" w:eastAsia="华文楷体" w:hint="default"/>
                <w:position w:val="2"/>
                <w:sz w:val="22"/>
                <w:szCs w:val="22"/>
              </w:rPr>
              <w:t>投资收益</w:t>
            </w:r>
            <w:r>
              <w:rPr>
                <w:rFonts w:ascii="Times New Roman" w:hAnsi="Times New Roman" w:cs="Times New Roman" w:eastAsia="Times New Roman" w:hint="default"/>
                <w:sz w:val="22"/>
                <w:szCs w:val="22"/>
              </w:rPr>
              <w:tab/>
              <w:t>38</w:t>
            </w:r>
          </w:p>
        </w:tc>
        <w:tc>
          <w:tcPr>
            <w:tcW w:w="2008" w:type="dxa"/>
            <w:tcBorders>
              <w:top w:val="nil" w:sz="6" w:space="0" w:color="auto"/>
              <w:left w:val="nil" w:sz="6" w:space="0" w:color="auto"/>
              <w:bottom w:val="nil" w:sz="6" w:space="0" w:color="auto"/>
              <w:right w:val="nil" w:sz="6" w:space="0" w:color="auto"/>
            </w:tcBorders>
          </w:tcPr>
          <w:p>
            <w:pPr>
              <w:pStyle w:val="TableParagraph"/>
              <w:spacing w:line="249" w:lineRule="exact"/>
              <w:ind w:left="209" w:right="0"/>
              <w:jc w:val="left"/>
              <w:rPr>
                <w:rFonts w:ascii="Times New Roman" w:hAnsi="Times New Roman" w:cs="Times New Roman" w:eastAsia="Times New Roman" w:hint="default"/>
                <w:sz w:val="22"/>
                <w:szCs w:val="22"/>
              </w:rPr>
            </w:pPr>
            <w:r>
              <w:rPr>
                <w:rFonts w:ascii="Times New Roman"/>
                <w:sz w:val="22"/>
              </w:rPr>
              <w:t>(108,205,756</w:t>
            </w:r>
            <w:r>
              <w:rPr>
                <w:rFonts w:ascii="Times New Roman"/>
                <w:spacing w:val="-7"/>
                <w:sz w:val="22"/>
              </w:rPr>
              <w:t> </w:t>
            </w:r>
            <w:r>
              <w:rPr>
                <w:rFonts w:ascii="Times New Roman"/>
                <w:sz w:val="22"/>
              </w:rPr>
              <w:t>)</w:t>
            </w:r>
          </w:p>
        </w:tc>
        <w:tc>
          <w:tcPr>
            <w:tcW w:w="1817" w:type="dxa"/>
            <w:tcBorders>
              <w:top w:val="nil" w:sz="6" w:space="0" w:color="auto"/>
              <w:left w:val="nil" w:sz="6" w:space="0" w:color="auto"/>
              <w:bottom w:val="nil" w:sz="6" w:space="0" w:color="auto"/>
              <w:right w:val="nil" w:sz="6" w:space="0" w:color="auto"/>
            </w:tcBorders>
          </w:tcPr>
          <w:p>
            <w:pPr>
              <w:pStyle w:val="TableParagraph"/>
              <w:spacing w:line="249" w:lineRule="exact"/>
              <w:ind w:right="33"/>
              <w:jc w:val="right"/>
              <w:rPr>
                <w:rFonts w:ascii="Times New Roman" w:hAnsi="Times New Roman" w:cs="Times New Roman" w:eastAsia="Times New Roman" w:hint="default"/>
                <w:sz w:val="22"/>
                <w:szCs w:val="22"/>
              </w:rPr>
            </w:pPr>
            <w:r>
              <w:rPr>
                <w:rFonts w:ascii="Times New Roman"/>
                <w:sz w:val="22"/>
              </w:rPr>
              <w:t>( 39,852,939</w:t>
            </w:r>
            <w:r>
              <w:rPr>
                <w:rFonts w:ascii="Times New Roman"/>
                <w:spacing w:val="-21"/>
                <w:sz w:val="22"/>
              </w:rPr>
              <w:t> </w:t>
            </w:r>
            <w:r>
              <w:rPr>
                <w:rFonts w:ascii="Times New Roman"/>
                <w:sz w:val="22"/>
              </w:rPr>
              <w:t>)</w:t>
            </w:r>
          </w:p>
        </w:tc>
      </w:tr>
      <w:tr>
        <w:trPr>
          <w:trHeight w:val="260"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tabs>
                <w:tab w:pos="4159" w:val="right" w:leader="none"/>
              </w:tabs>
              <w:spacing w:line="249" w:lineRule="exact"/>
              <w:ind w:right="506"/>
              <w:jc w:val="right"/>
              <w:rPr>
                <w:rFonts w:ascii="Times New Roman" w:hAnsi="Times New Roman" w:cs="Times New Roman" w:eastAsia="Times New Roman" w:hint="default"/>
                <w:sz w:val="22"/>
                <w:szCs w:val="22"/>
              </w:rPr>
            </w:pPr>
            <w:r>
              <w:rPr>
                <w:rFonts w:ascii="华文楷体" w:hAnsi="华文楷体" w:cs="华文楷体" w:eastAsia="华文楷体" w:hint="default"/>
                <w:position w:val="2"/>
                <w:sz w:val="22"/>
                <w:szCs w:val="22"/>
              </w:rPr>
              <w:t>递延所得税资产的增加</w:t>
            </w:r>
            <w:r>
              <w:rPr>
                <w:rFonts w:ascii="Times New Roman" w:hAnsi="Times New Roman" w:cs="Times New Roman" w:eastAsia="Times New Roman" w:hint="default"/>
                <w:sz w:val="22"/>
                <w:szCs w:val="22"/>
              </w:rPr>
              <w:tab/>
              <w:t>16</w:t>
            </w:r>
          </w:p>
        </w:tc>
        <w:tc>
          <w:tcPr>
            <w:tcW w:w="2008"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9" w:lineRule="exact"/>
              <w:ind w:left="214" w:right="0"/>
              <w:jc w:val="left"/>
              <w:rPr>
                <w:rFonts w:ascii="Times New Roman" w:hAnsi="Times New Roman" w:cs="Times New Roman" w:eastAsia="Times New Roman" w:hint="default"/>
                <w:sz w:val="22"/>
                <w:szCs w:val="22"/>
              </w:rPr>
            </w:pPr>
            <w:r>
              <w:rPr>
                <w:rFonts w:ascii="Times New Roman"/>
                <w:w w:val="95"/>
                <w:sz w:val="22"/>
              </w:rPr>
              <w:t>(</w:t>
              <w:tab/>
            </w:r>
            <w:r>
              <w:rPr>
                <w:rFonts w:ascii="Times New Roman"/>
                <w:sz w:val="22"/>
              </w:rPr>
              <w:t>572,933</w:t>
            </w:r>
            <w:r>
              <w:rPr>
                <w:rFonts w:ascii="Times New Roman"/>
                <w:spacing w:val="-4"/>
                <w:sz w:val="22"/>
              </w:rPr>
              <w:t> </w:t>
            </w:r>
            <w:r>
              <w:rPr>
                <w:rFonts w:ascii="Times New Roman"/>
                <w:sz w:val="22"/>
              </w:rPr>
              <w:t>)</w:t>
            </w:r>
          </w:p>
        </w:tc>
        <w:tc>
          <w:tcPr>
            <w:tcW w:w="1817" w:type="dxa"/>
            <w:tcBorders>
              <w:top w:val="nil" w:sz="6" w:space="0" w:color="auto"/>
              <w:left w:val="nil" w:sz="6" w:space="0" w:color="auto"/>
              <w:bottom w:val="nil" w:sz="6" w:space="0" w:color="auto"/>
              <w:right w:val="nil" w:sz="6" w:space="0" w:color="auto"/>
            </w:tcBorders>
          </w:tcPr>
          <w:p>
            <w:pPr>
              <w:pStyle w:val="TableParagraph"/>
              <w:tabs>
                <w:tab w:pos="392" w:val="left" w:leader="none"/>
              </w:tabs>
              <w:spacing w:line="249" w:lineRule="exact"/>
              <w:ind w:right="33"/>
              <w:jc w:val="right"/>
              <w:rPr>
                <w:rFonts w:ascii="Times New Roman" w:hAnsi="Times New Roman" w:cs="Times New Roman" w:eastAsia="Times New Roman" w:hint="default"/>
                <w:sz w:val="22"/>
                <w:szCs w:val="22"/>
              </w:rPr>
            </w:pPr>
            <w:r>
              <w:rPr>
                <w:rFonts w:ascii="Times New Roman"/>
                <w:w w:val="95"/>
                <w:sz w:val="22"/>
              </w:rPr>
              <w:t>(</w:t>
              <w:tab/>
            </w:r>
            <w:r>
              <w:rPr>
                <w:rFonts w:ascii="Times New Roman"/>
                <w:sz w:val="22"/>
              </w:rPr>
              <w:t>548,155</w:t>
            </w:r>
            <w:r>
              <w:rPr>
                <w:rFonts w:ascii="Times New Roman"/>
                <w:spacing w:val="-2"/>
                <w:sz w:val="22"/>
              </w:rPr>
              <w:t> </w:t>
            </w:r>
            <w:r>
              <w:rPr>
                <w:rFonts w:ascii="Times New Roman"/>
                <w:sz w:val="22"/>
              </w:rPr>
              <w:t>)</w:t>
            </w:r>
          </w:p>
        </w:tc>
      </w:tr>
      <w:tr>
        <w:trPr>
          <w:trHeight w:val="260"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tabs>
                <w:tab w:pos="4158" w:val="right" w:leader="none"/>
              </w:tabs>
              <w:spacing w:line="248" w:lineRule="exact"/>
              <w:ind w:right="506"/>
              <w:jc w:val="right"/>
              <w:rPr>
                <w:rFonts w:ascii="Times New Roman" w:hAnsi="Times New Roman" w:cs="Times New Roman" w:eastAsia="Times New Roman" w:hint="default"/>
                <w:sz w:val="22"/>
                <w:szCs w:val="22"/>
              </w:rPr>
            </w:pPr>
            <w:r>
              <w:rPr>
                <w:rFonts w:ascii="华文楷体" w:hAnsi="华文楷体" w:cs="华文楷体" w:eastAsia="华文楷体" w:hint="default"/>
                <w:position w:val="2"/>
                <w:sz w:val="22"/>
                <w:szCs w:val="22"/>
              </w:rPr>
              <w:t>递延所得税负债的增加</w:t>
            </w:r>
            <w:r>
              <w:rPr>
                <w:rFonts w:ascii="Times New Roman" w:hAnsi="Times New Roman" w:cs="Times New Roman" w:eastAsia="Times New Roman" w:hint="default"/>
                <w:sz w:val="22"/>
                <w:szCs w:val="22"/>
              </w:rPr>
              <w:tab/>
              <w:t>16</w:t>
            </w:r>
          </w:p>
        </w:tc>
        <w:tc>
          <w:tcPr>
            <w:tcW w:w="2008" w:type="dxa"/>
            <w:tcBorders>
              <w:top w:val="nil" w:sz="6" w:space="0" w:color="auto"/>
              <w:left w:val="nil" w:sz="6" w:space="0" w:color="auto"/>
              <w:bottom w:val="nil" w:sz="6" w:space="0" w:color="auto"/>
              <w:right w:val="nil" w:sz="6" w:space="0" w:color="auto"/>
            </w:tcBorders>
          </w:tcPr>
          <w:p>
            <w:pPr>
              <w:pStyle w:val="TableParagraph"/>
              <w:spacing w:line="248" w:lineRule="exact"/>
              <w:ind w:left="502" w:right="0"/>
              <w:jc w:val="left"/>
              <w:rPr>
                <w:rFonts w:ascii="Times New Roman" w:hAnsi="Times New Roman" w:cs="Times New Roman" w:eastAsia="Times New Roman" w:hint="default"/>
                <w:sz w:val="22"/>
                <w:szCs w:val="22"/>
              </w:rPr>
            </w:pPr>
            <w:r>
              <w:rPr>
                <w:rFonts w:ascii="Times New Roman"/>
                <w:sz w:val="22"/>
              </w:rPr>
              <w:t>4,012,976</w:t>
            </w:r>
          </w:p>
        </w:tc>
        <w:tc>
          <w:tcPr>
            <w:tcW w:w="1817" w:type="dxa"/>
            <w:tcBorders>
              <w:top w:val="nil" w:sz="6" w:space="0" w:color="auto"/>
              <w:left w:val="nil" w:sz="6" w:space="0" w:color="auto"/>
              <w:bottom w:val="nil" w:sz="6" w:space="0" w:color="auto"/>
              <w:right w:val="nil" w:sz="6" w:space="0" w:color="auto"/>
            </w:tcBorders>
          </w:tcPr>
          <w:p>
            <w:pPr>
              <w:pStyle w:val="TableParagraph"/>
              <w:spacing w:line="248" w:lineRule="exact"/>
              <w:ind w:left="936" w:right="0"/>
              <w:jc w:val="left"/>
              <w:rPr>
                <w:rFonts w:ascii="Times New Roman" w:hAnsi="Times New Roman" w:cs="Times New Roman" w:eastAsia="Times New Roman" w:hint="default"/>
                <w:sz w:val="22"/>
                <w:szCs w:val="22"/>
              </w:rPr>
            </w:pPr>
            <w:r>
              <w:rPr>
                <w:rFonts w:ascii="Times New Roman"/>
                <w:sz w:val="22"/>
              </w:rPr>
              <w:t>113,177</w:t>
            </w:r>
          </w:p>
        </w:tc>
      </w:tr>
      <w:tr>
        <w:trPr>
          <w:trHeight w:val="260"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exact"/>
              <w:ind w:left="402"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存货的增加减少</w:t>
            </w:r>
          </w:p>
        </w:tc>
        <w:tc>
          <w:tcPr>
            <w:tcW w:w="2008"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9" w:lineRule="exact"/>
              <w:ind w:left="209" w:right="0"/>
              <w:jc w:val="left"/>
              <w:rPr>
                <w:rFonts w:ascii="Times New Roman" w:hAnsi="Times New Roman" w:cs="Times New Roman" w:eastAsia="Times New Roman" w:hint="default"/>
                <w:sz w:val="22"/>
                <w:szCs w:val="22"/>
              </w:rPr>
            </w:pPr>
            <w:r>
              <w:rPr>
                <w:rFonts w:ascii="Times New Roman"/>
                <w:w w:val="95"/>
                <w:sz w:val="22"/>
              </w:rPr>
              <w:t>(</w:t>
              <w:tab/>
            </w:r>
            <w:r>
              <w:rPr>
                <w:rFonts w:ascii="Times New Roman"/>
                <w:sz w:val="22"/>
              </w:rPr>
              <w:t>2,334,303</w:t>
            </w:r>
            <w:r>
              <w:rPr>
                <w:rFonts w:ascii="Times New Roman"/>
                <w:spacing w:val="-6"/>
                <w:sz w:val="22"/>
              </w:rPr>
              <w:t> </w:t>
            </w:r>
            <w:r>
              <w:rPr>
                <w:rFonts w:ascii="Times New Roman"/>
                <w:sz w:val="22"/>
              </w:rPr>
              <w:t>)</w:t>
            </w:r>
          </w:p>
        </w:tc>
        <w:tc>
          <w:tcPr>
            <w:tcW w:w="1817" w:type="dxa"/>
            <w:tcBorders>
              <w:top w:val="nil" w:sz="6" w:space="0" w:color="auto"/>
              <w:left w:val="nil" w:sz="6" w:space="0" w:color="auto"/>
              <w:bottom w:val="nil" w:sz="6" w:space="0" w:color="auto"/>
              <w:right w:val="nil" w:sz="6" w:space="0" w:color="auto"/>
            </w:tcBorders>
          </w:tcPr>
          <w:p>
            <w:pPr>
              <w:pStyle w:val="TableParagraph"/>
              <w:tabs>
                <w:tab w:pos="404" w:val="left" w:leader="none"/>
              </w:tabs>
              <w:spacing w:line="249" w:lineRule="exact"/>
              <w:ind w:right="33"/>
              <w:jc w:val="right"/>
              <w:rPr>
                <w:rFonts w:ascii="Times New Roman" w:hAnsi="Times New Roman" w:cs="Times New Roman" w:eastAsia="Times New Roman" w:hint="default"/>
                <w:sz w:val="22"/>
                <w:szCs w:val="22"/>
              </w:rPr>
            </w:pPr>
            <w:r>
              <w:rPr>
                <w:rFonts w:ascii="Times New Roman"/>
                <w:w w:val="95"/>
                <w:sz w:val="22"/>
              </w:rPr>
              <w:t>(</w:t>
              <w:tab/>
            </w:r>
            <w:r>
              <w:rPr>
                <w:rFonts w:ascii="Times New Roman"/>
                <w:sz w:val="22"/>
              </w:rPr>
              <w:t>864,679</w:t>
            </w:r>
            <w:r>
              <w:rPr>
                <w:rFonts w:ascii="Times New Roman"/>
                <w:spacing w:val="-4"/>
                <w:sz w:val="22"/>
              </w:rPr>
              <w:t> </w:t>
            </w:r>
            <w:r>
              <w:rPr>
                <w:rFonts w:ascii="Times New Roman"/>
                <w:sz w:val="22"/>
              </w:rPr>
              <w:t>)</w:t>
            </w:r>
          </w:p>
        </w:tc>
      </w:tr>
      <w:tr>
        <w:trPr>
          <w:trHeight w:val="260"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exact"/>
              <w:ind w:left="402"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经营性应收项目的增加</w:t>
            </w:r>
          </w:p>
        </w:tc>
        <w:tc>
          <w:tcPr>
            <w:tcW w:w="2008" w:type="dxa"/>
            <w:tcBorders>
              <w:top w:val="nil" w:sz="6" w:space="0" w:color="auto"/>
              <w:left w:val="nil" w:sz="6" w:space="0" w:color="auto"/>
              <w:bottom w:val="nil" w:sz="6" w:space="0" w:color="auto"/>
              <w:right w:val="nil" w:sz="6" w:space="0" w:color="auto"/>
            </w:tcBorders>
          </w:tcPr>
          <w:p>
            <w:pPr>
              <w:pStyle w:val="TableParagraph"/>
              <w:spacing w:line="249" w:lineRule="exact"/>
              <w:ind w:left="220" w:right="0"/>
              <w:jc w:val="left"/>
              <w:rPr>
                <w:rFonts w:ascii="Times New Roman" w:hAnsi="Times New Roman" w:cs="Times New Roman" w:eastAsia="Times New Roman" w:hint="default"/>
                <w:sz w:val="22"/>
                <w:szCs w:val="22"/>
              </w:rPr>
            </w:pPr>
            <w:r>
              <w:rPr>
                <w:rFonts w:ascii="Times New Roman"/>
                <w:sz w:val="22"/>
              </w:rPr>
              <w:t>(  37,190,555</w:t>
            </w:r>
            <w:r>
              <w:rPr>
                <w:rFonts w:ascii="Times New Roman"/>
                <w:spacing w:val="-18"/>
                <w:sz w:val="22"/>
              </w:rPr>
              <w:t> </w:t>
            </w:r>
            <w:r>
              <w:rPr>
                <w:rFonts w:ascii="Times New Roman"/>
                <w:sz w:val="22"/>
              </w:rPr>
              <w:t>)</w:t>
            </w:r>
          </w:p>
        </w:tc>
        <w:tc>
          <w:tcPr>
            <w:tcW w:w="1817" w:type="dxa"/>
            <w:tcBorders>
              <w:top w:val="nil" w:sz="6" w:space="0" w:color="auto"/>
              <w:left w:val="nil" w:sz="6" w:space="0" w:color="auto"/>
              <w:bottom w:val="nil" w:sz="6" w:space="0" w:color="auto"/>
              <w:right w:val="nil" w:sz="6" w:space="0" w:color="auto"/>
            </w:tcBorders>
          </w:tcPr>
          <w:p>
            <w:pPr>
              <w:pStyle w:val="TableParagraph"/>
              <w:tabs>
                <w:tab w:pos="273" w:val="left" w:leader="none"/>
              </w:tabs>
              <w:spacing w:line="249" w:lineRule="exact"/>
              <w:ind w:right="33"/>
              <w:jc w:val="right"/>
              <w:rPr>
                <w:rFonts w:ascii="Times New Roman" w:hAnsi="Times New Roman" w:cs="Times New Roman" w:eastAsia="Times New Roman" w:hint="default"/>
                <w:sz w:val="22"/>
                <w:szCs w:val="22"/>
              </w:rPr>
            </w:pPr>
            <w:r>
              <w:rPr>
                <w:rFonts w:ascii="Times New Roman"/>
                <w:w w:val="95"/>
                <w:sz w:val="22"/>
              </w:rPr>
              <w:t>(</w:t>
              <w:tab/>
            </w:r>
            <w:r>
              <w:rPr>
                <w:rFonts w:ascii="Times New Roman"/>
                <w:sz w:val="22"/>
              </w:rPr>
              <w:t>1,135,450</w:t>
            </w:r>
            <w:r>
              <w:rPr>
                <w:rFonts w:ascii="Times New Roman"/>
                <w:spacing w:val="-4"/>
                <w:sz w:val="22"/>
              </w:rPr>
              <w:t> </w:t>
            </w:r>
            <w:r>
              <w:rPr>
                <w:rFonts w:ascii="Times New Roman"/>
                <w:sz w:val="22"/>
              </w:rPr>
              <w:t>)</w:t>
            </w:r>
          </w:p>
        </w:tc>
      </w:tr>
      <w:tr>
        <w:trPr>
          <w:trHeight w:val="260"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39" w:lineRule="exact"/>
              <w:ind w:left="402"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经营性应付项目的增加</w:t>
            </w:r>
          </w:p>
        </w:tc>
        <w:tc>
          <w:tcPr>
            <w:tcW w:w="2008" w:type="dxa"/>
            <w:tcBorders>
              <w:top w:val="nil" w:sz="6" w:space="0" w:color="auto"/>
              <w:left w:val="nil" w:sz="6" w:space="0" w:color="auto"/>
              <w:bottom w:val="nil" w:sz="6" w:space="0" w:color="auto"/>
              <w:right w:val="nil" w:sz="6" w:space="0" w:color="auto"/>
            </w:tcBorders>
          </w:tcPr>
          <w:p>
            <w:pPr>
              <w:pStyle w:val="TableParagraph"/>
              <w:spacing w:line="248" w:lineRule="exact"/>
              <w:ind w:left="282" w:right="0"/>
              <w:jc w:val="left"/>
              <w:rPr>
                <w:rFonts w:ascii="Times New Roman" w:hAnsi="Times New Roman" w:cs="Times New Roman" w:eastAsia="Times New Roman" w:hint="default"/>
                <w:sz w:val="22"/>
                <w:szCs w:val="22"/>
              </w:rPr>
            </w:pPr>
            <w:r>
              <w:rPr>
                <w:rFonts w:ascii="Times New Roman"/>
                <w:sz w:val="22"/>
              </w:rPr>
              <w:t>114,728,893</w:t>
            </w:r>
          </w:p>
        </w:tc>
        <w:tc>
          <w:tcPr>
            <w:tcW w:w="1817" w:type="dxa"/>
            <w:tcBorders>
              <w:top w:val="nil" w:sz="6" w:space="0" w:color="auto"/>
              <w:left w:val="nil" w:sz="6" w:space="0" w:color="auto"/>
              <w:bottom w:val="nil" w:sz="6" w:space="0" w:color="auto"/>
              <w:right w:val="nil" w:sz="6" w:space="0" w:color="auto"/>
            </w:tcBorders>
          </w:tcPr>
          <w:p>
            <w:pPr>
              <w:pStyle w:val="TableParagraph"/>
              <w:spacing w:line="248" w:lineRule="exact"/>
              <w:ind w:left="660" w:right="0"/>
              <w:jc w:val="left"/>
              <w:rPr>
                <w:rFonts w:ascii="Times New Roman" w:hAnsi="Times New Roman" w:cs="Times New Roman" w:eastAsia="Times New Roman" w:hint="default"/>
                <w:sz w:val="22"/>
                <w:szCs w:val="22"/>
              </w:rPr>
            </w:pPr>
            <w:r>
              <w:rPr>
                <w:rFonts w:ascii="Times New Roman"/>
                <w:sz w:val="22"/>
              </w:rPr>
              <w:t>54,023,902</w:t>
            </w:r>
          </w:p>
        </w:tc>
      </w:tr>
      <w:tr>
        <w:trPr>
          <w:trHeight w:val="390"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exact"/>
              <w:ind w:left="402"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其他</w:t>
            </w:r>
          </w:p>
        </w:tc>
        <w:tc>
          <w:tcPr>
            <w:tcW w:w="2008" w:type="dxa"/>
            <w:tcBorders>
              <w:top w:val="nil" w:sz="6" w:space="0" w:color="auto"/>
              <w:left w:val="nil" w:sz="6" w:space="0" w:color="auto"/>
              <w:bottom w:val="nil" w:sz="6" w:space="0" w:color="auto"/>
              <w:right w:val="nil" w:sz="6" w:space="0" w:color="auto"/>
            </w:tcBorders>
          </w:tcPr>
          <w:p>
            <w:pPr>
              <w:pStyle w:val="TableParagraph"/>
              <w:spacing w:line="249" w:lineRule="exact"/>
              <w:ind w:left="282" w:right="0"/>
              <w:jc w:val="lef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6,036,808</w:t>
            </w:r>
            <w:r>
              <w:rPr>
                <w:rFonts w:ascii="Times New Roman"/>
                <w:sz w:val="22"/>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9" w:lineRule="exact"/>
              <w:ind w:left="716" w:right="0"/>
              <w:jc w:val="lef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625,377</w:t>
            </w:r>
            <w:r>
              <w:rPr>
                <w:rFonts w:ascii="Times New Roman"/>
                <w:sz w:val="22"/>
              </w:rPr>
            </w:r>
          </w:p>
        </w:tc>
      </w:tr>
      <w:tr>
        <w:trPr>
          <w:trHeight w:val="474" w:hRule="exact"/>
        </w:trPr>
        <w:tc>
          <w:tcPr>
            <w:tcW w:w="395" w:type="dxa"/>
            <w:tcBorders>
              <w:top w:val="nil" w:sz="6" w:space="0" w:color="auto"/>
              <w:left w:val="nil" w:sz="6" w:space="0" w:color="auto"/>
              <w:bottom w:val="nil" w:sz="6" w:space="0" w:color="auto"/>
              <w:right w:val="nil" w:sz="6" w:space="0" w:color="auto"/>
            </w:tcBorders>
          </w:tcPr>
          <w:p>
            <w:pPr/>
          </w:p>
        </w:tc>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86"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经营活动产生的现金流量净额</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82" w:right="0"/>
              <w:jc w:val="left"/>
              <w:rPr>
                <w:rFonts w:ascii="Times New Roman" w:hAnsi="Times New Roman" w:cs="Times New Roman" w:eastAsia="Times New Roman" w:hint="default"/>
                <w:sz w:val="22"/>
                <w:szCs w:val="22"/>
              </w:rPr>
            </w:pPr>
            <w:r>
              <w:rPr>
                <w:rFonts w:ascii="Times New Roman"/>
                <w:w w:val="99"/>
                <w:sz w:val="22"/>
              </w:rPr>
            </w:r>
            <w:r>
              <w:rPr>
                <w:rFonts w:ascii="Times New Roman"/>
                <w:sz w:val="22"/>
                <w:u w:val="thick" w:color="000000"/>
              </w:rPr>
              <w:t>343,115,812</w:t>
            </w:r>
            <w:r>
              <w:rPr>
                <w:rFonts w:ascii="Times New Roman"/>
                <w:sz w:val="22"/>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51" w:right="0"/>
              <w:jc w:val="left"/>
              <w:rPr>
                <w:rFonts w:ascii="Times New Roman" w:hAnsi="Times New Roman" w:cs="Times New Roman" w:eastAsia="Times New Roman" w:hint="default"/>
                <w:sz w:val="22"/>
                <w:szCs w:val="22"/>
              </w:rPr>
            </w:pPr>
            <w:r>
              <w:rPr>
                <w:rFonts w:ascii="Times New Roman"/>
                <w:w w:val="99"/>
                <w:sz w:val="22"/>
              </w:rPr>
            </w:r>
            <w:r>
              <w:rPr>
                <w:rFonts w:ascii="Times New Roman"/>
                <w:sz w:val="22"/>
                <w:u w:val="thick" w:color="000000"/>
              </w:rPr>
              <w:t>219,518,233</w:t>
            </w:r>
            <w:r>
              <w:rPr>
                <w:rFonts w:ascii="Times New Roman"/>
                <w:sz w:val="22"/>
              </w:rPr>
            </w:r>
          </w:p>
        </w:tc>
      </w:tr>
    </w:tbl>
    <w:p>
      <w:pPr>
        <w:spacing w:after="0" w:line="240" w:lineRule="auto"/>
        <w:jc w:val="left"/>
        <w:rPr>
          <w:rFonts w:ascii="Times New Roman" w:hAnsi="Times New Roman" w:cs="Times New Roman" w:eastAsia="Times New Roman" w:hint="default"/>
          <w:sz w:val="22"/>
          <w:szCs w:val="22"/>
        </w:rPr>
        <w:sectPr>
          <w:headerReference w:type="default" r:id="rId81"/>
          <w:pgSz w:w="11910" w:h="16840"/>
          <w:pgMar w:header="1615" w:footer="1117" w:top="3680" w:bottom="1300" w:left="1540" w:right="840"/>
        </w:sectPr>
      </w:pPr>
    </w:p>
    <w:p>
      <w:pPr>
        <w:spacing w:line="240" w:lineRule="auto" w:before="1"/>
        <w:rPr>
          <w:rFonts w:ascii="Times New Roman" w:hAnsi="Times New Roman" w:cs="Times New Roman" w:eastAsia="Times New Roman" w:hint="default"/>
          <w:sz w:val="16"/>
          <w:szCs w:val="16"/>
        </w:rPr>
      </w:pPr>
      <w:r>
        <w:rPr/>
        <w:pict>
          <v:group style="position:absolute;margin-left:82.980003pt;margin-top:155.610001pt;width:455.85pt;height:.1pt;mso-position-horizontal-relative:page;mso-position-vertical-relative:page;z-index:3160" coordorigin="1660,3112" coordsize="9117,2">
            <v:shape style="position:absolute;left:1660;top:3112;width:9117;height:2" coordorigin="1660,3112" coordsize="9117,0" path="m1660,3112l10776,3112e" filled="false" stroked="true" strokeweight="1.5pt" strokecolor="#000000">
              <v:path arrowok="t"/>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5104"/>
        <w:gridCol w:w="2232"/>
        <w:gridCol w:w="1625"/>
      </w:tblGrid>
      <w:tr>
        <w:trPr>
          <w:trHeight w:val="1108" w:hRule="exact"/>
        </w:trPr>
        <w:tc>
          <w:tcPr>
            <w:tcW w:w="510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45.</w:t>
              <w:tab/>
            </w:r>
            <w:r>
              <w:rPr>
                <w:rFonts w:ascii="华文楷体" w:hAnsi="华文楷体" w:cs="华文楷体" w:eastAsia="华文楷体" w:hint="default"/>
                <w:sz w:val="24"/>
                <w:szCs w:val="24"/>
              </w:rPr>
              <w:t>现金和现金等价物</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0"/>
              <w:ind w:right="388"/>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0"/>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87" w:hRule="exact"/>
        </w:trPr>
        <w:tc>
          <w:tcPr>
            <w:tcW w:w="5104"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304" w:lineRule="exact"/>
              <w:ind w:right="388"/>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304"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495"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现金</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38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909,403,286</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713,202,672</w:t>
            </w:r>
            <w:r>
              <w:rPr>
                <w:rFonts w:ascii="Times New Roman"/>
                <w:sz w:val="24"/>
              </w:rPr>
            </w:r>
          </w:p>
        </w:tc>
      </w:tr>
      <w:tr>
        <w:trPr>
          <w:trHeight w:val="350"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87" w:lineRule="exact"/>
              <w:ind w:left="86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其中：库存现金</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9"/>
              <w:jc w:val="right"/>
              <w:rPr>
                <w:rFonts w:ascii="Times New Roman" w:hAnsi="Times New Roman" w:cs="Times New Roman" w:eastAsia="Times New Roman" w:hint="default"/>
                <w:sz w:val="24"/>
                <w:szCs w:val="24"/>
              </w:rPr>
            </w:pPr>
            <w:r>
              <w:rPr>
                <w:rFonts w:ascii="Times New Roman"/>
                <w:sz w:val="24"/>
              </w:rPr>
              <w:t>1,470,272</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11,688,114</w:t>
            </w:r>
          </w:p>
        </w:tc>
      </w:tr>
      <w:tr>
        <w:trPr>
          <w:trHeight w:val="524"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87" w:lineRule="exact"/>
              <w:ind w:left="158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可随时用于支付的银行存款</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9"/>
              <w:jc w:val="right"/>
              <w:rPr>
                <w:rFonts w:ascii="Times New Roman" w:hAnsi="Times New Roman" w:cs="Times New Roman" w:eastAsia="Times New Roman" w:hint="default"/>
                <w:sz w:val="24"/>
                <w:szCs w:val="24"/>
              </w:rPr>
            </w:pPr>
            <w:r>
              <w:rPr>
                <w:rFonts w:ascii="Times New Roman"/>
                <w:sz w:val="24"/>
              </w:rPr>
              <w:t>900,306,879</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694,857,093</w:t>
            </w:r>
          </w:p>
        </w:tc>
      </w:tr>
      <w:tr>
        <w:trPr>
          <w:trHeight w:val="526"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年末现金及现金等价物余额</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38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909,403,286</w:t>
            </w:r>
            <w:r>
              <w:rPr>
                <w:rFonts w:ascii="Times New Roman"/>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713,202,672</w:t>
            </w:r>
            <w:r>
              <w:rPr>
                <w:rFonts w:ascii="Times New Roman"/>
                <w:sz w:val="24"/>
              </w:rPr>
            </w:r>
          </w:p>
        </w:tc>
      </w:tr>
    </w:tbl>
    <w:p>
      <w:pPr>
        <w:pStyle w:val="BodyText"/>
        <w:spacing w:line="281" w:lineRule="exact"/>
        <w:ind w:left="988" w:right="550"/>
        <w:jc w:val="left"/>
      </w:pPr>
      <w:r>
        <w:rPr/>
        <w:t>其中：公司或集团内子公司使用受限制的</w:t>
      </w:r>
    </w:p>
    <w:p>
      <w:pPr>
        <w:pStyle w:val="BodyText"/>
        <w:tabs>
          <w:tab w:pos="4403" w:val="left" w:leader="none"/>
          <w:tab w:pos="6383" w:val="left" w:leader="none"/>
        </w:tabs>
        <w:spacing w:line="378" w:lineRule="exact"/>
        <w:ind w:left="0" w:right="311"/>
        <w:jc w:val="right"/>
        <w:rPr>
          <w:rFonts w:ascii="Times New Roman" w:hAnsi="Times New Roman" w:cs="Times New Roman" w:eastAsia="Times New Roman" w:hint="default"/>
        </w:rPr>
      </w:pPr>
      <w:r>
        <w:rPr>
          <w:position w:val="4"/>
        </w:rPr>
        <w:t>现金和现金等价物</w:t>
        <w:tab/>
      </w:r>
      <w:r>
        <w:rPr>
          <w:rFonts w:ascii="Times New Roman" w:hAnsi="Times New Roman" w:cs="Times New Roman" w:eastAsia="Times New Roman" w:hint="default"/>
        </w:rPr>
        <w:t>7,626,135</w:t>
        <w:tab/>
        <w:t>6,657,465</w:t>
      </w:r>
    </w:p>
    <w:p>
      <w:pPr>
        <w:spacing w:line="240" w:lineRule="auto" w:before="7"/>
        <w:rPr>
          <w:rFonts w:ascii="Times New Roman" w:hAnsi="Times New Roman" w:cs="Times New Roman" w:eastAsia="Times New Roman" w:hint="default"/>
          <w:sz w:val="29"/>
          <w:szCs w:val="29"/>
        </w:rPr>
      </w:pPr>
    </w:p>
    <w:p>
      <w:pPr>
        <w:pStyle w:val="BodyText"/>
        <w:spacing w:line="240" w:lineRule="auto"/>
        <w:ind w:left="161" w:right="550"/>
        <w:jc w:val="left"/>
      </w:pPr>
      <w:r>
        <w:rPr>
          <w:rFonts w:ascii="Times New Roman" w:hAnsi="Times New Roman" w:cs="Times New Roman" w:eastAsia="Times New Roman" w:hint="default"/>
          <w:position w:val="-1"/>
        </w:rPr>
        <w:t>46.  </w:t>
      </w:r>
      <w:r>
        <w:rPr/>
        <w:t>不涉及现金的重大投资和筹资活动</w:t>
      </w:r>
    </w:p>
    <w:p>
      <w:pPr>
        <w:pStyle w:val="BodyText"/>
        <w:tabs>
          <w:tab w:pos="1997" w:val="left" w:leader="none"/>
        </w:tabs>
        <w:spacing w:line="240" w:lineRule="auto" w:before="173"/>
        <w:ind w:left="0" w:right="212"/>
        <w:jc w:val="righ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spacing w:line="240" w:lineRule="auto" w:before="6"/>
        <w:rPr>
          <w:rFonts w:ascii="华文楷体" w:hAnsi="华文楷体" w:cs="华文楷体" w:eastAsia="华文楷体" w:hint="default"/>
          <w:sz w:val="16"/>
          <w:szCs w:val="16"/>
        </w:rPr>
      </w:pPr>
    </w:p>
    <w:p>
      <w:pPr>
        <w:pStyle w:val="BodyText"/>
        <w:spacing w:line="350" w:lineRule="exact"/>
        <w:ind w:left="701" w:right="550"/>
        <w:jc w:val="left"/>
      </w:pPr>
      <w:r>
        <w:rPr/>
        <w:t>出售子公司股权而产生的应收股东款</w:t>
      </w:r>
    </w:p>
    <w:p>
      <w:pPr>
        <w:tabs>
          <w:tab w:pos="5026" w:val="left" w:leader="none"/>
          <w:tab w:pos="6017" w:val="left" w:leader="none"/>
          <w:tab w:pos="7096" w:val="left" w:leader="none"/>
        </w:tabs>
        <w:spacing w:line="375" w:lineRule="exact" w:before="0"/>
        <w:ind w:left="0" w:right="212" w:firstLine="0"/>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w w:val="95"/>
          <w:position w:val="2"/>
          <w:sz w:val="24"/>
          <w:szCs w:val="24"/>
        </w:rPr>
        <w:t>(</w:t>
      </w:r>
      <w:r>
        <w:rPr>
          <w:rFonts w:ascii="华文楷体" w:hAnsi="华文楷体" w:cs="华文楷体" w:eastAsia="华文楷体" w:hint="default"/>
          <w:w w:val="95"/>
          <w:position w:val="4"/>
          <w:sz w:val="24"/>
          <w:szCs w:val="24"/>
        </w:rPr>
        <w:t>附注六、</w:t>
      </w:r>
      <w:r>
        <w:rPr>
          <w:rFonts w:ascii="Times New Roman" w:hAnsi="Times New Roman" w:cs="Times New Roman" w:eastAsia="Times New Roman" w:hint="default"/>
          <w:w w:val="95"/>
          <w:position w:val="2"/>
          <w:sz w:val="24"/>
          <w:szCs w:val="24"/>
        </w:rPr>
        <w:t>17)</w:t>
        <w:tab/>
      </w:r>
      <w:r>
        <w:rPr>
          <w:rFonts w:ascii="Times New Roman" w:hAnsi="Times New Roman" w:cs="Times New Roman" w:eastAsia="Times New Roman" w:hint="default"/>
          <w:w w:val="95"/>
          <w:sz w:val="22"/>
          <w:szCs w:val="22"/>
        </w:rPr>
      </w:r>
      <w:r>
        <w:rPr>
          <w:rFonts w:ascii="Times New Roman" w:hAnsi="Times New Roman" w:cs="Times New Roman" w:eastAsia="Times New Roman" w:hint="default"/>
          <w:w w:val="95"/>
          <w:sz w:val="22"/>
          <w:szCs w:val="22"/>
          <w:u w:val="thick" w:color="000000"/>
        </w:rPr>
        <w:t> </w:t>
        <w:tab/>
        <w:t>-</w:t>
      </w:r>
      <w:r>
        <w:rPr>
          <w:rFonts w:ascii="Times New Roman" w:hAnsi="Times New Roman" w:cs="Times New Roman" w:eastAsia="Times New Roman" w:hint="default"/>
          <w:w w:val="95"/>
          <w:sz w:val="22"/>
          <w:szCs w:val="22"/>
        </w:rPr>
        <w:tab/>
      </w:r>
      <w:r>
        <w:rPr>
          <w:rFonts w:ascii="Times New Roman" w:hAnsi="Times New Roman" w:cs="Times New Roman" w:eastAsia="Times New Roman" w:hint="default"/>
          <w:spacing w:val="-1"/>
          <w:sz w:val="22"/>
          <w:szCs w:val="22"/>
          <w:u w:val="thick" w:color="000000"/>
        </w:rPr>
        <w:t>30,000,000</w:t>
      </w:r>
      <w:r>
        <w:rPr>
          <w:rFonts w:ascii="Times New Roman" w:hAnsi="Times New Roman" w:cs="Times New Roman" w:eastAsia="Times New Roman" w:hint="default"/>
          <w:spacing w:val="-1"/>
          <w:sz w:val="22"/>
          <w:szCs w:val="22"/>
        </w:rPr>
      </w:r>
    </w:p>
    <w:p>
      <w:pPr>
        <w:spacing w:line="240" w:lineRule="auto" w:before="4"/>
        <w:rPr>
          <w:rFonts w:ascii="Times New Roman" w:hAnsi="Times New Roman" w:cs="Times New Roman" w:eastAsia="Times New Roman" w:hint="default"/>
          <w:sz w:val="14"/>
          <w:szCs w:val="14"/>
        </w:rPr>
      </w:pPr>
    </w:p>
    <w:p>
      <w:pPr>
        <w:pStyle w:val="BodyText"/>
        <w:spacing w:line="350" w:lineRule="exact" w:before="2"/>
        <w:ind w:left="521" w:right="85"/>
        <w:jc w:val="left"/>
      </w:pPr>
      <w:r>
        <w:rPr>
          <w:spacing w:val="-2"/>
        </w:rPr>
        <w:t>截止2007年12月31日，上述因2006年度出售子公司股权而产生的应收股东款余额为人</w:t>
      </w:r>
      <w:r>
        <w:rPr>
          <w:spacing w:val="-29"/>
        </w:rPr>
        <w:t> </w:t>
      </w:r>
      <w:r>
        <w:rPr>
          <w:spacing w:val="-29"/>
        </w:rPr>
      </w:r>
      <w:r>
        <w:rPr/>
        <w:t>民币20,000,000元。</w:t>
      </w:r>
    </w:p>
    <w:p>
      <w:pPr>
        <w:spacing w:line="240" w:lineRule="auto" w:before="2"/>
        <w:rPr>
          <w:rFonts w:ascii="华文楷体" w:hAnsi="华文楷体" w:cs="华文楷体" w:eastAsia="华文楷体" w:hint="default"/>
          <w:sz w:val="18"/>
          <w:szCs w:val="18"/>
        </w:rPr>
      </w:pPr>
    </w:p>
    <w:p>
      <w:pPr>
        <w:pStyle w:val="BodyText"/>
        <w:spacing w:line="352" w:lineRule="auto"/>
        <w:ind w:left="521" w:right="5396" w:hanging="360"/>
        <w:jc w:val="left"/>
        <w:rPr>
          <w:rFonts w:ascii="Times New Roman" w:hAnsi="Times New Roman" w:cs="Times New Roman" w:eastAsia="Times New Roman" w:hint="default"/>
        </w:rPr>
      </w:pPr>
      <w:r>
        <w:rPr>
          <w:rFonts w:ascii="Times New Roman" w:hAnsi="Times New Roman" w:cs="Times New Roman" w:eastAsia="Times New Roman" w:hint="default"/>
          <w:position w:val="-1"/>
        </w:rPr>
        <w:t>47. </w:t>
      </w:r>
      <w:r>
        <w:rPr/>
        <w:t>股份支付 本年度发生的股份支付费用如下</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tabs>
          <w:tab w:pos="1997" w:val="left" w:leader="none"/>
        </w:tabs>
        <w:spacing w:line="240" w:lineRule="auto" w:before="42"/>
        <w:ind w:left="0" w:right="212"/>
        <w:jc w:val="righ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spacing w:line="240" w:lineRule="auto" w:before="5"/>
        <w:rPr>
          <w:rFonts w:ascii="华文楷体" w:hAnsi="华文楷体" w:cs="华文楷体" w:eastAsia="华文楷体" w:hint="default"/>
          <w:sz w:val="16"/>
          <w:szCs w:val="16"/>
        </w:rPr>
      </w:pPr>
    </w:p>
    <w:p>
      <w:pPr>
        <w:tabs>
          <w:tab w:pos="6270" w:val="left" w:leader="none"/>
          <w:tab w:pos="8195" w:val="left" w:leader="none"/>
          <w:tab w:pos="9076" w:val="left" w:leader="none"/>
        </w:tabs>
        <w:spacing w:before="0"/>
        <w:ind w:left="505" w:right="85" w:firstLine="0"/>
        <w:jc w:val="left"/>
        <w:rPr>
          <w:rFonts w:ascii="Times New Roman" w:hAnsi="Times New Roman" w:cs="Times New Roman" w:eastAsia="Times New Roman" w:hint="default"/>
          <w:sz w:val="22"/>
          <w:szCs w:val="22"/>
        </w:rPr>
      </w:pPr>
      <w:r>
        <w:rPr>
          <w:rFonts w:ascii="华文楷体" w:hAnsi="华文楷体" w:cs="华文楷体" w:eastAsia="华文楷体" w:hint="default"/>
          <w:position w:val="4"/>
          <w:sz w:val="24"/>
          <w:szCs w:val="24"/>
        </w:rPr>
        <w:t>以权益结算的股份支付</w:t>
        <w:tab/>
      </w:r>
      <w:r>
        <w:rPr>
          <w:rFonts w:ascii="Times New Roman" w:hAnsi="Times New Roman" w:cs="Times New Roman" w:eastAsia="Times New Roman" w:hint="default"/>
          <w:sz w:val="22"/>
          <w:szCs w:val="22"/>
        </w:rPr>
      </w:r>
      <w:r>
        <w:rPr>
          <w:rFonts w:ascii="Times New Roman" w:hAnsi="Times New Roman" w:cs="Times New Roman" w:eastAsia="Times New Roman" w:hint="default"/>
          <w:spacing w:val="-1"/>
          <w:sz w:val="22"/>
          <w:szCs w:val="22"/>
          <w:u w:val="thick" w:color="000000"/>
        </w:rPr>
        <w:t>6,488,291</w:t>
      </w:r>
      <w:r>
        <w:rPr>
          <w:rFonts w:ascii="Times New Roman" w:hAnsi="Times New Roman" w:cs="Times New Roman" w:eastAsia="Times New Roman" w:hint="default"/>
          <w:spacing w:val="-1"/>
          <w:sz w:val="22"/>
          <w:szCs w:val="22"/>
        </w:rPr>
        <w:tab/>
      </w:r>
      <w:r>
        <w:rPr>
          <w:rFonts w:ascii="Times New Roman" w:hAnsi="Times New Roman" w:cs="Times New Roman" w:eastAsia="Times New Roman" w:hint="default"/>
          <w:spacing w:val="-1"/>
          <w:sz w:val="22"/>
          <w:szCs w:val="22"/>
          <w:u w:val="thick" w:color="000000"/>
        </w:rPr>
        <w:t> </w:t>
        <w:tab/>
      </w:r>
      <w:r>
        <w:rPr>
          <w:rFonts w:ascii="Times New Roman" w:hAnsi="Times New Roman" w:cs="Times New Roman" w:eastAsia="Times New Roman" w:hint="default"/>
          <w:sz w:val="22"/>
          <w:szCs w:val="22"/>
          <w:u w:val="thick" w:color="000000"/>
        </w:rPr>
        <w:t>-</w:t>
      </w:r>
      <w:r>
        <w:rPr>
          <w:rFonts w:ascii="Times New Roman" w:hAnsi="Times New Roman" w:cs="Times New Roman" w:eastAsia="Times New Roman" w:hint="default"/>
          <w:sz w:val="22"/>
          <w:szCs w:val="22"/>
        </w:rPr>
      </w:r>
    </w:p>
    <w:p>
      <w:pPr>
        <w:spacing w:line="240" w:lineRule="auto" w:before="2"/>
        <w:rPr>
          <w:rFonts w:ascii="Times New Roman" w:hAnsi="Times New Roman" w:cs="Times New Roman" w:eastAsia="Times New Roman" w:hint="default"/>
          <w:sz w:val="15"/>
          <w:szCs w:val="15"/>
        </w:rPr>
      </w:pPr>
    </w:p>
    <w:p>
      <w:pPr>
        <w:pStyle w:val="BodyText"/>
        <w:spacing w:line="320" w:lineRule="exact" w:before="26"/>
        <w:ind w:left="521" w:right="85"/>
        <w:jc w:val="left"/>
      </w:pPr>
      <w:r>
        <w:rPr/>
        <w:t>本公司以授予标的股票方式实施股权激励计划，藉此奖励对本集团业务有贡献的员</w:t>
      </w:r>
      <w:r>
        <w:rPr>
          <w:spacing w:val="11"/>
        </w:rPr>
        <w:t> </w:t>
      </w:r>
      <w:r>
        <w:rPr/>
        <w:t>工。该股权激励计划的激励对象为本公司监事、高级管理人员和其他核心员工。</w:t>
      </w:r>
    </w:p>
    <w:p>
      <w:pPr>
        <w:spacing w:line="240" w:lineRule="auto" w:before="12"/>
        <w:rPr>
          <w:rFonts w:ascii="华文楷体" w:hAnsi="华文楷体" w:cs="华文楷体" w:eastAsia="华文楷体" w:hint="default"/>
          <w:sz w:val="21"/>
          <w:szCs w:val="21"/>
        </w:rPr>
      </w:pPr>
    </w:p>
    <w:p>
      <w:pPr>
        <w:pStyle w:val="BodyText"/>
        <w:spacing w:line="320" w:lineRule="exact"/>
        <w:ind w:left="521" w:right="87"/>
        <w:jc w:val="left"/>
      </w:pPr>
      <w:r>
        <w:rPr/>
        <w:t>本公司计划向激励对象授予 </w:t>
      </w:r>
      <w:r>
        <w:rPr>
          <w:rFonts w:ascii="Times New Roman" w:hAnsi="Times New Roman" w:cs="Times New Roman" w:eastAsia="Times New Roman" w:hint="default"/>
        </w:rPr>
        <w:t>17,971,200 </w:t>
      </w:r>
      <w:r>
        <w:rPr/>
        <w:t>股本公司的股票，授予数量占本公司股本总 额的 </w:t>
      </w:r>
      <w:r>
        <w:rPr>
          <w:rFonts w:ascii="Times New Roman" w:hAnsi="Times New Roman" w:cs="Times New Roman" w:eastAsia="Times New Roman" w:hint="default"/>
        </w:rPr>
        <w:t>8</w:t>
      </w:r>
      <w:r>
        <w:rPr/>
        <w:t>％,  其中于 </w:t>
      </w:r>
      <w:r>
        <w:rPr>
          <w:rFonts w:ascii="Times New Roman" w:hAnsi="Times New Roman" w:cs="Times New Roman" w:eastAsia="Times New Roman" w:hint="default"/>
        </w:rPr>
        <w:t>2007 </w:t>
      </w:r>
      <w:r>
        <w:rPr>
          <w:spacing w:val="-6"/>
        </w:rPr>
        <w:t>年度、</w:t>
      </w:r>
      <w:r>
        <w:rPr>
          <w:rFonts w:ascii="Times New Roman" w:hAnsi="Times New Roman" w:cs="Times New Roman" w:eastAsia="Times New Roman" w:hint="default"/>
          <w:spacing w:val="-6"/>
        </w:rPr>
        <w:t>2008 </w:t>
      </w:r>
      <w:r>
        <w:rPr/>
        <w:t>年度和 </w:t>
      </w:r>
      <w:r>
        <w:rPr>
          <w:rFonts w:ascii="Times New Roman" w:hAnsi="Times New Roman" w:cs="Times New Roman" w:eastAsia="Times New Roman" w:hint="default"/>
        </w:rPr>
        <w:t>2009 </w:t>
      </w:r>
      <w:r>
        <w:rPr/>
        <w:t>年度按公司股本总额的</w:t>
      </w:r>
      <w:r>
        <w:rPr>
          <w:spacing w:val="7"/>
        </w:rPr>
        <w:t> </w:t>
      </w:r>
      <w:r>
        <w:rPr>
          <w:rFonts w:ascii="Times New Roman" w:hAnsi="Times New Roman" w:cs="Times New Roman" w:eastAsia="Times New Roman" w:hint="default"/>
          <w:spacing w:val="-11"/>
        </w:rPr>
        <w:t>3</w:t>
      </w:r>
      <w:r>
        <w:rPr>
          <w:spacing w:val="-11"/>
        </w:rPr>
        <w:t>%、</w:t>
      </w:r>
      <w:r>
        <w:rPr>
          <w:rFonts w:ascii="Times New Roman" w:hAnsi="Times New Roman" w:cs="Times New Roman" w:eastAsia="Times New Roman" w:hint="default"/>
          <w:spacing w:val="-11"/>
        </w:rPr>
        <w:t>1</w:t>
      </w:r>
      <w:r>
        <w:rPr>
          <w:spacing w:val="-11"/>
        </w:rPr>
        <w:t>%、</w:t>
      </w:r>
      <w:r>
        <w:rPr>
          <w:rFonts w:ascii="Times New Roman" w:hAnsi="Times New Roman" w:cs="Times New Roman" w:eastAsia="Times New Roman" w:hint="default"/>
          <w:spacing w:val="-11"/>
        </w:rPr>
        <w:t>1</w:t>
      </w:r>
      <w:r>
        <w:rPr>
          <w:spacing w:val="-11"/>
        </w:rPr>
        <w:t>%</w:t>
      </w:r>
    </w:p>
    <w:p>
      <w:pPr>
        <w:spacing w:after="0" w:line="320" w:lineRule="exact"/>
        <w:jc w:val="left"/>
        <w:sectPr>
          <w:pgSz w:w="11910" w:h="16840"/>
          <w:pgMar w:header="1615" w:footer="1117" w:top="3680" w:bottom="1300" w:left="1540" w:right="1000"/>
        </w:sectPr>
      </w:pPr>
    </w:p>
    <w:p>
      <w:pPr>
        <w:pStyle w:val="BodyText"/>
        <w:spacing w:line="223" w:lineRule="auto"/>
        <w:ind w:left="3764" w:right="3400" w:hanging="100"/>
        <w:jc w:val="left"/>
      </w:pPr>
      <w:r>
        <w:rPr/>
        <w:t>用友软件股份有限公司 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3" w:lineRule="exact"/>
        <w:ind w:left="0" w:right="113"/>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04"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9"/>
        <w:rPr>
          <w:rFonts w:ascii="华文楷体" w:hAnsi="华文楷体" w:cs="华文楷体" w:eastAsia="华文楷体" w:hint="default"/>
          <w:sz w:val="13"/>
          <w:szCs w:val="13"/>
        </w:rPr>
      </w:pPr>
    </w:p>
    <w:p>
      <w:pPr>
        <w:pStyle w:val="BodyText"/>
        <w:spacing w:line="345" w:lineRule="auto"/>
        <w:ind w:left="161" w:right="5543"/>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47.  </w:t>
      </w:r>
      <w:r>
        <w:rPr/>
        <w:t>股份支付</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18"/>
          <w:szCs w:val="18"/>
        </w:rPr>
      </w:pPr>
    </w:p>
    <w:p>
      <w:pPr>
        <w:pStyle w:val="BodyText"/>
        <w:spacing w:line="218" w:lineRule="auto"/>
        <w:ind w:left="521" w:right="200" w:firstLine="60"/>
        <w:jc w:val="both"/>
      </w:pPr>
      <w:r>
        <w:rPr/>
        <w:t>向符合授予条件的激励对象授予标的股票；其余的占本公司股本总额 </w:t>
      </w:r>
      <w:r>
        <w:rPr>
          <w:rFonts w:ascii="Times New Roman" w:hAnsi="Times New Roman" w:cs="Times New Roman" w:eastAsia="Times New Roman" w:hint="default"/>
        </w:rPr>
        <w:t>3</w:t>
      </w:r>
      <w:r>
        <w:rPr/>
        <w:t>％的预留股 份，其激励对象和分配比例将由本公司董事会审定，监事会核查，并需报经本公司 股东大会批准,</w:t>
      </w:r>
      <w:r>
        <w:rPr>
          <w:spacing w:val="59"/>
        </w:rPr>
        <w:t> </w:t>
      </w:r>
      <w:r>
        <w:rPr/>
        <w:t>履行相关程序。该股权激励计划的标的股票有效期为五年，自激励</w:t>
      </w:r>
      <w:r>
        <w:rPr/>
        <w:t> 计划获得本公司股东大会批准之日起计算。</w:t>
      </w:r>
    </w:p>
    <w:p>
      <w:pPr>
        <w:spacing w:line="240" w:lineRule="auto" w:before="11"/>
        <w:rPr>
          <w:rFonts w:ascii="华文楷体" w:hAnsi="华文楷体" w:cs="华文楷体" w:eastAsia="华文楷体" w:hint="default"/>
          <w:sz w:val="32"/>
          <w:szCs w:val="32"/>
        </w:rPr>
      </w:pPr>
    </w:p>
    <w:p>
      <w:pPr>
        <w:pStyle w:val="BodyText"/>
        <w:spacing w:line="172" w:lineRule="auto"/>
        <w:ind w:left="521" w:right="200"/>
        <w:jc w:val="both"/>
      </w:pPr>
      <w:r>
        <w:rPr/>
        <w:t>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7</w:t>
      </w:r>
      <w:r>
        <w:rPr/>
        <w:t>月，本公司股权激励计划已获得中国证券监督管理委员会的无异议回复。 本公司已于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8</w:t>
      </w:r>
      <w:r>
        <w:rPr/>
        <w:t>月</w:t>
      </w:r>
      <w:r>
        <w:rPr>
          <w:rFonts w:ascii="Times New Roman" w:hAnsi="Times New Roman" w:cs="Times New Roman" w:eastAsia="Times New Roman" w:hint="default"/>
          <w:position w:val="-1"/>
        </w:rPr>
        <w:t>3</w:t>
      </w:r>
      <w:r>
        <w:rPr/>
        <w:t>日召开</w:t>
      </w:r>
      <w:r>
        <w:rPr>
          <w:rFonts w:ascii="Times New Roman" w:hAnsi="Times New Roman" w:cs="Times New Roman" w:eastAsia="Times New Roman" w:hint="default"/>
          <w:position w:val="-1"/>
        </w:rPr>
        <w:t>2007</w:t>
      </w:r>
      <w:r>
        <w:rPr/>
        <w:t>年第一次临时股东大会，审议通过了该股权激励</w:t>
      </w:r>
      <w:r>
        <w:rPr>
          <w:spacing w:val="15"/>
        </w:rPr>
        <w:t> </w:t>
      </w:r>
      <w:r>
        <w:rPr>
          <w:spacing w:val="15"/>
        </w:rPr>
      </w:r>
      <w:r>
        <w:rPr/>
        <w:t>计划。根据公司股东大会的授权，公司董事会于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8</w:t>
      </w:r>
      <w:r>
        <w:rPr/>
        <w:t>月</w:t>
      </w:r>
      <w:r>
        <w:rPr>
          <w:rFonts w:ascii="Times New Roman" w:hAnsi="Times New Roman" w:cs="Times New Roman" w:eastAsia="Times New Roman" w:hint="default"/>
          <w:position w:val="-1"/>
        </w:rPr>
        <w:t>8</w:t>
      </w:r>
      <w:r>
        <w:rPr/>
        <w:t>日向符合授予条件的股</w:t>
      </w:r>
      <w:r>
        <w:rPr>
          <w:spacing w:val="11"/>
        </w:rPr>
        <w:t> </w:t>
      </w:r>
      <w:r>
        <w:rPr/>
        <w:t>权激励对象授予《用友软件股份有限公司股权激励计划（修订稿）》中的</w:t>
      </w:r>
      <w:r>
        <w:rPr>
          <w:rFonts w:ascii="Times New Roman" w:hAnsi="Times New Roman" w:cs="Times New Roman" w:eastAsia="Times New Roman" w:hint="default"/>
          <w:position w:val="-1"/>
        </w:rPr>
        <w:t>2007</w:t>
      </w:r>
      <w:r>
        <w:rPr/>
        <w:t>年度</w:t>
      </w:r>
      <w:r>
        <w:rPr>
          <w:spacing w:val="13"/>
        </w:rPr>
        <w:t> </w:t>
      </w:r>
      <w:r>
        <w:rPr/>
        <w:t>股票。本公司已于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10</w:t>
      </w:r>
      <w:r>
        <w:rPr/>
        <w:t>月完成就</w:t>
      </w:r>
      <w:r>
        <w:rPr>
          <w:rFonts w:ascii="Times New Roman" w:hAnsi="Times New Roman" w:cs="Times New Roman" w:eastAsia="Times New Roman" w:hint="default"/>
          <w:position w:val="-1"/>
        </w:rPr>
        <w:t>2007</w:t>
      </w:r>
      <w:r>
        <w:rPr/>
        <w:t>年度的按本公司股本总额的3%的授予标的</w:t>
      </w:r>
      <w:r>
        <w:rPr>
          <w:spacing w:val="-49"/>
        </w:rPr>
        <w:t> </w:t>
      </w:r>
      <w:r>
        <w:rPr/>
        <w:t>股票之交易与激励对象签订有关的协议。</w:t>
      </w:r>
    </w:p>
    <w:p>
      <w:pPr>
        <w:spacing w:line="240" w:lineRule="auto" w:before="14"/>
        <w:rPr>
          <w:rFonts w:ascii="华文楷体" w:hAnsi="华文楷体" w:cs="华文楷体" w:eastAsia="华文楷体" w:hint="default"/>
          <w:sz w:val="20"/>
          <w:szCs w:val="20"/>
        </w:rPr>
      </w:pPr>
    </w:p>
    <w:p>
      <w:pPr>
        <w:pStyle w:val="BodyText"/>
        <w:spacing w:line="177" w:lineRule="auto"/>
        <w:ind w:left="521" w:right="217"/>
        <w:jc w:val="both"/>
      </w:pPr>
      <w:r>
        <w:rPr/>
        <w:t>本公司授予激励对象每一股标的股票的价格为授予价格，</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年度的授予价格为公 司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 </w:t>
      </w:r>
      <w:r>
        <w:rPr/>
        <w:t>日公司第三届董事会 </w:t>
      </w:r>
      <w:r>
        <w:rPr>
          <w:rFonts w:ascii="Times New Roman" w:hAnsi="Times New Roman" w:cs="Times New Roman" w:eastAsia="Times New Roman" w:hint="default"/>
        </w:rPr>
        <w:t>2006</w:t>
      </w:r>
      <w:r>
        <w:rPr>
          <w:rFonts w:ascii="Times New Roman" w:hAnsi="Times New Roman" w:cs="Times New Roman" w:eastAsia="Times New Roman" w:hint="default"/>
          <w:spacing w:val="-22"/>
        </w:rPr>
        <w:t> </w:t>
      </w:r>
      <w:r>
        <w:rPr/>
        <w:t>年第六次会议审议通过《本公司股份有 限公司股权激励计划（草案）》摘要公布前三十个交易日公司股票均价的</w:t>
      </w:r>
      <w:r>
        <w:rPr>
          <w:spacing w:val="3"/>
        </w:rPr>
        <w:t> </w:t>
      </w:r>
      <w:r>
        <w:rPr>
          <w:rFonts w:ascii="Times New Roman" w:hAnsi="Times New Roman" w:cs="Times New Roman" w:eastAsia="Times New Roman" w:hint="default"/>
        </w:rPr>
        <w:t>75%</w:t>
      </w:r>
      <w:r>
        <w:rPr/>
        <w:t>，具</w:t>
      </w:r>
      <w:r>
        <w:rPr>
          <w:spacing w:val="1"/>
        </w:rPr>
        <w:t> </w:t>
      </w:r>
      <w:r>
        <w:rPr/>
        <w:t>体价格为 18.17 元/股。</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年度的授予价格不低于授予日前三十个交易日公司股票</w:t>
      </w:r>
      <w:r>
        <w:rPr>
          <w:spacing w:val="-1"/>
        </w:rPr>
        <w:t> </w:t>
      </w:r>
      <w:r>
        <w:rPr>
          <w:spacing w:val="2"/>
        </w:rPr>
        <w:t>均价的</w:t>
      </w:r>
      <w:r>
        <w:rPr>
          <w:spacing w:val="16"/>
        </w:rPr>
        <w:t> </w:t>
      </w:r>
      <w:r>
        <w:rPr>
          <w:rFonts w:ascii="Times New Roman" w:hAnsi="Times New Roman" w:cs="Times New Roman" w:eastAsia="Times New Roman" w:hint="default"/>
        </w:rPr>
        <w:t>60%</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spacing w:val="3"/>
        </w:rPr>
        <w:t>年度的授予价格不低于授予日前三十个交易日公司股票均价的</w:t>
      </w:r>
      <w:r>
        <w:rPr>
          <w:spacing w:val="-57"/>
        </w:rPr>
        <w:t> </w:t>
      </w:r>
      <w:r>
        <w:rPr>
          <w:spacing w:val="-57"/>
        </w:rPr>
      </w:r>
      <w:r>
        <w:rPr/>
        <w:t>50%，具体价格由本公司董事会按照前述原则在授予前确定。</w:t>
      </w:r>
    </w:p>
    <w:p>
      <w:pPr>
        <w:spacing w:line="240" w:lineRule="auto" w:before="10"/>
        <w:rPr>
          <w:rFonts w:ascii="华文楷体" w:hAnsi="华文楷体" w:cs="华文楷体" w:eastAsia="华文楷体" w:hint="default"/>
          <w:sz w:val="17"/>
          <w:szCs w:val="17"/>
        </w:rPr>
      </w:pPr>
    </w:p>
    <w:p>
      <w:pPr>
        <w:pStyle w:val="BodyText"/>
        <w:spacing w:line="177" w:lineRule="auto"/>
        <w:ind w:left="521" w:right="100"/>
        <w:jc w:val="left"/>
      </w:pPr>
      <w:r>
        <w:rPr/>
        <w:t>激励对象每期获授的标的股票在授予日后的一年内锁定，不得转让。股权激励对象</w:t>
      </w:r>
      <w:r>
        <w:rPr>
          <w:spacing w:val="11"/>
        </w:rPr>
        <w:t> </w:t>
      </w:r>
      <w:r>
        <w:rPr>
          <w:spacing w:val="-1"/>
        </w:rPr>
        <w:t>获授的股票在距授予日满一年后，分两次解锁：第一次解锁为禁售期满后的第一年，</w:t>
      </w:r>
      <w:r>
        <w:rPr>
          <w:spacing w:val="-45"/>
        </w:rPr>
        <w:t> </w:t>
      </w:r>
      <w:r>
        <w:rPr>
          <w:spacing w:val="-45"/>
        </w:rPr>
      </w:r>
      <w:r>
        <w:rPr/>
        <w:t>解锁数量不超过相应的获授标的股票总数的</w:t>
      </w:r>
      <w:r>
        <w:rPr>
          <w:spacing w:val="59"/>
        </w:rPr>
        <w:t> </w:t>
      </w:r>
      <w:r>
        <w:rPr>
          <w:rFonts w:ascii="Times New Roman" w:hAnsi="Times New Roman" w:cs="Times New Roman" w:eastAsia="Times New Roman" w:hint="default"/>
        </w:rPr>
        <w:t>60%</w:t>
      </w:r>
      <w:r>
        <w:rPr/>
        <w:t>；第二次解锁为禁售期满后的第二 年，解锁数量不超过相应的获授标的股票总数的 </w:t>
      </w:r>
      <w:r>
        <w:rPr>
          <w:rFonts w:ascii="Times New Roman" w:hAnsi="Times New Roman" w:cs="Times New Roman" w:eastAsia="Times New Roman" w:hint="default"/>
        </w:rPr>
        <w:t>40%</w:t>
      </w:r>
      <w:r>
        <w:rPr/>
        <w:t>。若中国法律法规对激励对象 所获授的标的股票禁售期有规定的，本公司按照有关的规定执行。在满足本股权激</w:t>
      </w:r>
      <w:r>
        <w:rPr>
          <w:spacing w:val="11"/>
        </w:rPr>
        <w:t> </w:t>
      </w:r>
      <w:r>
        <w:rPr>
          <w:spacing w:val="11"/>
        </w:rPr>
      </w:r>
      <w:r>
        <w:rPr/>
        <w:t>励计划规定的解除禁售条件时，激励对象可申请标的股票解锁，解锁后的标的股票</w:t>
      </w:r>
      <w:r>
        <w:rPr>
          <w:spacing w:val="11"/>
        </w:rPr>
        <w:t> </w:t>
      </w:r>
      <w:r>
        <w:rPr/>
        <w:t>可依法流通。于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w:t>
      </w:r>
      <w:r>
        <w:rPr/>
        <w:t>1 日，所授予的标的股票尚未解锁。</w:t>
      </w:r>
    </w:p>
    <w:p>
      <w:pPr>
        <w:spacing w:line="240" w:lineRule="auto" w:before="10"/>
        <w:rPr>
          <w:rFonts w:ascii="华文楷体" w:hAnsi="华文楷体" w:cs="华文楷体" w:eastAsia="华文楷体" w:hint="default"/>
          <w:sz w:val="17"/>
          <w:szCs w:val="17"/>
        </w:rPr>
      </w:pPr>
    </w:p>
    <w:p>
      <w:pPr>
        <w:pStyle w:val="BodyText"/>
        <w:spacing w:line="177" w:lineRule="auto"/>
        <w:ind w:left="521" w:right="220"/>
        <w:jc w:val="both"/>
      </w:pPr>
      <w:r>
        <w:rPr/>
        <w:t>根据股权激励计划的有关条款，已经授出但未能解锁而作废的标的股票，由公司以</w:t>
      </w:r>
      <w:r>
        <w:rPr>
          <w:spacing w:val="11"/>
        </w:rPr>
        <w:t> </w:t>
      </w:r>
      <w:r>
        <w:rPr/>
        <w:t>相应的认购价款及该资金根据中国人民银行公布的同期活期存款利率计算的利息予</w:t>
      </w:r>
      <w:r>
        <w:rPr>
          <w:spacing w:val="11"/>
        </w:rPr>
        <w:t> </w:t>
      </w:r>
      <w:r>
        <w:rPr/>
        <w:t>以购回注销。</w:t>
      </w:r>
    </w:p>
    <w:p>
      <w:pPr>
        <w:spacing w:line="240" w:lineRule="auto" w:before="10"/>
        <w:rPr>
          <w:rFonts w:ascii="华文楷体" w:hAnsi="华文楷体" w:cs="华文楷体" w:eastAsia="华文楷体" w:hint="default"/>
          <w:sz w:val="17"/>
          <w:szCs w:val="17"/>
        </w:rPr>
      </w:pPr>
    </w:p>
    <w:p>
      <w:pPr>
        <w:pStyle w:val="BodyText"/>
        <w:spacing w:line="177" w:lineRule="auto"/>
        <w:ind w:left="521" w:right="91"/>
        <w:jc w:val="left"/>
      </w:pPr>
      <w:r>
        <w:rPr/>
        <w:t>该等标的股票的公允价值是基于授予日本公司股票的市场价格扣除根据布莱克-斯科 </w:t>
      </w:r>
      <w:r>
        <w:rPr>
          <w:spacing w:val="-4"/>
        </w:rPr>
        <w:t>尔斯模型所计算的禁售期限因素的公允价值所得，计人民币 </w:t>
      </w:r>
      <w:r>
        <w:rPr/>
        <w:t>18.09 元/股-28.49</w:t>
      </w:r>
      <w:r>
        <w:rPr>
          <w:spacing w:val="19"/>
        </w:rPr>
        <w:t> </w:t>
      </w:r>
      <w:r>
        <w:rPr/>
        <w:t>元/股。</w:t>
      </w:r>
      <w:r>
        <w:rPr/>
        <w:t> 标的股票的公允价值共计人民币 </w:t>
      </w:r>
      <w:r>
        <w:rPr>
          <w:rFonts w:ascii="Times New Roman" w:hAnsi="Times New Roman" w:cs="Times New Roman" w:eastAsia="Times New Roman" w:hint="default"/>
        </w:rPr>
        <w:t>50,466,367</w:t>
      </w:r>
      <w:r>
        <w:rPr>
          <w:rFonts w:ascii="Times New Roman" w:hAnsi="Times New Roman" w:cs="Times New Roman" w:eastAsia="Times New Roman" w:hint="default"/>
          <w:spacing w:val="44"/>
        </w:rPr>
        <w:t> </w:t>
      </w:r>
      <w:r>
        <w:rPr/>
        <w:t>元,作为成本开支在授予日至满足解除禁 售条件,实现可依法流通日的期间内确认计入损益及资本公积科目。本集团于本年度</w:t>
      </w:r>
      <w:r>
        <w:rPr>
          <w:spacing w:val="-24"/>
        </w:rPr>
        <w:t> </w:t>
      </w:r>
      <w:r>
        <w:rPr>
          <w:spacing w:val="-24"/>
        </w:rPr>
      </w:r>
      <w:r>
        <w:rPr/>
        <w:t>确认人民币 </w:t>
      </w:r>
      <w:r>
        <w:rPr>
          <w:rFonts w:ascii="Times New Roman" w:hAnsi="Times New Roman" w:cs="Times New Roman" w:eastAsia="Times New Roman" w:hint="default"/>
        </w:rPr>
        <w:t>6,488,291 </w:t>
      </w:r>
      <w:r>
        <w:rPr/>
        <w:t>元的开支。</w:t>
      </w:r>
    </w:p>
    <w:p>
      <w:pPr>
        <w:spacing w:after="0" w:line="177" w:lineRule="auto"/>
        <w:jc w:val="left"/>
        <w:sectPr>
          <w:headerReference w:type="default" r:id="rId82"/>
          <w:footerReference w:type="default" r:id="rId83"/>
          <w:pgSz w:w="11910" w:h="16840"/>
          <w:pgMar w:header="0" w:footer="1117" w:top="1440" w:bottom="1300" w:left="1540" w:right="880"/>
          <w:pgNumType w:start="116"/>
        </w:sectPr>
      </w:pPr>
    </w:p>
    <w:p>
      <w:pPr>
        <w:spacing w:line="240" w:lineRule="auto" w:before="1"/>
        <w:rPr>
          <w:rFonts w:ascii="华文楷体" w:hAnsi="华文楷体" w:cs="华文楷体" w:eastAsia="华文楷体" w:hint="default"/>
          <w:sz w:val="3"/>
          <w:szCs w:val="3"/>
        </w:rPr>
      </w:pPr>
    </w:p>
    <w:p>
      <w:pPr>
        <w:spacing w:line="30" w:lineRule="exact"/>
        <w:ind w:left="104"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7"/>
        <w:rPr>
          <w:rFonts w:ascii="华文楷体" w:hAnsi="华文楷体" w:cs="华文楷体" w:eastAsia="华文楷体" w:hint="default"/>
          <w:sz w:val="9"/>
          <w:szCs w:val="9"/>
        </w:rPr>
      </w:pPr>
    </w:p>
    <w:p>
      <w:pPr>
        <w:pStyle w:val="BodyText"/>
        <w:spacing w:line="345" w:lineRule="auto"/>
        <w:ind w:left="161" w:right="5443"/>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47.  </w:t>
      </w:r>
      <w:r>
        <w:rPr/>
        <w:t>股份支付</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pStyle w:val="BodyText"/>
        <w:spacing w:line="240" w:lineRule="auto" w:before="37"/>
        <w:ind w:left="521" w:right="0"/>
        <w:jc w:val="left"/>
        <w:rPr>
          <w:rFonts w:ascii="Times New Roman" w:hAnsi="Times New Roman" w:cs="Times New Roman" w:eastAsia="Times New Roman" w:hint="default"/>
        </w:rPr>
      </w:pPr>
      <w:r>
        <w:rPr/>
        <w:t>下表载列截至</w:t>
      </w:r>
      <w:r>
        <w:rPr>
          <w:rFonts w:ascii="Times New Roman" w:hAnsi="Times New Roman" w:cs="Times New Roman" w:eastAsia="Times New Roman" w:hint="default"/>
          <w:position w:val="-1"/>
        </w:rPr>
        <w:t>2007</w:t>
      </w:r>
      <w:r>
        <w:rPr/>
        <w:t>年报</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日止年度布莱克-斯科尔斯模型所用之估值参数</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14"/>
          <w:szCs w:val="14"/>
        </w:rPr>
      </w:pPr>
    </w:p>
    <w:tbl>
      <w:tblPr>
        <w:tblW w:w="0" w:type="auto"/>
        <w:jc w:val="left"/>
        <w:tblInd w:w="593" w:type="dxa"/>
        <w:tblLayout w:type="fixed"/>
        <w:tblCellMar>
          <w:top w:w="0" w:type="dxa"/>
          <w:left w:w="0" w:type="dxa"/>
          <w:bottom w:w="0" w:type="dxa"/>
          <w:right w:w="0" w:type="dxa"/>
        </w:tblCellMar>
        <w:tblLook w:val="01E0"/>
      </w:tblPr>
      <w:tblGrid>
        <w:gridCol w:w="4428"/>
        <w:gridCol w:w="3635"/>
      </w:tblGrid>
      <w:tr>
        <w:trPr>
          <w:trHeight w:val="355" w:hRule="exact"/>
        </w:trPr>
        <w:tc>
          <w:tcPr>
            <w:tcW w:w="4428"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股息率</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363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20"/>
                <w:szCs w:val="20"/>
              </w:rPr>
            </w:pPr>
            <w:r>
              <w:rPr>
                <w:rFonts w:ascii="Times New Roman"/>
                <w:spacing w:val="-1"/>
                <w:sz w:val="20"/>
              </w:rPr>
              <w:t>1.17</w:t>
            </w:r>
          </w:p>
        </w:tc>
      </w:tr>
      <w:tr>
        <w:trPr>
          <w:trHeight w:val="260" w:hRule="exact"/>
        </w:trPr>
        <w:tc>
          <w:tcPr>
            <w:tcW w:w="4428"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预期波动率</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36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Times New Roman" w:hAnsi="Times New Roman" w:cs="Times New Roman" w:eastAsia="Times New Roman" w:hint="default"/>
                <w:sz w:val="20"/>
                <w:szCs w:val="20"/>
              </w:rPr>
            </w:pPr>
            <w:r>
              <w:rPr>
                <w:rFonts w:ascii="Times New Roman"/>
                <w:spacing w:val="-1"/>
                <w:sz w:val="20"/>
              </w:rPr>
              <w:t>85%</w:t>
            </w:r>
          </w:p>
        </w:tc>
      </w:tr>
      <w:tr>
        <w:trPr>
          <w:trHeight w:val="260" w:hRule="exact"/>
        </w:trPr>
        <w:tc>
          <w:tcPr>
            <w:tcW w:w="4428"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无风险利率</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36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Times New Roman" w:hAnsi="Times New Roman" w:cs="Times New Roman" w:eastAsia="Times New Roman" w:hint="default"/>
                <w:sz w:val="20"/>
                <w:szCs w:val="20"/>
              </w:rPr>
            </w:pPr>
            <w:r>
              <w:rPr>
                <w:rFonts w:ascii="Times New Roman"/>
                <w:spacing w:val="-1"/>
                <w:sz w:val="20"/>
              </w:rPr>
              <w:t>3.65-4.18</w:t>
            </w:r>
          </w:p>
        </w:tc>
      </w:tr>
      <w:tr>
        <w:trPr>
          <w:trHeight w:val="260" w:hRule="exact"/>
        </w:trPr>
        <w:tc>
          <w:tcPr>
            <w:tcW w:w="4428"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禁售期限</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年</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36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Times New Roman" w:hAnsi="Times New Roman" w:cs="Times New Roman" w:eastAsia="Times New Roman" w:hint="default"/>
                <w:sz w:val="20"/>
                <w:szCs w:val="20"/>
              </w:rPr>
            </w:pPr>
            <w:r>
              <w:rPr>
                <w:rFonts w:ascii="Times New Roman"/>
                <w:spacing w:val="-1"/>
                <w:sz w:val="20"/>
              </w:rPr>
              <w:t>1-5</w:t>
            </w:r>
          </w:p>
        </w:tc>
      </w:tr>
      <w:tr>
        <w:trPr>
          <w:trHeight w:val="351" w:hRule="exact"/>
        </w:trPr>
        <w:tc>
          <w:tcPr>
            <w:tcW w:w="4428"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股票价格</w:t>
            </w:r>
          </w:p>
        </w:tc>
        <w:tc>
          <w:tcPr>
            <w:tcW w:w="36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Times New Roman" w:hAnsi="Times New Roman" w:cs="Times New Roman" w:eastAsia="Times New Roman" w:hint="default"/>
                <w:sz w:val="20"/>
                <w:szCs w:val="20"/>
              </w:rPr>
            </w:pPr>
            <w:r>
              <w:rPr>
                <w:rFonts w:ascii="Times New Roman"/>
                <w:sz w:val="20"/>
              </w:rPr>
              <w:t>43</w:t>
            </w:r>
          </w:p>
        </w:tc>
      </w:tr>
    </w:tbl>
    <w:p>
      <w:pPr>
        <w:spacing w:line="240" w:lineRule="auto" w:before="6"/>
        <w:rPr>
          <w:rFonts w:ascii="Times New Roman" w:hAnsi="Times New Roman" w:cs="Times New Roman" w:eastAsia="Times New Roman" w:hint="default"/>
          <w:sz w:val="6"/>
          <w:szCs w:val="6"/>
        </w:rPr>
      </w:pPr>
    </w:p>
    <w:p>
      <w:pPr>
        <w:pStyle w:val="BodyText"/>
        <w:spacing w:line="175" w:lineRule="auto" w:before="70"/>
        <w:ind w:left="521" w:right="120"/>
        <w:jc w:val="both"/>
      </w:pPr>
      <w:r>
        <w:rPr/>
        <w:t>鉴于缺乏过往记录</w:t>
      </w:r>
      <w:r>
        <w:rPr>
          <w:rFonts w:ascii="Times New Roman" w:hAnsi="Times New Roman" w:cs="Times New Roman" w:eastAsia="Times New Roman" w:hint="default"/>
          <w:position w:val="-1"/>
        </w:rPr>
        <w:t>,</w:t>
      </w:r>
      <w:r>
        <w:rPr/>
        <w:t>禁售期限乃根据激励计划中规定之最短的禁售期限及中国现行法</w:t>
      </w:r>
      <w:r>
        <w:rPr>
          <w:spacing w:val="-27"/>
        </w:rPr>
        <w:t> </w:t>
      </w:r>
      <w:r>
        <w:rPr>
          <w:spacing w:val="-27"/>
        </w:rPr>
      </w:r>
      <w:r>
        <w:rPr/>
        <w:t>律对公司高级管理人员持有本公司股票比例要求的综合考虑</w:t>
      </w:r>
      <w:r>
        <w:rPr>
          <w:rFonts w:ascii="Times New Roman" w:hAnsi="Times New Roman" w:cs="Times New Roman" w:eastAsia="Times New Roman" w:hint="default"/>
          <w:position w:val="-1"/>
        </w:rPr>
        <w:t>,</w:t>
      </w:r>
      <w:r>
        <w:rPr/>
        <w:t>未必表示实际期限。预</w:t>
      </w:r>
      <w:r>
        <w:rPr>
          <w:spacing w:val="-49"/>
        </w:rPr>
        <w:t> </w:t>
      </w:r>
      <w:r>
        <w:rPr/>
        <w:t>期波动率反映过往波动可指示未来趋势的假设，但不一定为实际结果。股票价格为</w:t>
      </w:r>
      <w:r>
        <w:rPr>
          <w:spacing w:val="11"/>
        </w:rPr>
        <w:t> </w:t>
      </w:r>
      <w:r>
        <w:rPr>
          <w:spacing w:val="11"/>
        </w:rPr>
      </w:r>
      <w:r>
        <w:rPr/>
        <w:t>本公司股份于授予日的收市价。</w:t>
      </w:r>
    </w:p>
    <w:p>
      <w:pPr>
        <w:spacing w:line="240" w:lineRule="auto" w:before="8"/>
        <w:rPr>
          <w:rFonts w:ascii="华文楷体" w:hAnsi="华文楷体" w:cs="华文楷体" w:eastAsia="华文楷体" w:hint="default"/>
          <w:sz w:val="31"/>
          <w:szCs w:val="31"/>
        </w:rPr>
      </w:pPr>
    </w:p>
    <w:p>
      <w:pPr>
        <w:pStyle w:val="Heading4"/>
        <w:tabs>
          <w:tab w:pos="701" w:val="left" w:leader="none"/>
        </w:tabs>
        <w:spacing w:line="381" w:lineRule="auto"/>
        <w:ind w:right="6578"/>
        <w:jc w:val="left"/>
        <w:rPr>
          <w:b w:val="0"/>
          <w:bCs w:val="0"/>
        </w:rPr>
      </w:pPr>
      <w:r>
        <w:rPr/>
        <w:t>七、关联方关系及其交易</w:t>
      </w:r>
      <w:r>
        <w:rPr>
          <w:w w:val="99"/>
        </w:rPr>
        <w:t> </w:t>
      </w:r>
      <w:r>
        <w:rPr>
          <w:w w:val="95"/>
        </w:rPr>
        <w:t>1.</w:t>
        <w:tab/>
      </w:r>
      <w:r>
        <w:rPr/>
        <w:t>关联方的认定标准</w:t>
      </w:r>
      <w:r>
        <w:rPr>
          <w:b w:val="0"/>
          <w:bCs w:val="0"/>
        </w:rPr>
      </w:r>
    </w:p>
    <w:p>
      <w:pPr>
        <w:pStyle w:val="BodyText"/>
        <w:spacing w:line="192" w:lineRule="auto" w:before="106"/>
        <w:ind w:left="701" w:right="0"/>
        <w:jc w:val="left"/>
      </w:pPr>
      <w:r>
        <w:rPr>
          <w:spacing w:val="-3"/>
        </w:rPr>
        <w:t>一方控制、共同控制另一方或对另一方施加重大影响，以及两方或两方以上同受一</w:t>
      </w:r>
      <w:r>
        <w:rPr>
          <w:spacing w:val="-34"/>
        </w:rPr>
        <w:t> </w:t>
      </w:r>
      <w:r>
        <w:rPr>
          <w:spacing w:val="-34"/>
        </w:rPr>
      </w:r>
      <w:r>
        <w:rPr/>
        <w:t>方控制、共同控制或重大影响的，构成关联方。</w:t>
      </w:r>
    </w:p>
    <w:p>
      <w:pPr>
        <w:spacing w:line="240" w:lineRule="auto" w:before="14"/>
        <w:rPr>
          <w:rFonts w:ascii="华文楷体" w:hAnsi="华文楷体" w:cs="华文楷体" w:eastAsia="华文楷体" w:hint="default"/>
          <w:sz w:val="18"/>
          <w:szCs w:val="18"/>
        </w:rPr>
      </w:pPr>
    </w:p>
    <w:p>
      <w:pPr>
        <w:pStyle w:val="BodyText"/>
        <w:spacing w:line="192" w:lineRule="auto"/>
        <w:ind w:left="701" w:right="5303"/>
        <w:jc w:val="left"/>
      </w:pPr>
      <w:r>
        <w:rPr/>
        <w:t>下列各方构成本集团的关联方： 1)本集团的母公司；</w:t>
      </w:r>
    </w:p>
    <w:p>
      <w:pPr>
        <w:pStyle w:val="BodyText"/>
        <w:spacing w:line="256" w:lineRule="exact"/>
        <w:ind w:left="701" w:right="0"/>
        <w:jc w:val="left"/>
      </w:pPr>
      <w:r>
        <w:rPr/>
        <w:t>2)本集团的子公司；</w:t>
      </w:r>
    </w:p>
    <w:p>
      <w:pPr>
        <w:pStyle w:val="BodyText"/>
        <w:spacing w:line="280" w:lineRule="exact"/>
        <w:ind w:left="701" w:right="0"/>
        <w:jc w:val="left"/>
      </w:pPr>
      <w:r>
        <w:rPr/>
        <w:t>3)与本集团受同一母公司控制的其他企业；</w:t>
      </w:r>
    </w:p>
    <w:p>
      <w:pPr>
        <w:pStyle w:val="BodyText"/>
        <w:spacing w:line="280" w:lineRule="exact"/>
        <w:ind w:left="701" w:right="0"/>
        <w:jc w:val="left"/>
      </w:pPr>
      <w:r>
        <w:rPr/>
        <w:t>4)对本集团实施共同控制的投资方；</w:t>
      </w:r>
    </w:p>
    <w:p>
      <w:pPr>
        <w:pStyle w:val="BodyText"/>
        <w:spacing w:line="280" w:lineRule="exact"/>
        <w:ind w:left="701" w:right="0"/>
        <w:jc w:val="left"/>
      </w:pPr>
      <w:r>
        <w:rPr/>
        <w:t>5)对本集团施加重大影响的投资方；</w:t>
      </w:r>
    </w:p>
    <w:p>
      <w:pPr>
        <w:pStyle w:val="BodyText"/>
        <w:spacing w:line="280" w:lineRule="exact"/>
        <w:ind w:left="701" w:right="0"/>
        <w:jc w:val="left"/>
      </w:pPr>
      <w:r>
        <w:rPr/>
        <w:t>6)本集团的合营企业；</w:t>
      </w:r>
    </w:p>
    <w:p>
      <w:pPr>
        <w:pStyle w:val="BodyText"/>
        <w:spacing w:line="280" w:lineRule="exact"/>
        <w:ind w:left="701" w:right="0"/>
        <w:jc w:val="left"/>
      </w:pPr>
      <w:r>
        <w:rPr/>
        <w:t>7)本集团的联营企业；</w:t>
      </w:r>
    </w:p>
    <w:p>
      <w:pPr>
        <w:pStyle w:val="BodyText"/>
        <w:spacing w:line="280" w:lineRule="exact"/>
        <w:ind w:left="701" w:right="0"/>
        <w:jc w:val="left"/>
      </w:pPr>
      <w:r>
        <w:rPr/>
        <w:t>8)本集团的主要投资者个人及与其关系密切的家庭成员；</w:t>
      </w:r>
    </w:p>
    <w:p>
      <w:pPr>
        <w:pStyle w:val="BodyText"/>
        <w:spacing w:line="280" w:lineRule="exact"/>
        <w:ind w:left="701" w:right="0"/>
        <w:jc w:val="left"/>
      </w:pPr>
      <w:r>
        <w:rPr/>
        <w:t>9)本集团的关键管理人员或母公司关键管理人员，以及与其关系密切的家庭成员；</w:t>
      </w:r>
    </w:p>
    <w:p>
      <w:pPr>
        <w:pStyle w:val="BodyText"/>
        <w:spacing w:line="189" w:lineRule="auto" w:before="25"/>
        <w:ind w:left="693" w:right="105" w:firstLine="8"/>
        <w:jc w:val="left"/>
      </w:pPr>
      <w:r>
        <w:rPr/>
        <w:t>10)</w:t>
      </w:r>
      <w:r>
        <w:rPr>
          <w:spacing w:val="43"/>
        </w:rPr>
        <w:t> </w:t>
      </w:r>
      <w:r>
        <w:rPr/>
        <w:t>本集团的主要投资者个人、关键管理人员或与其关系密切的家庭成员控制、共</w:t>
      </w:r>
      <w:r>
        <w:rPr/>
        <w:t> 同控制或施加重大影响的其他企业。</w:t>
      </w:r>
    </w:p>
    <w:p>
      <w:pPr>
        <w:spacing w:line="240" w:lineRule="auto" w:before="2"/>
        <w:rPr>
          <w:rFonts w:ascii="华文楷体" w:hAnsi="华文楷体" w:cs="华文楷体" w:eastAsia="华文楷体" w:hint="default"/>
          <w:sz w:val="15"/>
          <w:szCs w:val="15"/>
        </w:rPr>
      </w:pPr>
    </w:p>
    <w:p>
      <w:pPr>
        <w:pStyle w:val="BodyText"/>
        <w:spacing w:line="240" w:lineRule="auto"/>
        <w:ind w:left="693" w:right="0"/>
        <w:jc w:val="left"/>
      </w:pPr>
      <w:r>
        <w:rPr/>
        <w:t>仅仅同受国家控制而不存在其他关联方关系的企业，不构成关联方。</w:t>
      </w:r>
    </w:p>
    <w:p>
      <w:pPr>
        <w:spacing w:after="0" w:line="240" w:lineRule="auto"/>
        <w:jc w:val="left"/>
        <w:sectPr>
          <w:headerReference w:type="default" r:id="rId84"/>
          <w:pgSz w:w="11910" w:h="16840"/>
          <w:pgMar w:header="1634" w:footer="1117" w:top="3040" w:bottom="1300" w:left="1540" w:right="980"/>
        </w:sectPr>
      </w:pPr>
    </w:p>
    <w:p>
      <w:pPr>
        <w:spacing w:line="240" w:lineRule="auto" w:before="2"/>
        <w:rPr>
          <w:rFonts w:ascii="华文楷体" w:hAnsi="华文楷体" w:cs="华文楷体" w:eastAsia="华文楷体" w:hint="default"/>
          <w:sz w:val="10"/>
          <w:szCs w:val="10"/>
        </w:rPr>
      </w:pPr>
    </w:p>
    <w:p>
      <w:pPr>
        <w:tabs>
          <w:tab w:pos="701" w:val="left" w:leader="none"/>
        </w:tabs>
        <w:spacing w:line="369" w:lineRule="auto" w:before="0"/>
        <w:ind w:left="161" w:right="6160" w:firstLine="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七、关联方关系及其交易</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续</w:t>
      </w:r>
      <w:r>
        <w:rPr>
          <w:rFonts w:ascii="Times New Roman" w:hAnsi="Times New Roman" w:cs="Times New Roman" w:eastAsia="Times New Roman" w:hint="default"/>
          <w:position w:val="-1"/>
          <w:sz w:val="24"/>
          <w:szCs w:val="24"/>
        </w:rPr>
        <w:t>) </w:t>
      </w:r>
      <w:r>
        <w:rPr>
          <w:rFonts w:ascii="华文楷体" w:hAnsi="华文楷体" w:cs="华文楷体" w:eastAsia="华文楷体" w:hint="default"/>
          <w:b/>
          <w:bCs/>
          <w:w w:val="95"/>
          <w:sz w:val="24"/>
          <w:szCs w:val="24"/>
        </w:rPr>
        <w:t>2.</w:t>
        <w:tab/>
      </w:r>
      <w:r>
        <w:rPr>
          <w:rFonts w:ascii="华文楷体" w:hAnsi="华文楷体" w:cs="华文楷体" w:eastAsia="华文楷体" w:hint="default"/>
          <w:b/>
          <w:bCs/>
          <w:sz w:val="24"/>
          <w:szCs w:val="24"/>
        </w:rPr>
        <w:t>控股公司和子公司</w:t>
      </w:r>
      <w:r>
        <w:rPr>
          <w:rFonts w:ascii="华文楷体" w:hAnsi="华文楷体" w:cs="华文楷体" w:eastAsia="华文楷体" w:hint="default"/>
          <w:sz w:val="24"/>
          <w:szCs w:val="24"/>
        </w:rPr>
      </w:r>
    </w:p>
    <w:p>
      <w:pPr>
        <w:spacing w:line="240" w:lineRule="auto" w:before="7"/>
        <w:rPr>
          <w:rFonts w:ascii="华文楷体" w:hAnsi="华文楷体" w:cs="华文楷体" w:eastAsia="华文楷体" w:hint="default"/>
          <w:b/>
          <w:bCs/>
          <w:sz w:val="7"/>
          <w:szCs w:val="7"/>
        </w:rPr>
      </w:pPr>
    </w:p>
    <w:p>
      <w:pPr>
        <w:spacing w:after="0" w:line="240" w:lineRule="auto"/>
        <w:rPr>
          <w:rFonts w:ascii="华文楷体" w:hAnsi="华文楷体" w:cs="华文楷体" w:eastAsia="华文楷体" w:hint="default"/>
          <w:sz w:val="7"/>
          <w:szCs w:val="7"/>
        </w:rPr>
        <w:sectPr>
          <w:headerReference w:type="default" r:id="rId85"/>
          <w:pgSz w:w="11910" w:h="16840"/>
          <w:pgMar w:header="1634" w:footer="1117" w:top="2980" w:bottom="1300" w:left="1540" w:right="1000"/>
        </w:sectPr>
      </w:pPr>
    </w:p>
    <w:p>
      <w:pPr>
        <w:tabs>
          <w:tab w:pos="3007" w:val="left" w:leader="none"/>
        </w:tabs>
        <w:spacing w:line="280" w:lineRule="exact" w:before="28"/>
        <w:ind w:left="3107" w:right="0" w:hanging="1958"/>
        <w:jc w:val="lef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控股公司名称</w:t>
        <w:tab/>
      </w:r>
      <w:r>
        <w:rPr>
          <w:rFonts w:ascii="华文楷体" w:hAnsi="华文楷体" w:cs="华文楷体" w:eastAsia="华文楷体" w:hint="default"/>
          <w:sz w:val="20"/>
          <w:szCs w:val="20"/>
        </w:rPr>
        <w:t>注册</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地</w:t>
      </w:r>
    </w:p>
    <w:p>
      <w:pPr>
        <w:tabs>
          <w:tab w:pos="2296" w:val="left" w:leader="none"/>
        </w:tabs>
        <w:spacing w:line="280" w:lineRule="exact" w:before="28"/>
        <w:ind w:left="2295" w:right="0" w:hanging="1587"/>
        <w:jc w:val="right"/>
        <w:rPr>
          <w:rFonts w:ascii="华文楷体" w:hAnsi="华文楷体" w:cs="华文楷体" w:eastAsia="华文楷体" w:hint="default"/>
          <w:sz w:val="20"/>
          <w:szCs w:val="20"/>
        </w:rPr>
      </w:pPr>
      <w:r>
        <w:rPr/>
        <w:br w:type="column"/>
      </w:r>
      <w:r>
        <w:rPr>
          <w:rFonts w:ascii="华文楷体" w:hAnsi="华文楷体" w:cs="华文楷体" w:eastAsia="华文楷体" w:hint="default"/>
          <w:sz w:val="20"/>
          <w:szCs w:val="20"/>
        </w:rPr>
        <w:t>业务性质</w:t>
        <w:tab/>
        <w:tab/>
        <w:t>对本公司</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持股比例</w:t>
      </w:r>
    </w:p>
    <w:p>
      <w:pPr>
        <w:spacing w:line="280" w:lineRule="exact" w:before="28"/>
        <w:ind w:left="0" w:right="0" w:firstLine="0"/>
        <w:jc w:val="right"/>
        <w:rPr>
          <w:rFonts w:ascii="华文楷体" w:hAnsi="华文楷体" w:cs="华文楷体" w:eastAsia="华文楷体" w:hint="default"/>
          <w:sz w:val="20"/>
          <w:szCs w:val="20"/>
        </w:rPr>
      </w:pPr>
      <w:r>
        <w:rPr/>
        <w:br w:type="column"/>
      </w:r>
      <w:r>
        <w:rPr>
          <w:rFonts w:ascii="华文楷体" w:hAnsi="华文楷体" w:cs="华文楷体" w:eastAsia="华文楷体" w:hint="default"/>
          <w:sz w:val="20"/>
          <w:szCs w:val="20"/>
        </w:rPr>
        <w:t>对本公司</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表决权比</w:t>
      </w:r>
    </w:p>
    <w:p>
      <w:pPr>
        <w:spacing w:line="277" w:lineRule="exact" w:before="0"/>
        <w:ind w:left="0" w:right="1" w:firstLine="0"/>
        <w:jc w:val="right"/>
        <w:rPr>
          <w:rFonts w:ascii="华文楷体" w:hAnsi="华文楷体" w:cs="华文楷体" w:eastAsia="华文楷体" w:hint="default"/>
          <w:sz w:val="20"/>
          <w:szCs w:val="20"/>
        </w:rPr>
      </w:pPr>
      <w:r>
        <w:rPr>
          <w:rFonts w:ascii="华文楷体" w:hAnsi="华文楷体" w:cs="华文楷体" w:eastAsia="华文楷体" w:hint="default"/>
          <w:w w:val="100"/>
          <w:sz w:val="20"/>
          <w:szCs w:val="20"/>
        </w:rPr>
        <w:t>例</w:t>
      </w:r>
    </w:p>
    <w:p>
      <w:pPr>
        <w:spacing w:before="10"/>
        <w:ind w:left="576" w:right="0" w:firstLine="0"/>
        <w:jc w:val="left"/>
        <w:rPr>
          <w:rFonts w:ascii="华文楷体" w:hAnsi="华文楷体" w:cs="华文楷体" w:eastAsia="华文楷体" w:hint="default"/>
          <w:sz w:val="20"/>
          <w:szCs w:val="20"/>
        </w:rPr>
      </w:pPr>
      <w:r>
        <w:rPr/>
        <w:br w:type="column"/>
      </w:r>
      <w:r>
        <w:rPr>
          <w:rFonts w:ascii="华文楷体" w:hAnsi="华文楷体" w:cs="华文楷体" w:eastAsia="华文楷体" w:hint="default"/>
          <w:sz w:val="20"/>
          <w:szCs w:val="20"/>
        </w:rPr>
        <w:t>注册资本</w:t>
      </w:r>
    </w:p>
    <w:p>
      <w:pPr>
        <w:spacing w:after="0"/>
        <w:jc w:val="left"/>
        <w:rPr>
          <w:rFonts w:ascii="华文楷体" w:hAnsi="华文楷体" w:cs="华文楷体" w:eastAsia="华文楷体" w:hint="default"/>
          <w:sz w:val="20"/>
          <w:szCs w:val="20"/>
        </w:rPr>
        <w:sectPr>
          <w:type w:val="continuous"/>
          <w:pgSz w:w="11910" w:h="16840"/>
          <w:pgMar w:top="1600" w:bottom="280" w:left="1540" w:right="1000"/>
          <w:cols w:num="4" w:equalWidth="0">
            <w:col w:w="3409" w:space="40"/>
            <w:col w:w="3098" w:space="40"/>
            <w:col w:w="1156" w:space="40"/>
            <w:col w:w="1587"/>
          </w:cols>
        </w:sectPr>
      </w:pPr>
    </w:p>
    <w:p>
      <w:pPr>
        <w:tabs>
          <w:tab w:pos="2968" w:val="left" w:leader="none"/>
          <w:tab w:pos="3662" w:val="left" w:leader="none"/>
        </w:tabs>
        <w:spacing w:line="228" w:lineRule="auto" w:before="0"/>
        <w:ind w:left="3663" w:right="0" w:hanging="2915"/>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用友科技</w:t>
        <w:tab/>
        <w:t>北京</w:t>
        <w:tab/>
      </w:r>
      <w:r>
        <w:rPr>
          <w:rFonts w:ascii="华文楷体" w:hAnsi="华文楷体" w:cs="华文楷体" w:eastAsia="华文楷体" w:hint="default"/>
          <w:spacing w:val="-2"/>
          <w:sz w:val="20"/>
          <w:szCs w:val="20"/>
        </w:rPr>
        <w:t>技术开发、技术转让、</w:t>
      </w:r>
      <w:r>
        <w:rPr>
          <w:rFonts w:ascii="华文楷体" w:hAnsi="华文楷体" w:cs="华文楷体" w:eastAsia="华文楷体" w:hint="default"/>
          <w:spacing w:val="-37"/>
          <w:sz w:val="20"/>
          <w:szCs w:val="20"/>
        </w:rPr>
        <w:t> </w:t>
      </w:r>
      <w:r>
        <w:rPr>
          <w:rFonts w:ascii="华文楷体" w:hAnsi="华文楷体" w:cs="华文楷体" w:eastAsia="华文楷体" w:hint="default"/>
          <w:spacing w:val="-37"/>
          <w:sz w:val="20"/>
          <w:szCs w:val="20"/>
        </w:rPr>
      </w:r>
      <w:r>
        <w:rPr>
          <w:rFonts w:ascii="华文楷体" w:hAnsi="华文楷体" w:cs="华文楷体" w:eastAsia="华文楷体" w:hint="default"/>
          <w:spacing w:val="-2"/>
          <w:sz w:val="20"/>
          <w:szCs w:val="20"/>
        </w:rPr>
        <w:t>技术咨询、技术服务、</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技术培训；企业管理</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咨询；信息咨询；高</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科技项目投资管理</w:t>
      </w:r>
    </w:p>
    <w:p>
      <w:pPr>
        <w:tabs>
          <w:tab w:pos="2968" w:val="left" w:leader="none"/>
          <w:tab w:pos="3662" w:val="left" w:leader="none"/>
        </w:tabs>
        <w:spacing w:line="277" w:lineRule="exact" w:before="0"/>
        <w:ind w:left="748" w:right="0" w:firstLine="0"/>
        <w:jc w:val="lef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上海用友科技咨询</w:t>
        <w:tab/>
      </w:r>
      <w:r>
        <w:rPr>
          <w:rFonts w:ascii="华文楷体" w:hAnsi="华文楷体" w:cs="华文楷体" w:eastAsia="华文楷体" w:hint="default"/>
          <w:sz w:val="20"/>
          <w:szCs w:val="20"/>
        </w:rPr>
        <w:t>上海</w:t>
        <w:tab/>
      </w:r>
      <w:r>
        <w:rPr>
          <w:rFonts w:ascii="华文楷体" w:hAnsi="华文楷体" w:cs="华文楷体" w:eastAsia="华文楷体" w:hint="default"/>
          <w:spacing w:val="-1"/>
          <w:sz w:val="20"/>
          <w:szCs w:val="20"/>
        </w:rPr>
        <w:t>计算机软硬件的技术</w:t>
      </w:r>
    </w:p>
    <w:p>
      <w:pPr>
        <w:spacing w:line="228" w:lineRule="auto" w:before="5"/>
        <w:ind w:left="3663" w:right="192" w:firstLine="0"/>
        <w:jc w:val="both"/>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开发、技术转让、技</w:t>
      </w:r>
      <w:r>
        <w:rPr>
          <w:rFonts w:ascii="华文楷体" w:hAnsi="华文楷体" w:cs="华文楷体" w:eastAsia="华文楷体" w:hint="default"/>
          <w:spacing w:val="-42"/>
          <w:sz w:val="20"/>
          <w:szCs w:val="20"/>
        </w:rPr>
        <w:t> </w:t>
      </w:r>
      <w:r>
        <w:rPr>
          <w:rFonts w:ascii="华文楷体" w:hAnsi="华文楷体" w:cs="华文楷体" w:eastAsia="华文楷体" w:hint="default"/>
          <w:spacing w:val="-42"/>
          <w:sz w:val="20"/>
          <w:szCs w:val="20"/>
        </w:rPr>
      </w:r>
      <w:r>
        <w:rPr>
          <w:rFonts w:ascii="华文楷体" w:hAnsi="华文楷体" w:cs="华文楷体" w:eastAsia="华文楷体" w:hint="default"/>
          <w:spacing w:val="-1"/>
          <w:sz w:val="20"/>
          <w:szCs w:val="20"/>
        </w:rPr>
        <w:t>术咨询、技术服务，</w:t>
      </w:r>
      <w:r>
        <w:rPr>
          <w:rFonts w:ascii="华文楷体" w:hAnsi="华文楷体" w:cs="华文楷体" w:eastAsia="华文楷体" w:hint="default"/>
          <w:spacing w:val="-42"/>
          <w:sz w:val="20"/>
          <w:szCs w:val="20"/>
        </w:rPr>
        <w:t> </w:t>
      </w:r>
      <w:r>
        <w:rPr>
          <w:rFonts w:ascii="华文楷体" w:hAnsi="华文楷体" w:cs="华文楷体" w:eastAsia="华文楷体" w:hint="default"/>
          <w:spacing w:val="-42"/>
          <w:sz w:val="20"/>
          <w:szCs w:val="20"/>
        </w:rPr>
      </w:r>
      <w:r>
        <w:rPr>
          <w:rFonts w:ascii="华文楷体" w:hAnsi="华文楷体" w:cs="华文楷体" w:eastAsia="华文楷体" w:hint="default"/>
          <w:spacing w:val="-1"/>
          <w:sz w:val="20"/>
          <w:szCs w:val="20"/>
        </w:rPr>
        <w:t>企业管理咨询，投资</w:t>
      </w:r>
      <w:r>
        <w:rPr>
          <w:rFonts w:ascii="华文楷体" w:hAnsi="华文楷体" w:cs="华文楷体" w:eastAsia="华文楷体" w:hint="default"/>
          <w:spacing w:val="-42"/>
          <w:sz w:val="20"/>
          <w:szCs w:val="20"/>
        </w:rPr>
        <w:t> </w:t>
      </w:r>
      <w:r>
        <w:rPr>
          <w:rFonts w:ascii="华文楷体" w:hAnsi="华文楷体" w:cs="华文楷体" w:eastAsia="华文楷体" w:hint="default"/>
          <w:spacing w:val="-42"/>
          <w:sz w:val="20"/>
          <w:szCs w:val="20"/>
        </w:rPr>
      </w:r>
      <w:r>
        <w:rPr>
          <w:rFonts w:ascii="华文楷体" w:hAnsi="华文楷体" w:cs="华文楷体" w:eastAsia="华文楷体" w:hint="default"/>
          <w:spacing w:val="-1"/>
          <w:sz w:val="20"/>
          <w:szCs w:val="20"/>
        </w:rPr>
        <w:t>管理、实业投资，计</w:t>
      </w:r>
      <w:r>
        <w:rPr>
          <w:rFonts w:ascii="华文楷体" w:hAnsi="华文楷体" w:cs="华文楷体" w:eastAsia="华文楷体" w:hint="default"/>
          <w:spacing w:val="-42"/>
          <w:sz w:val="20"/>
          <w:szCs w:val="20"/>
        </w:rPr>
        <w:t> </w:t>
      </w:r>
      <w:r>
        <w:rPr>
          <w:rFonts w:ascii="华文楷体" w:hAnsi="华文楷体" w:cs="华文楷体" w:eastAsia="华文楷体" w:hint="default"/>
          <w:spacing w:val="-42"/>
          <w:sz w:val="20"/>
          <w:szCs w:val="20"/>
        </w:rPr>
      </w:r>
      <w:r>
        <w:rPr>
          <w:rFonts w:ascii="华文楷体" w:hAnsi="华文楷体" w:cs="华文楷体" w:eastAsia="华文楷体" w:hint="default"/>
          <w:sz w:val="20"/>
          <w:szCs w:val="20"/>
        </w:rPr>
        <w:t>算机软硬件的销售</w:t>
      </w:r>
    </w:p>
    <w:p>
      <w:pPr>
        <w:tabs>
          <w:tab w:pos="2968" w:val="left" w:leader="none"/>
          <w:tab w:pos="3662" w:val="left" w:leader="none"/>
        </w:tabs>
        <w:spacing w:line="225" w:lineRule="auto" w:before="4"/>
        <w:ind w:left="3663" w:right="0" w:hanging="2915"/>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sz w:val="20"/>
          <w:szCs w:val="20"/>
        </w:rPr>
        <w:t>用友研究所</w:t>
        <w:tab/>
      </w:r>
      <w:r>
        <w:rPr>
          <w:rFonts w:ascii="华文楷体" w:hAnsi="华文楷体" w:cs="华文楷体" w:eastAsia="华文楷体" w:hint="default"/>
          <w:sz w:val="20"/>
          <w:szCs w:val="20"/>
        </w:rPr>
        <w:t>北京</w:t>
        <w:tab/>
      </w:r>
      <w:r>
        <w:rPr>
          <w:rFonts w:ascii="华文楷体" w:hAnsi="华文楷体" w:cs="华文楷体" w:eastAsia="华文楷体" w:hint="default"/>
          <w:spacing w:val="-2"/>
          <w:sz w:val="20"/>
          <w:szCs w:val="20"/>
        </w:rPr>
        <w:t>技术开发、技术服务、</w:t>
      </w:r>
      <w:r>
        <w:rPr>
          <w:rFonts w:ascii="华文楷体" w:hAnsi="华文楷体" w:cs="华文楷体" w:eastAsia="华文楷体" w:hint="default"/>
          <w:spacing w:val="-37"/>
          <w:sz w:val="20"/>
          <w:szCs w:val="20"/>
        </w:rPr>
        <w:t> </w:t>
      </w:r>
      <w:r>
        <w:rPr>
          <w:rFonts w:ascii="华文楷体" w:hAnsi="华文楷体" w:cs="华文楷体" w:eastAsia="华文楷体" w:hint="default"/>
          <w:spacing w:val="-37"/>
          <w:sz w:val="20"/>
          <w:szCs w:val="20"/>
        </w:rPr>
      </w:r>
      <w:r>
        <w:rPr>
          <w:rFonts w:ascii="华文楷体" w:hAnsi="华文楷体" w:cs="华文楷体" w:eastAsia="华文楷体" w:hint="default"/>
          <w:sz w:val="20"/>
          <w:szCs w:val="20"/>
        </w:rPr>
        <w:t>技术转让、企业管理</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咨询、会议服务、展</w:t>
      </w:r>
      <w:r>
        <w:rPr>
          <w:rFonts w:ascii="华文楷体" w:hAnsi="华文楷体" w:cs="华文楷体" w:eastAsia="华文楷体" w:hint="default"/>
          <w:w w:val="100"/>
          <w:sz w:val="20"/>
          <w:szCs w:val="20"/>
        </w:rPr>
        <w:t> </w:t>
      </w:r>
      <w:r>
        <w:rPr>
          <w:rFonts w:ascii="华文楷体" w:hAnsi="华文楷体" w:cs="华文楷体" w:eastAsia="华文楷体" w:hint="default"/>
          <w:position w:val="2"/>
          <w:sz w:val="20"/>
          <w:szCs w:val="20"/>
        </w:rPr>
        <w:t>览展示、信息咨询</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除</w:t>
      </w:r>
      <w:r>
        <w:rPr>
          <w:rFonts w:ascii="华文楷体" w:hAnsi="华文楷体" w:cs="华文楷体" w:eastAsia="华文楷体" w:hint="default"/>
          <w:w w:val="100"/>
          <w:position w:val="2"/>
          <w:sz w:val="20"/>
          <w:szCs w:val="20"/>
        </w:rPr>
        <w:t> </w:t>
      </w:r>
      <w:r>
        <w:rPr>
          <w:rFonts w:ascii="华文楷体" w:hAnsi="华文楷体" w:cs="华文楷体" w:eastAsia="华文楷体" w:hint="default"/>
          <w:position w:val="2"/>
          <w:sz w:val="20"/>
          <w:szCs w:val="20"/>
        </w:rPr>
        <w:t>中介服务</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、组织文化</w:t>
      </w:r>
      <w:r>
        <w:rPr>
          <w:rFonts w:ascii="华文楷体" w:hAnsi="华文楷体" w:cs="华文楷体" w:eastAsia="华文楷体" w:hint="default"/>
          <w:w w:val="100"/>
          <w:position w:val="2"/>
          <w:sz w:val="20"/>
          <w:szCs w:val="20"/>
        </w:rPr>
        <w:t> </w:t>
      </w:r>
      <w:r>
        <w:rPr>
          <w:rFonts w:ascii="华文楷体" w:hAnsi="华文楷体" w:cs="华文楷体" w:eastAsia="华文楷体" w:hint="default"/>
          <w:sz w:val="20"/>
          <w:szCs w:val="20"/>
        </w:rPr>
        <w:t>艺术交流活动、巿场</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调查、文化咨询；对</w:t>
      </w:r>
      <w:r>
        <w:rPr>
          <w:rFonts w:ascii="华文楷体" w:hAnsi="华文楷体" w:cs="华文楷体" w:eastAsia="华文楷体" w:hint="default"/>
          <w:w w:val="100"/>
          <w:sz w:val="20"/>
          <w:szCs w:val="20"/>
        </w:rPr>
        <w:t> </w:t>
      </w:r>
      <w:r>
        <w:rPr>
          <w:rFonts w:ascii="华文楷体" w:hAnsi="华文楷体" w:cs="华文楷体" w:eastAsia="华文楷体" w:hint="default"/>
          <w:sz w:val="20"/>
          <w:szCs w:val="20"/>
        </w:rPr>
        <w:t>高科技项目投资及投</w:t>
      </w:r>
      <w:r>
        <w:rPr>
          <w:rFonts w:ascii="华文楷体" w:hAnsi="华文楷体" w:cs="华文楷体" w:eastAsia="华文楷体" w:hint="default"/>
          <w:w w:val="100"/>
          <w:sz w:val="20"/>
          <w:szCs w:val="20"/>
        </w:rPr>
        <w:t> </w:t>
      </w:r>
      <w:r>
        <w:rPr>
          <w:rFonts w:ascii="华文楷体" w:hAnsi="华文楷体" w:cs="华文楷体" w:eastAsia="华文楷体" w:hint="default"/>
          <w:position w:val="2"/>
          <w:sz w:val="20"/>
          <w:szCs w:val="20"/>
        </w:rPr>
        <w:t>资管理</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未取得专项许</w:t>
      </w:r>
      <w:r>
        <w:rPr>
          <w:rFonts w:ascii="华文楷体" w:hAnsi="华文楷体" w:cs="华文楷体" w:eastAsia="华文楷体" w:hint="default"/>
          <w:w w:val="100"/>
          <w:position w:val="2"/>
          <w:sz w:val="20"/>
          <w:szCs w:val="20"/>
        </w:rPr>
        <w:t> </w:t>
      </w:r>
      <w:r>
        <w:rPr>
          <w:rFonts w:ascii="华文楷体" w:hAnsi="华文楷体" w:cs="华文楷体" w:eastAsia="华文楷体" w:hint="default"/>
          <w:position w:val="2"/>
          <w:sz w:val="20"/>
          <w:szCs w:val="20"/>
        </w:rPr>
        <w:t>可的项目除外</w:t>
      </w:r>
      <w:r>
        <w:rPr>
          <w:rFonts w:ascii="Times New Roman" w:hAnsi="Times New Roman" w:cs="Times New Roman" w:eastAsia="Times New Roman" w:hint="default"/>
          <w:sz w:val="20"/>
          <w:szCs w:val="20"/>
        </w:rPr>
        <w:t>)</w:t>
      </w:r>
    </w:p>
    <w:p>
      <w:pPr>
        <w:tabs>
          <w:tab w:pos="1219" w:val="left" w:leader="none"/>
          <w:tab w:pos="2356" w:val="left" w:leader="none"/>
        </w:tabs>
        <w:spacing w:before="56"/>
        <w:ind w:left="24" w:right="0" w:firstLine="0"/>
        <w:jc w:val="center"/>
        <w:rPr>
          <w:rFonts w:ascii="Times New Roman" w:hAnsi="Times New Roman" w:cs="Times New Roman" w:eastAsia="Times New Roman" w:hint="default"/>
          <w:sz w:val="20"/>
          <w:szCs w:val="20"/>
        </w:rPr>
      </w:pPr>
      <w:r>
        <w:rPr>
          <w:spacing w:val="-1"/>
        </w:rPr>
        <w:br w:type="column"/>
      </w:r>
      <w:r>
        <w:rPr>
          <w:rFonts w:ascii="Times New Roman"/>
          <w:spacing w:val="-1"/>
          <w:sz w:val="20"/>
        </w:rPr>
        <w:t>30.34%</w:t>
        <w:tab/>
        <w:t>30.34%</w:t>
        <w:tab/>
        <w:t>85,000,000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tabs>
          <w:tab w:pos="1219" w:val="left" w:leader="none"/>
          <w:tab w:pos="2356" w:val="left" w:leader="none"/>
        </w:tabs>
        <w:spacing w:before="0"/>
        <w:ind w:left="24" w:right="0" w:firstLine="0"/>
        <w:jc w:val="center"/>
        <w:rPr>
          <w:rFonts w:ascii="Times New Roman" w:hAnsi="Times New Roman" w:cs="Times New Roman" w:eastAsia="Times New Roman" w:hint="default"/>
          <w:sz w:val="20"/>
          <w:szCs w:val="20"/>
        </w:rPr>
      </w:pPr>
      <w:r>
        <w:rPr>
          <w:rFonts w:ascii="Times New Roman"/>
          <w:spacing w:val="-1"/>
          <w:sz w:val="20"/>
        </w:rPr>
        <w:t>15.17%</w:t>
        <w:tab/>
        <w:t>15.17%</w:t>
        <w:tab/>
        <w:t>25,000,000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6"/>
          <w:szCs w:val="26"/>
        </w:rPr>
      </w:pPr>
    </w:p>
    <w:p>
      <w:pPr>
        <w:tabs>
          <w:tab w:pos="1318" w:val="left" w:leader="none"/>
          <w:tab w:pos="2354" w:val="left" w:leader="none"/>
        </w:tabs>
        <w:spacing w:before="0"/>
        <w:ind w:left="123" w:right="0" w:firstLine="0"/>
        <w:jc w:val="center"/>
        <w:rPr>
          <w:rFonts w:ascii="Times New Roman" w:hAnsi="Times New Roman" w:cs="Times New Roman" w:eastAsia="Times New Roman" w:hint="default"/>
          <w:sz w:val="20"/>
          <w:szCs w:val="20"/>
        </w:rPr>
      </w:pPr>
      <w:r>
        <w:rPr>
          <w:rFonts w:ascii="Times New Roman"/>
          <w:spacing w:val="-1"/>
          <w:sz w:val="20"/>
        </w:rPr>
        <w:t>5.31%</w:t>
        <w:tab/>
        <w:t>5.31%</w:t>
        <w:tab/>
        <w:t>25,000,000</w:t>
      </w:r>
      <w:r>
        <w:rPr>
          <w:rFonts w:ascii="Times New Roman"/>
          <w:sz w:val="20"/>
        </w:rPr>
      </w:r>
    </w:p>
    <w:p>
      <w:pPr>
        <w:spacing w:after="0"/>
        <w:jc w:val="center"/>
        <w:rPr>
          <w:rFonts w:ascii="Times New Roman" w:hAnsi="Times New Roman" w:cs="Times New Roman" w:eastAsia="Times New Roman" w:hint="default"/>
          <w:sz w:val="20"/>
          <w:szCs w:val="20"/>
        </w:rPr>
        <w:sectPr>
          <w:type w:val="continuous"/>
          <w:pgSz w:w="11910" w:h="16840"/>
          <w:pgMar w:top="1600" w:bottom="280" w:left="1540" w:right="1000"/>
          <w:cols w:num="2" w:equalWidth="0">
            <w:col w:w="5659" w:space="40"/>
            <w:col w:w="3671"/>
          </w:cols>
        </w:sectPr>
      </w:pPr>
    </w:p>
    <w:p>
      <w:pPr>
        <w:spacing w:line="240" w:lineRule="auto" w:before="6"/>
        <w:rPr>
          <w:rFonts w:ascii="Times New Roman" w:hAnsi="Times New Roman" w:cs="Times New Roman" w:eastAsia="Times New Roman" w:hint="default"/>
          <w:sz w:val="18"/>
          <w:szCs w:val="18"/>
        </w:rPr>
      </w:pPr>
    </w:p>
    <w:p>
      <w:pPr>
        <w:pStyle w:val="BodyText"/>
        <w:spacing w:line="381" w:lineRule="auto"/>
        <w:ind w:left="701" w:right="2163"/>
        <w:jc w:val="left"/>
      </w:pPr>
      <w:r>
        <w:rPr/>
        <w:t>本公司的最终控制方为用友科技。 本集团所属的子公司详见附注五、合并财务报表的合并范围。</w:t>
      </w:r>
    </w:p>
    <w:p>
      <w:pPr>
        <w:spacing w:after="0" w:line="381" w:lineRule="auto"/>
        <w:jc w:val="left"/>
        <w:sectPr>
          <w:type w:val="continuous"/>
          <w:pgSz w:w="11910" w:h="16840"/>
          <w:pgMar w:top="1600" w:bottom="280" w:left="1540" w:right="1000"/>
        </w:sectPr>
      </w:pPr>
    </w:p>
    <w:p>
      <w:pPr>
        <w:spacing w:line="240" w:lineRule="auto" w:before="2"/>
        <w:rPr>
          <w:rFonts w:ascii="华文楷体" w:hAnsi="华文楷体" w:cs="华文楷体" w:eastAsia="华文楷体" w:hint="default"/>
          <w:sz w:val="10"/>
          <w:szCs w:val="10"/>
        </w:rPr>
      </w:pPr>
    </w:p>
    <w:p>
      <w:pPr>
        <w:pStyle w:val="BodyText"/>
        <w:spacing w:line="354" w:lineRule="exact"/>
        <w:ind w:left="161" w:right="0"/>
        <w:jc w:val="left"/>
        <w:rPr>
          <w:rFonts w:ascii="Times New Roman" w:hAnsi="Times New Roman" w:cs="Times New Roman" w:eastAsia="Times New Roman" w:hint="default"/>
        </w:rPr>
      </w:pPr>
      <w:r>
        <w:rPr/>
        <w:t>七、关联方关系及其交易</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431"/>
        <w:gridCol w:w="3492"/>
        <w:gridCol w:w="3624"/>
        <w:gridCol w:w="1514"/>
      </w:tblGrid>
      <w:tr>
        <w:trPr>
          <w:trHeight w:val="1079" w:hRule="exact"/>
        </w:trPr>
        <w:tc>
          <w:tcPr>
            <w:tcW w:w="431" w:type="dxa"/>
            <w:tcBorders>
              <w:top w:val="nil" w:sz="6" w:space="0" w:color="auto"/>
              <w:left w:val="nil" w:sz="6" w:space="0" w:color="auto"/>
              <w:bottom w:val="nil" w:sz="6" w:space="0" w:color="auto"/>
              <w:right w:val="nil" w:sz="6" w:space="0" w:color="auto"/>
            </w:tcBorders>
          </w:tcPr>
          <w:p>
            <w:pPr>
              <w:pStyle w:val="TableParagraph"/>
              <w:spacing w:line="344" w:lineRule="exact"/>
              <w:ind w:left="35" w:right="0"/>
              <w:jc w:val="left"/>
              <w:rPr>
                <w:rFonts w:ascii="华文楷体" w:hAnsi="华文楷体" w:cs="华文楷体" w:eastAsia="华文楷体" w:hint="default"/>
                <w:sz w:val="24"/>
                <w:szCs w:val="24"/>
              </w:rPr>
            </w:pPr>
            <w:r>
              <w:rPr>
                <w:rFonts w:ascii="华文楷体"/>
                <w:b/>
                <w:sz w:val="24"/>
              </w:rPr>
              <w:t>3.</w:t>
            </w:r>
            <w:r>
              <w:rPr>
                <w:rFonts w:ascii="华文楷体"/>
                <w:sz w:val="24"/>
              </w:rPr>
            </w:r>
          </w:p>
        </w:tc>
        <w:tc>
          <w:tcPr>
            <w:tcW w:w="3492" w:type="dxa"/>
            <w:tcBorders>
              <w:top w:val="nil" w:sz="6" w:space="0" w:color="auto"/>
              <w:left w:val="nil" w:sz="6" w:space="0" w:color="auto"/>
              <w:bottom w:val="nil" w:sz="6" w:space="0" w:color="auto"/>
              <w:right w:val="nil" w:sz="6" w:space="0" w:color="auto"/>
            </w:tcBorders>
          </w:tcPr>
          <w:p>
            <w:pPr>
              <w:pStyle w:val="TableParagraph"/>
              <w:spacing w:line="344" w:lineRule="exact"/>
              <w:ind w:left="143" w:right="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其他关联方</w:t>
            </w:r>
            <w:r>
              <w:rPr>
                <w:rFonts w:ascii="华文楷体" w:hAnsi="华文楷体" w:cs="华文楷体" w:eastAsia="华文楷体" w:hint="default"/>
                <w:sz w:val="24"/>
                <w:szCs w:val="24"/>
              </w:rPr>
            </w:r>
          </w:p>
          <w:p>
            <w:pPr>
              <w:pStyle w:val="TableParagraph"/>
              <w:spacing w:line="240" w:lineRule="auto" w:before="202"/>
              <w:ind w:left="176"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公司名称</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46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与本企业关系</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80"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组织机构代码</w:t>
            </w:r>
          </w:p>
        </w:tc>
      </w:tr>
      <w:tr>
        <w:trPr>
          <w:trHeight w:val="521" w:hRule="exact"/>
        </w:trPr>
        <w:tc>
          <w:tcPr>
            <w:tcW w:w="431" w:type="dxa"/>
            <w:tcBorders>
              <w:top w:val="nil" w:sz="6" w:space="0" w:color="auto"/>
              <w:left w:val="nil" w:sz="6" w:space="0" w:color="auto"/>
              <w:bottom w:val="nil" w:sz="6" w:space="0" w:color="auto"/>
              <w:right w:val="nil" w:sz="6" w:space="0" w:color="auto"/>
            </w:tcBorders>
          </w:tcPr>
          <w:p>
            <w:pP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76"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上海益倍</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6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本公司关键管理人员控制的公司</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33"/>
              <w:jc w:val="right"/>
              <w:rPr>
                <w:rFonts w:ascii="Times New Roman" w:hAnsi="Times New Roman" w:cs="Times New Roman" w:eastAsia="Times New Roman" w:hint="default"/>
                <w:sz w:val="22"/>
                <w:szCs w:val="22"/>
              </w:rPr>
            </w:pPr>
            <w:r>
              <w:rPr>
                <w:rFonts w:ascii="Times New Roman"/>
                <w:spacing w:val="-1"/>
                <w:sz w:val="22"/>
              </w:rPr>
              <w:t>72952116-9</w:t>
            </w:r>
          </w:p>
        </w:tc>
      </w:tr>
      <w:tr>
        <w:trPr>
          <w:trHeight w:val="360" w:hRule="exact"/>
        </w:trPr>
        <w:tc>
          <w:tcPr>
            <w:tcW w:w="431" w:type="dxa"/>
            <w:tcBorders>
              <w:top w:val="nil" w:sz="6" w:space="0" w:color="auto"/>
              <w:left w:val="nil" w:sz="6" w:space="0" w:color="auto"/>
              <w:bottom w:val="nil" w:sz="6" w:space="0" w:color="auto"/>
              <w:right w:val="nil" w:sz="6" w:space="0" w:color="auto"/>
            </w:tcBorders>
          </w:tcPr>
          <w:p>
            <w:pPr/>
          </w:p>
        </w:tc>
        <w:tc>
          <w:tcPr>
            <w:tcW w:w="3492" w:type="dxa"/>
            <w:tcBorders>
              <w:top w:val="nil" w:sz="6" w:space="0" w:color="auto"/>
              <w:left w:val="nil" w:sz="6" w:space="0" w:color="auto"/>
              <w:bottom w:val="nil" w:sz="6" w:space="0" w:color="auto"/>
              <w:right w:val="nil" w:sz="6" w:space="0" w:color="auto"/>
            </w:tcBorders>
          </w:tcPr>
          <w:p>
            <w:pPr>
              <w:pStyle w:val="TableParagraph"/>
              <w:spacing w:line="276" w:lineRule="exact"/>
              <w:ind w:left="176"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上海优富</w:t>
            </w:r>
          </w:p>
        </w:tc>
        <w:tc>
          <w:tcPr>
            <w:tcW w:w="3624" w:type="dxa"/>
            <w:tcBorders>
              <w:top w:val="nil" w:sz="6" w:space="0" w:color="auto"/>
              <w:left w:val="nil" w:sz="6" w:space="0" w:color="auto"/>
              <w:bottom w:val="nil" w:sz="6" w:space="0" w:color="auto"/>
              <w:right w:val="nil" w:sz="6" w:space="0" w:color="auto"/>
            </w:tcBorders>
          </w:tcPr>
          <w:p>
            <w:pPr>
              <w:pStyle w:val="TableParagraph"/>
              <w:spacing w:line="276" w:lineRule="exact"/>
              <w:ind w:left="46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本公司关键管理人员控制的公司</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22"/>
                <w:szCs w:val="22"/>
              </w:rPr>
            </w:pPr>
            <w:r>
              <w:rPr>
                <w:rFonts w:ascii="Times New Roman"/>
                <w:spacing w:val="-1"/>
                <w:sz w:val="22"/>
              </w:rPr>
              <w:t>72952115-0</w:t>
            </w:r>
          </w:p>
        </w:tc>
      </w:tr>
      <w:tr>
        <w:trPr>
          <w:trHeight w:val="360" w:hRule="exact"/>
        </w:trPr>
        <w:tc>
          <w:tcPr>
            <w:tcW w:w="431" w:type="dxa"/>
            <w:tcBorders>
              <w:top w:val="nil" w:sz="6" w:space="0" w:color="auto"/>
              <w:left w:val="nil" w:sz="6" w:space="0" w:color="auto"/>
              <w:bottom w:val="nil" w:sz="6" w:space="0" w:color="auto"/>
              <w:right w:val="nil" w:sz="6" w:space="0" w:color="auto"/>
            </w:tcBorders>
          </w:tcPr>
          <w:p>
            <w:pPr/>
          </w:p>
        </w:tc>
        <w:tc>
          <w:tcPr>
            <w:tcW w:w="3492" w:type="dxa"/>
            <w:tcBorders>
              <w:top w:val="nil" w:sz="6" w:space="0" w:color="auto"/>
              <w:left w:val="nil" w:sz="6" w:space="0" w:color="auto"/>
              <w:bottom w:val="nil" w:sz="6" w:space="0" w:color="auto"/>
              <w:right w:val="nil" w:sz="6" w:space="0" w:color="auto"/>
            </w:tcBorders>
          </w:tcPr>
          <w:p>
            <w:pPr>
              <w:pStyle w:val="TableParagraph"/>
              <w:spacing w:line="276" w:lineRule="exact"/>
              <w:ind w:left="176"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用友致远</w:t>
            </w:r>
          </w:p>
        </w:tc>
        <w:tc>
          <w:tcPr>
            <w:tcW w:w="3624" w:type="dxa"/>
            <w:tcBorders>
              <w:top w:val="nil" w:sz="6" w:space="0" w:color="auto"/>
              <w:left w:val="nil" w:sz="6" w:space="0" w:color="auto"/>
              <w:bottom w:val="nil" w:sz="6" w:space="0" w:color="auto"/>
              <w:right w:val="nil" w:sz="6" w:space="0" w:color="auto"/>
            </w:tcBorders>
          </w:tcPr>
          <w:p>
            <w:pPr>
              <w:pStyle w:val="TableParagraph"/>
              <w:spacing w:line="276" w:lineRule="exact"/>
              <w:ind w:left="46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联营企业</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22"/>
                <w:szCs w:val="22"/>
              </w:rPr>
            </w:pPr>
            <w:r>
              <w:rPr>
                <w:rFonts w:ascii="Times New Roman"/>
                <w:spacing w:val="-1"/>
                <w:sz w:val="22"/>
              </w:rPr>
              <w:t>73765633-8</w:t>
            </w:r>
          </w:p>
        </w:tc>
      </w:tr>
      <w:tr>
        <w:trPr>
          <w:trHeight w:val="360" w:hRule="exact"/>
        </w:trPr>
        <w:tc>
          <w:tcPr>
            <w:tcW w:w="431" w:type="dxa"/>
            <w:tcBorders>
              <w:top w:val="nil" w:sz="6" w:space="0" w:color="auto"/>
              <w:left w:val="nil" w:sz="6" w:space="0" w:color="auto"/>
              <w:bottom w:val="nil" w:sz="6" w:space="0" w:color="auto"/>
              <w:right w:val="nil" w:sz="6" w:space="0" w:color="auto"/>
            </w:tcBorders>
          </w:tcPr>
          <w:p>
            <w:pPr/>
          </w:p>
        </w:tc>
        <w:tc>
          <w:tcPr>
            <w:tcW w:w="3492" w:type="dxa"/>
            <w:tcBorders>
              <w:top w:val="nil" w:sz="6" w:space="0" w:color="auto"/>
              <w:left w:val="nil" w:sz="6" w:space="0" w:color="auto"/>
              <w:bottom w:val="nil" w:sz="6" w:space="0" w:color="auto"/>
              <w:right w:val="nil" w:sz="6" w:space="0" w:color="auto"/>
            </w:tcBorders>
          </w:tcPr>
          <w:p>
            <w:pPr>
              <w:pStyle w:val="TableParagraph"/>
              <w:spacing w:line="276" w:lineRule="exact"/>
              <w:ind w:left="176"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用友商用表单</w:t>
            </w:r>
          </w:p>
        </w:tc>
        <w:tc>
          <w:tcPr>
            <w:tcW w:w="3624" w:type="dxa"/>
            <w:tcBorders>
              <w:top w:val="nil" w:sz="6" w:space="0" w:color="auto"/>
              <w:left w:val="nil" w:sz="6" w:space="0" w:color="auto"/>
              <w:bottom w:val="nil" w:sz="6" w:space="0" w:color="auto"/>
              <w:right w:val="nil" w:sz="6" w:space="0" w:color="auto"/>
            </w:tcBorders>
          </w:tcPr>
          <w:p>
            <w:pPr>
              <w:pStyle w:val="TableParagraph"/>
              <w:spacing w:line="276" w:lineRule="exact"/>
              <w:ind w:left="46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联营企业</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22"/>
                <w:szCs w:val="22"/>
              </w:rPr>
            </w:pPr>
            <w:r>
              <w:rPr>
                <w:rFonts w:ascii="Times New Roman"/>
                <w:spacing w:val="-1"/>
                <w:sz w:val="22"/>
              </w:rPr>
              <w:t>63364482-6</w:t>
            </w:r>
          </w:p>
        </w:tc>
      </w:tr>
      <w:tr>
        <w:trPr>
          <w:trHeight w:val="360" w:hRule="exact"/>
        </w:trPr>
        <w:tc>
          <w:tcPr>
            <w:tcW w:w="431" w:type="dxa"/>
            <w:tcBorders>
              <w:top w:val="nil" w:sz="6" w:space="0" w:color="auto"/>
              <w:left w:val="nil" w:sz="6" w:space="0" w:color="auto"/>
              <w:bottom w:val="nil" w:sz="6" w:space="0" w:color="auto"/>
              <w:right w:val="nil" w:sz="6" w:space="0" w:color="auto"/>
            </w:tcBorders>
          </w:tcPr>
          <w:p>
            <w:pPr/>
          </w:p>
        </w:tc>
        <w:tc>
          <w:tcPr>
            <w:tcW w:w="3492" w:type="dxa"/>
            <w:tcBorders>
              <w:top w:val="nil" w:sz="6" w:space="0" w:color="auto"/>
              <w:left w:val="nil" w:sz="6" w:space="0" w:color="auto"/>
              <w:bottom w:val="nil" w:sz="6" w:space="0" w:color="auto"/>
              <w:right w:val="nil" w:sz="6" w:space="0" w:color="auto"/>
            </w:tcBorders>
          </w:tcPr>
          <w:p>
            <w:pPr>
              <w:pStyle w:val="TableParagraph"/>
              <w:spacing w:line="276" w:lineRule="exact"/>
              <w:ind w:left="176"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西玛永泰</w:t>
            </w:r>
          </w:p>
        </w:tc>
        <w:tc>
          <w:tcPr>
            <w:tcW w:w="3624" w:type="dxa"/>
            <w:tcBorders>
              <w:top w:val="nil" w:sz="6" w:space="0" w:color="auto"/>
              <w:left w:val="nil" w:sz="6" w:space="0" w:color="auto"/>
              <w:bottom w:val="nil" w:sz="6" w:space="0" w:color="auto"/>
              <w:right w:val="nil" w:sz="6" w:space="0" w:color="auto"/>
            </w:tcBorders>
          </w:tcPr>
          <w:p>
            <w:pPr>
              <w:pStyle w:val="TableParagraph"/>
              <w:spacing w:line="276" w:lineRule="exact"/>
              <w:ind w:left="46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联营企业</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22"/>
                <w:szCs w:val="22"/>
              </w:rPr>
            </w:pPr>
            <w:r>
              <w:rPr>
                <w:rFonts w:ascii="Times New Roman"/>
                <w:spacing w:val="-1"/>
                <w:sz w:val="22"/>
              </w:rPr>
              <w:t>79341913-4</w:t>
            </w:r>
          </w:p>
        </w:tc>
      </w:tr>
      <w:tr>
        <w:trPr>
          <w:trHeight w:val="482" w:hRule="exact"/>
        </w:trPr>
        <w:tc>
          <w:tcPr>
            <w:tcW w:w="431" w:type="dxa"/>
            <w:tcBorders>
              <w:top w:val="nil" w:sz="6" w:space="0" w:color="auto"/>
              <w:left w:val="nil" w:sz="6" w:space="0" w:color="auto"/>
              <w:bottom w:val="nil" w:sz="6" w:space="0" w:color="auto"/>
              <w:right w:val="nil" w:sz="6" w:space="0" w:color="auto"/>
            </w:tcBorders>
          </w:tcPr>
          <w:p>
            <w:pPr/>
          </w:p>
        </w:tc>
        <w:tc>
          <w:tcPr>
            <w:tcW w:w="3492" w:type="dxa"/>
            <w:tcBorders>
              <w:top w:val="nil" w:sz="6" w:space="0" w:color="auto"/>
              <w:left w:val="nil" w:sz="6" w:space="0" w:color="auto"/>
              <w:bottom w:val="nil" w:sz="6" w:space="0" w:color="auto"/>
              <w:right w:val="nil" w:sz="6" w:space="0" w:color="auto"/>
            </w:tcBorders>
          </w:tcPr>
          <w:p>
            <w:pPr>
              <w:pStyle w:val="TableParagraph"/>
              <w:spacing w:line="276" w:lineRule="exact"/>
              <w:ind w:left="176"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用友审计</w:t>
            </w:r>
          </w:p>
        </w:tc>
        <w:tc>
          <w:tcPr>
            <w:tcW w:w="3624" w:type="dxa"/>
            <w:tcBorders>
              <w:top w:val="nil" w:sz="6" w:space="0" w:color="auto"/>
              <w:left w:val="nil" w:sz="6" w:space="0" w:color="auto"/>
              <w:bottom w:val="nil" w:sz="6" w:space="0" w:color="auto"/>
              <w:right w:val="nil" w:sz="6" w:space="0" w:color="auto"/>
            </w:tcBorders>
          </w:tcPr>
          <w:p>
            <w:pPr>
              <w:pStyle w:val="TableParagraph"/>
              <w:spacing w:line="276" w:lineRule="exact"/>
              <w:ind w:left="46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联营企业</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22"/>
                <w:szCs w:val="22"/>
              </w:rPr>
            </w:pPr>
            <w:r>
              <w:rPr>
                <w:rFonts w:ascii="Times New Roman"/>
                <w:spacing w:val="-1"/>
                <w:sz w:val="22"/>
              </w:rPr>
              <w:t>78616762-9</w:t>
            </w:r>
          </w:p>
        </w:tc>
      </w:tr>
      <w:tr>
        <w:trPr>
          <w:trHeight w:val="554" w:hRule="exact"/>
        </w:trPr>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华文楷体" w:hAnsi="华文楷体" w:cs="华文楷体" w:eastAsia="华文楷体" w:hint="default"/>
                <w:sz w:val="24"/>
                <w:szCs w:val="24"/>
              </w:rPr>
            </w:pPr>
            <w:r>
              <w:rPr>
                <w:rFonts w:ascii="华文楷体"/>
                <w:b/>
                <w:sz w:val="24"/>
              </w:rPr>
              <w:t>4.</w:t>
            </w:r>
            <w:r>
              <w:rPr>
                <w:rFonts w:ascii="华文楷体"/>
                <w:sz w:val="24"/>
              </w:rPr>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43" w:right="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本集团与关联方之主要交易</w:t>
            </w:r>
            <w:r>
              <w:rPr>
                <w:rFonts w:ascii="华文楷体" w:hAnsi="华文楷体" w:cs="华文楷体" w:eastAsia="华文楷体" w:hint="default"/>
                <w:sz w:val="24"/>
                <w:szCs w:val="24"/>
              </w:rPr>
            </w:r>
          </w:p>
        </w:tc>
        <w:tc>
          <w:tcPr>
            <w:tcW w:w="362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535" w:hRule="exact"/>
        </w:trPr>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华文楷体" w:hAnsi="华文楷体" w:cs="华文楷体" w:eastAsia="华文楷体" w:hint="default"/>
                <w:sz w:val="24"/>
                <w:szCs w:val="24"/>
              </w:rPr>
            </w:pPr>
            <w:r>
              <w:rPr>
                <w:rFonts w:ascii="华文楷体"/>
                <w:sz w:val="24"/>
              </w:rPr>
              <w:t>(1)</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向关联方销售商品：</w:t>
            </w:r>
          </w:p>
        </w:tc>
        <w:tc>
          <w:tcPr>
            <w:tcW w:w="362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646" w:hRule="exact"/>
        </w:trPr>
        <w:tc>
          <w:tcPr>
            <w:tcW w:w="431" w:type="dxa"/>
            <w:tcBorders>
              <w:top w:val="nil" w:sz="6" w:space="0" w:color="auto"/>
              <w:left w:val="nil" w:sz="6" w:space="0" w:color="auto"/>
              <w:bottom w:val="nil" w:sz="6" w:space="0" w:color="auto"/>
              <w:right w:val="nil" w:sz="6" w:space="0" w:color="auto"/>
            </w:tcBorders>
          </w:tcPr>
          <w:p>
            <w:pPr/>
          </w:p>
        </w:tc>
        <w:tc>
          <w:tcPr>
            <w:tcW w:w="3492"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773"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3"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w:t>
            </w:r>
          </w:p>
        </w:tc>
      </w:tr>
      <w:tr>
        <w:trPr>
          <w:trHeight w:val="605" w:hRule="exact"/>
        </w:trPr>
        <w:tc>
          <w:tcPr>
            <w:tcW w:w="431" w:type="dxa"/>
            <w:tcBorders>
              <w:top w:val="nil" w:sz="6" w:space="0" w:color="auto"/>
              <w:left w:val="nil" w:sz="6" w:space="0" w:color="auto"/>
              <w:bottom w:val="nil" w:sz="6" w:space="0" w:color="auto"/>
              <w:right w:val="nil" w:sz="6" w:space="0" w:color="auto"/>
            </w:tcBorders>
          </w:tcPr>
          <w:p>
            <w:pP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5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用友致远</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67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100,935</w:t>
            </w:r>
            <w:r>
              <w:rPr>
                <w:rFonts w:ascii="Times New Roman"/>
                <w:sz w:val="24"/>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152,205</w:t>
            </w:r>
            <w:r>
              <w:rPr>
                <w:rFonts w:ascii="Times New Roman"/>
                <w:sz w:val="24"/>
              </w:rPr>
            </w:r>
          </w:p>
        </w:tc>
      </w:tr>
    </w:tbl>
    <w:p>
      <w:pPr>
        <w:spacing w:line="240" w:lineRule="auto" w:before="3"/>
        <w:rPr>
          <w:rFonts w:ascii="Times New Roman" w:hAnsi="Times New Roman" w:cs="Times New Roman" w:eastAsia="Times New Roman" w:hint="default"/>
          <w:sz w:val="14"/>
          <w:szCs w:val="14"/>
        </w:rPr>
      </w:pPr>
    </w:p>
    <w:p>
      <w:pPr>
        <w:pStyle w:val="BodyText"/>
        <w:spacing w:line="312" w:lineRule="exact" w:before="32"/>
        <w:ind w:left="701" w:right="0"/>
        <w:jc w:val="left"/>
      </w:pPr>
      <w:r>
        <w:rPr/>
        <w:t>于</w:t>
      </w:r>
      <w:r>
        <w:rPr>
          <w:rFonts w:ascii="Times New Roman" w:hAnsi="Times New Roman" w:cs="Times New Roman" w:eastAsia="Times New Roman" w:hint="default"/>
          <w:position w:val="-1"/>
        </w:rPr>
        <w:t>2007</w:t>
      </w:r>
      <w:r>
        <w:rPr/>
        <w:t>年，向关联方销售商品金额占本集团全部主营业务收入金额小于</w:t>
      </w:r>
      <w:r>
        <w:rPr>
          <w:rFonts w:ascii="Times New Roman" w:hAnsi="Times New Roman" w:cs="Times New Roman" w:eastAsia="Times New Roman" w:hint="default"/>
          <w:position w:val="-1"/>
        </w:rPr>
        <w:t>1%</w:t>
      </w:r>
      <w:r>
        <w:rPr/>
        <w:t>（</w:t>
      </w:r>
      <w:r>
        <w:rPr>
          <w:rFonts w:ascii="Times New Roman" w:hAnsi="Times New Roman" w:cs="Times New Roman" w:eastAsia="Times New Roman" w:hint="default"/>
          <w:position w:val="-1"/>
        </w:rPr>
        <w:t>2006</w:t>
      </w:r>
      <w:r>
        <w:rPr>
          <w:rFonts w:ascii="Times New Roman" w:hAnsi="Times New Roman" w:cs="Times New Roman" w:eastAsia="Times New Roman" w:hint="default"/>
          <w:spacing w:val="3"/>
          <w:position w:val="-1"/>
        </w:rPr>
        <w:t> </w:t>
      </w:r>
      <w:r>
        <w:rPr/>
        <w:t>年：小于1%）。</w:t>
      </w:r>
    </w:p>
    <w:p>
      <w:pPr>
        <w:spacing w:line="240" w:lineRule="auto" w:before="0"/>
        <w:rPr>
          <w:rFonts w:ascii="华文楷体" w:hAnsi="华文楷体" w:cs="华文楷体" w:eastAsia="华文楷体"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431"/>
        <w:gridCol w:w="3660"/>
        <w:gridCol w:w="2825"/>
        <w:gridCol w:w="1504"/>
      </w:tblGrid>
      <w:tr>
        <w:trPr>
          <w:trHeight w:val="1089" w:hRule="exact"/>
        </w:trPr>
        <w:tc>
          <w:tcPr>
            <w:tcW w:w="431" w:type="dxa"/>
            <w:tcBorders>
              <w:top w:val="nil" w:sz="6" w:space="0" w:color="auto"/>
              <w:left w:val="nil" w:sz="6" w:space="0" w:color="auto"/>
              <w:bottom w:val="nil" w:sz="6" w:space="0" w:color="auto"/>
              <w:right w:val="nil" w:sz="6" w:space="0" w:color="auto"/>
            </w:tcBorders>
          </w:tcPr>
          <w:p>
            <w:pPr>
              <w:pStyle w:val="TableParagraph"/>
              <w:spacing w:line="344" w:lineRule="exact"/>
              <w:ind w:left="35" w:right="0"/>
              <w:jc w:val="left"/>
              <w:rPr>
                <w:rFonts w:ascii="华文楷体" w:hAnsi="华文楷体" w:cs="华文楷体" w:eastAsia="华文楷体" w:hint="default"/>
                <w:sz w:val="24"/>
                <w:szCs w:val="24"/>
              </w:rPr>
            </w:pPr>
            <w:r>
              <w:rPr>
                <w:rFonts w:ascii="华文楷体"/>
                <w:sz w:val="24"/>
              </w:rPr>
              <w:t>(2)</w:t>
            </w:r>
          </w:p>
        </w:tc>
        <w:tc>
          <w:tcPr>
            <w:tcW w:w="3660" w:type="dxa"/>
            <w:tcBorders>
              <w:top w:val="nil" w:sz="6" w:space="0" w:color="auto"/>
              <w:left w:val="nil" w:sz="6" w:space="0" w:color="auto"/>
              <w:bottom w:val="nil" w:sz="6" w:space="0" w:color="auto"/>
              <w:right w:val="nil" w:sz="6" w:space="0" w:color="auto"/>
            </w:tcBorders>
          </w:tcPr>
          <w:p>
            <w:pPr>
              <w:pStyle w:val="TableParagraph"/>
              <w:spacing w:line="344" w:lineRule="exact"/>
              <w:ind w:left="14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向关联方购买商品：</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193"/>
              <w:ind w:right="507"/>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193"/>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95" w:hRule="exact"/>
        </w:trPr>
        <w:tc>
          <w:tcPr>
            <w:tcW w:w="431" w:type="dxa"/>
            <w:tcBorders>
              <w:top w:val="nil" w:sz="6" w:space="0" w:color="auto"/>
              <w:left w:val="nil" w:sz="6" w:space="0" w:color="auto"/>
              <w:bottom w:val="nil" w:sz="6" w:space="0" w:color="auto"/>
              <w:right w:val="nil" w:sz="6" w:space="0" w:color="auto"/>
            </w:tcBorders>
          </w:tcPr>
          <w:p>
            <w:pPr/>
          </w:p>
        </w:tc>
        <w:tc>
          <w:tcPr>
            <w:tcW w:w="366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9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用友商用表单</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507"/>
              <w:jc w:val="right"/>
              <w:rPr>
                <w:rFonts w:ascii="Times New Roman" w:hAnsi="Times New Roman" w:cs="Times New Roman" w:eastAsia="Times New Roman" w:hint="default"/>
                <w:sz w:val="24"/>
                <w:szCs w:val="24"/>
              </w:rPr>
            </w:pPr>
            <w:r>
              <w:rPr>
                <w:rFonts w:ascii="Times New Roman"/>
                <w:sz w:val="24"/>
              </w:rPr>
              <w:t>4,487,170</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33"/>
              <w:jc w:val="right"/>
              <w:rPr>
                <w:rFonts w:ascii="Times New Roman" w:hAnsi="Times New Roman" w:cs="Times New Roman" w:eastAsia="Times New Roman" w:hint="default"/>
                <w:sz w:val="24"/>
                <w:szCs w:val="24"/>
              </w:rPr>
            </w:pPr>
            <w:r>
              <w:rPr>
                <w:rFonts w:ascii="Times New Roman"/>
                <w:sz w:val="24"/>
              </w:rPr>
              <w:t>7,664,429</w:t>
            </w:r>
          </w:p>
        </w:tc>
      </w:tr>
      <w:tr>
        <w:trPr>
          <w:trHeight w:val="455" w:hRule="exact"/>
        </w:trPr>
        <w:tc>
          <w:tcPr>
            <w:tcW w:w="431" w:type="dxa"/>
            <w:tcBorders>
              <w:top w:val="nil" w:sz="6" w:space="0" w:color="auto"/>
              <w:left w:val="nil" w:sz="6" w:space="0" w:color="auto"/>
              <w:bottom w:val="nil" w:sz="6" w:space="0" w:color="auto"/>
              <w:right w:val="nil" w:sz="6" w:space="0" w:color="auto"/>
            </w:tcBorders>
          </w:tcPr>
          <w:p>
            <w:pPr/>
          </w:p>
        </w:tc>
        <w:tc>
          <w:tcPr>
            <w:tcW w:w="3660" w:type="dxa"/>
            <w:tcBorders>
              <w:top w:val="nil" w:sz="6" w:space="0" w:color="auto"/>
              <w:left w:val="nil" w:sz="6" w:space="0" w:color="auto"/>
              <w:bottom w:val="nil" w:sz="6" w:space="0" w:color="auto"/>
              <w:right w:val="nil" w:sz="6" w:space="0" w:color="auto"/>
            </w:tcBorders>
          </w:tcPr>
          <w:p>
            <w:pPr>
              <w:pStyle w:val="TableParagraph"/>
              <w:spacing w:line="287" w:lineRule="exact"/>
              <w:ind w:left="19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西玛永泰</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330,412</w:t>
            </w:r>
            <w:r>
              <w:rPr>
                <w:rFonts w:ascii="Times New Roman"/>
                <w:sz w:val="24"/>
              </w:rPr>
            </w:r>
          </w:p>
        </w:tc>
        <w:tc>
          <w:tcPr>
            <w:tcW w:w="1504"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488" w:hRule="exact"/>
        </w:trPr>
        <w:tc>
          <w:tcPr>
            <w:tcW w:w="431" w:type="dxa"/>
            <w:tcBorders>
              <w:top w:val="nil" w:sz="6" w:space="0" w:color="auto"/>
              <w:left w:val="nil" w:sz="6" w:space="0" w:color="auto"/>
              <w:bottom w:val="nil" w:sz="6" w:space="0" w:color="auto"/>
              <w:right w:val="nil" w:sz="6" w:space="0" w:color="auto"/>
            </w:tcBorders>
          </w:tcPr>
          <w:p>
            <w:pPr/>
          </w:p>
        </w:tc>
        <w:tc>
          <w:tcPr>
            <w:tcW w:w="3660"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0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4,817,582</w:t>
            </w:r>
            <w:r>
              <w:rPr>
                <w:rFonts w:ascii="Times New Roman"/>
                <w:sz w:val="24"/>
              </w:rPr>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7,664,429</w:t>
            </w:r>
            <w:r>
              <w:rPr>
                <w:rFonts w:ascii="Times New Roman"/>
                <w:sz w:val="24"/>
              </w:rPr>
            </w:r>
          </w:p>
        </w:tc>
      </w:tr>
    </w:tbl>
    <w:p>
      <w:pPr>
        <w:spacing w:line="240" w:lineRule="auto" w:before="3"/>
        <w:rPr>
          <w:rFonts w:ascii="华文楷体" w:hAnsi="华文楷体" w:cs="华文楷体" w:eastAsia="华文楷体" w:hint="default"/>
          <w:sz w:val="11"/>
          <w:szCs w:val="11"/>
        </w:rPr>
      </w:pPr>
    </w:p>
    <w:p>
      <w:pPr>
        <w:pStyle w:val="BodyText"/>
        <w:spacing w:line="329" w:lineRule="exact"/>
        <w:ind w:left="701" w:right="0"/>
        <w:jc w:val="left"/>
      </w:pPr>
      <w:r>
        <w:rPr>
          <w:spacing w:val="4"/>
        </w:rPr>
        <w:t>于</w:t>
      </w:r>
      <w:r>
        <w:rPr>
          <w:rFonts w:ascii="Times New Roman" w:hAnsi="Times New Roman" w:cs="Times New Roman" w:eastAsia="Times New Roman" w:hint="default"/>
          <w:spacing w:val="4"/>
          <w:position w:val="-1"/>
        </w:rPr>
        <w:t>2007</w:t>
      </w:r>
      <w:r>
        <w:rPr>
          <w:spacing w:val="4"/>
        </w:rPr>
        <w:t>年，向关联方购买商品金额占本集团全部购买商品金额的</w:t>
      </w:r>
      <w:r>
        <w:rPr>
          <w:rFonts w:ascii="Times New Roman" w:hAnsi="Times New Roman" w:cs="Times New Roman" w:eastAsia="Times New Roman" w:hint="default"/>
          <w:spacing w:val="4"/>
          <w:position w:val="-1"/>
        </w:rPr>
        <w:t>22%</w:t>
      </w:r>
      <w:r>
        <w:rPr>
          <w:spacing w:val="4"/>
        </w:rPr>
        <w:t>（</w:t>
      </w:r>
      <w:r>
        <w:rPr>
          <w:rFonts w:ascii="Times New Roman" w:hAnsi="Times New Roman" w:cs="Times New Roman" w:eastAsia="Times New Roman" w:hint="default"/>
          <w:spacing w:val="4"/>
          <w:position w:val="-1"/>
        </w:rPr>
        <w:t>2006</w:t>
      </w:r>
      <w:r>
        <w:rPr>
          <w:spacing w:val="4"/>
        </w:rPr>
        <w:t>年：</w:t>
      </w:r>
      <w:r>
        <w:rPr/>
      </w:r>
    </w:p>
    <w:p>
      <w:pPr>
        <w:pStyle w:val="BodyText"/>
        <w:spacing w:line="337" w:lineRule="exact"/>
        <w:ind w:left="701" w:right="0"/>
        <w:jc w:val="left"/>
      </w:pPr>
      <w:r>
        <w:rPr>
          <w:rFonts w:ascii="Times New Roman" w:hAnsi="Times New Roman" w:cs="Times New Roman" w:eastAsia="Times New Roman" w:hint="default"/>
        </w:rPr>
        <w:t>31%</w:t>
      </w:r>
      <w:r>
        <w:rPr>
          <w:position w:val="2"/>
        </w:rPr>
        <w:t>）。</w:t>
      </w:r>
      <w:r>
        <w:rPr/>
      </w:r>
    </w:p>
    <w:p>
      <w:pPr>
        <w:spacing w:after="0" w:line="337" w:lineRule="exact"/>
        <w:jc w:val="left"/>
        <w:sectPr>
          <w:pgSz w:w="11910" w:h="16840"/>
          <w:pgMar w:header="1634" w:footer="1117" w:top="2980" w:bottom="1300" w:left="1540" w:right="980"/>
        </w:sectPr>
      </w:pPr>
    </w:p>
    <w:p>
      <w:pPr>
        <w:spacing w:line="240" w:lineRule="auto" w:before="2"/>
        <w:rPr>
          <w:rFonts w:ascii="华文楷体" w:hAnsi="华文楷体" w:cs="华文楷体" w:eastAsia="华文楷体" w:hint="default"/>
          <w:sz w:val="10"/>
          <w:szCs w:val="10"/>
        </w:rPr>
      </w:pPr>
    </w:p>
    <w:p>
      <w:pPr>
        <w:pStyle w:val="BodyText"/>
        <w:spacing w:line="354" w:lineRule="exact"/>
        <w:ind w:left="161" w:right="0"/>
        <w:jc w:val="left"/>
        <w:rPr>
          <w:rFonts w:ascii="Times New Roman" w:hAnsi="Times New Roman" w:cs="Times New Roman" w:eastAsia="Times New Roman" w:hint="default"/>
        </w:rPr>
      </w:pPr>
      <w:r>
        <w:rPr/>
        <w:t>七、关联方关系及其交易</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1"/>
        <w:rPr>
          <w:rFonts w:ascii="Times New Roman" w:hAnsi="Times New Roman" w:cs="Times New Roman" w:eastAsia="Times New Roman" w:hint="default"/>
          <w:sz w:val="23"/>
          <w:szCs w:val="23"/>
        </w:rPr>
      </w:pPr>
    </w:p>
    <w:p>
      <w:pPr>
        <w:pStyle w:val="Heading4"/>
        <w:tabs>
          <w:tab w:pos="701" w:val="left" w:leader="none"/>
        </w:tabs>
        <w:spacing w:line="240" w:lineRule="auto"/>
        <w:ind w:right="0"/>
        <w:jc w:val="left"/>
        <w:rPr>
          <w:rFonts w:ascii="Times New Roman" w:hAnsi="Times New Roman" w:cs="Times New Roman" w:eastAsia="Times New Roman" w:hint="default"/>
          <w:b w:val="0"/>
          <w:bCs w:val="0"/>
        </w:rPr>
      </w:pPr>
      <w:r>
        <w:rPr>
          <w:w w:val="95"/>
        </w:rPr>
        <w:t>4.</w:t>
        <w:tab/>
      </w:r>
      <w:r>
        <w:rPr/>
        <w:t>本集团与关联方之主要交易</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b w:val="0"/>
          <w:bCs w:val="0"/>
        </w:rPr>
      </w:r>
    </w:p>
    <w:p>
      <w:pPr>
        <w:spacing w:line="240" w:lineRule="auto" w:before="9"/>
        <w:rPr>
          <w:rFonts w:ascii="Times New Roman" w:hAnsi="Times New Roman" w:cs="Times New Roman" w:eastAsia="Times New Roman" w:hint="default"/>
          <w:b/>
          <w:bCs/>
          <w:sz w:val="22"/>
          <w:szCs w:val="22"/>
        </w:rPr>
      </w:pPr>
    </w:p>
    <w:p>
      <w:pPr>
        <w:pStyle w:val="BodyText"/>
        <w:tabs>
          <w:tab w:pos="653" w:val="left" w:leader="none"/>
        </w:tabs>
        <w:spacing w:line="240" w:lineRule="auto"/>
        <w:ind w:left="161" w:right="0"/>
        <w:jc w:val="left"/>
      </w:pPr>
      <w:r>
        <w:rPr>
          <w:w w:val="95"/>
        </w:rPr>
        <w:t>(3)</w:t>
        <w:tab/>
      </w:r>
      <w:r>
        <w:rPr/>
        <w:t>向关联方出售无形资产：</w:t>
      </w:r>
    </w:p>
    <w:p>
      <w:pPr>
        <w:spacing w:line="240" w:lineRule="auto" w:before="3"/>
        <w:rPr>
          <w:rFonts w:ascii="华文楷体" w:hAnsi="华文楷体" w:cs="华文楷体" w:eastAsia="华文楷体" w:hint="default"/>
          <w:sz w:val="21"/>
          <w:szCs w:val="21"/>
        </w:rPr>
      </w:pPr>
    </w:p>
    <w:p>
      <w:pPr>
        <w:pStyle w:val="BodyText"/>
        <w:tabs>
          <w:tab w:pos="7899" w:val="left" w:leader="none"/>
        </w:tabs>
        <w:spacing w:line="354" w:lineRule="exact"/>
        <w:ind w:left="6119" w:right="0"/>
        <w:jc w:val="lef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spacing w:line="240" w:lineRule="auto" w:before="14"/>
        <w:rPr>
          <w:rFonts w:ascii="华文楷体" w:hAnsi="华文楷体" w:cs="华文楷体" w:eastAsia="华文楷体" w:hint="default"/>
          <w:sz w:val="17"/>
          <w:szCs w:val="17"/>
        </w:rPr>
      </w:pPr>
    </w:p>
    <w:p>
      <w:pPr>
        <w:pStyle w:val="BodyText"/>
        <w:tabs>
          <w:tab w:pos="5679" w:val="left" w:leader="none"/>
          <w:tab w:pos="6759" w:val="left" w:leader="none"/>
          <w:tab w:pos="7659" w:val="left" w:leader="none"/>
        </w:tabs>
        <w:spacing w:line="240" w:lineRule="auto"/>
        <w:ind w:left="748" w:right="0"/>
        <w:jc w:val="left"/>
        <w:rPr>
          <w:rFonts w:ascii="Times New Roman" w:hAnsi="Times New Roman" w:cs="Times New Roman" w:eastAsia="Times New Roman" w:hint="default"/>
        </w:rPr>
      </w:pPr>
      <w:r>
        <w:rPr/>
        <w:t>用友审计</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t>-</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3,000,000</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22"/>
          <w:szCs w:val="22"/>
        </w:rPr>
      </w:pPr>
    </w:p>
    <w:p>
      <w:pPr>
        <w:pStyle w:val="BodyText"/>
        <w:spacing w:line="300" w:lineRule="exact" w:before="42"/>
        <w:ind w:left="701" w:right="0"/>
        <w:jc w:val="left"/>
      </w:pPr>
      <w:r>
        <w:rPr/>
        <w:t>根据本公司于</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2</w:t>
      </w:r>
      <w:r>
        <w:rPr/>
        <w:t>月</w:t>
      </w:r>
      <w:r>
        <w:rPr>
          <w:rFonts w:ascii="Times New Roman" w:hAnsi="Times New Roman" w:cs="Times New Roman" w:eastAsia="Times New Roman" w:hint="default"/>
          <w:position w:val="-1"/>
        </w:rPr>
        <w:t>15</w:t>
      </w:r>
      <w:r>
        <w:rPr/>
        <w:t>日与非关联方陈泽先生签订的《关于合作及设立合资公</w:t>
      </w:r>
      <w:r>
        <w:rPr>
          <w:spacing w:val="-26"/>
        </w:rPr>
        <w:t> </w:t>
      </w:r>
      <w:r>
        <w:rPr/>
        <w:t>司的投资协议》，本公司与陈泽先生共同投资组建用友审计。根据上述合同要求，</w:t>
      </w:r>
      <w:r>
        <w:rPr/>
        <w:t> </w:t>
      </w:r>
      <w:r>
        <w:rPr>
          <w:spacing w:val="-6"/>
        </w:rPr>
        <w:t>用友政务与用友审计签订《软件著作权及相关知识产权（及相应业务）转让合同》，</w:t>
      </w:r>
      <w:r>
        <w:rPr>
          <w:spacing w:val="-42"/>
        </w:rPr>
        <w:t> </w:t>
      </w:r>
      <w:r>
        <w:rPr>
          <w:spacing w:val="-42"/>
        </w:rPr>
      </w:r>
      <w:r>
        <w:rPr>
          <w:spacing w:val="-3"/>
        </w:rPr>
        <w:t>将其拥有的“审计作业软件、审计管理软件、联网审计软件”的知识产权转让给用</w:t>
      </w:r>
      <w:r>
        <w:rPr>
          <w:spacing w:val="-36"/>
        </w:rPr>
        <w:t> </w:t>
      </w:r>
      <w:r>
        <w:rPr>
          <w:spacing w:val="-36"/>
        </w:rPr>
      </w:r>
      <w:r>
        <w:rPr>
          <w:spacing w:val="-3"/>
        </w:rPr>
        <w:t>友审计，用友政务不再对该等软件技术及相应的著作权享有任何权力。该软件转让</w:t>
      </w:r>
      <w:r>
        <w:rPr>
          <w:spacing w:val="-34"/>
        </w:rPr>
        <w:t> </w:t>
      </w:r>
      <w:r>
        <w:rPr>
          <w:spacing w:val="-34"/>
        </w:rPr>
      </w:r>
      <w:r>
        <w:rPr/>
        <w:t>价格共计人民币</w:t>
      </w:r>
      <w:r>
        <w:rPr>
          <w:rFonts w:ascii="Times New Roman" w:hAnsi="Times New Roman" w:cs="Times New Roman" w:eastAsia="Times New Roman" w:hint="default"/>
          <w:position w:val="-1"/>
        </w:rPr>
        <w:t>3,000,000</w:t>
      </w:r>
      <w:r>
        <w:rPr/>
        <w:t>元。</w:t>
      </w:r>
    </w:p>
    <w:p>
      <w:pPr>
        <w:spacing w:line="240" w:lineRule="auto" w:before="5"/>
        <w:rPr>
          <w:rFonts w:ascii="华文楷体" w:hAnsi="华文楷体" w:cs="华文楷体" w:eastAsia="华文楷体" w:hint="default"/>
          <w:sz w:val="19"/>
          <w:szCs w:val="19"/>
        </w:rPr>
      </w:pPr>
    </w:p>
    <w:p>
      <w:pPr>
        <w:pStyle w:val="BodyText"/>
        <w:tabs>
          <w:tab w:pos="654" w:val="left" w:leader="none"/>
        </w:tabs>
        <w:spacing w:line="240" w:lineRule="auto"/>
        <w:ind w:left="161" w:right="0"/>
        <w:jc w:val="left"/>
      </w:pPr>
      <w:r>
        <w:rPr>
          <w:w w:val="95"/>
        </w:rPr>
        <w:t>(4)</w:t>
        <w:tab/>
      </w:r>
      <w:r>
        <w:rPr/>
        <w:t>向关联方转让股权：</w:t>
      </w:r>
    </w:p>
    <w:p>
      <w:pPr>
        <w:spacing w:line="240" w:lineRule="auto" w:before="11"/>
        <w:rPr>
          <w:rFonts w:ascii="华文楷体" w:hAnsi="华文楷体" w:cs="华文楷体" w:eastAsia="华文楷体" w:hint="default"/>
          <w:sz w:val="20"/>
          <w:szCs w:val="20"/>
        </w:rPr>
      </w:pPr>
    </w:p>
    <w:p>
      <w:pPr>
        <w:pStyle w:val="BodyText"/>
        <w:tabs>
          <w:tab w:pos="7899" w:val="left" w:leader="none"/>
        </w:tabs>
        <w:spacing w:line="240" w:lineRule="auto"/>
        <w:ind w:left="6119" w:right="0"/>
        <w:jc w:val="lef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spacing w:line="240" w:lineRule="auto" w:before="14"/>
        <w:rPr>
          <w:rFonts w:ascii="华文楷体" w:hAnsi="华文楷体" w:cs="华文楷体" w:eastAsia="华文楷体" w:hint="default"/>
          <w:sz w:val="17"/>
          <w:szCs w:val="17"/>
        </w:rPr>
      </w:pPr>
    </w:p>
    <w:p>
      <w:pPr>
        <w:pStyle w:val="BodyText"/>
        <w:tabs>
          <w:tab w:pos="5679" w:val="left" w:leader="none"/>
          <w:tab w:pos="6759" w:val="left" w:leader="none"/>
          <w:tab w:pos="7539" w:val="left" w:leader="none"/>
        </w:tabs>
        <w:spacing w:line="240" w:lineRule="auto"/>
        <w:ind w:left="748" w:right="0"/>
        <w:jc w:val="left"/>
        <w:rPr>
          <w:rFonts w:ascii="Times New Roman" w:hAnsi="Times New Roman" w:cs="Times New Roman" w:eastAsia="Times New Roman" w:hint="default"/>
        </w:rPr>
      </w:pPr>
      <w:r>
        <w:rPr/>
        <w:t>邵凯</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t>-</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36,725,000</w:t>
      </w:r>
      <w:r>
        <w:rPr>
          <w:rFonts w:ascii="Times New Roman" w:hAnsi="Times New Roman" w:cs="Times New Roman" w:eastAsia="Times New Roman" w:hint="default"/>
        </w:rPr>
      </w:r>
    </w:p>
    <w:p>
      <w:pPr>
        <w:spacing w:line="240" w:lineRule="auto" w:before="4"/>
        <w:rPr>
          <w:rFonts w:ascii="Times New Roman" w:hAnsi="Times New Roman" w:cs="Times New Roman" w:eastAsia="Times New Roman" w:hint="default"/>
          <w:sz w:val="17"/>
          <w:szCs w:val="17"/>
        </w:rPr>
      </w:pPr>
    </w:p>
    <w:p>
      <w:pPr>
        <w:pStyle w:val="BodyText"/>
        <w:spacing w:line="300" w:lineRule="exact" w:before="42"/>
        <w:ind w:left="701" w:right="0"/>
        <w:jc w:val="left"/>
      </w:pPr>
      <w:r>
        <w:rPr>
          <w:spacing w:val="-2"/>
        </w:rPr>
        <w:t>本公司与本公司之董事邵凯先生于</w:t>
      </w:r>
      <w:r>
        <w:rPr>
          <w:rFonts w:ascii="Times New Roman" w:hAnsi="Times New Roman" w:cs="Times New Roman" w:eastAsia="Times New Roman" w:hint="default"/>
          <w:spacing w:val="-2"/>
          <w:position w:val="-1"/>
        </w:rPr>
        <w:t>2006</w:t>
      </w:r>
      <w:r>
        <w:rPr>
          <w:spacing w:val="-2"/>
        </w:rPr>
        <w:t>年</w:t>
      </w:r>
      <w:r>
        <w:rPr>
          <w:rFonts w:ascii="Times New Roman" w:hAnsi="Times New Roman" w:cs="Times New Roman" w:eastAsia="Times New Roman" w:hint="default"/>
          <w:spacing w:val="-2"/>
          <w:position w:val="-1"/>
        </w:rPr>
        <w:t>8</w:t>
      </w:r>
      <w:r>
        <w:rPr>
          <w:spacing w:val="-2"/>
        </w:rPr>
        <w:t>月</w:t>
      </w:r>
      <w:r>
        <w:rPr>
          <w:rFonts w:ascii="Times New Roman" w:hAnsi="Times New Roman" w:cs="Times New Roman" w:eastAsia="Times New Roman" w:hint="default"/>
          <w:spacing w:val="-2"/>
          <w:position w:val="-1"/>
        </w:rPr>
        <w:t>24</w:t>
      </w:r>
      <w:r>
        <w:rPr>
          <w:spacing w:val="-2"/>
        </w:rPr>
        <w:t>日在北京签署了《股权转让协议》。</w:t>
      </w:r>
      <w:r>
        <w:rPr>
          <w:spacing w:val="-34"/>
        </w:rPr>
        <w:t> </w:t>
      </w:r>
      <w:r>
        <w:rPr>
          <w:spacing w:val="-34"/>
        </w:rPr>
      </w:r>
      <w:r>
        <w:rPr/>
        <w:t>根据协议的约定，本公司将其持有的用友工程</w:t>
      </w:r>
      <w:r>
        <w:rPr>
          <w:rFonts w:ascii="Times New Roman" w:hAnsi="Times New Roman" w:cs="Times New Roman" w:eastAsia="Times New Roman" w:hint="default"/>
          <w:position w:val="-1"/>
        </w:rPr>
        <w:t>73.45%</w:t>
      </w:r>
      <w:r>
        <w:rPr/>
        <w:t>的股权以人民币</w:t>
      </w:r>
      <w:r>
        <w:rPr>
          <w:rFonts w:ascii="Times New Roman" w:hAnsi="Times New Roman" w:cs="Times New Roman" w:eastAsia="Times New Roman" w:hint="default"/>
          <w:position w:val="-1"/>
        </w:rPr>
        <w:t>36,725,000</w:t>
      </w:r>
      <w:r>
        <w:rPr/>
        <w:t>元</w:t>
      </w:r>
      <w:r>
        <w:rPr>
          <w:spacing w:val="-30"/>
        </w:rPr>
        <w:t> </w:t>
      </w:r>
      <w:r>
        <w:rPr/>
        <w:t>的价格转让给邵凯先生。</w:t>
      </w:r>
    </w:p>
    <w:p>
      <w:pPr>
        <w:spacing w:line="240" w:lineRule="auto" w:before="1"/>
        <w:rPr>
          <w:rFonts w:ascii="华文楷体" w:hAnsi="华文楷体" w:cs="华文楷体" w:eastAsia="华文楷体" w:hint="default"/>
          <w:sz w:val="17"/>
          <w:szCs w:val="17"/>
        </w:rPr>
      </w:pPr>
    </w:p>
    <w:p>
      <w:pPr>
        <w:pStyle w:val="BodyText"/>
        <w:tabs>
          <w:tab w:pos="682" w:val="left" w:leader="none"/>
        </w:tabs>
        <w:spacing w:line="240" w:lineRule="auto"/>
        <w:ind w:left="161" w:right="0"/>
        <w:jc w:val="left"/>
        <w:rPr>
          <w:rFonts w:ascii="Times New Roman" w:hAnsi="Times New Roman" w:cs="Times New Roman" w:eastAsia="Times New Roman" w:hint="default"/>
        </w:rPr>
      </w:pPr>
      <w:r>
        <w:rPr>
          <w:rFonts w:ascii="Times New Roman" w:hAnsi="Times New Roman" w:cs="Times New Roman" w:eastAsia="Times New Roman" w:hint="default"/>
          <w:position w:val="-1"/>
        </w:rPr>
        <w:t>(5)</w:t>
        <w:tab/>
      </w:r>
      <w:r>
        <w:rPr/>
        <w:t>其他主要的关联交易</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4"/>
        <w:rPr>
          <w:rFonts w:ascii="Times New Roman" w:hAnsi="Times New Roman" w:cs="Times New Roman" w:eastAsia="Times New Roman" w:hint="default"/>
          <w:sz w:val="25"/>
          <w:szCs w:val="25"/>
        </w:rPr>
      </w:pPr>
    </w:p>
    <w:p>
      <w:pPr>
        <w:pStyle w:val="BodyText"/>
        <w:tabs>
          <w:tab w:pos="7913" w:val="left" w:leader="none"/>
        </w:tabs>
        <w:spacing w:line="240" w:lineRule="auto"/>
        <w:ind w:left="6093" w:right="0"/>
        <w:jc w:val="lef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spacing w:line="240" w:lineRule="auto" w:before="14"/>
        <w:rPr>
          <w:rFonts w:ascii="华文楷体" w:hAnsi="华文楷体" w:cs="华文楷体" w:eastAsia="华文楷体" w:hint="default"/>
          <w:sz w:val="17"/>
          <w:szCs w:val="17"/>
        </w:rPr>
      </w:pPr>
    </w:p>
    <w:p>
      <w:pPr>
        <w:pStyle w:val="BodyText"/>
        <w:tabs>
          <w:tab w:pos="5733" w:val="left" w:leader="none"/>
          <w:tab w:pos="7553" w:val="left" w:leader="none"/>
        </w:tabs>
        <w:spacing w:line="240" w:lineRule="auto"/>
        <w:ind w:left="748" w:right="0"/>
        <w:jc w:val="left"/>
        <w:rPr>
          <w:rFonts w:ascii="Times New Roman" w:hAnsi="Times New Roman" w:cs="Times New Roman" w:eastAsia="Times New Roman" w:hint="default"/>
        </w:rPr>
      </w:pPr>
      <w:r>
        <w:rPr>
          <w:w w:val="95"/>
        </w:rPr>
        <w:t>董事,监事及关键管理人员薪酬支出</w:t>
        <w:tab/>
      </w:r>
      <w:r>
        <w:rPr>
          <w:rFonts w:ascii="Times New Roman" w:hAnsi="Times New Roman" w:cs="Times New Roman" w:eastAsia="Times New Roman" w:hint="default"/>
          <w:w w:val="95"/>
        </w:rPr>
      </w:r>
      <w:r>
        <w:rPr>
          <w:rFonts w:ascii="Times New Roman" w:hAnsi="Times New Roman" w:cs="Times New Roman" w:eastAsia="Times New Roman" w:hint="default"/>
          <w:w w:val="95"/>
          <w:u w:val="thick" w:color="000000"/>
        </w:rPr>
        <w:t>21,469,078</w:t>
      </w:r>
      <w:r>
        <w:rPr>
          <w:rFonts w:ascii="Times New Roman" w:hAnsi="Times New Roman" w:cs="Times New Roman" w:eastAsia="Times New Roman" w:hint="default"/>
          <w:w w:val="95"/>
        </w:rPr>
        <w:tab/>
      </w:r>
      <w:r>
        <w:rPr>
          <w:rFonts w:ascii="Times New Roman" w:hAnsi="Times New Roman" w:cs="Times New Roman" w:eastAsia="Times New Roman" w:hint="default"/>
          <w:u w:val="thick" w:color="000000"/>
        </w:rPr>
        <w:t>18,865,152</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19"/>
          <w:szCs w:val="19"/>
        </w:rPr>
      </w:pPr>
    </w:p>
    <w:p>
      <w:pPr>
        <w:pStyle w:val="BodyText"/>
        <w:spacing w:line="314" w:lineRule="exact" w:before="30"/>
        <w:ind w:left="641" w:right="0"/>
        <w:jc w:val="left"/>
      </w:pPr>
      <w:r>
        <w:rPr>
          <w:spacing w:val="-3"/>
        </w:rPr>
        <w:t>董事、监事及关键管理人员的年度报酬总额包括基本工资、奖金</w:t>
      </w:r>
      <w:r>
        <w:rPr>
          <w:rFonts w:ascii="Times New Roman" w:hAnsi="Times New Roman" w:cs="Times New Roman" w:eastAsia="Times New Roman" w:hint="default"/>
          <w:spacing w:val="-3"/>
          <w:position w:val="-1"/>
        </w:rPr>
        <w:t>,</w:t>
      </w:r>
      <w:r>
        <w:rPr>
          <w:spacing w:val="-3"/>
        </w:rPr>
        <w:t>各项补贴及股权激</w:t>
      </w:r>
      <w:r>
        <w:rPr>
          <w:spacing w:val="-31"/>
        </w:rPr>
        <w:t> </w:t>
      </w:r>
      <w:r>
        <w:rPr/>
        <w:t>励计划相关的成本费用。该报酬总额包括本集团为其代扣代缴的个人所得税。</w:t>
      </w:r>
    </w:p>
    <w:p>
      <w:pPr>
        <w:spacing w:after="0" w:line="314" w:lineRule="exact"/>
        <w:jc w:val="left"/>
        <w:sectPr>
          <w:footerReference w:type="default" r:id="rId86"/>
          <w:pgSz w:w="11910" w:h="16840"/>
          <w:pgMar w:footer="1117" w:header="1634" w:top="2980" w:bottom="1300" w:left="1540" w:right="840"/>
          <w:pgNumType w:start="120"/>
        </w:sectPr>
      </w:pPr>
    </w:p>
    <w:p>
      <w:pPr>
        <w:spacing w:line="240" w:lineRule="auto" w:before="13"/>
        <w:rPr>
          <w:rFonts w:ascii="华文楷体" w:hAnsi="华文楷体" w:cs="华文楷体" w:eastAsia="华文楷体" w:hint="default"/>
          <w:sz w:val="18"/>
          <w:szCs w:val="18"/>
        </w:rPr>
      </w:pPr>
      <w:r>
        <w:rPr/>
        <w:pict>
          <v:group style="position:absolute;margin-left:82.980003pt;margin-top:157.649994pt;width:455.85pt;height:.1pt;mso-position-horizontal-relative:page;mso-position-vertical-relative:page;z-index:3232" coordorigin="1660,3153" coordsize="9117,2">
            <v:shape style="position:absolute;left:1660;top:3153;width:9117;height:2" coordorigin="1660,3153" coordsize="9117,0" path="m1660,3153l10776,3153e" filled="false" stroked="true" strokeweight="1.5pt" strokecolor="#000000">
              <v:path arrowok="t"/>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4624"/>
        <w:gridCol w:w="2767"/>
        <w:gridCol w:w="1603"/>
      </w:tblGrid>
      <w:tr>
        <w:trPr>
          <w:trHeight w:val="1050" w:hRule="exact"/>
        </w:trPr>
        <w:tc>
          <w:tcPr>
            <w:tcW w:w="462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34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b/>
                <w:bCs/>
                <w:w w:val="95"/>
                <w:sz w:val="24"/>
                <w:szCs w:val="24"/>
              </w:rPr>
              <w:t>5.</w:t>
              <w:tab/>
            </w:r>
            <w:r>
              <w:rPr>
                <w:rFonts w:ascii="华文楷体" w:hAnsi="华文楷体" w:cs="华文楷体" w:eastAsia="华文楷体" w:hint="default"/>
                <w:b/>
                <w:bCs/>
                <w:sz w:val="24"/>
                <w:szCs w:val="24"/>
              </w:rPr>
              <w:t>关联方应收应付款项余额</w:t>
            </w:r>
            <w:r>
              <w:rPr>
                <w:rFonts w:ascii="华文楷体" w:hAnsi="华文楷体" w:cs="华文楷体" w:eastAsia="华文楷体" w:hint="default"/>
                <w:sz w:val="24"/>
                <w:szCs w:val="24"/>
              </w:rPr>
            </w:r>
          </w:p>
          <w:p>
            <w:pPr>
              <w:pStyle w:val="TableParagraph"/>
              <w:spacing w:line="240" w:lineRule="auto" w:before="10"/>
              <w:ind w:right="0"/>
              <w:jc w:val="left"/>
              <w:rPr>
                <w:rFonts w:ascii="华文楷体" w:hAnsi="华文楷体" w:cs="华文楷体" w:eastAsia="华文楷体" w:hint="default"/>
                <w:sz w:val="20"/>
                <w:szCs w:val="20"/>
              </w:rPr>
            </w:pPr>
          </w:p>
          <w:p>
            <w:pPr>
              <w:pStyle w:val="TableParagraph"/>
              <w:spacing w:line="240" w:lineRule="auto"/>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其他应收款：</w:t>
            </w:r>
          </w:p>
        </w:tc>
        <w:tc>
          <w:tcPr>
            <w:tcW w:w="4370" w:type="dxa"/>
            <w:gridSpan w:val="2"/>
            <w:tcBorders>
              <w:top w:val="nil" w:sz="6" w:space="0" w:color="auto"/>
              <w:left w:val="nil" w:sz="6" w:space="0" w:color="auto"/>
              <w:bottom w:val="nil" w:sz="6" w:space="0" w:color="auto"/>
              <w:right w:val="nil" w:sz="6" w:space="0" w:color="auto"/>
            </w:tcBorders>
          </w:tcPr>
          <w:p>
            <w:pPr/>
          </w:p>
        </w:tc>
      </w:tr>
      <w:tr>
        <w:trPr>
          <w:trHeight w:val="354" w:hRule="exact"/>
        </w:trPr>
        <w:tc>
          <w:tcPr>
            <w:tcW w:w="4624"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309" w:lineRule="exact"/>
              <w:ind w:right="485"/>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309"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42" w:hRule="exact"/>
        </w:trPr>
        <w:tc>
          <w:tcPr>
            <w:tcW w:w="4624"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304" w:lineRule="exact"/>
              <w:ind w:right="485"/>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304"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541"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4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北京用友审计软件有限公司</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485"/>
              <w:jc w:val="right"/>
              <w:rPr>
                <w:rFonts w:ascii="Times New Roman" w:hAnsi="Times New Roman" w:cs="Times New Roman" w:eastAsia="Times New Roman" w:hint="default"/>
                <w:sz w:val="24"/>
                <w:szCs w:val="24"/>
              </w:rPr>
            </w:pPr>
            <w:r>
              <w:rPr>
                <w:rFonts w:ascii="Times New Roman"/>
                <w:sz w:val="24"/>
              </w:rPr>
              <w:t>1,500,000</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24"/>
                <w:szCs w:val="24"/>
              </w:rPr>
            </w:pPr>
            <w:r>
              <w:rPr>
                <w:rFonts w:ascii="Times New Roman"/>
                <w:sz w:val="24"/>
              </w:rPr>
              <w:t>3,000,000</w:t>
            </w:r>
          </w:p>
        </w:tc>
      </w:tr>
      <w:tr>
        <w:trPr>
          <w:trHeight w:val="429"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4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董事、监事及关键管理人员</w:t>
            </w:r>
          </w:p>
        </w:tc>
        <w:tc>
          <w:tcPr>
            <w:tcW w:w="276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362"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308" w:lineRule="exact"/>
              <w:ind w:left="78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pacing w:val="59"/>
                <w:position w:val="-1"/>
                <w:sz w:val="24"/>
                <w:szCs w:val="24"/>
              </w:rPr>
              <w:t> </w:t>
            </w:r>
            <w:r>
              <w:rPr>
                <w:rFonts w:ascii="华文楷体" w:hAnsi="华文楷体" w:cs="华文楷体" w:eastAsia="华文楷体" w:hint="default"/>
                <w:sz w:val="24"/>
                <w:szCs w:val="24"/>
              </w:rPr>
              <w:t>吴政平</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8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4"/>
                <w:szCs w:val="24"/>
              </w:rPr>
            </w:pPr>
            <w:r>
              <w:rPr>
                <w:rFonts w:ascii="Times New Roman"/>
                <w:sz w:val="24"/>
              </w:rPr>
              <w:t>115,000</w:t>
            </w:r>
          </w:p>
        </w:tc>
      </w:tr>
      <w:tr>
        <w:trPr>
          <w:trHeight w:val="442"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97" w:lineRule="exact"/>
              <w:ind w:left="78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pacing w:val="60"/>
                <w:position w:val="-1"/>
                <w:sz w:val="24"/>
                <w:szCs w:val="24"/>
              </w:rPr>
              <w:t> </w:t>
            </w:r>
            <w:r>
              <w:rPr>
                <w:rFonts w:ascii="华文楷体" w:hAnsi="华文楷体" w:cs="华文楷体" w:eastAsia="华文楷体" w:hint="default"/>
                <w:sz w:val="24"/>
                <w:szCs w:val="24"/>
              </w:rPr>
              <w:t>邵凯</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8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10,000,000</w:t>
            </w:r>
            <w:r>
              <w:rPr>
                <w:rFonts w:ascii="Times New Roman"/>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10,000,000</w:t>
            </w:r>
            <w:r>
              <w:rPr>
                <w:rFonts w:ascii="Times New Roman"/>
                <w:sz w:val="24"/>
              </w:rPr>
            </w:r>
          </w:p>
        </w:tc>
      </w:tr>
      <w:tr>
        <w:trPr>
          <w:trHeight w:val="533"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4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8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11,500,000</w:t>
            </w:r>
            <w:r>
              <w:rPr>
                <w:rFonts w:ascii="Times New Roman"/>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13,115,000</w:t>
            </w:r>
            <w:r>
              <w:rPr>
                <w:rFonts w:ascii="Times New Roman"/>
                <w:sz w:val="24"/>
              </w:rPr>
            </w:r>
          </w:p>
        </w:tc>
      </w:tr>
      <w:tr>
        <w:trPr>
          <w:trHeight w:val="429"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其他非流动资产：</w:t>
            </w:r>
          </w:p>
        </w:tc>
        <w:tc>
          <w:tcPr>
            <w:tcW w:w="276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354" w:hRule="exact"/>
        </w:trPr>
        <w:tc>
          <w:tcPr>
            <w:tcW w:w="4624"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309" w:lineRule="exact"/>
              <w:ind w:right="485"/>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309"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349" w:hRule="exact"/>
        </w:trPr>
        <w:tc>
          <w:tcPr>
            <w:tcW w:w="4624"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304" w:lineRule="exact"/>
              <w:ind w:right="485"/>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304"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345"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94" w:lineRule="exact"/>
              <w:ind w:left="54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董事、监事及关键管理人员</w:t>
            </w:r>
          </w:p>
        </w:tc>
        <w:tc>
          <w:tcPr>
            <w:tcW w:w="276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454"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308" w:lineRule="exact"/>
              <w:ind w:left="78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pacing w:val="60"/>
                <w:position w:val="-1"/>
                <w:sz w:val="24"/>
                <w:szCs w:val="24"/>
              </w:rPr>
              <w:t> </w:t>
            </w:r>
            <w:r>
              <w:rPr>
                <w:rFonts w:ascii="华文楷体" w:hAnsi="华文楷体" w:cs="华文楷体" w:eastAsia="华文楷体" w:hint="default"/>
                <w:sz w:val="24"/>
                <w:szCs w:val="24"/>
              </w:rPr>
              <w:t>邵凯</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8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10,000,000</w:t>
            </w:r>
            <w:r>
              <w:rPr>
                <w:rFonts w:ascii="Times New Roman"/>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20,000,000</w:t>
            </w:r>
            <w:r>
              <w:rPr>
                <w:rFonts w:ascii="Times New Roman"/>
                <w:sz w:val="24"/>
              </w:rPr>
            </w:r>
          </w:p>
        </w:tc>
      </w:tr>
      <w:tr>
        <w:trPr>
          <w:trHeight w:val="534"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4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8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10,000,000</w:t>
            </w:r>
            <w:r>
              <w:rPr>
                <w:rFonts w:ascii="Times New Roman"/>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20,000,000</w:t>
            </w:r>
            <w:r>
              <w:rPr>
                <w:rFonts w:ascii="Times New Roman"/>
                <w:sz w:val="24"/>
              </w:rPr>
            </w:r>
          </w:p>
        </w:tc>
      </w:tr>
      <w:tr>
        <w:trPr>
          <w:trHeight w:val="516"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其他应付款：</w:t>
            </w:r>
          </w:p>
        </w:tc>
        <w:tc>
          <w:tcPr>
            <w:tcW w:w="276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441" w:hRule="exact"/>
        </w:trPr>
        <w:tc>
          <w:tcPr>
            <w:tcW w:w="4624"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85"/>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350" w:hRule="exact"/>
        </w:trPr>
        <w:tc>
          <w:tcPr>
            <w:tcW w:w="4624"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305" w:lineRule="exact"/>
              <w:ind w:right="485"/>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305"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345"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94" w:lineRule="exact"/>
              <w:ind w:left="54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董事、监事及关键管理人员</w:t>
            </w:r>
          </w:p>
        </w:tc>
        <w:tc>
          <w:tcPr>
            <w:tcW w:w="276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453"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308" w:lineRule="exact"/>
              <w:ind w:left="78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pacing w:val="60"/>
                <w:position w:val="-1"/>
                <w:sz w:val="24"/>
                <w:szCs w:val="24"/>
              </w:rPr>
              <w:t> </w:t>
            </w:r>
            <w:r>
              <w:rPr>
                <w:rFonts w:ascii="华文楷体" w:hAnsi="华文楷体" w:cs="华文楷体" w:eastAsia="华文楷体" w:hint="default"/>
                <w:sz w:val="24"/>
                <w:szCs w:val="24"/>
              </w:rPr>
              <w:t>吴健</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8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264,178</w:t>
            </w:r>
            <w:r>
              <w:rPr>
                <w:rFonts w:ascii="Times New Roman"/>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264,178</w:t>
            </w:r>
            <w:r>
              <w:rPr>
                <w:rFonts w:ascii="Times New Roman"/>
                <w:sz w:val="24"/>
              </w:rPr>
            </w:r>
          </w:p>
        </w:tc>
      </w:tr>
      <w:tr>
        <w:trPr>
          <w:trHeight w:val="499"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4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8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264,178</w:t>
            </w:r>
            <w:r>
              <w:rPr>
                <w:rFonts w:ascii="Times New Roman"/>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264,178</w:t>
            </w:r>
            <w:r>
              <w:rPr>
                <w:rFonts w:ascii="Times New Roman"/>
                <w:sz w:val="24"/>
              </w:rPr>
            </w:r>
          </w:p>
        </w:tc>
      </w:tr>
    </w:tbl>
    <w:p>
      <w:pPr>
        <w:spacing w:line="240" w:lineRule="auto" w:before="0"/>
        <w:rPr>
          <w:rFonts w:ascii="华文楷体" w:hAnsi="华文楷体" w:cs="华文楷体" w:eastAsia="华文楷体" w:hint="default"/>
          <w:sz w:val="16"/>
          <w:szCs w:val="16"/>
        </w:rPr>
      </w:pPr>
    </w:p>
    <w:p>
      <w:pPr>
        <w:pStyle w:val="BodyText"/>
        <w:spacing w:line="350" w:lineRule="exact" w:before="2"/>
        <w:ind w:left="607" w:right="97"/>
        <w:jc w:val="left"/>
      </w:pPr>
      <w:r>
        <w:rPr/>
        <w:t>除应收邵凯款项具有固定还款期（详情可参见附注六、</w:t>
      </w:r>
      <w:r>
        <w:rPr>
          <w:rFonts w:ascii="Times New Roman" w:hAnsi="Times New Roman" w:cs="Times New Roman" w:eastAsia="Times New Roman" w:hint="default"/>
          <w:position w:val="-1"/>
        </w:rPr>
        <w:t>17</w:t>
      </w:r>
      <w:r>
        <w:rPr/>
        <w:t>）以外，应收及应付关联方款 项均无固定还款期，不计利息且无抵押。</w:t>
      </w:r>
    </w:p>
    <w:p>
      <w:pPr>
        <w:spacing w:line="240" w:lineRule="auto" w:before="2"/>
        <w:rPr>
          <w:rFonts w:ascii="华文楷体" w:hAnsi="华文楷体" w:cs="华文楷体" w:eastAsia="华文楷体" w:hint="default"/>
          <w:sz w:val="18"/>
          <w:szCs w:val="18"/>
        </w:rPr>
      </w:pPr>
    </w:p>
    <w:p>
      <w:pPr>
        <w:pStyle w:val="BodyText"/>
        <w:spacing w:line="240" w:lineRule="auto"/>
        <w:ind w:left="607" w:right="97"/>
        <w:jc w:val="left"/>
      </w:pPr>
      <w:r>
        <w:rPr/>
        <w:t>本集团向关联方公司进行交易的价格由交易双方参照市场价格后协商确定。</w:t>
      </w:r>
    </w:p>
    <w:p>
      <w:pPr>
        <w:spacing w:after="0" w:line="240" w:lineRule="auto"/>
        <w:jc w:val="left"/>
        <w:sectPr>
          <w:headerReference w:type="default" r:id="rId87"/>
          <w:pgSz w:w="11910" w:h="16840"/>
          <w:pgMar w:header="1634" w:footer="1117" w:top="3660" w:bottom="1300" w:left="1540" w:right="520"/>
        </w:sectPr>
      </w:pPr>
    </w:p>
    <w:p>
      <w:pPr>
        <w:spacing w:line="240" w:lineRule="auto" w:before="13"/>
        <w:rPr>
          <w:rFonts w:ascii="华文楷体" w:hAnsi="华文楷体" w:cs="华文楷体" w:eastAsia="华文楷体" w:hint="default"/>
          <w:sz w:val="7"/>
          <w:szCs w:val="7"/>
        </w:rPr>
      </w:pPr>
    </w:p>
    <w:p>
      <w:pPr>
        <w:spacing w:after="0" w:line="240" w:lineRule="auto"/>
        <w:rPr>
          <w:rFonts w:ascii="华文楷体" w:hAnsi="华文楷体" w:cs="华文楷体" w:eastAsia="华文楷体" w:hint="default"/>
          <w:sz w:val="7"/>
          <w:szCs w:val="7"/>
        </w:rPr>
        <w:sectPr>
          <w:headerReference w:type="default" r:id="rId88"/>
          <w:pgSz w:w="11910" w:h="16840"/>
          <w:pgMar w:header="1619" w:footer="1117" w:top="3080" w:bottom="1300" w:left="1540" w:right="880"/>
        </w:sectPr>
      </w:pPr>
    </w:p>
    <w:p>
      <w:pPr>
        <w:pStyle w:val="Heading4"/>
        <w:spacing w:line="344" w:lineRule="exact"/>
        <w:ind w:right="-20"/>
        <w:jc w:val="left"/>
        <w:rPr>
          <w:b w:val="0"/>
          <w:bCs w:val="0"/>
        </w:rPr>
      </w:pPr>
      <w:r>
        <w:rPr/>
        <w:pict>
          <v:group style="position:absolute;margin-left:82.980003pt;margin-top:-12.035157pt;width:455.85pt;height:.1pt;mso-position-horizontal-relative:page;mso-position-vertical-relative:paragraph;z-index:3256" coordorigin="1660,-241" coordsize="9117,2">
            <v:shape style="position:absolute;left:1660;top:-241;width:9117;height:2" coordorigin="1660,-241" coordsize="9117,0" path="m1660,-241l10776,-241e" filled="false" stroked="true" strokeweight="1.5pt" strokecolor="#000000">
              <v:path arrowok="t"/>
            </v:shape>
            <w10:wrap type="none"/>
          </v:group>
        </w:pict>
      </w:r>
      <w:r>
        <w:rPr/>
        <w:t>八、承诺事项</w:t>
      </w:r>
      <w:r>
        <w:rPr>
          <w:b w:val="0"/>
          <w:bCs w:val="0"/>
        </w:rPr>
      </w:r>
    </w:p>
    <w:p>
      <w:pPr>
        <w:spacing w:line="240" w:lineRule="auto" w:before="3"/>
        <w:rPr>
          <w:rFonts w:ascii="华文楷体" w:hAnsi="华文楷体" w:cs="华文楷体" w:eastAsia="华文楷体" w:hint="default"/>
          <w:b/>
          <w:bCs/>
          <w:sz w:val="24"/>
          <w:szCs w:val="24"/>
        </w:rPr>
      </w:pPr>
    </w:p>
    <w:p>
      <w:pPr>
        <w:pStyle w:val="BodyText"/>
        <w:spacing w:line="240" w:lineRule="auto"/>
        <w:ind w:left="665" w:right="-20"/>
        <w:jc w:val="left"/>
      </w:pPr>
      <w:r>
        <w:rPr/>
        <w:t>资本承诺</w:t>
      </w:r>
    </w:p>
    <w:p>
      <w:pPr>
        <w:spacing w:line="240" w:lineRule="auto" w:before="12"/>
        <w:rPr>
          <w:rFonts w:ascii="华文楷体" w:hAnsi="华文楷体" w:cs="华文楷体" w:eastAsia="华文楷体" w:hint="default"/>
          <w:sz w:val="23"/>
          <w:szCs w:val="23"/>
        </w:rPr>
      </w:pPr>
      <w:r>
        <w:rPr/>
        <w:br w:type="column"/>
      </w:r>
      <w:r>
        <w:rPr>
          <w:rFonts w:ascii="华文楷体"/>
          <w:sz w:val="23"/>
        </w:rPr>
      </w:r>
    </w:p>
    <w:p>
      <w:pPr>
        <w:pStyle w:val="BodyText"/>
        <w:tabs>
          <w:tab w:pos="2755" w:val="left" w:leader="none"/>
        </w:tabs>
        <w:spacing w:line="240" w:lineRule="auto"/>
        <w:ind w:left="161" w:right="0"/>
        <w:jc w:val="lef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spacing w:after="0" w:line="240" w:lineRule="auto"/>
        <w:jc w:val="left"/>
        <w:sectPr>
          <w:type w:val="continuous"/>
          <w:pgSz w:w="11910" w:h="16840"/>
          <w:pgMar w:top="1600" w:bottom="280" w:left="1540" w:right="880"/>
          <w:cols w:num="2" w:equalWidth="0">
            <w:col w:w="1626" w:space="4158"/>
            <w:col w:w="3706"/>
          </w:cols>
        </w:sectPr>
      </w:pPr>
    </w:p>
    <w:p>
      <w:pPr>
        <w:spacing w:line="240" w:lineRule="auto" w:before="13"/>
        <w:rPr>
          <w:rFonts w:ascii="华文楷体" w:hAnsi="华文楷体" w:cs="华文楷体" w:eastAsia="华文楷体" w:hint="default"/>
          <w:sz w:val="15"/>
          <w:szCs w:val="15"/>
        </w:rPr>
      </w:pPr>
    </w:p>
    <w:p>
      <w:pPr>
        <w:pStyle w:val="BodyText"/>
        <w:tabs>
          <w:tab w:pos="5585" w:val="left" w:leader="none"/>
          <w:tab w:pos="8059" w:val="left" w:leader="none"/>
        </w:tabs>
        <w:spacing w:line="240" w:lineRule="auto" w:before="43"/>
        <w:ind w:left="1145" w:right="92"/>
        <w:jc w:val="left"/>
        <w:rPr>
          <w:rFonts w:ascii="Times New Roman" w:hAnsi="Times New Roman" w:cs="Times New Roman" w:eastAsia="Times New Roman" w:hint="default"/>
        </w:rPr>
      </w:pPr>
      <w:r>
        <w:rPr>
          <w:position w:val="-3"/>
        </w:rPr>
        <w:t>已签约但未拨备</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29,712,500</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159,740,000</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24"/>
          <w:szCs w:val="24"/>
        </w:rPr>
      </w:pPr>
    </w:p>
    <w:p>
      <w:pPr>
        <w:pStyle w:val="BodyText"/>
        <w:spacing w:line="213" w:lineRule="auto" w:before="24"/>
        <w:ind w:left="641" w:right="92"/>
        <w:jc w:val="left"/>
      </w:pPr>
      <w:r>
        <w:rPr/>
        <w:t>根据本公司与永丰产业于</w:t>
      </w:r>
      <w:r>
        <w:rPr>
          <w:rFonts w:ascii="Times New Roman" w:hAnsi="Times New Roman" w:cs="Times New Roman" w:eastAsia="Times New Roman" w:hint="default"/>
          <w:position w:val="-1"/>
        </w:rPr>
        <w:t>2002</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27</w:t>
      </w:r>
      <w:r>
        <w:rPr/>
        <w:t>日签订的《土地开发建设协议书》，本公司 委托永丰产业开发建设位于北京中关村永丰产业基地</w:t>
      </w:r>
      <w:r>
        <w:rPr>
          <w:rFonts w:ascii="Times New Roman" w:hAnsi="Times New Roman" w:cs="Times New Roman" w:eastAsia="Times New Roman" w:hint="default"/>
          <w:position w:val="-1"/>
        </w:rPr>
        <w:t>III</w:t>
      </w:r>
      <w:r>
        <w:rPr/>
        <w:t>区内用友软件园项目，建设</w:t>
      </w:r>
      <w:r>
        <w:rPr>
          <w:spacing w:val="-1"/>
        </w:rPr>
        <w:t> </w:t>
      </w:r>
      <w:r>
        <w:rPr>
          <w:spacing w:val="2"/>
        </w:rPr>
        <w:t>用地共</w:t>
      </w:r>
      <w:r>
        <w:rPr>
          <w:rFonts w:ascii="Times New Roman" w:hAnsi="Times New Roman" w:cs="Times New Roman" w:eastAsia="Times New Roman" w:hint="default"/>
          <w:spacing w:val="2"/>
          <w:position w:val="-1"/>
        </w:rPr>
        <w:t>45.52</w:t>
      </w:r>
      <w:r>
        <w:rPr>
          <w:spacing w:val="2"/>
        </w:rPr>
        <w:t>公顷（即</w:t>
      </w:r>
      <w:r>
        <w:rPr>
          <w:rFonts w:ascii="Times New Roman" w:hAnsi="Times New Roman" w:cs="Times New Roman" w:eastAsia="Times New Roman" w:hint="default"/>
          <w:spacing w:val="2"/>
          <w:position w:val="-1"/>
        </w:rPr>
        <w:t>682.8</w:t>
      </w:r>
      <w:r>
        <w:rPr>
          <w:spacing w:val="2"/>
        </w:rPr>
        <w:t>亩）。本建设项目已经北京市发展计划委员会《京计投</w:t>
      </w:r>
      <w:r>
        <w:rPr>
          <w:spacing w:val="-54"/>
        </w:rPr>
        <w:t> </w:t>
      </w:r>
      <w:r>
        <w:rPr>
          <w:spacing w:val="-54"/>
        </w:rPr>
      </w:r>
      <w:r>
        <w:rPr/>
        <w:t>资字［</w:t>
      </w:r>
      <w:r>
        <w:rPr>
          <w:rFonts w:ascii="Times New Roman" w:hAnsi="Times New Roman" w:cs="Times New Roman" w:eastAsia="Times New Roman" w:hint="default"/>
          <w:position w:val="-1"/>
        </w:rPr>
        <w:t>2001</w:t>
      </w:r>
      <w:r>
        <w:rPr/>
        <w:t>］</w:t>
      </w:r>
      <w:r>
        <w:rPr>
          <w:rFonts w:ascii="Times New Roman" w:hAnsi="Times New Roman" w:cs="Times New Roman" w:eastAsia="Times New Roman" w:hint="default"/>
          <w:position w:val="-1"/>
        </w:rPr>
        <w:t>157</w:t>
      </w:r>
      <w:r>
        <w:rPr/>
        <w:t>号关于进行永丰高新技术产业基地一级土地开发的批复》、北京</w:t>
      </w:r>
      <w:r>
        <w:rPr>
          <w:spacing w:val="12"/>
        </w:rPr>
        <w:t> </w:t>
      </w:r>
      <w:r>
        <w:rPr>
          <w:spacing w:val="12"/>
        </w:rPr>
      </w:r>
      <w:r>
        <w:rPr/>
        <w:t>市规划委员会《市规发</w:t>
      </w:r>
      <w:r>
        <w:rPr>
          <w:rFonts w:ascii="Times New Roman" w:hAnsi="Times New Roman" w:cs="Times New Roman" w:eastAsia="Times New Roman" w:hint="default"/>
          <w:position w:val="-1"/>
        </w:rPr>
        <w:t>[2001]589</w:t>
      </w:r>
      <w:r>
        <w:rPr/>
        <w:t>号关于中关村科技园区海淀园永丰产业基地控制性 详细规划的批复》和北京市国土资源和房屋管理局《京国土房管征［</w:t>
      </w:r>
      <w:r>
        <w:rPr>
          <w:rFonts w:ascii="Times New Roman" w:hAnsi="Times New Roman" w:cs="Times New Roman" w:eastAsia="Times New Roman" w:hint="default"/>
          <w:position w:val="-1"/>
        </w:rPr>
        <w:t>2002</w:t>
      </w:r>
      <w:r>
        <w:rPr/>
        <w:t>］</w:t>
      </w:r>
      <w:r>
        <w:rPr>
          <w:rFonts w:ascii="Times New Roman" w:hAnsi="Times New Roman" w:cs="Times New Roman" w:eastAsia="Times New Roman" w:hint="default"/>
          <w:position w:val="-1"/>
        </w:rPr>
        <w:t>168</w:t>
      </w:r>
      <w:r>
        <w:rPr/>
        <w:t>号</w:t>
      </w:r>
      <w:r>
        <w:rPr>
          <w:spacing w:val="10"/>
        </w:rPr>
        <w:t> </w:t>
      </w:r>
      <w:r>
        <w:rPr/>
        <w:t>关于永丰产业基地进行前期准备工作的函》批准。按照《土地开发建设协议书》， 用友软件园项目一期土地开发建设费为人民币</w:t>
      </w:r>
      <w:r>
        <w:rPr>
          <w:rFonts w:ascii="Times New Roman" w:hAnsi="Times New Roman" w:cs="Times New Roman" w:eastAsia="Times New Roman" w:hint="default"/>
          <w:position w:val="-1"/>
        </w:rPr>
        <w:t>100,987,500</w:t>
      </w:r>
      <w:r>
        <w:rPr/>
        <w:t>元，二期土地开发建设费 </w:t>
      </w:r>
      <w:r>
        <w:rPr>
          <w:position w:val="2"/>
        </w:rPr>
        <w:t>为人民币</w:t>
      </w:r>
      <w:r>
        <w:rPr>
          <w:rFonts w:ascii="Times New Roman" w:hAnsi="Times New Roman" w:cs="Times New Roman" w:eastAsia="Times New Roman" w:hint="default"/>
        </w:rPr>
        <w:t>69,712,500</w:t>
      </w:r>
      <w:r>
        <w:rPr>
          <w:position w:val="2"/>
        </w:rPr>
        <w:t>元，合计人民币</w:t>
      </w:r>
      <w:r>
        <w:rPr>
          <w:rFonts w:ascii="Times New Roman" w:hAnsi="Times New Roman" w:cs="Times New Roman" w:eastAsia="Times New Roman" w:hint="default"/>
        </w:rPr>
        <w:t>170,700,000</w:t>
      </w:r>
      <w:r>
        <w:rPr>
          <w:position w:val="2"/>
        </w:rPr>
        <w:t>元。截至</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日，本公司</w:t>
      </w:r>
      <w:r>
        <w:rPr>
          <w:spacing w:val="22"/>
          <w:position w:val="2"/>
        </w:rPr>
        <w:t> </w:t>
      </w:r>
      <w:r>
        <w:rPr/>
        <w:t>已支付开发建设费人民币</w:t>
      </w:r>
      <w:r>
        <w:rPr>
          <w:rFonts w:ascii="Times New Roman" w:hAnsi="Times New Roman" w:cs="Times New Roman" w:eastAsia="Times New Roman" w:hint="default"/>
          <w:position w:val="-1"/>
        </w:rPr>
        <w:t>120,000,000</w:t>
      </w:r>
      <w:r>
        <w:rPr/>
        <w:t>元（详见附注六、</w:t>
      </w:r>
      <w:r>
        <w:rPr>
          <w:rFonts w:ascii="Times New Roman" w:hAnsi="Times New Roman" w:cs="Times New Roman" w:eastAsia="Times New Roman" w:hint="default"/>
          <w:position w:val="-1"/>
        </w:rPr>
        <w:t>12</w:t>
      </w:r>
      <w:r>
        <w:rPr/>
        <w:t>），并将一期土地开发建</w:t>
      </w:r>
      <w:r>
        <w:rPr>
          <w:spacing w:val="-1"/>
        </w:rPr>
        <w:t> 设费未尚支付的金额人民币</w:t>
      </w:r>
      <w:r>
        <w:rPr>
          <w:rFonts w:ascii="Times New Roman" w:hAnsi="Times New Roman" w:cs="Times New Roman" w:eastAsia="Times New Roman" w:hint="default"/>
          <w:spacing w:val="-1"/>
          <w:position w:val="-1"/>
        </w:rPr>
        <w:t>20,987,500</w:t>
      </w:r>
      <w:r>
        <w:rPr>
          <w:spacing w:val="-1"/>
        </w:rPr>
        <w:t>元计入其它应付款。因此于</w:t>
      </w:r>
      <w:r>
        <w:rPr>
          <w:rFonts w:ascii="Times New Roman" w:hAnsi="Times New Roman" w:cs="Times New Roman" w:eastAsia="Times New Roman" w:hint="default"/>
          <w:spacing w:val="-1"/>
          <w:position w:val="-1"/>
        </w:rPr>
        <w:t>2007</w:t>
      </w:r>
      <w:r>
        <w:rPr>
          <w:spacing w:val="-1"/>
        </w:rPr>
        <w:t>年</w:t>
      </w:r>
      <w:r>
        <w:rPr>
          <w:rFonts w:ascii="Times New Roman" w:hAnsi="Times New Roman" w:cs="Times New Roman" w:eastAsia="Times New Roman" w:hint="default"/>
          <w:spacing w:val="-1"/>
          <w:position w:val="-1"/>
        </w:rPr>
        <w:t>12</w:t>
      </w:r>
      <w:r>
        <w:rPr>
          <w:spacing w:val="-1"/>
        </w:rPr>
        <w:t>月</w:t>
      </w:r>
      <w:r>
        <w:rPr>
          <w:rFonts w:ascii="Times New Roman" w:hAnsi="Times New Roman" w:cs="Times New Roman" w:eastAsia="Times New Roman" w:hint="default"/>
          <w:spacing w:val="-1"/>
          <w:position w:val="-1"/>
        </w:rPr>
        <w:t>31</w:t>
      </w:r>
      <w:r>
        <w:rPr>
          <w:spacing w:val="-1"/>
        </w:rPr>
        <w:t>日，</w:t>
      </w:r>
      <w:r>
        <w:rPr>
          <w:spacing w:val="-36"/>
        </w:rPr>
        <w:t> </w:t>
      </w:r>
      <w:r>
        <w:rPr>
          <w:spacing w:val="2"/>
        </w:rPr>
        <w:t>本公司就上述用友软件园项目的土地开发建设方面的资本承诺为人民币</w:t>
      </w:r>
      <w:r>
        <w:rPr>
          <w:rFonts w:ascii="Times New Roman" w:hAnsi="Times New Roman" w:cs="Times New Roman" w:eastAsia="Times New Roman" w:hint="default"/>
          <w:spacing w:val="2"/>
          <w:position w:val="-1"/>
        </w:rPr>
        <w:t>29,712,500</w:t>
      </w:r>
      <w:r>
        <w:rPr>
          <w:rFonts w:ascii="Times New Roman" w:hAnsi="Times New Roman" w:cs="Times New Roman" w:eastAsia="Times New Roman" w:hint="default"/>
          <w:spacing w:val="-49"/>
          <w:position w:val="-1"/>
        </w:rPr>
        <w:t> </w:t>
      </w:r>
      <w:r>
        <w:rPr/>
        <w:t>元。</w:t>
      </w:r>
    </w:p>
    <w:p>
      <w:pPr>
        <w:pStyle w:val="BodyText"/>
        <w:tabs>
          <w:tab w:pos="8539" w:val="left" w:leader="none"/>
        </w:tabs>
        <w:spacing w:line="356" w:lineRule="exact" w:before="12"/>
        <w:ind w:left="5945" w:right="92"/>
        <w:jc w:val="lef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pStyle w:val="BodyText"/>
        <w:spacing w:line="346" w:lineRule="exact"/>
        <w:ind w:left="665" w:right="4046"/>
        <w:jc w:val="left"/>
      </w:pPr>
      <w:r>
        <w:rPr/>
        <w:t>投资承诺</w:t>
      </w:r>
    </w:p>
    <w:p>
      <w:pPr>
        <w:spacing w:line="240" w:lineRule="auto" w:before="13"/>
        <w:rPr>
          <w:rFonts w:ascii="华文楷体" w:hAnsi="华文楷体" w:cs="华文楷体" w:eastAsia="华文楷体" w:hint="default"/>
          <w:sz w:val="15"/>
          <w:szCs w:val="15"/>
        </w:rPr>
      </w:pPr>
    </w:p>
    <w:p>
      <w:pPr>
        <w:pStyle w:val="BodyText"/>
        <w:tabs>
          <w:tab w:pos="5585" w:val="left" w:leader="none"/>
          <w:tab w:pos="8219" w:val="left" w:leader="none"/>
          <w:tab w:pos="9179" w:val="left" w:leader="none"/>
        </w:tabs>
        <w:spacing w:line="240" w:lineRule="auto" w:before="43"/>
        <w:ind w:left="1145" w:right="92"/>
        <w:jc w:val="left"/>
        <w:rPr>
          <w:rFonts w:ascii="Times New Roman" w:hAnsi="Times New Roman" w:cs="Times New Roman" w:eastAsia="Times New Roman" w:hint="default"/>
        </w:rPr>
      </w:pPr>
      <w:r>
        <w:rPr>
          <w:position w:val="-3"/>
        </w:rPr>
        <w:t>已签约但未拨备</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14,500,000</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 </w:t>
        <w:tab/>
        <w:t>-</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24"/>
          <w:szCs w:val="24"/>
        </w:rPr>
      </w:pPr>
    </w:p>
    <w:p>
      <w:pPr>
        <w:pStyle w:val="BodyText"/>
        <w:spacing w:line="213" w:lineRule="auto" w:before="24"/>
        <w:ind w:left="641" w:right="200"/>
        <w:jc w:val="both"/>
      </w:pPr>
      <w:r>
        <w:rPr>
          <w:spacing w:val="-1"/>
        </w:rPr>
        <w:t>本公司于</w:t>
      </w:r>
      <w:r>
        <w:rPr>
          <w:rFonts w:ascii="Times New Roman" w:hAnsi="Times New Roman" w:cs="Times New Roman" w:eastAsia="Times New Roman" w:hint="default"/>
          <w:spacing w:val="-1"/>
          <w:position w:val="-1"/>
        </w:rPr>
        <w:t>2007</w:t>
      </w:r>
      <w:r>
        <w:rPr>
          <w:spacing w:val="-1"/>
        </w:rPr>
        <w:t>年</w:t>
      </w:r>
      <w:r>
        <w:rPr>
          <w:rFonts w:ascii="Times New Roman" w:hAnsi="Times New Roman" w:cs="Times New Roman" w:eastAsia="Times New Roman" w:hint="default"/>
          <w:spacing w:val="-1"/>
          <w:position w:val="-1"/>
        </w:rPr>
        <w:t>12</w:t>
      </w:r>
      <w:r>
        <w:rPr>
          <w:spacing w:val="-1"/>
        </w:rPr>
        <w:t>月</w:t>
      </w:r>
      <w:r>
        <w:rPr>
          <w:rFonts w:ascii="Times New Roman" w:hAnsi="Times New Roman" w:cs="Times New Roman" w:eastAsia="Times New Roman" w:hint="default"/>
          <w:spacing w:val="-1"/>
          <w:position w:val="-1"/>
        </w:rPr>
        <w:t>29</w:t>
      </w:r>
      <w:r>
        <w:rPr>
          <w:spacing w:val="-1"/>
        </w:rPr>
        <w:t>日召开第三届董事会第十一次会议，通过了关于向非关联第</w:t>
      </w:r>
      <w:r>
        <w:rPr>
          <w:spacing w:val="-42"/>
        </w:rPr>
        <w:t> </w:t>
      </w:r>
      <w:r>
        <w:rPr>
          <w:spacing w:val="-42"/>
        </w:rPr>
      </w:r>
      <w:r>
        <w:rPr>
          <w:spacing w:val="-2"/>
        </w:rPr>
        <w:t>三方上海天诺科技有限责任公司（以下简称“天诺公司”）和上海坛网软件有限公</w:t>
      </w:r>
      <w:r>
        <w:rPr>
          <w:spacing w:val="-40"/>
        </w:rPr>
        <w:t> </w:t>
      </w:r>
      <w:r>
        <w:rPr>
          <w:spacing w:val="-40"/>
        </w:rPr>
      </w:r>
      <w:r>
        <w:rPr>
          <w:spacing w:val="-10"/>
        </w:rPr>
        <w:t>司（以下简称“坛网公司”）收购资产及业务的议案。本公司决定以人民币</w:t>
      </w:r>
      <w:r>
        <w:rPr>
          <w:rFonts w:ascii="Times New Roman" w:hAnsi="Times New Roman" w:cs="Times New Roman" w:eastAsia="Times New Roman" w:hint="default"/>
          <w:spacing w:val="-10"/>
          <w:position w:val="-1"/>
        </w:rPr>
        <w:t>14,500,000</w:t>
      </w:r>
      <w:r>
        <w:rPr>
          <w:rFonts w:ascii="Times New Roman" w:hAnsi="Times New Roman" w:cs="Times New Roman" w:eastAsia="Times New Roman" w:hint="default"/>
          <w:spacing w:val="-38"/>
          <w:position w:val="-1"/>
        </w:rPr>
        <w:t> </w:t>
      </w:r>
      <w:r>
        <w:rPr>
          <w:spacing w:val="-3"/>
        </w:rPr>
        <w:t>元的价格收购房地产行业软件公司</w:t>
      </w:r>
      <w:r>
        <w:rPr>
          <w:rFonts w:ascii="Times New Roman" w:hAnsi="Times New Roman" w:cs="Times New Roman" w:eastAsia="Times New Roman" w:hint="default"/>
          <w:spacing w:val="-3"/>
          <w:position w:val="-1"/>
        </w:rPr>
        <w:t>-</w:t>
      </w:r>
      <w:r>
        <w:rPr>
          <w:spacing w:val="-3"/>
        </w:rPr>
        <w:t>天诺公司和坛网公司的部分资产，包括：固定资</w:t>
      </w:r>
      <w:r>
        <w:rPr>
          <w:spacing w:val="-51"/>
        </w:rPr>
        <w:t> </w:t>
      </w:r>
      <w:r>
        <w:rPr>
          <w:spacing w:val="-51"/>
        </w:rPr>
      </w:r>
      <w:r>
        <w:rPr/>
        <w:t>产、现有产品、在开发项目、业务、业务合同、知识产权、无形资产、用户资源、 客户资源及天诺公司拥有的</w:t>
      </w:r>
      <w:r>
        <w:rPr>
          <w:rFonts w:ascii="Times New Roman" w:hAnsi="Times New Roman" w:cs="Times New Roman" w:eastAsia="Times New Roman" w:hint="default"/>
          <w:position w:val="-1"/>
        </w:rPr>
        <w:t>tiannuo.com</w:t>
      </w:r>
      <w:r>
        <w:rPr/>
        <w:t>域名等。有关的收购协议已于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29 </w:t>
      </w:r>
      <w:r>
        <w:rPr>
          <w:spacing w:val="-1"/>
        </w:rPr>
        <w:t>日签署。于</w:t>
      </w:r>
      <w:r>
        <w:rPr>
          <w:rFonts w:ascii="Times New Roman" w:hAnsi="Times New Roman" w:cs="Times New Roman" w:eastAsia="Times New Roman" w:hint="default"/>
          <w:spacing w:val="-1"/>
          <w:position w:val="-1"/>
        </w:rPr>
        <w:t>2008</w:t>
      </w:r>
      <w:r>
        <w:rPr>
          <w:spacing w:val="-1"/>
        </w:rPr>
        <w:t>年</w:t>
      </w:r>
      <w:r>
        <w:rPr>
          <w:rFonts w:ascii="Times New Roman" w:hAnsi="Times New Roman" w:cs="Times New Roman" w:eastAsia="Times New Roman" w:hint="default"/>
          <w:spacing w:val="-1"/>
          <w:position w:val="-1"/>
        </w:rPr>
        <w:t>1</w:t>
      </w:r>
      <w:r>
        <w:rPr>
          <w:spacing w:val="-1"/>
        </w:rPr>
        <w:t>月</w:t>
      </w:r>
      <w:r>
        <w:rPr>
          <w:rFonts w:ascii="Times New Roman" w:hAnsi="Times New Roman" w:cs="Times New Roman" w:eastAsia="Times New Roman" w:hint="default"/>
          <w:spacing w:val="-1"/>
          <w:position w:val="-1"/>
        </w:rPr>
        <w:t>7</w:t>
      </w:r>
      <w:r>
        <w:rPr>
          <w:spacing w:val="-1"/>
        </w:rPr>
        <w:t>日及</w:t>
      </w:r>
      <w:r>
        <w:rPr>
          <w:rFonts w:ascii="Times New Roman" w:hAnsi="Times New Roman" w:cs="Times New Roman" w:eastAsia="Times New Roman" w:hint="default"/>
          <w:spacing w:val="-1"/>
          <w:position w:val="-1"/>
        </w:rPr>
        <w:t>2008</w:t>
      </w:r>
      <w:r>
        <w:rPr>
          <w:spacing w:val="-1"/>
        </w:rPr>
        <w:t>年</w:t>
      </w:r>
      <w:r>
        <w:rPr>
          <w:rFonts w:ascii="Times New Roman" w:hAnsi="Times New Roman" w:cs="Times New Roman" w:eastAsia="Times New Roman" w:hint="default"/>
          <w:spacing w:val="-1"/>
          <w:position w:val="-1"/>
        </w:rPr>
        <w:t>2</w:t>
      </w:r>
      <w:r>
        <w:rPr>
          <w:spacing w:val="-1"/>
        </w:rPr>
        <w:t>月</w:t>
      </w:r>
      <w:r>
        <w:rPr>
          <w:rFonts w:ascii="Times New Roman" w:hAnsi="Times New Roman" w:cs="Times New Roman" w:eastAsia="Times New Roman" w:hint="default"/>
          <w:spacing w:val="-1"/>
          <w:position w:val="-1"/>
        </w:rPr>
        <w:t>2</w:t>
      </w:r>
      <w:r>
        <w:rPr>
          <w:spacing w:val="-1"/>
        </w:rPr>
        <w:t>日，本公司已根据收购协议书的约定支付首</w:t>
      </w:r>
      <w:r>
        <w:rPr>
          <w:spacing w:val="-40"/>
        </w:rPr>
        <w:t> </w:t>
      </w:r>
      <w:r>
        <w:rPr>
          <w:spacing w:val="-40"/>
        </w:rPr>
      </w:r>
      <w:r>
        <w:rPr/>
        <w:t>笔及第二笔收购款共计人民币</w:t>
      </w:r>
      <w:r>
        <w:rPr>
          <w:rFonts w:ascii="Times New Roman" w:hAnsi="Times New Roman" w:cs="Times New Roman" w:eastAsia="Times New Roman" w:hint="default"/>
          <w:position w:val="-1"/>
        </w:rPr>
        <w:t>8,700,000</w:t>
      </w:r>
      <w:r>
        <w:rPr/>
        <w:t>元。</w:t>
      </w:r>
    </w:p>
    <w:p>
      <w:pPr>
        <w:spacing w:after="0" w:line="213" w:lineRule="auto"/>
        <w:jc w:val="both"/>
        <w:sectPr>
          <w:type w:val="continuous"/>
          <w:pgSz w:w="11910" w:h="16840"/>
          <w:pgMar w:top="1600" w:bottom="280" w:left="1540" w:right="880"/>
        </w:sectPr>
      </w:pPr>
    </w:p>
    <w:p>
      <w:pPr>
        <w:pStyle w:val="BodyText"/>
        <w:spacing w:line="327" w:lineRule="exact"/>
        <w:ind w:left="3465" w:right="3558"/>
        <w:jc w:val="center"/>
      </w:pPr>
      <w:r>
        <w:rPr/>
        <w:t>用友软件股份有限公司</w:t>
      </w:r>
    </w:p>
    <w:p>
      <w:pPr>
        <w:pStyle w:val="BodyText"/>
        <w:spacing w:line="232" w:lineRule="auto" w:before="7"/>
        <w:ind w:left="3464" w:right="355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3465" w:right="3558"/>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04"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12"/>
        <w:rPr>
          <w:rFonts w:ascii="华文楷体" w:hAnsi="华文楷体" w:cs="华文楷体" w:eastAsia="华文楷体" w:hint="default"/>
          <w:sz w:val="13"/>
          <w:szCs w:val="13"/>
        </w:rPr>
      </w:pPr>
    </w:p>
    <w:p>
      <w:pPr>
        <w:pStyle w:val="BodyText"/>
        <w:spacing w:line="424" w:lineRule="auto"/>
        <w:ind w:left="581" w:right="7443" w:hanging="420"/>
        <w:jc w:val="left"/>
      </w:pPr>
      <w:r>
        <w:rPr/>
        <w:t>八、承诺事项</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t>租赁承诺</w:t>
      </w:r>
    </w:p>
    <w:p>
      <w:pPr>
        <w:pStyle w:val="BodyText"/>
        <w:spacing w:line="240" w:lineRule="auto" w:before="81"/>
        <w:ind w:left="641" w:right="83"/>
        <w:jc w:val="left"/>
      </w:pPr>
      <w:r>
        <w:rPr/>
        <w:t>本集团于下列期间有如下最少不可撤销之楼房租赁租金支出承诺：</w:t>
      </w:r>
    </w:p>
    <w:p>
      <w:pPr>
        <w:spacing w:line="240" w:lineRule="auto" w:before="12"/>
        <w:rPr>
          <w:rFonts w:ascii="华文楷体" w:hAnsi="华文楷体" w:cs="华文楷体" w:eastAsia="华文楷体" w:hint="default"/>
          <w:sz w:val="20"/>
          <w:szCs w:val="20"/>
        </w:rPr>
      </w:pPr>
    </w:p>
    <w:tbl>
      <w:tblPr>
        <w:tblW w:w="0" w:type="auto"/>
        <w:jc w:val="left"/>
        <w:tblInd w:w="713" w:type="dxa"/>
        <w:tblLayout w:type="fixed"/>
        <w:tblCellMar>
          <w:top w:w="0" w:type="dxa"/>
          <w:left w:w="0" w:type="dxa"/>
          <w:bottom w:w="0" w:type="dxa"/>
          <w:right w:w="0" w:type="dxa"/>
        </w:tblCellMar>
        <w:tblLook w:val="01E0"/>
      </w:tblPr>
      <w:tblGrid>
        <w:gridCol w:w="2529"/>
        <w:gridCol w:w="3622"/>
        <w:gridCol w:w="2363"/>
      </w:tblGrid>
      <w:tr>
        <w:trPr>
          <w:trHeight w:val="1060" w:hRule="exact"/>
        </w:trPr>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5"/>
              <w:ind w:right="0"/>
              <w:jc w:val="left"/>
              <w:rPr>
                <w:rFonts w:ascii="华文楷体" w:hAnsi="华文楷体" w:cs="华文楷体" w:eastAsia="华文楷体" w:hint="default"/>
                <w:sz w:val="21"/>
                <w:szCs w:val="21"/>
              </w:rPr>
            </w:pPr>
          </w:p>
          <w:p>
            <w:pPr>
              <w:pStyle w:val="TableParagraph"/>
              <w:spacing w:line="240" w:lineRule="auto"/>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一年内</w:t>
            </w:r>
          </w:p>
        </w:tc>
        <w:tc>
          <w:tcPr>
            <w:tcW w:w="3622" w:type="dxa"/>
            <w:tcBorders>
              <w:top w:val="nil" w:sz="6" w:space="0" w:color="auto"/>
              <w:left w:val="nil" w:sz="6" w:space="0" w:color="auto"/>
              <w:bottom w:val="nil" w:sz="6" w:space="0" w:color="auto"/>
              <w:right w:val="nil" w:sz="6" w:space="0" w:color="auto"/>
            </w:tcBorders>
          </w:tcPr>
          <w:p>
            <w:pPr>
              <w:pStyle w:val="TableParagraph"/>
              <w:spacing w:line="354" w:lineRule="exact"/>
              <w:ind w:left="1293"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p>
            <w:pPr>
              <w:pStyle w:val="TableParagraph"/>
              <w:spacing w:line="240" w:lineRule="auto" w:before="0"/>
              <w:ind w:right="0"/>
              <w:jc w:val="left"/>
              <w:rPr>
                <w:rFonts w:ascii="华文楷体" w:hAnsi="华文楷体" w:cs="华文楷体" w:eastAsia="华文楷体" w:hint="default"/>
                <w:sz w:val="27"/>
                <w:szCs w:val="27"/>
              </w:rPr>
            </w:pPr>
          </w:p>
          <w:p>
            <w:pPr>
              <w:pStyle w:val="TableParagraph"/>
              <w:spacing w:line="240" w:lineRule="auto"/>
              <w:ind w:left="1893" w:right="0"/>
              <w:jc w:val="left"/>
              <w:rPr>
                <w:rFonts w:ascii="Times New Roman" w:hAnsi="Times New Roman" w:cs="Times New Roman" w:eastAsia="Times New Roman" w:hint="default"/>
                <w:sz w:val="24"/>
                <w:szCs w:val="24"/>
              </w:rPr>
            </w:pPr>
            <w:r>
              <w:rPr>
                <w:rFonts w:ascii="Times New Roman"/>
                <w:sz w:val="24"/>
              </w:rPr>
              <w:t>17,624,549</w:t>
            </w:r>
          </w:p>
        </w:tc>
        <w:tc>
          <w:tcPr>
            <w:tcW w:w="2363" w:type="dxa"/>
            <w:tcBorders>
              <w:top w:val="nil" w:sz="6" w:space="0" w:color="auto"/>
              <w:left w:val="nil" w:sz="6" w:space="0" w:color="auto"/>
              <w:bottom w:val="nil" w:sz="6" w:space="0" w:color="auto"/>
              <w:right w:val="nil" w:sz="6" w:space="0" w:color="auto"/>
            </w:tcBorders>
          </w:tcPr>
          <w:p>
            <w:pPr>
              <w:pStyle w:val="TableParagraph"/>
              <w:spacing w:line="354" w:lineRule="exact"/>
              <w:ind w:left="647"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p>
            <w:pPr>
              <w:pStyle w:val="TableParagraph"/>
              <w:spacing w:line="240" w:lineRule="auto" w:before="0"/>
              <w:ind w:right="0"/>
              <w:jc w:val="left"/>
              <w:rPr>
                <w:rFonts w:ascii="华文楷体" w:hAnsi="华文楷体" w:cs="华文楷体" w:eastAsia="华文楷体" w:hint="default"/>
                <w:sz w:val="27"/>
                <w:szCs w:val="27"/>
              </w:rPr>
            </w:pPr>
          </w:p>
          <w:p>
            <w:pPr>
              <w:pStyle w:val="TableParagraph"/>
              <w:spacing w:line="240" w:lineRule="auto"/>
              <w:ind w:left="1248" w:right="0"/>
              <w:jc w:val="left"/>
              <w:rPr>
                <w:rFonts w:ascii="Times New Roman" w:hAnsi="Times New Roman" w:cs="Times New Roman" w:eastAsia="Times New Roman" w:hint="default"/>
                <w:sz w:val="24"/>
                <w:szCs w:val="24"/>
              </w:rPr>
            </w:pPr>
            <w:r>
              <w:rPr>
                <w:rFonts w:ascii="Times New Roman"/>
                <w:sz w:val="24"/>
              </w:rPr>
              <w:t>16,546,914</w:t>
            </w:r>
          </w:p>
        </w:tc>
      </w:tr>
      <w:tr>
        <w:trPr>
          <w:trHeight w:val="335" w:hRule="exact"/>
        </w:trPr>
        <w:tc>
          <w:tcPr>
            <w:tcW w:w="2529"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一至二年内</w:t>
            </w: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47"/>
              <w:jc w:val="right"/>
              <w:rPr>
                <w:rFonts w:ascii="Times New Roman" w:hAnsi="Times New Roman" w:cs="Times New Roman" w:eastAsia="Times New Roman" w:hint="default"/>
                <w:sz w:val="24"/>
                <w:szCs w:val="24"/>
              </w:rPr>
            </w:pPr>
            <w:r>
              <w:rPr>
                <w:rFonts w:ascii="Times New Roman"/>
                <w:sz w:val="24"/>
              </w:rPr>
              <w:t>10,674,064</w:t>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Times New Roman" w:hAnsi="Times New Roman" w:cs="Times New Roman" w:eastAsia="Times New Roman" w:hint="default"/>
                <w:sz w:val="24"/>
                <w:szCs w:val="24"/>
              </w:rPr>
            </w:pPr>
            <w:r>
              <w:rPr>
                <w:rFonts w:ascii="Times New Roman"/>
                <w:sz w:val="24"/>
              </w:rPr>
              <w:t>7,053,638</w:t>
            </w:r>
          </w:p>
        </w:tc>
      </w:tr>
      <w:tr>
        <w:trPr>
          <w:trHeight w:val="336" w:hRule="exact"/>
        </w:trPr>
        <w:tc>
          <w:tcPr>
            <w:tcW w:w="2529" w:type="dxa"/>
            <w:tcBorders>
              <w:top w:val="nil" w:sz="6" w:space="0" w:color="auto"/>
              <w:left w:val="nil" w:sz="6" w:space="0" w:color="auto"/>
              <w:bottom w:val="nil" w:sz="6" w:space="0" w:color="auto"/>
              <w:right w:val="nil" w:sz="6" w:space="0" w:color="auto"/>
            </w:tcBorders>
          </w:tcPr>
          <w:p>
            <w:pPr>
              <w:pStyle w:val="TableParagraph"/>
              <w:spacing w:line="29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二至三年内</w:t>
            </w: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47"/>
              <w:jc w:val="right"/>
              <w:rPr>
                <w:rFonts w:ascii="Times New Roman" w:hAnsi="Times New Roman" w:cs="Times New Roman" w:eastAsia="Times New Roman" w:hint="default"/>
                <w:sz w:val="24"/>
                <w:szCs w:val="24"/>
              </w:rPr>
            </w:pPr>
            <w:r>
              <w:rPr>
                <w:rFonts w:ascii="Times New Roman"/>
                <w:sz w:val="24"/>
              </w:rPr>
              <w:t>3,285,684</w:t>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Times New Roman" w:hAnsi="Times New Roman" w:cs="Times New Roman" w:eastAsia="Times New Roman" w:hint="default"/>
                <w:sz w:val="24"/>
                <w:szCs w:val="24"/>
              </w:rPr>
            </w:pPr>
            <w:r>
              <w:rPr>
                <w:rFonts w:ascii="Times New Roman"/>
                <w:sz w:val="24"/>
              </w:rPr>
              <w:t>4,707,608</w:t>
            </w:r>
          </w:p>
        </w:tc>
      </w:tr>
      <w:tr>
        <w:trPr>
          <w:trHeight w:val="333" w:hRule="exact"/>
        </w:trPr>
        <w:tc>
          <w:tcPr>
            <w:tcW w:w="2529"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三年以上</w:t>
            </w: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4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1,682,000</w:t>
            </w:r>
            <w:r>
              <w:rPr>
                <w:rFonts w:ascii="Times New Roman"/>
                <w:sz w:val="24"/>
              </w:rPr>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3,272,584</w:t>
            </w:r>
            <w:r>
              <w:rPr>
                <w:rFonts w:ascii="Times New Roman"/>
                <w:sz w:val="24"/>
              </w:rPr>
            </w:r>
          </w:p>
        </w:tc>
      </w:tr>
      <w:tr>
        <w:trPr>
          <w:trHeight w:val="384" w:hRule="exact"/>
        </w:trPr>
        <w:tc>
          <w:tcPr>
            <w:tcW w:w="2529" w:type="dxa"/>
            <w:tcBorders>
              <w:top w:val="nil" w:sz="6" w:space="0" w:color="auto"/>
              <w:left w:val="nil" w:sz="6" w:space="0" w:color="auto"/>
              <w:bottom w:val="nil" w:sz="6" w:space="0" w:color="auto"/>
              <w:right w:val="nil" w:sz="6" w:space="0" w:color="auto"/>
            </w:tcBorders>
          </w:tcPr>
          <w:p>
            <w:pP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4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33,266,297</w:t>
            </w:r>
            <w:r>
              <w:rPr>
                <w:rFonts w:ascii="Times New Roman"/>
                <w:sz w:val="24"/>
              </w:rPr>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31,580,744</w:t>
            </w:r>
            <w:r>
              <w:rPr>
                <w:rFonts w:ascii="Times New Roman"/>
                <w:sz w:val="24"/>
              </w:rPr>
            </w:r>
          </w:p>
        </w:tc>
      </w:tr>
    </w:tbl>
    <w:p>
      <w:pPr>
        <w:spacing w:line="240" w:lineRule="auto" w:before="7"/>
        <w:rPr>
          <w:rFonts w:ascii="华文楷体" w:hAnsi="华文楷体" w:cs="华文楷体" w:eastAsia="华文楷体" w:hint="default"/>
          <w:sz w:val="8"/>
          <w:szCs w:val="8"/>
        </w:rPr>
      </w:pPr>
    </w:p>
    <w:p>
      <w:pPr>
        <w:pStyle w:val="BodyText"/>
        <w:spacing w:line="320" w:lineRule="exact" w:before="26"/>
        <w:ind w:left="641" w:right="83"/>
        <w:jc w:val="left"/>
      </w:pPr>
      <w:r>
        <w:rPr>
          <w:spacing w:val="-1"/>
        </w:rPr>
        <w:t>于</w:t>
      </w:r>
      <w:r>
        <w:rPr>
          <w:rFonts w:ascii="Times New Roman" w:hAnsi="Times New Roman" w:cs="Times New Roman" w:eastAsia="Times New Roman" w:hint="default"/>
          <w:spacing w:val="-1"/>
          <w:position w:val="-1"/>
        </w:rPr>
        <w:t>2007</w:t>
      </w:r>
      <w:r>
        <w:rPr>
          <w:spacing w:val="-1"/>
        </w:rPr>
        <w:t>年</w:t>
      </w:r>
      <w:r>
        <w:rPr>
          <w:rFonts w:ascii="Times New Roman" w:hAnsi="Times New Roman" w:cs="Times New Roman" w:eastAsia="Times New Roman" w:hint="default"/>
          <w:spacing w:val="-1"/>
          <w:position w:val="-1"/>
        </w:rPr>
        <w:t>12</w:t>
      </w:r>
      <w:r>
        <w:rPr>
          <w:spacing w:val="-1"/>
        </w:rPr>
        <w:t>月</w:t>
      </w:r>
      <w:r>
        <w:rPr>
          <w:rFonts w:ascii="Times New Roman" w:hAnsi="Times New Roman" w:cs="Times New Roman" w:eastAsia="Times New Roman" w:hint="default"/>
          <w:spacing w:val="-1"/>
          <w:position w:val="-1"/>
        </w:rPr>
        <w:t>31</w:t>
      </w:r>
      <w:r>
        <w:rPr>
          <w:spacing w:val="-1"/>
        </w:rPr>
        <w:t>日，除上述已披露的事项外，本集团和本公司无其他需作披露的重</w:t>
      </w:r>
      <w:r>
        <w:rPr>
          <w:spacing w:val="-42"/>
        </w:rPr>
        <w:t> </w:t>
      </w:r>
      <w:r>
        <w:rPr>
          <w:spacing w:val="-42"/>
        </w:rPr>
      </w:r>
      <w:r>
        <w:rPr/>
        <w:t>大承诺事项。</w:t>
      </w:r>
    </w:p>
    <w:p>
      <w:pPr>
        <w:spacing w:line="620" w:lineRule="atLeast" w:before="210"/>
        <w:ind w:left="701" w:right="6103" w:hanging="54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九、金融工具及其风险分析</w:t>
      </w:r>
      <w:r>
        <w:rPr>
          <w:rFonts w:ascii="华文楷体" w:hAnsi="华文楷体" w:cs="华文楷体" w:eastAsia="华文楷体" w:hint="default"/>
          <w:b/>
          <w:bCs/>
          <w:w w:val="99"/>
          <w:sz w:val="24"/>
          <w:szCs w:val="24"/>
        </w:rPr>
        <w:t> </w:t>
      </w:r>
      <w:r>
        <w:rPr>
          <w:rFonts w:ascii="华文楷体" w:hAnsi="华文楷体" w:cs="华文楷体" w:eastAsia="华文楷体" w:hint="default"/>
          <w:sz w:val="24"/>
          <w:szCs w:val="24"/>
        </w:rPr>
        <w:t>金融风险管理目标及政策</w:t>
      </w:r>
    </w:p>
    <w:p>
      <w:pPr>
        <w:pStyle w:val="BodyText"/>
        <w:spacing w:line="213" w:lineRule="auto" w:before="121"/>
        <w:ind w:left="701" w:right="120"/>
        <w:jc w:val="both"/>
      </w:pPr>
      <w:r>
        <w:rPr/>
        <w:t>本集团的主要金融工具，包括货币资金、交易性金融资产及可供出售金融资产等。 </w:t>
      </w:r>
      <w:r>
        <w:rPr>
          <w:spacing w:val="-3"/>
        </w:rPr>
        <w:t>这些金融工具的主要目的在于通过投资活动为本集团的运营融资。本集团具有多种</w:t>
      </w:r>
      <w:r>
        <w:rPr>
          <w:spacing w:val="-40"/>
        </w:rPr>
        <w:t> </w:t>
      </w:r>
      <w:r>
        <w:rPr>
          <w:spacing w:val="-40"/>
        </w:rPr>
      </w:r>
      <w:r>
        <w:rPr/>
        <w:t>因经营而直接产生的其他金融资产和负债，如应收账款、其他应收款、应付账款、</w:t>
      </w:r>
      <w:r>
        <w:rPr/>
        <w:t> 预收款项和其他应付款等。</w:t>
      </w:r>
    </w:p>
    <w:p>
      <w:pPr>
        <w:pStyle w:val="BodyText"/>
        <w:spacing w:line="312" w:lineRule="exact" w:before="135"/>
        <w:ind w:left="701" w:right="83"/>
        <w:jc w:val="left"/>
      </w:pPr>
      <w:r>
        <w:rPr>
          <w:spacing w:val="-3"/>
        </w:rPr>
        <w:t>本集团的金融工具导致的主要风险是信用风险、流动风险及市场风险。董事会已审</w:t>
      </w:r>
      <w:r>
        <w:rPr>
          <w:spacing w:val="-34"/>
        </w:rPr>
        <w:t> </w:t>
      </w:r>
      <w:r>
        <w:rPr>
          <w:spacing w:val="-34"/>
        </w:rPr>
      </w:r>
      <w:r>
        <w:rPr/>
        <w:t>议并批准管理这些风险的政策，概括如下:</w:t>
      </w:r>
    </w:p>
    <w:p>
      <w:pPr>
        <w:spacing w:line="240" w:lineRule="auto" w:before="1"/>
        <w:rPr>
          <w:rFonts w:ascii="华文楷体" w:hAnsi="华文楷体" w:cs="华文楷体" w:eastAsia="华文楷体" w:hint="default"/>
          <w:sz w:val="16"/>
          <w:szCs w:val="16"/>
        </w:rPr>
      </w:pPr>
    </w:p>
    <w:p>
      <w:pPr>
        <w:pStyle w:val="BodyText"/>
        <w:spacing w:line="381" w:lineRule="auto"/>
        <w:ind w:left="701" w:right="83"/>
        <w:jc w:val="left"/>
      </w:pPr>
      <w:r>
        <w:rPr/>
        <w:t>信用风险 信用风险是指金融工具的一方因未能履行其义务而引起另一方损失的风险。</w:t>
      </w:r>
    </w:p>
    <w:p>
      <w:pPr>
        <w:pStyle w:val="BodyText"/>
        <w:spacing w:line="192" w:lineRule="auto" w:before="108"/>
        <w:ind w:left="721" w:right="83"/>
        <w:jc w:val="left"/>
      </w:pPr>
      <w:r>
        <w:rPr>
          <w:spacing w:val="-3"/>
        </w:rPr>
        <w:t>本集团的信用风险主要与应收账款及其他应收款有关。本集团仅与经认可的、信誉</w:t>
      </w:r>
      <w:r>
        <w:rPr>
          <w:spacing w:val="-54"/>
        </w:rPr>
        <w:t> </w:t>
      </w:r>
      <w:r>
        <w:rPr>
          <w:spacing w:val="-54"/>
        </w:rPr>
      </w:r>
      <w:r>
        <w:rPr>
          <w:spacing w:val="-3"/>
        </w:rPr>
        <w:t>良好的第三方进行交易。按照本集团的政策，需对所有要求采用信用方式进行交易</w:t>
      </w:r>
      <w:r>
        <w:rPr>
          <w:spacing w:val="-54"/>
        </w:rPr>
        <w:t> </w:t>
      </w:r>
      <w:r>
        <w:rPr>
          <w:spacing w:val="-54"/>
        </w:rPr>
      </w:r>
      <w:r>
        <w:rPr/>
        <w:t>的客户进行信用审核。另外，本集团对应收账款及其他应收款余额进行持续监控， </w:t>
      </w:r>
      <w:r>
        <w:rPr>
          <w:spacing w:val="-3"/>
        </w:rPr>
        <w:t>以确保本集团不致面临重大坏账风险。对于境外交易，除非本集团信用控制部门特</w:t>
      </w:r>
      <w:r>
        <w:rPr>
          <w:spacing w:val="-54"/>
        </w:rPr>
        <w:t> </w:t>
      </w:r>
      <w:r>
        <w:rPr>
          <w:spacing w:val="-54"/>
        </w:rPr>
      </w:r>
      <w:r>
        <w:rPr/>
        <w:t>别批准，否则本集团不提供商业信用。</w:t>
      </w:r>
    </w:p>
    <w:p>
      <w:pPr>
        <w:spacing w:after="0" w:line="192" w:lineRule="auto"/>
        <w:jc w:val="left"/>
        <w:sectPr>
          <w:headerReference w:type="default" r:id="rId89"/>
          <w:pgSz w:w="11910" w:h="16840"/>
          <w:pgMar w:header="0" w:footer="1117" w:top="1420" w:bottom="1300" w:left="1540" w:right="900"/>
        </w:sectPr>
      </w:pPr>
    </w:p>
    <w:p>
      <w:pPr>
        <w:spacing w:line="240" w:lineRule="auto" w:before="10"/>
        <w:rPr>
          <w:rFonts w:ascii="华文楷体" w:hAnsi="华文楷体" w:cs="华文楷体" w:eastAsia="华文楷体" w:hint="default"/>
          <w:sz w:val="14"/>
          <w:szCs w:val="14"/>
        </w:rPr>
      </w:pPr>
      <w:r>
        <w:rPr/>
        <w:pict>
          <v:group style="position:absolute;margin-left:82.980003pt;margin-top:156.630005pt;width:455.85pt;height:.1pt;mso-position-horizontal-relative:page;mso-position-vertical-relative:page;z-index:3304" coordorigin="1660,3133" coordsize="9117,2">
            <v:shape style="position:absolute;left:1660;top:3133;width:9117;height:2" coordorigin="1660,3133" coordsize="9117,0" path="m1660,3133l10776,3133e" filled="false" stroked="true" strokeweight="1.5pt" strokecolor="#000000">
              <v:path arrowok="t"/>
            </v:shape>
            <w10:wrap type="none"/>
          </v:group>
        </w:pict>
      </w:r>
    </w:p>
    <w:p>
      <w:pPr>
        <w:pStyle w:val="BodyText"/>
        <w:spacing w:line="189" w:lineRule="auto" w:before="53"/>
        <w:ind w:left="701" w:right="182"/>
        <w:jc w:val="both"/>
      </w:pPr>
      <w:r>
        <w:rPr>
          <w:spacing w:val="-3"/>
        </w:rPr>
        <w:t>本集团其他金融资产包括货币资金、交易性金融资产及可供出售金融资产。这些金</w:t>
      </w:r>
      <w:r>
        <w:rPr>
          <w:spacing w:val="-34"/>
        </w:rPr>
        <w:t> </w:t>
      </w:r>
      <w:r>
        <w:rPr>
          <w:spacing w:val="-34"/>
        </w:rPr>
      </w:r>
      <w:r>
        <w:rPr>
          <w:spacing w:val="-3"/>
        </w:rPr>
        <w:t>融资产的信用风险源自交易对方违约或经营不善导致资产价值的减值。最大风险敞</w:t>
      </w:r>
      <w:r>
        <w:rPr>
          <w:spacing w:val="-38"/>
        </w:rPr>
        <w:t> </w:t>
      </w:r>
      <w:r>
        <w:rPr>
          <w:spacing w:val="-38"/>
        </w:rPr>
      </w:r>
      <w:r>
        <w:rPr/>
        <w:t>口等于这些工具的账面金额。</w:t>
      </w:r>
    </w:p>
    <w:p>
      <w:pPr>
        <w:spacing w:line="240" w:lineRule="auto" w:before="4"/>
        <w:rPr>
          <w:rFonts w:ascii="华文楷体" w:hAnsi="华文楷体" w:cs="华文楷体" w:eastAsia="华文楷体" w:hint="default"/>
          <w:sz w:val="19"/>
          <w:szCs w:val="19"/>
        </w:rPr>
      </w:pPr>
    </w:p>
    <w:p>
      <w:pPr>
        <w:pStyle w:val="BodyText"/>
        <w:spacing w:line="189" w:lineRule="auto"/>
        <w:ind w:left="701" w:right="182"/>
        <w:jc w:val="both"/>
      </w:pPr>
      <w:r>
        <w:rPr>
          <w:spacing w:val="-3"/>
        </w:rPr>
        <w:t>用于本集团因业务性质，已将风险分散至大量客户，因此本集团并无重大的集中信</w:t>
      </w:r>
      <w:r>
        <w:rPr>
          <w:spacing w:val="-34"/>
        </w:rPr>
        <w:t> </w:t>
      </w:r>
      <w:r>
        <w:rPr>
          <w:spacing w:val="-34"/>
        </w:rPr>
      </w:r>
      <w:r>
        <w:rPr/>
        <w:t>用风险。</w:t>
      </w:r>
    </w:p>
    <w:p>
      <w:pPr>
        <w:spacing w:line="240" w:lineRule="auto" w:before="2"/>
        <w:rPr>
          <w:rFonts w:ascii="华文楷体" w:hAnsi="华文楷体" w:cs="华文楷体" w:eastAsia="华文楷体" w:hint="default"/>
          <w:sz w:val="15"/>
          <w:szCs w:val="15"/>
        </w:rPr>
      </w:pPr>
    </w:p>
    <w:p>
      <w:pPr>
        <w:pStyle w:val="BodyText"/>
        <w:spacing w:line="240" w:lineRule="auto"/>
        <w:ind w:left="701" w:right="0"/>
        <w:jc w:val="both"/>
      </w:pPr>
      <w:r>
        <w:rPr/>
        <w:t>由于本集团仅与经认可的且信誉良好的第三方进行交易，所以无需抵押物。</w:t>
      </w:r>
    </w:p>
    <w:p>
      <w:pPr>
        <w:spacing w:line="240" w:lineRule="auto" w:before="6"/>
        <w:rPr>
          <w:rFonts w:ascii="华文楷体" w:hAnsi="华文楷体" w:cs="华文楷体" w:eastAsia="华文楷体" w:hint="default"/>
          <w:sz w:val="18"/>
          <w:szCs w:val="18"/>
        </w:rPr>
      </w:pPr>
    </w:p>
    <w:p>
      <w:pPr>
        <w:pStyle w:val="BodyText"/>
        <w:spacing w:line="189" w:lineRule="auto"/>
        <w:ind w:left="701" w:right="108"/>
        <w:jc w:val="both"/>
      </w:pPr>
      <w:r>
        <w:rPr>
          <w:spacing w:val="-3"/>
        </w:rPr>
        <w:t>在不考虑可利用的担保物或其他信用增收的情况下，本集团的最大信用风险敞口金</w:t>
      </w:r>
      <w:r>
        <w:rPr>
          <w:spacing w:val="-46"/>
        </w:rPr>
        <w:t> </w:t>
      </w:r>
      <w:r>
        <w:rPr>
          <w:spacing w:val="-46"/>
        </w:rPr>
      </w:r>
      <w:r>
        <w:rPr/>
        <w:t>额为金融资产账面金额扣除已确认的减值准备后的余额。</w:t>
      </w:r>
    </w:p>
    <w:p>
      <w:pPr>
        <w:spacing w:line="240" w:lineRule="auto" w:before="4"/>
        <w:rPr>
          <w:rFonts w:ascii="华文楷体" w:hAnsi="华文楷体" w:cs="华文楷体" w:eastAsia="华文楷体" w:hint="default"/>
          <w:sz w:val="19"/>
          <w:szCs w:val="19"/>
        </w:rPr>
      </w:pPr>
    </w:p>
    <w:p>
      <w:pPr>
        <w:pStyle w:val="BodyText"/>
        <w:spacing w:line="189" w:lineRule="auto"/>
        <w:ind w:left="701" w:right="108"/>
        <w:jc w:val="both"/>
      </w:pPr>
      <w:r>
        <w:rPr/>
        <w:t>于2007年12月31日,本公司认为本集团金融资产中无尚未逾期但已发生减值的金额。 </w:t>
      </w:r>
      <w:r>
        <w:rPr>
          <w:spacing w:val="-2"/>
        </w:rPr>
        <w:t>虽已逾期但未减值的金融资产的期限分析参考附注六、4和6。本公司认为本集团不</w:t>
      </w:r>
      <w:r>
        <w:rPr>
          <w:spacing w:val="-54"/>
        </w:rPr>
        <w:t> </w:t>
      </w:r>
      <w:r>
        <w:rPr>
          <w:spacing w:val="-54"/>
        </w:rPr>
      </w:r>
      <w:r>
        <w:rPr/>
        <w:t>存在已逾期已减值但未计提减值准备的重大金融资产。</w:t>
      </w:r>
    </w:p>
    <w:p>
      <w:pPr>
        <w:spacing w:line="240" w:lineRule="auto" w:before="2"/>
        <w:rPr>
          <w:rFonts w:ascii="华文楷体" w:hAnsi="华文楷体" w:cs="华文楷体" w:eastAsia="华文楷体" w:hint="default"/>
          <w:sz w:val="15"/>
          <w:szCs w:val="15"/>
        </w:rPr>
      </w:pPr>
    </w:p>
    <w:p>
      <w:pPr>
        <w:pStyle w:val="BodyText"/>
        <w:spacing w:line="240" w:lineRule="auto"/>
        <w:ind w:left="701" w:right="0"/>
        <w:jc w:val="both"/>
      </w:pPr>
      <w:r>
        <w:rPr/>
        <w:t>流动风险</w:t>
      </w:r>
    </w:p>
    <w:p>
      <w:pPr>
        <w:spacing w:line="240" w:lineRule="auto" w:before="6"/>
        <w:rPr>
          <w:rFonts w:ascii="华文楷体" w:hAnsi="华文楷体" w:cs="华文楷体" w:eastAsia="华文楷体" w:hint="default"/>
          <w:sz w:val="18"/>
          <w:szCs w:val="18"/>
        </w:rPr>
      </w:pPr>
    </w:p>
    <w:p>
      <w:pPr>
        <w:pStyle w:val="BodyText"/>
        <w:spacing w:line="189" w:lineRule="auto"/>
        <w:ind w:left="701" w:right="100"/>
        <w:jc w:val="left"/>
      </w:pPr>
      <w:r>
        <w:rPr/>
        <w:t>流动风险是指企业可能面对难以筹集足够资金以偿还与金融工具相关的债务的风 </w:t>
      </w:r>
      <w:r>
        <w:rPr>
          <w:spacing w:val="-3"/>
        </w:rPr>
        <w:t>险。流动风险可能源于无法尽快以公允价值售出金融资产；或者源于对方无法偿还</w:t>
      </w:r>
      <w:r>
        <w:rPr>
          <w:spacing w:val="-34"/>
        </w:rPr>
        <w:t> </w:t>
      </w:r>
      <w:r>
        <w:rPr>
          <w:spacing w:val="-34"/>
        </w:rPr>
      </w:r>
      <w:r>
        <w:rPr/>
        <w:t>其合同债务，或者源于提前到期的债务；或者源于无法产生预期的现金流量。</w:t>
      </w:r>
    </w:p>
    <w:p>
      <w:pPr>
        <w:spacing w:line="240" w:lineRule="auto" w:before="7"/>
        <w:rPr>
          <w:rFonts w:ascii="华文楷体" w:hAnsi="华文楷体" w:cs="华文楷体" w:eastAsia="华文楷体" w:hint="default"/>
          <w:sz w:val="19"/>
          <w:szCs w:val="19"/>
        </w:rPr>
      </w:pPr>
    </w:p>
    <w:p>
      <w:pPr>
        <w:pStyle w:val="BodyText"/>
        <w:spacing w:line="187" w:lineRule="auto"/>
        <w:ind w:left="701" w:right="182"/>
        <w:jc w:val="both"/>
      </w:pPr>
      <w:r>
        <w:rPr>
          <w:spacing w:val="-4"/>
        </w:rPr>
        <w:t>本集团的金融资产主要为货币资金、交易性金融资产、可供出售金融资产、应收账</w:t>
      </w:r>
      <w:r>
        <w:rPr>
          <w:spacing w:val="-32"/>
        </w:rPr>
        <w:t> </w:t>
      </w:r>
      <w:r>
        <w:rPr>
          <w:spacing w:val="-32"/>
        </w:rPr>
      </w:r>
      <w:r>
        <w:rPr>
          <w:spacing w:val="-3"/>
        </w:rPr>
        <w:t>款及其他应收款。其账面价值等于其公允价值。于</w:t>
      </w:r>
      <w:r>
        <w:rPr>
          <w:rFonts w:ascii="Times New Roman" w:hAnsi="Times New Roman" w:cs="Times New Roman" w:eastAsia="Times New Roman" w:hint="default"/>
          <w:spacing w:val="-3"/>
          <w:position w:val="-1"/>
        </w:rPr>
        <w:t>2007</w:t>
      </w:r>
      <w:r>
        <w:rPr>
          <w:spacing w:val="-3"/>
        </w:rPr>
        <w:t>年</w:t>
      </w:r>
      <w:r>
        <w:rPr>
          <w:rFonts w:ascii="Times New Roman" w:hAnsi="Times New Roman" w:cs="Times New Roman" w:eastAsia="Times New Roman" w:hint="default"/>
          <w:spacing w:val="-3"/>
          <w:position w:val="-1"/>
        </w:rPr>
        <w:t>12</w:t>
      </w:r>
      <w:r>
        <w:rPr>
          <w:spacing w:val="-3"/>
        </w:rPr>
        <w:t>月</w:t>
      </w:r>
      <w:r>
        <w:rPr>
          <w:rFonts w:ascii="Times New Roman" w:hAnsi="Times New Roman" w:cs="Times New Roman" w:eastAsia="Times New Roman" w:hint="default"/>
          <w:spacing w:val="-3"/>
          <w:position w:val="-1"/>
        </w:rPr>
        <w:t>31</w:t>
      </w:r>
      <w:r>
        <w:rPr>
          <w:spacing w:val="-3"/>
        </w:rPr>
        <w:t>日，除可供出售金</w:t>
      </w:r>
      <w:r>
        <w:rPr>
          <w:spacing w:val="-24"/>
        </w:rPr>
        <w:t> </w:t>
      </w:r>
      <w:r>
        <w:rPr>
          <w:spacing w:val="-24"/>
        </w:rPr>
      </w:r>
      <w:r>
        <w:rPr>
          <w:spacing w:val="-3"/>
        </w:rPr>
        <w:t>融资产有约</w:t>
      </w:r>
      <w:r>
        <w:rPr>
          <w:rFonts w:ascii="Times New Roman" w:hAnsi="Times New Roman" w:cs="Times New Roman" w:eastAsia="Times New Roman" w:hint="default"/>
          <w:spacing w:val="-3"/>
          <w:position w:val="-1"/>
        </w:rPr>
        <w:t>9</w:t>
      </w:r>
      <w:r>
        <w:rPr>
          <w:spacing w:val="-3"/>
        </w:rPr>
        <w:t>个月的限售期外（参见附注六、</w:t>
      </w:r>
      <w:r>
        <w:rPr>
          <w:rFonts w:ascii="Times New Roman" w:hAnsi="Times New Roman" w:cs="Times New Roman" w:eastAsia="Times New Roman" w:hint="default"/>
          <w:spacing w:val="-3"/>
          <w:position w:val="-1"/>
        </w:rPr>
        <w:t>9</w:t>
      </w:r>
      <w:r>
        <w:rPr>
          <w:spacing w:val="-3"/>
        </w:rPr>
        <w:t>），本公司认为本集团其他金融资产</w:t>
      </w:r>
      <w:r>
        <w:rPr>
          <w:spacing w:val="-33"/>
        </w:rPr>
        <w:t> </w:t>
      </w:r>
      <w:r>
        <w:rPr>
          <w:spacing w:val="-33"/>
        </w:rPr>
      </w:r>
      <w:r>
        <w:rPr/>
        <w:t>无重大变现限制。</w:t>
      </w:r>
    </w:p>
    <w:p>
      <w:pPr>
        <w:spacing w:line="240" w:lineRule="auto" w:before="5"/>
        <w:rPr>
          <w:rFonts w:ascii="华文楷体" w:hAnsi="华文楷体" w:cs="华文楷体" w:eastAsia="华文楷体" w:hint="default"/>
          <w:sz w:val="19"/>
          <w:szCs w:val="19"/>
        </w:rPr>
      </w:pPr>
    </w:p>
    <w:p>
      <w:pPr>
        <w:pStyle w:val="BodyText"/>
        <w:spacing w:line="189" w:lineRule="auto"/>
        <w:ind w:left="701" w:right="182"/>
        <w:jc w:val="both"/>
      </w:pPr>
      <w:r>
        <w:rPr>
          <w:spacing w:val="-3"/>
        </w:rPr>
        <w:t>本集团主要是通过增发股本进行融资。本集团的金融负债主要为因经营而直接产生</w:t>
      </w:r>
      <w:r>
        <w:rPr>
          <w:spacing w:val="-52"/>
        </w:rPr>
        <w:t> </w:t>
      </w:r>
      <w:r>
        <w:rPr>
          <w:spacing w:val="-52"/>
        </w:rPr>
      </w:r>
      <w:r>
        <w:rPr/>
        <w:t>的预收款项及通常需在</w:t>
      </w:r>
      <w:r>
        <w:rPr>
          <w:rFonts w:ascii="Times New Roman" w:hAnsi="Times New Roman" w:cs="Times New Roman" w:eastAsia="Times New Roman" w:hint="default"/>
          <w:position w:val="-1"/>
        </w:rPr>
        <w:t>2</w:t>
      </w:r>
      <w:r>
        <w:rPr/>
        <w:t>个月内清偿的应付账款及其他应付款（押金及各类保证金 </w:t>
      </w:r>
      <w:r>
        <w:rPr>
          <w:spacing w:val="-4"/>
        </w:rPr>
        <w:t>除外）。其账面价值等于其公允价值。本公司认为本集团可以通过上述金融资产的</w:t>
      </w:r>
      <w:r>
        <w:rPr>
          <w:spacing w:val="-30"/>
        </w:rPr>
        <w:t> </w:t>
      </w:r>
      <w:r>
        <w:rPr>
          <w:spacing w:val="-30"/>
        </w:rPr>
      </w:r>
      <w:r>
        <w:rPr/>
        <w:t>及时变现，筹集足够资金以偿还到期的各类金融负债，不存在重大流动风险。</w:t>
      </w:r>
    </w:p>
    <w:p>
      <w:pPr>
        <w:spacing w:line="240" w:lineRule="auto" w:before="1"/>
        <w:rPr>
          <w:rFonts w:ascii="华文楷体" w:hAnsi="华文楷体" w:cs="华文楷体" w:eastAsia="华文楷体" w:hint="default"/>
          <w:sz w:val="15"/>
          <w:szCs w:val="15"/>
        </w:rPr>
      </w:pPr>
    </w:p>
    <w:p>
      <w:pPr>
        <w:pStyle w:val="BodyText"/>
        <w:spacing w:line="240" w:lineRule="auto"/>
        <w:ind w:left="701" w:right="0"/>
        <w:jc w:val="both"/>
      </w:pPr>
      <w:r>
        <w:rPr/>
        <w:t>市场风险</w:t>
      </w:r>
    </w:p>
    <w:p>
      <w:pPr>
        <w:spacing w:line="240" w:lineRule="auto" w:before="6"/>
        <w:rPr>
          <w:rFonts w:ascii="华文楷体" w:hAnsi="华文楷体" w:cs="华文楷体" w:eastAsia="华文楷体" w:hint="default"/>
          <w:sz w:val="18"/>
          <w:szCs w:val="18"/>
        </w:rPr>
      </w:pPr>
    </w:p>
    <w:p>
      <w:pPr>
        <w:pStyle w:val="BodyText"/>
        <w:spacing w:line="189" w:lineRule="auto"/>
        <w:ind w:left="701" w:right="323"/>
        <w:jc w:val="left"/>
      </w:pPr>
      <w:r>
        <w:rPr/>
        <w:t>市场风险是指金融工具的公允价值或未来现金流量因市场价格变动而发生波动的 风险。市场风险主要包括利率风险、外汇风险和其他价格风险。</w:t>
      </w:r>
    </w:p>
    <w:p>
      <w:pPr>
        <w:spacing w:after="0" w:line="189" w:lineRule="auto"/>
        <w:jc w:val="left"/>
        <w:sectPr>
          <w:headerReference w:type="default" r:id="rId90"/>
          <w:pgSz w:w="11910" w:h="16840"/>
          <w:pgMar w:header="1634" w:footer="1117" w:top="3720" w:bottom="1300" w:left="1540" w:right="920"/>
        </w:sectPr>
      </w:pPr>
    </w:p>
    <w:p>
      <w:pPr>
        <w:pStyle w:val="BodyText"/>
        <w:spacing w:line="240" w:lineRule="auto" w:before="58"/>
        <w:ind w:left="701" w:right="7443"/>
        <w:jc w:val="left"/>
      </w:pPr>
      <w:r>
        <w:rPr/>
        <w:pict>
          <v:group style="position:absolute;margin-left:82.980003pt;margin-top:149.130005pt;width:455.85pt;height:.1pt;mso-position-horizontal-relative:page;mso-position-vertical-relative:page;z-index:3328" coordorigin="1660,2983" coordsize="9117,2">
            <v:shape style="position:absolute;left:1660;top:2983;width:9117;height:2" coordorigin="1660,2983" coordsize="9117,0" path="m1660,2983l10776,2983e" filled="false" stroked="true" strokeweight="1.5pt" strokecolor="#000000">
              <v:path arrowok="t"/>
            </v:shape>
            <w10:wrap type="none"/>
          </v:group>
        </w:pict>
      </w:r>
      <w:r>
        <w:rPr/>
        <w:t>利率风险</w:t>
      </w:r>
    </w:p>
    <w:p>
      <w:pPr>
        <w:spacing w:line="240" w:lineRule="auto" w:before="2"/>
        <w:rPr>
          <w:rFonts w:ascii="华文楷体" w:hAnsi="华文楷体" w:cs="华文楷体" w:eastAsia="华文楷体" w:hint="default"/>
          <w:sz w:val="18"/>
          <w:szCs w:val="18"/>
        </w:rPr>
      </w:pPr>
    </w:p>
    <w:p>
      <w:pPr>
        <w:pStyle w:val="BodyText"/>
        <w:spacing w:line="192" w:lineRule="auto"/>
        <w:ind w:left="735" w:right="83"/>
        <w:jc w:val="left"/>
      </w:pPr>
      <w:r>
        <w:rPr/>
        <w:t>利率风险是指金融工具的公允价值或未来现金流量因市场利率变动而发生波动的</w:t>
      </w:r>
      <w:r>
        <w:rPr>
          <w:spacing w:val="9"/>
        </w:rPr>
        <w:t> </w:t>
      </w:r>
      <w:r>
        <w:rPr/>
        <w:t>风险。</w:t>
      </w:r>
    </w:p>
    <w:p>
      <w:pPr>
        <w:spacing w:line="240" w:lineRule="auto" w:before="14"/>
        <w:rPr>
          <w:rFonts w:ascii="华文楷体" w:hAnsi="华文楷体" w:cs="华文楷体" w:eastAsia="华文楷体" w:hint="default"/>
          <w:sz w:val="18"/>
          <w:szCs w:val="18"/>
        </w:rPr>
      </w:pPr>
    </w:p>
    <w:p>
      <w:pPr>
        <w:pStyle w:val="BodyText"/>
        <w:spacing w:line="192" w:lineRule="auto"/>
        <w:ind w:left="735" w:right="105"/>
        <w:jc w:val="left"/>
      </w:pPr>
      <w:r>
        <w:rPr>
          <w:spacing w:val="-1"/>
        </w:rPr>
        <w:t>本集团的收益及经营现金流量大致独立于市场利率变动，而本集团除银行存款外，</w:t>
      </w:r>
      <w:r>
        <w:rPr>
          <w:spacing w:val="-47"/>
        </w:rPr>
        <w:t> </w:t>
      </w:r>
      <w:r>
        <w:rPr>
          <w:spacing w:val="-47"/>
        </w:rPr>
      </w:r>
      <w:r>
        <w:rPr/>
        <w:t>并无重大计息资产及负债。本公司认为本集团无重大利率风险，亦未曾使用任何</w:t>
      </w:r>
      <w:r>
        <w:rPr>
          <w:spacing w:val="9"/>
        </w:rPr>
        <w:t> </w:t>
      </w:r>
      <w:r>
        <w:rPr>
          <w:spacing w:val="9"/>
        </w:rPr>
      </w:r>
      <w:r>
        <w:rPr/>
        <w:t>利率调期对冲利率风险。</w:t>
      </w:r>
    </w:p>
    <w:p>
      <w:pPr>
        <w:spacing w:line="240" w:lineRule="auto" w:before="1"/>
        <w:rPr>
          <w:rFonts w:ascii="华文楷体" w:hAnsi="华文楷体" w:cs="华文楷体" w:eastAsia="华文楷体" w:hint="default"/>
          <w:sz w:val="15"/>
          <w:szCs w:val="15"/>
        </w:rPr>
      </w:pPr>
    </w:p>
    <w:p>
      <w:pPr>
        <w:pStyle w:val="BodyText"/>
        <w:spacing w:line="240" w:lineRule="auto"/>
        <w:ind w:left="701" w:right="7443"/>
        <w:jc w:val="left"/>
      </w:pPr>
      <w:r>
        <w:rPr/>
        <w:t>外汇风险</w:t>
      </w:r>
    </w:p>
    <w:p>
      <w:pPr>
        <w:spacing w:line="240" w:lineRule="auto" w:before="2"/>
        <w:rPr>
          <w:rFonts w:ascii="华文楷体" w:hAnsi="华文楷体" w:cs="华文楷体" w:eastAsia="华文楷体" w:hint="default"/>
          <w:sz w:val="18"/>
          <w:szCs w:val="18"/>
        </w:rPr>
      </w:pPr>
    </w:p>
    <w:p>
      <w:pPr>
        <w:pStyle w:val="BodyText"/>
        <w:spacing w:line="192" w:lineRule="auto"/>
        <w:ind w:left="701" w:right="83"/>
        <w:jc w:val="left"/>
      </w:pPr>
      <w:r>
        <w:rPr>
          <w:spacing w:val="3"/>
        </w:rPr>
        <w:t>外汇风险是指金融工具的公允价值或未来现金流量因外汇汇率变动而发生波动的 </w:t>
      </w:r>
      <w:r>
        <w:rPr/>
        <w:t>风险。</w:t>
      </w:r>
    </w:p>
    <w:p>
      <w:pPr>
        <w:spacing w:line="240" w:lineRule="auto" w:before="5"/>
        <w:rPr>
          <w:rFonts w:ascii="华文楷体" w:hAnsi="华文楷体" w:cs="华文楷体" w:eastAsia="华文楷体" w:hint="default"/>
          <w:sz w:val="19"/>
          <w:szCs w:val="19"/>
        </w:rPr>
      </w:pPr>
    </w:p>
    <w:p>
      <w:pPr>
        <w:pStyle w:val="BodyText"/>
        <w:spacing w:line="187" w:lineRule="auto"/>
        <w:ind w:left="701" w:right="229"/>
        <w:jc w:val="both"/>
      </w:pPr>
      <w:r>
        <w:rPr>
          <w:spacing w:val="3"/>
        </w:rPr>
        <w:t>本集团的业务主要位于中国，绝大部分交易均以人民币为本位货币，于</w:t>
      </w:r>
      <w:r>
        <w:rPr>
          <w:rFonts w:ascii="Times New Roman" w:hAnsi="Times New Roman" w:cs="Times New Roman" w:eastAsia="Times New Roman" w:hint="default"/>
          <w:spacing w:val="3"/>
          <w:position w:val="-1"/>
        </w:rPr>
        <w:t>2007</w:t>
      </w:r>
      <w:r>
        <w:rPr>
          <w:spacing w:val="3"/>
        </w:rPr>
        <w:t>年</w:t>
      </w:r>
      <w:r>
        <w:rPr>
          <w:rFonts w:ascii="Times New Roman" w:hAnsi="Times New Roman" w:cs="Times New Roman" w:eastAsia="Times New Roman" w:hint="default"/>
          <w:spacing w:val="3"/>
          <w:position w:val="-1"/>
        </w:rPr>
        <w:t>12</w:t>
      </w:r>
      <w:r>
        <w:rPr>
          <w:rFonts w:ascii="Times New Roman" w:hAnsi="Times New Roman" w:cs="Times New Roman" w:eastAsia="Times New Roman" w:hint="default"/>
          <w:spacing w:val="-52"/>
          <w:position w:val="-1"/>
        </w:rPr>
        <w:t> </w:t>
      </w:r>
      <w:r>
        <w:rPr>
          <w:spacing w:val="-3"/>
        </w:rPr>
        <w:t>月</w:t>
      </w:r>
      <w:r>
        <w:rPr>
          <w:rFonts w:ascii="Times New Roman" w:hAnsi="Times New Roman" w:cs="Times New Roman" w:eastAsia="Times New Roman" w:hint="default"/>
          <w:spacing w:val="-3"/>
          <w:position w:val="-1"/>
        </w:rPr>
        <w:t>31</w:t>
      </w:r>
      <w:r>
        <w:rPr>
          <w:spacing w:val="-3"/>
        </w:rPr>
        <w:t>日，本集团的资产及负债当中，除了为数约人民币</w:t>
      </w:r>
      <w:r>
        <w:rPr>
          <w:rFonts w:ascii="Times New Roman" w:hAnsi="Times New Roman" w:cs="Times New Roman" w:eastAsia="Times New Roman" w:hint="default"/>
          <w:spacing w:val="-3"/>
          <w:position w:val="-1"/>
        </w:rPr>
        <w:t>5,458,757</w:t>
      </w:r>
      <w:r>
        <w:rPr>
          <w:spacing w:val="-3"/>
        </w:rPr>
        <w:t>元（</w:t>
      </w:r>
      <w:r>
        <w:rPr>
          <w:rFonts w:ascii="Times New Roman" w:hAnsi="Times New Roman" w:cs="Times New Roman" w:eastAsia="Times New Roman" w:hint="default"/>
          <w:spacing w:val="-3"/>
          <w:position w:val="-1"/>
        </w:rPr>
        <w:t>2006</w:t>
      </w:r>
      <w:r>
        <w:rPr>
          <w:spacing w:val="-3"/>
        </w:rPr>
        <w:t>年：人民</w:t>
      </w:r>
      <w:r>
        <w:rPr>
          <w:spacing w:val="-39"/>
        </w:rPr>
        <w:t> </w:t>
      </w:r>
      <w:r>
        <w:rPr>
          <w:spacing w:val="-39"/>
        </w:rPr>
      </w:r>
      <w:r>
        <w:rPr>
          <w:spacing w:val="-2"/>
          <w:position w:val="2"/>
        </w:rPr>
        <w:t>币</w:t>
      </w:r>
      <w:r>
        <w:rPr>
          <w:rFonts w:ascii="Times New Roman" w:hAnsi="Times New Roman" w:cs="Times New Roman" w:eastAsia="Times New Roman" w:hint="default"/>
          <w:spacing w:val="-2"/>
        </w:rPr>
        <w:t>2,338,385</w:t>
      </w:r>
      <w:r>
        <w:rPr>
          <w:spacing w:val="-2"/>
          <w:position w:val="2"/>
        </w:rPr>
        <w:t>元)及人民币</w:t>
      </w:r>
      <w:r>
        <w:rPr>
          <w:rFonts w:ascii="Times New Roman" w:hAnsi="Times New Roman" w:cs="Times New Roman" w:eastAsia="Times New Roman" w:hint="default"/>
          <w:spacing w:val="-2"/>
        </w:rPr>
        <w:t>699,973</w:t>
      </w:r>
      <w:r>
        <w:rPr>
          <w:spacing w:val="-2"/>
          <w:position w:val="2"/>
        </w:rPr>
        <w:t>元（</w:t>
      </w:r>
      <w:r>
        <w:rPr>
          <w:rFonts w:ascii="Times New Roman" w:hAnsi="Times New Roman" w:cs="Times New Roman" w:eastAsia="Times New Roman" w:hint="default"/>
          <w:spacing w:val="-2"/>
        </w:rPr>
        <w:t>2006</w:t>
      </w:r>
      <w:r>
        <w:rPr>
          <w:spacing w:val="-2"/>
          <w:position w:val="2"/>
        </w:rPr>
        <w:t>年：人民币</w:t>
      </w:r>
      <w:r>
        <w:rPr>
          <w:rFonts w:ascii="Times New Roman" w:hAnsi="Times New Roman" w:cs="Times New Roman" w:eastAsia="Times New Roman" w:hint="default"/>
          <w:spacing w:val="-2"/>
        </w:rPr>
        <w:t>689,94</w:t>
      </w:r>
      <w:r>
        <w:rPr>
          <w:spacing w:val="-2"/>
          <w:position w:val="2"/>
        </w:rPr>
        <w:t>6元）的现金及现金等价</w:t>
      </w:r>
      <w:r>
        <w:rPr>
          <w:spacing w:val="-16"/>
          <w:position w:val="2"/>
        </w:rPr>
        <w:t> </w:t>
      </w:r>
      <w:r>
        <w:rPr>
          <w:spacing w:val="-16"/>
          <w:position w:val="2"/>
        </w:rPr>
      </w:r>
      <w:r>
        <w:rPr/>
        <w:t>物分别为美元及其他货币资金为单位以外，绝大部份均以人民币为单位。</w:t>
      </w:r>
    </w:p>
    <w:p>
      <w:pPr>
        <w:spacing w:line="240" w:lineRule="auto" w:before="9"/>
        <w:rPr>
          <w:rFonts w:ascii="华文楷体" w:hAnsi="华文楷体" w:cs="华文楷体" w:eastAsia="华文楷体" w:hint="default"/>
          <w:sz w:val="17"/>
          <w:szCs w:val="17"/>
        </w:rPr>
      </w:pPr>
    </w:p>
    <w:p>
      <w:pPr>
        <w:pStyle w:val="BodyText"/>
        <w:spacing w:line="240" w:lineRule="auto"/>
        <w:ind w:left="701" w:right="83"/>
        <w:jc w:val="left"/>
      </w:pPr>
      <w:r>
        <w:rPr/>
        <w:t>以下为本集团采用的主要汇率：</w:t>
      </w:r>
    </w:p>
    <w:p>
      <w:pPr>
        <w:spacing w:line="240" w:lineRule="auto" w:before="10"/>
        <w:rPr>
          <w:rFonts w:ascii="华文楷体" w:hAnsi="华文楷体" w:cs="华文楷体" w:eastAsia="华文楷体" w:hint="default"/>
          <w:sz w:val="21"/>
          <w:szCs w:val="21"/>
        </w:rPr>
      </w:pPr>
    </w:p>
    <w:p>
      <w:pPr>
        <w:tabs>
          <w:tab w:pos="4716" w:val="left" w:leader="none"/>
        </w:tabs>
        <w:spacing w:line="287" w:lineRule="exact" w:before="0"/>
        <w:ind w:left="1729" w:right="0" w:firstLine="0"/>
        <w:jc w:val="center"/>
        <w:rPr>
          <w:rFonts w:ascii="华文楷体" w:hAnsi="华文楷体" w:cs="华文楷体" w:eastAsia="华文楷体" w:hint="default"/>
          <w:sz w:val="21"/>
          <w:szCs w:val="21"/>
        </w:rPr>
      </w:pPr>
      <w:r>
        <w:rPr>
          <w:rFonts w:ascii="华文楷体" w:hAnsi="华文楷体" w:cs="华文楷体" w:eastAsia="华文楷体" w:hint="default"/>
          <w:sz w:val="21"/>
          <w:szCs w:val="21"/>
        </w:rPr>
        <w:t>平均汇率</w:t>
        <w:tab/>
        <w:t>年末汇率</w:t>
      </w:r>
    </w:p>
    <w:p>
      <w:pPr>
        <w:pStyle w:val="BodyText"/>
        <w:tabs>
          <w:tab w:pos="3492" w:val="left" w:leader="none"/>
          <w:tab w:pos="4632" w:val="left" w:leader="none"/>
          <w:tab w:pos="6672" w:val="left" w:leader="none"/>
        </w:tabs>
        <w:spacing w:line="340" w:lineRule="exact"/>
        <w:ind w:left="1717" w:right="0"/>
        <w:jc w:val="center"/>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tab/>
      </w: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pStyle w:val="BodyText"/>
        <w:tabs>
          <w:tab w:pos="2753" w:val="left" w:leader="none"/>
          <w:tab w:pos="4552" w:val="left" w:leader="none"/>
          <w:tab w:pos="5668" w:val="left" w:leader="none"/>
          <w:tab w:pos="7732" w:val="left" w:leader="none"/>
        </w:tabs>
        <w:spacing w:line="240" w:lineRule="auto" w:before="193"/>
        <w:ind w:left="743" w:right="83"/>
        <w:jc w:val="left"/>
        <w:rPr>
          <w:rFonts w:ascii="Times New Roman" w:hAnsi="Times New Roman" w:cs="Times New Roman" w:eastAsia="Times New Roman" w:hint="default"/>
        </w:rPr>
      </w:pPr>
      <w:r>
        <w:rPr>
          <w:position w:val="4"/>
        </w:rPr>
        <w:t>美元</w:t>
        <w:tab/>
      </w:r>
      <w:r>
        <w:rPr>
          <w:rFonts w:ascii="Times New Roman" w:hAnsi="Times New Roman" w:cs="Times New Roman" w:eastAsia="Times New Roman" w:hint="default"/>
        </w:rPr>
        <w:t>7.5567</w:t>
        <w:tab/>
        <w:t>7.9395</w:t>
        <w:tab/>
        <w:t>7.3046</w:t>
        <w:tab/>
        <w:t>7.8087</w:t>
      </w:r>
    </w:p>
    <w:p>
      <w:pPr>
        <w:spacing w:line="240" w:lineRule="auto" w:before="8"/>
        <w:rPr>
          <w:rFonts w:ascii="Times New Roman" w:hAnsi="Times New Roman" w:cs="Times New Roman" w:eastAsia="Times New Roman" w:hint="default"/>
          <w:sz w:val="24"/>
          <w:szCs w:val="24"/>
        </w:rPr>
      </w:pPr>
    </w:p>
    <w:p>
      <w:pPr>
        <w:pStyle w:val="BodyText"/>
        <w:spacing w:line="312" w:lineRule="exact"/>
        <w:ind w:left="701" w:right="83"/>
        <w:jc w:val="left"/>
      </w:pPr>
      <w:r>
        <w:rPr>
          <w:spacing w:val="3"/>
        </w:rPr>
        <w:t>本集团管理层认为上述汇率变动不会对本集团的利润总额及股东权益产生重大影</w:t>
      </w:r>
      <w:r>
        <w:rPr>
          <w:spacing w:val="-27"/>
        </w:rPr>
        <w:t> </w:t>
      </w:r>
      <w:r>
        <w:rPr>
          <w:spacing w:val="-27"/>
        </w:rPr>
      </w:r>
      <w:r>
        <w:rPr/>
        <w:t>响。</w:t>
      </w:r>
    </w:p>
    <w:p>
      <w:pPr>
        <w:spacing w:line="240" w:lineRule="auto" w:before="7"/>
        <w:rPr>
          <w:rFonts w:ascii="华文楷体" w:hAnsi="华文楷体" w:cs="华文楷体" w:eastAsia="华文楷体" w:hint="default"/>
          <w:sz w:val="18"/>
          <w:szCs w:val="18"/>
        </w:rPr>
      </w:pPr>
    </w:p>
    <w:p>
      <w:pPr>
        <w:pStyle w:val="BodyText"/>
        <w:spacing w:line="240" w:lineRule="auto"/>
        <w:ind w:left="701" w:right="7443"/>
        <w:jc w:val="left"/>
      </w:pPr>
      <w:r>
        <w:rPr/>
        <w:t>公允价值</w:t>
      </w:r>
    </w:p>
    <w:p>
      <w:pPr>
        <w:spacing w:line="240" w:lineRule="auto" w:before="11"/>
        <w:rPr>
          <w:rFonts w:ascii="华文楷体" w:hAnsi="华文楷体" w:cs="华文楷体" w:eastAsia="华文楷体" w:hint="default"/>
          <w:sz w:val="21"/>
          <w:szCs w:val="21"/>
        </w:rPr>
      </w:pPr>
    </w:p>
    <w:p>
      <w:pPr>
        <w:pStyle w:val="BodyText"/>
        <w:spacing w:line="312" w:lineRule="exact"/>
        <w:ind w:left="701" w:right="83"/>
        <w:jc w:val="left"/>
      </w:pPr>
      <w:r>
        <w:rPr>
          <w:spacing w:val="-4"/>
        </w:rPr>
        <w:t>货币资金、交易性金融资产、可供出售金融资产等的公允价值，与相应的账面价值</w:t>
      </w:r>
      <w:r>
        <w:rPr>
          <w:spacing w:val="-32"/>
        </w:rPr>
        <w:t> </w:t>
      </w:r>
      <w:r>
        <w:rPr>
          <w:spacing w:val="-32"/>
        </w:rPr>
      </w:r>
      <w:r>
        <w:rPr/>
        <w:t>并无重大差异。</w:t>
      </w:r>
    </w:p>
    <w:p>
      <w:pPr>
        <w:spacing w:line="240" w:lineRule="auto" w:before="1"/>
        <w:rPr>
          <w:rFonts w:ascii="华文楷体" w:hAnsi="华文楷体" w:cs="华文楷体" w:eastAsia="华文楷体" w:hint="default"/>
          <w:sz w:val="17"/>
          <w:szCs w:val="17"/>
        </w:rPr>
      </w:pPr>
    </w:p>
    <w:p>
      <w:pPr>
        <w:pStyle w:val="Heading4"/>
        <w:spacing w:line="240" w:lineRule="auto"/>
        <w:ind w:right="7443"/>
        <w:jc w:val="left"/>
        <w:rPr>
          <w:b w:val="0"/>
          <w:bCs w:val="0"/>
        </w:rPr>
      </w:pPr>
      <w:r>
        <w:rPr/>
        <w:t>十、或有负债</w:t>
      </w:r>
      <w:r>
        <w:rPr>
          <w:b w:val="0"/>
          <w:bCs w:val="0"/>
        </w:rPr>
      </w:r>
    </w:p>
    <w:p>
      <w:pPr>
        <w:spacing w:line="240" w:lineRule="auto" w:before="14"/>
        <w:rPr>
          <w:rFonts w:ascii="华文楷体" w:hAnsi="华文楷体" w:cs="华文楷体" w:eastAsia="华文楷体" w:hint="default"/>
          <w:b/>
          <w:bCs/>
          <w:sz w:val="16"/>
          <w:szCs w:val="16"/>
        </w:rPr>
      </w:pPr>
    </w:p>
    <w:p>
      <w:pPr>
        <w:pStyle w:val="BodyText"/>
        <w:spacing w:line="240" w:lineRule="auto"/>
        <w:ind w:left="636" w:right="83"/>
        <w:jc w:val="left"/>
      </w:pPr>
      <w:r>
        <w:rPr/>
        <w:t>本集团和本公司于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日无重大或有负债。</w:t>
      </w:r>
    </w:p>
    <w:p>
      <w:pPr>
        <w:spacing w:after="0" w:line="240" w:lineRule="auto"/>
        <w:jc w:val="left"/>
        <w:sectPr>
          <w:pgSz w:w="11910" w:h="16840"/>
          <w:pgMar w:header="1634" w:footer="1117" w:top="3720" w:bottom="1300" w:left="1540" w:right="900"/>
        </w:sectPr>
      </w:pPr>
    </w:p>
    <w:p>
      <w:pPr>
        <w:spacing w:line="240" w:lineRule="auto" w:before="2"/>
        <w:rPr>
          <w:rFonts w:ascii="华文楷体" w:hAnsi="华文楷体" w:cs="华文楷体" w:eastAsia="华文楷体" w:hint="default"/>
          <w:sz w:val="11"/>
          <w:szCs w:val="11"/>
        </w:rPr>
      </w:pPr>
    </w:p>
    <w:p>
      <w:pPr>
        <w:pStyle w:val="Heading4"/>
        <w:spacing w:line="344" w:lineRule="exact"/>
        <w:ind w:left="521" w:right="0"/>
        <w:jc w:val="left"/>
        <w:rPr>
          <w:b w:val="0"/>
          <w:bCs w:val="0"/>
        </w:rPr>
      </w:pPr>
      <w:r>
        <w:rPr/>
        <w:t>十一、期后事项</w:t>
      </w:r>
      <w:r>
        <w:rPr>
          <w:b w:val="0"/>
          <w:bCs w:val="0"/>
        </w:rPr>
      </w:r>
    </w:p>
    <w:p>
      <w:pPr>
        <w:spacing w:line="240" w:lineRule="auto" w:before="2"/>
        <w:rPr>
          <w:rFonts w:ascii="华文楷体" w:hAnsi="华文楷体" w:cs="华文楷体" w:eastAsia="华文楷体" w:hint="default"/>
          <w:b/>
          <w:bCs/>
          <w:sz w:val="20"/>
          <w:szCs w:val="20"/>
        </w:rPr>
      </w:pPr>
    </w:p>
    <w:p>
      <w:pPr>
        <w:pStyle w:val="BodyText"/>
        <w:tabs>
          <w:tab w:pos="983" w:val="left" w:leader="none"/>
        </w:tabs>
        <w:spacing w:line="326" w:lineRule="exact"/>
        <w:ind w:left="521" w:right="0"/>
        <w:jc w:val="left"/>
      </w:pPr>
      <w:r>
        <w:rPr>
          <w:rFonts w:ascii="Times New Roman" w:hAnsi="Times New Roman" w:cs="Times New Roman" w:eastAsia="Times New Roman" w:hint="default"/>
        </w:rPr>
        <w:t>1.</w:t>
        <w:tab/>
      </w:r>
      <w:r>
        <w:rPr/>
        <w:t>根据中国证监会《上市公司股权分置改革管理办法》的规定以及本公司的限售股份</w:t>
      </w:r>
    </w:p>
    <w:p>
      <w:pPr>
        <w:pStyle w:val="BodyText"/>
        <w:spacing w:line="300" w:lineRule="exact"/>
        <w:ind w:left="983" w:right="0"/>
        <w:jc w:val="left"/>
      </w:pPr>
      <w:r>
        <w:rPr/>
        <w:t>持有人于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37"/>
        </w:rPr>
        <w:t> </w:t>
      </w:r>
      <w:r>
        <w:rPr/>
        <w:t>日公告的《用友软件股份有限公司股权分置改革说明书》</w:t>
      </w:r>
    </w:p>
    <w:p>
      <w:pPr>
        <w:pStyle w:val="BodyText"/>
        <w:spacing w:line="300" w:lineRule="exact"/>
        <w:ind w:left="983" w:right="0"/>
        <w:jc w:val="left"/>
      </w:pPr>
      <w:r>
        <w:rPr/>
        <w:t>中作出的承诺，本公司于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36"/>
        </w:rPr>
        <w:t> </w:t>
      </w:r>
      <w:r>
        <w:rPr/>
        <w:t>日安排限售股份持有人所持有的部分限售</w:t>
      </w:r>
    </w:p>
    <w:p>
      <w:pPr>
        <w:pStyle w:val="BodyText"/>
        <w:spacing w:line="326" w:lineRule="exact"/>
        <w:ind w:left="983" w:right="0"/>
        <w:jc w:val="left"/>
      </w:pPr>
      <w:r>
        <w:rPr/>
        <w:t>股份共计 </w:t>
      </w:r>
      <w:r>
        <w:rPr>
          <w:rFonts w:ascii="Times New Roman" w:hAnsi="Times New Roman" w:cs="Times New Roman" w:eastAsia="Times New Roman" w:hint="default"/>
        </w:rPr>
        <w:t>28,080,000 </w:t>
      </w:r>
      <w:r>
        <w:rPr/>
        <w:t>股上市流通。有限售条件的流通股上市明细清单如下：</w:t>
      </w:r>
    </w:p>
    <w:p>
      <w:pPr>
        <w:spacing w:line="240" w:lineRule="auto" w:before="8"/>
        <w:rPr>
          <w:rFonts w:ascii="华文楷体" w:hAnsi="华文楷体" w:cs="华文楷体" w:eastAsia="华文楷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2280"/>
        <w:gridCol w:w="2689"/>
        <w:gridCol w:w="2196"/>
        <w:gridCol w:w="1259"/>
        <w:gridCol w:w="1505"/>
      </w:tblGrid>
      <w:tr>
        <w:trPr>
          <w:trHeight w:val="636" w:hRule="exact"/>
        </w:trPr>
        <w:tc>
          <w:tcPr>
            <w:tcW w:w="2280" w:type="dxa"/>
            <w:tcBorders>
              <w:top w:val="nil" w:sz="6" w:space="0" w:color="auto"/>
              <w:left w:val="nil" w:sz="6" w:space="0" w:color="auto"/>
              <w:bottom w:val="nil" w:sz="6" w:space="0" w:color="auto"/>
              <w:right w:val="nil" w:sz="6" w:space="0" w:color="auto"/>
            </w:tcBorders>
          </w:tcPr>
          <w:p>
            <w:pP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0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持有有限售条件的流通</w:t>
            </w:r>
          </w:p>
          <w:p>
            <w:pPr>
              <w:pStyle w:val="TableParagraph"/>
              <w:spacing w:line="240" w:lineRule="auto" w:before="36"/>
              <w:ind w:left="170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股股份数量</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华文楷体" w:hAnsi="华文楷体" w:cs="华文楷体" w:eastAsia="华文楷体" w:hint="default"/>
                <w:sz w:val="21"/>
                <w:szCs w:val="21"/>
              </w:rPr>
            </w:pPr>
          </w:p>
          <w:p>
            <w:pPr>
              <w:pStyle w:val="TableParagraph"/>
              <w:spacing w:line="240" w:lineRule="auto"/>
              <w:ind w:right="142"/>
              <w:jc w:val="right"/>
              <w:rPr>
                <w:rFonts w:ascii="华文楷体" w:hAnsi="华文楷体" w:cs="华文楷体" w:eastAsia="华文楷体" w:hint="default"/>
                <w:sz w:val="18"/>
                <w:szCs w:val="18"/>
              </w:rPr>
            </w:pPr>
            <w:r>
              <w:rPr>
                <w:rFonts w:ascii="华文楷体" w:hAnsi="华文楷体" w:cs="华文楷体" w:eastAsia="华文楷体" w:hint="default"/>
                <w:spacing w:val="-1"/>
                <w:sz w:val="18"/>
                <w:szCs w:val="18"/>
              </w:rPr>
              <w:t>持有有限售条件的流通股</w:t>
            </w:r>
          </w:p>
        </w:tc>
        <w:tc>
          <w:tcPr>
            <w:tcW w:w="1259"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剩余有限售条件的</w:t>
            </w:r>
          </w:p>
          <w:p>
            <w:pPr>
              <w:pStyle w:val="TableParagraph"/>
              <w:spacing w:line="240" w:lineRule="auto" w:before="36"/>
              <w:ind w:left="922"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流通股</w:t>
            </w:r>
          </w:p>
        </w:tc>
      </w:tr>
      <w:tr>
        <w:trPr>
          <w:trHeight w:val="319"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股东名称</w:t>
            </w:r>
          </w:p>
        </w:tc>
        <w:tc>
          <w:tcPr>
            <w:tcW w:w="2689" w:type="dxa"/>
            <w:tcBorders>
              <w:top w:val="nil" w:sz="6" w:space="0" w:color="auto"/>
              <w:left w:val="nil" w:sz="6" w:space="0" w:color="auto"/>
              <w:bottom w:val="nil" w:sz="6" w:space="0" w:color="auto"/>
              <w:right w:val="nil" w:sz="6" w:space="0" w:color="auto"/>
            </w:tcBorders>
          </w:tcPr>
          <w:p>
            <w:pPr>
              <w:pStyle w:val="TableParagraph"/>
              <w:spacing w:line="247" w:lineRule="exact"/>
              <w:ind w:right="83"/>
              <w:jc w:val="right"/>
              <w:rPr>
                <w:rFonts w:ascii="华文楷体" w:hAnsi="华文楷体" w:cs="华文楷体" w:eastAsia="华文楷体" w:hint="default"/>
                <w:sz w:val="18"/>
                <w:szCs w:val="18"/>
              </w:rPr>
            </w:pPr>
            <w:r>
              <w:rPr>
                <w:rFonts w:ascii="华文楷体" w:hAnsi="华文楷体" w:cs="华文楷体" w:eastAsia="华文楷体" w:hint="default"/>
                <w:sz w:val="18"/>
                <w:szCs w:val="18"/>
              </w:rPr>
              <w:t>（附注六、</w:t>
            </w:r>
            <w:r>
              <w:rPr>
                <w:rFonts w:ascii="Times New Roman" w:hAnsi="Times New Roman" w:cs="Times New Roman" w:eastAsia="Times New Roman" w:hint="default"/>
                <w:sz w:val="18"/>
                <w:szCs w:val="18"/>
              </w:rPr>
              <w:t>26</w:t>
            </w:r>
            <w:r>
              <w:rPr>
                <w:rFonts w:ascii="华文楷体" w:hAnsi="华文楷体" w:cs="华文楷体" w:eastAsia="华文楷体" w:hint="default"/>
                <w:sz w:val="18"/>
                <w:szCs w:val="18"/>
              </w:rPr>
              <w:t>）</w:t>
            </w:r>
          </w:p>
        </w:tc>
        <w:tc>
          <w:tcPr>
            <w:tcW w:w="2196" w:type="dxa"/>
            <w:tcBorders>
              <w:top w:val="nil" w:sz="6" w:space="0" w:color="auto"/>
              <w:left w:val="nil" w:sz="6" w:space="0" w:color="auto"/>
              <w:bottom w:val="nil" w:sz="6" w:space="0" w:color="auto"/>
              <w:right w:val="nil" w:sz="6" w:space="0" w:color="auto"/>
            </w:tcBorders>
          </w:tcPr>
          <w:p>
            <w:pPr>
              <w:pStyle w:val="TableParagraph"/>
              <w:spacing w:line="247" w:lineRule="exact"/>
              <w:ind w:right="143"/>
              <w:jc w:val="right"/>
              <w:rPr>
                <w:rFonts w:ascii="华文楷体" w:hAnsi="华文楷体" w:cs="华文楷体" w:eastAsia="华文楷体" w:hint="default"/>
                <w:sz w:val="18"/>
                <w:szCs w:val="18"/>
              </w:rPr>
            </w:pPr>
            <w:r>
              <w:rPr>
                <w:rFonts w:ascii="华文楷体" w:hAnsi="华文楷体" w:cs="华文楷体" w:eastAsia="华文楷体" w:hint="default"/>
                <w:sz w:val="18"/>
                <w:szCs w:val="18"/>
              </w:rPr>
              <w:t>股份占公司总股本比例</w:t>
            </w:r>
          </w:p>
        </w:tc>
        <w:tc>
          <w:tcPr>
            <w:tcW w:w="1259" w:type="dxa"/>
            <w:tcBorders>
              <w:top w:val="nil" w:sz="6" w:space="0" w:color="auto"/>
              <w:left w:val="nil" w:sz="6" w:space="0" w:color="auto"/>
              <w:bottom w:val="nil" w:sz="6" w:space="0" w:color="auto"/>
              <w:right w:val="nil" w:sz="6" w:space="0" w:color="auto"/>
            </w:tcBorders>
          </w:tcPr>
          <w:p>
            <w:pPr>
              <w:pStyle w:val="TableParagraph"/>
              <w:spacing w:line="247" w:lineRule="exact"/>
              <w:ind w:right="32"/>
              <w:jc w:val="right"/>
              <w:rPr>
                <w:rFonts w:ascii="华文楷体" w:hAnsi="华文楷体" w:cs="华文楷体" w:eastAsia="华文楷体" w:hint="default"/>
                <w:sz w:val="18"/>
                <w:szCs w:val="18"/>
              </w:rPr>
            </w:pPr>
            <w:r>
              <w:rPr>
                <w:rFonts w:ascii="华文楷体" w:hAnsi="华文楷体" w:cs="华文楷体" w:eastAsia="华文楷体" w:hint="default"/>
                <w:sz w:val="18"/>
                <w:szCs w:val="18"/>
              </w:rPr>
              <w:t>本次上市数量</w:t>
            </w:r>
          </w:p>
        </w:tc>
        <w:tc>
          <w:tcPr>
            <w:tcW w:w="1505" w:type="dxa"/>
            <w:tcBorders>
              <w:top w:val="nil" w:sz="6" w:space="0" w:color="auto"/>
              <w:left w:val="nil" w:sz="6" w:space="0" w:color="auto"/>
              <w:bottom w:val="nil" w:sz="6" w:space="0" w:color="auto"/>
              <w:right w:val="nil" w:sz="6" w:space="0" w:color="auto"/>
            </w:tcBorders>
          </w:tcPr>
          <w:p>
            <w:pPr>
              <w:pStyle w:val="TableParagraph"/>
              <w:spacing w:line="247" w:lineRule="exact"/>
              <w:ind w:right="40"/>
              <w:jc w:val="right"/>
              <w:rPr>
                <w:rFonts w:ascii="华文楷体" w:hAnsi="华文楷体" w:cs="华文楷体" w:eastAsia="华文楷体" w:hint="default"/>
                <w:sz w:val="18"/>
                <w:szCs w:val="18"/>
              </w:rPr>
            </w:pPr>
            <w:r>
              <w:rPr>
                <w:rFonts w:ascii="华文楷体" w:hAnsi="华文楷体" w:cs="华文楷体" w:eastAsia="华文楷体" w:hint="default"/>
                <w:sz w:val="18"/>
                <w:szCs w:val="18"/>
              </w:rPr>
              <w:t>股份数量</w:t>
            </w:r>
          </w:p>
        </w:tc>
      </w:tr>
      <w:tr>
        <w:trPr>
          <w:trHeight w:val="345"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用友科技</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0"/>
              <w:jc w:val="right"/>
              <w:rPr>
                <w:rFonts w:ascii="Times New Roman" w:hAnsi="Times New Roman" w:cs="Times New Roman" w:eastAsia="Times New Roman" w:hint="default"/>
                <w:sz w:val="18"/>
                <w:szCs w:val="18"/>
              </w:rPr>
            </w:pPr>
            <w:r>
              <w:rPr>
                <w:rFonts w:ascii="Times New Roman"/>
                <w:sz w:val="18"/>
              </w:rPr>
              <w:t>58,968,000</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57"/>
              <w:jc w:val="right"/>
              <w:rPr>
                <w:rFonts w:ascii="Times New Roman" w:hAnsi="Times New Roman" w:cs="Times New Roman" w:eastAsia="Times New Roman" w:hint="default"/>
                <w:sz w:val="18"/>
                <w:szCs w:val="18"/>
              </w:rPr>
            </w:pPr>
            <w:r>
              <w:rPr>
                <w:rFonts w:ascii="Times New Roman"/>
                <w:w w:val="95"/>
                <w:sz w:val="18"/>
              </w:rPr>
              <w:t>25.49%</w:t>
            </w:r>
            <w:r>
              <w:rPr>
                <w:rFonts w:ascii="Times New Roman"/>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2"/>
              <w:jc w:val="right"/>
              <w:rPr>
                <w:rFonts w:ascii="Times New Roman" w:hAnsi="Times New Roman" w:cs="Times New Roman" w:eastAsia="Times New Roman" w:hint="default"/>
                <w:sz w:val="18"/>
                <w:szCs w:val="18"/>
              </w:rPr>
            </w:pPr>
            <w:r>
              <w:rPr>
                <w:rFonts w:ascii="Times New Roman"/>
                <w:sz w:val="18"/>
              </w:rPr>
              <w:t>11,232,000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47,736,000</w:t>
            </w:r>
          </w:p>
        </w:tc>
      </w:tr>
      <w:tr>
        <w:trPr>
          <w:trHeight w:val="312"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上海用友科技咨询</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4"/>
              <w:jc w:val="right"/>
              <w:rPr>
                <w:rFonts w:ascii="Times New Roman" w:hAnsi="Times New Roman" w:cs="Times New Roman" w:eastAsia="Times New Roman" w:hint="default"/>
                <w:sz w:val="18"/>
                <w:szCs w:val="18"/>
              </w:rPr>
            </w:pPr>
            <w:r>
              <w:rPr>
                <w:rFonts w:ascii="Times New Roman"/>
                <w:sz w:val="18"/>
              </w:rPr>
              <w:t>23,868,000</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7"/>
              <w:jc w:val="right"/>
              <w:rPr>
                <w:rFonts w:ascii="Times New Roman" w:hAnsi="Times New Roman" w:cs="Times New Roman" w:eastAsia="Times New Roman" w:hint="default"/>
                <w:sz w:val="18"/>
                <w:szCs w:val="18"/>
              </w:rPr>
            </w:pPr>
            <w:r>
              <w:rPr>
                <w:rFonts w:ascii="Times New Roman"/>
                <w:w w:val="95"/>
                <w:sz w:val="18"/>
              </w:rPr>
              <w:t>10.32%</w:t>
            </w:r>
            <w:r>
              <w:rPr>
                <w:rFonts w:ascii="Times New Roman"/>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11,232,000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9"/>
              <w:jc w:val="right"/>
              <w:rPr>
                <w:rFonts w:ascii="Times New Roman" w:hAnsi="Times New Roman" w:cs="Times New Roman" w:eastAsia="Times New Roman" w:hint="default"/>
                <w:sz w:val="18"/>
                <w:szCs w:val="18"/>
              </w:rPr>
            </w:pPr>
            <w:r>
              <w:rPr>
                <w:rFonts w:ascii="Times New Roman"/>
                <w:sz w:val="18"/>
              </w:rPr>
              <w:t>12,636,000</w:t>
            </w:r>
          </w:p>
        </w:tc>
      </w:tr>
      <w:tr>
        <w:trPr>
          <w:trHeight w:val="313"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用友研究所</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0"/>
              <w:jc w:val="right"/>
              <w:rPr>
                <w:rFonts w:ascii="Times New Roman" w:hAnsi="Times New Roman" w:cs="Times New Roman" w:eastAsia="Times New Roman" w:hint="default"/>
                <w:sz w:val="18"/>
                <w:szCs w:val="18"/>
              </w:rPr>
            </w:pPr>
            <w:r>
              <w:rPr>
                <w:rFonts w:ascii="Times New Roman"/>
                <w:sz w:val="18"/>
              </w:rPr>
              <w:t>2,808,000</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0"/>
              <w:jc w:val="right"/>
              <w:rPr>
                <w:rFonts w:ascii="Times New Roman" w:hAnsi="Times New Roman" w:cs="Times New Roman" w:eastAsia="Times New Roman" w:hint="default"/>
                <w:sz w:val="18"/>
                <w:szCs w:val="18"/>
              </w:rPr>
            </w:pPr>
            <w:r>
              <w:rPr>
                <w:rFonts w:ascii="Times New Roman"/>
                <w:w w:val="95"/>
                <w:sz w:val="18"/>
              </w:rPr>
              <w:t>1.21%</w:t>
            </w:r>
            <w:r>
              <w:rPr>
                <w:rFonts w:ascii="Times New Roman"/>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
              <w:jc w:val="right"/>
              <w:rPr>
                <w:rFonts w:ascii="Times New Roman" w:hAnsi="Times New Roman" w:cs="Times New Roman" w:eastAsia="Times New Roman" w:hint="default"/>
                <w:sz w:val="18"/>
                <w:szCs w:val="18"/>
              </w:rPr>
            </w:pPr>
            <w:r>
              <w:rPr>
                <w:rFonts w:ascii="Times New Roman"/>
                <w:sz w:val="18"/>
              </w:rPr>
              <w:t>2,808,000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7"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上海益倍</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2,808,000</w:t>
            </w:r>
            <w:r>
              <w:rPr>
                <w:rFonts w:ascii="Times New Roman"/>
                <w:sz w:val="18"/>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1.21%</w:t>
            </w:r>
            <w:r>
              <w:rPr>
                <w:rFonts w:ascii="Times New Roman"/>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2,808,000</w:t>
            </w:r>
            <w:r>
              <w:rPr>
                <w:rFonts w:ascii="Times New Roman"/>
                <w:sz w:val="18"/>
              </w:rPr>
            </w:r>
          </w:p>
        </w:tc>
        <w:tc>
          <w:tcPr>
            <w:tcW w:w="1505"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44"/>
              <w:ind w:right="5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502"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5" w:right="0"/>
              <w:jc w:val="left"/>
              <w:rPr>
                <w:rFonts w:ascii="华文楷体" w:hAnsi="华文楷体" w:cs="华文楷体" w:eastAsia="华文楷体" w:hint="default"/>
                <w:sz w:val="18"/>
                <w:szCs w:val="18"/>
              </w:rPr>
            </w:pPr>
            <w:r>
              <w:rPr>
                <w:rFonts w:ascii="华文楷体" w:hAnsi="华文楷体" w:cs="华文楷体" w:eastAsia="华文楷体" w:hint="default"/>
                <w:sz w:val="18"/>
                <w:szCs w:val="18"/>
              </w:rPr>
              <w:t>合计</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88,452,000</w:t>
            </w:r>
            <w:r>
              <w:rPr>
                <w:rFonts w:ascii="Times New Roman"/>
                <w:sz w:val="18"/>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13"/>
                <w:szCs w:val="13"/>
              </w:rPr>
            </w:pPr>
          </w:p>
          <w:p>
            <w:pPr>
              <w:pStyle w:val="TableParagraph"/>
              <w:spacing w:line="240" w:lineRule="auto"/>
              <w:ind w:right="156"/>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38.23%</w:t>
            </w:r>
            <w:r>
              <w:rPr>
                <w:rFonts w:ascii="Times New Roman"/>
                <w:w w:val="95"/>
                <w:sz w:val="18"/>
              </w:rPr>
            </w:r>
            <w:r>
              <w:rPr>
                <w:rFonts w:ascii="Times New Roman"/>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13"/>
                <w:szCs w:val="1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28,080,000</w:t>
            </w:r>
            <w:r>
              <w:rPr>
                <w:rFonts w:ascii="Times New Roman"/>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13"/>
                <w:szCs w:val="13"/>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60,372,000</w:t>
            </w:r>
            <w:r>
              <w:rPr>
                <w:rFonts w:ascii="Times New Roman"/>
                <w:sz w:val="18"/>
              </w:rPr>
            </w:r>
          </w:p>
        </w:tc>
      </w:tr>
    </w:tbl>
    <w:p>
      <w:pPr>
        <w:spacing w:line="240" w:lineRule="auto" w:before="9"/>
        <w:rPr>
          <w:rFonts w:ascii="华文楷体" w:hAnsi="华文楷体" w:cs="华文楷体" w:eastAsia="华文楷体" w:hint="default"/>
          <w:sz w:val="11"/>
          <w:szCs w:val="11"/>
        </w:rPr>
      </w:pPr>
    </w:p>
    <w:p>
      <w:pPr>
        <w:pStyle w:val="BodyText"/>
        <w:tabs>
          <w:tab w:pos="1081" w:val="left" w:leader="none"/>
        </w:tabs>
        <w:spacing w:line="326" w:lineRule="exact" w:before="3"/>
        <w:ind w:left="521" w:right="0"/>
        <w:jc w:val="left"/>
        <w:rPr>
          <w:rFonts w:ascii="Times New Roman" w:hAnsi="Times New Roman" w:cs="Times New Roman" w:eastAsia="Times New Roman" w:hint="default"/>
        </w:rPr>
      </w:pPr>
      <w:r>
        <w:rPr>
          <w:w w:val="95"/>
        </w:rPr>
        <w:t>2.</w:t>
        <w:tab/>
      </w:r>
      <w:r>
        <w:rPr/>
        <w:t>本公司于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 </w:t>
      </w:r>
      <w:r>
        <w:rPr/>
        <w:t>日召开第三届董事会 </w:t>
      </w:r>
      <w:r>
        <w:rPr>
          <w:rFonts w:ascii="Times New Roman" w:hAnsi="Times New Roman" w:cs="Times New Roman" w:eastAsia="Times New Roman" w:hint="default"/>
        </w:rPr>
        <w:t>2008 </w:t>
      </w:r>
      <w:r>
        <w:rPr/>
        <w:t>年第二次会议，通过公司  </w:t>
      </w:r>
      <w:r>
        <w:rPr>
          <w:spacing w:val="7"/>
        </w:rPr>
        <w:t> </w:t>
      </w:r>
      <w:r>
        <w:rPr>
          <w:rFonts w:ascii="Times New Roman" w:hAnsi="Times New Roman" w:cs="Times New Roman" w:eastAsia="Times New Roman" w:hint="default"/>
        </w:rPr>
        <w:t>2007</w:t>
      </w:r>
    </w:p>
    <w:p>
      <w:pPr>
        <w:pStyle w:val="BodyText"/>
        <w:spacing w:line="300" w:lineRule="exact"/>
        <w:ind w:left="1082" w:right="0"/>
        <w:jc w:val="left"/>
        <w:rPr>
          <w:rFonts w:ascii="Times New Roman" w:hAnsi="Times New Roman" w:cs="Times New Roman" w:eastAsia="Times New Roman" w:hint="default"/>
        </w:rPr>
      </w:pPr>
      <w:r>
        <w:rPr/>
        <w:t>年度利润分配方案：截至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日，公司实现净利润人民币</w:t>
      </w:r>
      <w:r>
        <w:rPr>
          <w:spacing w:val="2"/>
        </w:rPr>
        <w:t> </w:t>
      </w:r>
      <w:r>
        <w:rPr>
          <w:rFonts w:ascii="Times New Roman" w:hAnsi="Times New Roman" w:cs="Times New Roman" w:eastAsia="Times New Roman" w:hint="default"/>
        </w:rPr>
        <w:t>344,520,759</w:t>
      </w:r>
    </w:p>
    <w:p>
      <w:pPr>
        <w:pStyle w:val="BodyText"/>
        <w:spacing w:line="300" w:lineRule="exact"/>
        <w:ind w:left="1082" w:right="0"/>
        <w:jc w:val="left"/>
      </w:pPr>
      <w:r>
        <w:rPr/>
        <w:t>元，加年初未分配利润人民币  </w:t>
      </w:r>
      <w:r>
        <w:rPr>
          <w:rFonts w:ascii="Times New Roman" w:hAnsi="Times New Roman" w:cs="Times New Roman" w:eastAsia="Times New Roman" w:hint="default"/>
        </w:rPr>
        <w:t>229,891,905</w:t>
      </w:r>
      <w:r>
        <w:rPr>
          <w:rFonts w:ascii="Times New Roman" w:hAnsi="Times New Roman" w:cs="Times New Roman" w:eastAsia="Times New Roman" w:hint="default"/>
          <w:spacing w:val="14"/>
        </w:rPr>
        <w:t> </w:t>
      </w:r>
      <w:r>
        <w:rPr/>
        <w:t>元，本次实际可供分配的利润是人民币</w:t>
      </w:r>
    </w:p>
    <w:p>
      <w:pPr>
        <w:pStyle w:val="BodyText"/>
        <w:spacing w:line="300" w:lineRule="exact"/>
        <w:ind w:left="1082" w:right="0"/>
        <w:jc w:val="left"/>
      </w:pPr>
      <w:r>
        <w:rPr>
          <w:rFonts w:ascii="Times New Roman" w:hAnsi="Times New Roman" w:cs="Times New Roman" w:eastAsia="Times New Roman" w:hint="default"/>
        </w:rPr>
        <w:t>574,412,664 </w:t>
      </w:r>
      <w:r>
        <w:rPr/>
        <w:t>元。公司以 </w:t>
      </w:r>
      <w:r>
        <w:rPr>
          <w:rFonts w:ascii="Times New Roman" w:hAnsi="Times New Roman" w:cs="Times New Roman" w:eastAsia="Times New Roman" w:hint="default"/>
        </w:rPr>
        <w:t>2007 </w:t>
      </w:r>
      <w:r>
        <w:rPr/>
        <w:t>年度净利润人民币 </w:t>
      </w:r>
      <w:r>
        <w:rPr>
          <w:rFonts w:ascii="Times New Roman" w:hAnsi="Times New Roman" w:cs="Times New Roman" w:eastAsia="Times New Roman" w:hint="default"/>
        </w:rPr>
        <w:t>344,520,759 </w:t>
      </w:r>
      <w:r>
        <w:rPr/>
        <w:t>元为基数，提取 </w:t>
      </w:r>
      <w:r>
        <w:rPr>
          <w:spacing w:val="53"/>
        </w:rPr>
        <w:t> </w:t>
      </w:r>
      <w:r>
        <w:rPr>
          <w:rFonts w:ascii="Times New Roman" w:hAnsi="Times New Roman" w:cs="Times New Roman" w:eastAsia="Times New Roman" w:hint="default"/>
        </w:rPr>
        <w:t>10</w:t>
      </w:r>
      <w:r>
        <w:rPr/>
        <w:t>%</w:t>
      </w:r>
    </w:p>
    <w:p>
      <w:pPr>
        <w:pStyle w:val="BodyText"/>
        <w:spacing w:line="300" w:lineRule="exact"/>
        <w:ind w:left="1082" w:right="0"/>
        <w:jc w:val="left"/>
        <w:rPr>
          <w:rFonts w:ascii="Times New Roman" w:hAnsi="Times New Roman" w:cs="Times New Roman" w:eastAsia="Times New Roman" w:hint="default"/>
        </w:rPr>
      </w:pPr>
      <w:r>
        <w:rPr/>
        <w:t>的法定盈余公积金人民币</w:t>
      </w:r>
      <w:r>
        <w:rPr>
          <w:spacing w:val="-12"/>
        </w:rPr>
        <w:t> </w:t>
      </w:r>
      <w:r>
        <w:rPr>
          <w:rFonts w:ascii="Times New Roman" w:hAnsi="Times New Roman" w:cs="Times New Roman" w:eastAsia="Times New Roman" w:hint="default"/>
        </w:rPr>
        <w:t>34,452,076</w:t>
      </w:r>
      <w:r>
        <w:rPr>
          <w:rFonts w:ascii="Times New Roman" w:hAnsi="Times New Roman" w:cs="Times New Roman" w:eastAsia="Times New Roman" w:hint="default"/>
          <w:spacing w:val="-12"/>
        </w:rPr>
        <w:t> </w:t>
      </w:r>
      <w:r>
        <w:rPr/>
        <w:t>元</w:t>
      </w:r>
      <w:r>
        <w:rPr>
          <w:spacing w:val="-120"/>
        </w:rPr>
        <w:t>，</w:t>
      </w:r>
      <w:r>
        <w:rPr/>
        <w:t>以</w:t>
      </w:r>
      <w:r>
        <w:rPr>
          <w:spacing w:val="-1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12"/>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11"/>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日总股份扣除截止</w:t>
      </w:r>
      <w:r>
        <w:rPr>
          <w:spacing w:val="-12"/>
        </w:rPr>
        <w:t> </w:t>
      </w:r>
      <w:r>
        <w:rPr>
          <w:rFonts w:ascii="Times New Roman" w:hAnsi="Times New Roman" w:cs="Times New Roman" w:eastAsia="Times New Roman" w:hint="default"/>
        </w:rPr>
        <w:t>2008</w:t>
      </w:r>
    </w:p>
    <w:p>
      <w:pPr>
        <w:pStyle w:val="BodyText"/>
        <w:spacing w:line="300" w:lineRule="exact"/>
        <w:ind w:left="1081" w:right="0"/>
        <w:jc w:val="left"/>
      </w:pPr>
      <w:r>
        <w:rPr/>
        <w:t>年</w:t>
      </w:r>
      <w:r>
        <w:rPr>
          <w:spacing w:val="-14"/>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w:t>
      </w:r>
      <w:r>
        <w:rPr>
          <w:spacing w:val="-14"/>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日回购的股权激励计划所授予的股份</w:t>
      </w:r>
      <w:r>
        <w:rPr>
          <w:spacing w:val="-14"/>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14"/>
        </w:rPr>
        <w:t> </w:t>
      </w:r>
      <w:r>
        <w:rPr/>
        <w:t>股后的</w:t>
      </w:r>
      <w:r>
        <w:rPr>
          <w:spacing w:val="-14"/>
        </w:rPr>
        <w:t> </w:t>
      </w:r>
      <w:r>
        <w:rPr>
          <w:rFonts w:ascii="Times New Roman" w:hAnsi="Times New Roman" w:cs="Times New Roman" w:eastAsia="Times New Roman" w:hint="default"/>
        </w:rPr>
        <w:t>231,361,200</w:t>
      </w:r>
      <w:r>
        <w:rPr>
          <w:rFonts w:ascii="Times New Roman" w:hAnsi="Times New Roman" w:cs="Times New Roman" w:eastAsia="Times New Roman" w:hint="default"/>
          <w:spacing w:val="-14"/>
        </w:rPr>
        <w:t> </w:t>
      </w:r>
      <w:r>
        <w:rPr/>
        <w:t>股为基数，</w:t>
      </w:r>
    </w:p>
    <w:p>
      <w:pPr>
        <w:pStyle w:val="BodyText"/>
        <w:spacing w:line="300" w:lineRule="exact"/>
        <w:ind w:left="1081" w:right="0"/>
        <w:jc w:val="left"/>
      </w:pPr>
      <w:r>
        <w:rPr/>
        <w:t>拟向全体股东每 </w:t>
      </w:r>
      <w:r>
        <w:rPr>
          <w:rFonts w:ascii="Times New Roman" w:hAnsi="Times New Roman" w:cs="Times New Roman" w:eastAsia="Times New Roman" w:hint="default"/>
        </w:rPr>
        <w:t>10 </w:t>
      </w:r>
      <w:r>
        <w:rPr/>
        <w:t>股派发现金红利人民币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4"/>
        </w:rPr>
        <w:t>元（含税），共计派发现金股利人民</w:t>
      </w:r>
      <w:r>
        <w:rPr/>
      </w:r>
    </w:p>
    <w:p>
      <w:pPr>
        <w:pStyle w:val="BodyText"/>
        <w:spacing w:line="326" w:lineRule="exact"/>
        <w:ind w:left="1081" w:right="0"/>
        <w:jc w:val="left"/>
      </w:pPr>
      <w:r>
        <w:rPr/>
        <w:t>币 </w:t>
      </w:r>
      <w:r>
        <w:rPr>
          <w:rFonts w:ascii="Times New Roman" w:hAnsi="Times New Roman" w:cs="Times New Roman" w:eastAsia="Times New Roman" w:hint="default"/>
        </w:rPr>
        <w:t>231,361,200 </w:t>
      </w:r>
      <w:r>
        <w:rPr/>
        <w:t>元。</w:t>
      </w:r>
    </w:p>
    <w:p>
      <w:pPr>
        <w:spacing w:line="240" w:lineRule="auto" w:before="14"/>
        <w:rPr>
          <w:rFonts w:ascii="华文楷体" w:hAnsi="华文楷体" w:cs="华文楷体" w:eastAsia="华文楷体" w:hint="default"/>
          <w:sz w:val="16"/>
          <w:szCs w:val="16"/>
        </w:rPr>
      </w:pPr>
    </w:p>
    <w:p>
      <w:pPr>
        <w:pStyle w:val="BodyText"/>
        <w:spacing w:line="326" w:lineRule="exact"/>
        <w:ind w:left="1081" w:right="0"/>
        <w:jc w:val="left"/>
      </w:pPr>
      <w:r>
        <w:rPr/>
        <w:t>本公司于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 </w:t>
      </w:r>
      <w:r>
        <w:rPr/>
        <w:t>日召开第三届董事会 </w:t>
      </w:r>
      <w:r>
        <w:rPr>
          <w:rFonts w:ascii="Times New Roman" w:hAnsi="Times New Roman" w:cs="Times New Roman" w:eastAsia="Times New Roman" w:hint="default"/>
        </w:rPr>
        <w:t>2008 </w:t>
      </w:r>
      <w:r>
        <w:rPr/>
        <w:t>年二次会议，通过公司 </w:t>
      </w:r>
      <w:r>
        <w:rPr>
          <w:rFonts w:ascii="Times New Roman" w:hAnsi="Times New Roman" w:cs="Times New Roman" w:eastAsia="Times New Roman" w:hint="default"/>
        </w:rPr>
        <w:t>2007 </w:t>
      </w:r>
      <w:r>
        <w:rPr>
          <w:rFonts w:ascii="Times New Roman" w:hAnsi="Times New Roman" w:cs="Times New Roman" w:eastAsia="Times New Roman" w:hint="default"/>
          <w:spacing w:val="10"/>
        </w:rPr>
        <w:t> </w:t>
      </w:r>
      <w:r>
        <w:rPr/>
        <w:t>年</w:t>
      </w:r>
    </w:p>
    <w:p>
      <w:pPr>
        <w:pStyle w:val="BodyText"/>
        <w:spacing w:line="300" w:lineRule="exact"/>
        <w:ind w:left="1082" w:right="0"/>
        <w:jc w:val="left"/>
      </w:pPr>
      <w:r>
        <w:rPr>
          <w:spacing w:val="-3"/>
        </w:rPr>
        <w:t>度资本公积转增股本议案：公司以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日总股份 </w:t>
      </w:r>
      <w:r>
        <w:rPr>
          <w:rFonts w:ascii="Times New Roman" w:hAnsi="Times New Roman" w:cs="Times New Roman" w:eastAsia="Times New Roman" w:hint="default"/>
        </w:rPr>
        <w:t>231,379,200</w:t>
      </w:r>
      <w:r>
        <w:rPr>
          <w:rFonts w:ascii="Times New Roman" w:hAnsi="Times New Roman" w:cs="Times New Roman" w:eastAsia="Times New Roman" w:hint="default"/>
          <w:spacing w:val="1"/>
        </w:rPr>
        <w:t> </w:t>
      </w:r>
      <w:r>
        <w:rPr/>
        <w:t>股扣除截</w:t>
      </w:r>
    </w:p>
    <w:p>
      <w:pPr>
        <w:pStyle w:val="BodyText"/>
        <w:spacing w:line="300" w:lineRule="exact"/>
        <w:ind w:left="1082" w:right="0"/>
        <w:jc w:val="left"/>
        <w:rPr>
          <w:rFonts w:ascii="Times New Roman" w:hAnsi="Times New Roman" w:cs="Times New Roman" w:eastAsia="Times New Roman" w:hint="default"/>
        </w:rPr>
      </w:pPr>
      <w:r>
        <w:rPr/>
        <w:t>止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 </w:t>
      </w:r>
      <w:r>
        <w:rPr/>
        <w:t>日回购的股权激励计划所授予的股份 </w:t>
      </w:r>
      <w:r>
        <w:rPr>
          <w:rFonts w:ascii="Times New Roman" w:hAnsi="Times New Roman" w:cs="Times New Roman" w:eastAsia="Times New Roman" w:hint="default"/>
        </w:rPr>
        <w:t>18,000 </w:t>
      </w:r>
      <w:r>
        <w:rPr/>
        <w:t>股后的   </w:t>
      </w:r>
      <w:r>
        <w:rPr>
          <w:spacing w:val="8"/>
        </w:rPr>
        <w:t> </w:t>
      </w:r>
      <w:r>
        <w:rPr>
          <w:rFonts w:ascii="Times New Roman" w:hAnsi="Times New Roman" w:cs="Times New Roman" w:eastAsia="Times New Roman" w:hint="default"/>
        </w:rPr>
        <w:t>231,361,200</w:t>
      </w:r>
    </w:p>
    <w:p>
      <w:pPr>
        <w:pStyle w:val="BodyText"/>
        <w:spacing w:line="326" w:lineRule="exact"/>
        <w:ind w:left="1082" w:right="0"/>
        <w:jc w:val="left"/>
      </w:pPr>
      <w:r>
        <w:rPr/>
        <w:t>股为基数，拟向全体股东每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10 </w:t>
      </w:r>
      <w:r>
        <w:rPr/>
        <w:t>股，共计转增 </w:t>
      </w:r>
      <w:r>
        <w:rPr>
          <w:rFonts w:ascii="Times New Roman" w:hAnsi="Times New Roman" w:cs="Times New Roman" w:eastAsia="Times New Roman" w:hint="default"/>
        </w:rPr>
        <w:t>231,361,200 </w:t>
      </w:r>
      <w:r>
        <w:rPr/>
        <w:t>股。</w:t>
      </w:r>
    </w:p>
    <w:p>
      <w:pPr>
        <w:spacing w:line="240" w:lineRule="auto" w:before="14"/>
        <w:rPr>
          <w:rFonts w:ascii="华文楷体" w:hAnsi="华文楷体" w:cs="华文楷体" w:eastAsia="华文楷体" w:hint="default"/>
          <w:sz w:val="16"/>
          <w:szCs w:val="16"/>
        </w:rPr>
      </w:pPr>
    </w:p>
    <w:p>
      <w:pPr>
        <w:pStyle w:val="BodyText"/>
        <w:spacing w:line="376" w:lineRule="auto"/>
        <w:ind w:left="521" w:right="1123" w:firstLine="560"/>
        <w:jc w:val="left"/>
        <w:rPr>
          <w:rFonts w:ascii="华文楷体" w:hAnsi="华文楷体" w:cs="华文楷体" w:eastAsia="华文楷体" w:hint="default"/>
        </w:rPr>
      </w:pPr>
      <w:r>
        <w:rPr/>
        <w:t>上述利润分配预案和资本公积金转增股本议案于股东大会批准通过后实施。 </w:t>
      </w:r>
      <w:r>
        <w:rPr>
          <w:rFonts w:ascii="华文楷体" w:hAnsi="华文楷体" w:cs="华文楷体" w:eastAsia="华文楷体" w:hint="default"/>
          <w:b/>
          <w:bCs/>
        </w:rPr>
        <w:t>十二、比较数据</w:t>
      </w:r>
      <w:r>
        <w:rPr>
          <w:rFonts w:ascii="华文楷体" w:hAnsi="华文楷体" w:cs="华文楷体" w:eastAsia="华文楷体" w:hint="default"/>
        </w:rPr>
      </w:r>
    </w:p>
    <w:p>
      <w:pPr>
        <w:pStyle w:val="BodyText"/>
        <w:spacing w:line="300" w:lineRule="exact" w:before="191"/>
        <w:ind w:left="1067" w:right="453"/>
        <w:jc w:val="left"/>
      </w:pPr>
      <w:r>
        <w:rPr>
          <w:spacing w:val="-1"/>
        </w:rPr>
        <w:t>本年度首次执行企业会计准则，按其列报要求已对若干比较数据进行了重述，以符</w:t>
      </w:r>
      <w:r>
        <w:rPr>
          <w:spacing w:val="-56"/>
        </w:rPr>
        <w:t> </w:t>
      </w:r>
      <w:r>
        <w:rPr>
          <w:spacing w:val="-56"/>
        </w:rPr>
      </w:r>
      <w:r>
        <w:rPr/>
        <w:t>合本年度之列报要求。</w:t>
      </w:r>
    </w:p>
    <w:p>
      <w:pPr>
        <w:spacing w:after="0" w:line="300" w:lineRule="exact"/>
        <w:jc w:val="left"/>
        <w:sectPr>
          <w:headerReference w:type="default" r:id="rId91"/>
          <w:pgSz w:w="11910" w:h="16840"/>
          <w:pgMar w:header="1634" w:footer="1117" w:top="2980" w:bottom="1300" w:left="1180" w:right="580"/>
        </w:sectPr>
      </w:pPr>
    </w:p>
    <w:p>
      <w:pPr>
        <w:spacing w:line="240" w:lineRule="auto" w:before="5"/>
        <w:rPr>
          <w:rFonts w:ascii="华文楷体" w:hAnsi="华文楷体" w:cs="华文楷体" w:eastAsia="华文楷体" w:hint="default"/>
          <w:sz w:val="8"/>
          <w:szCs w:val="8"/>
        </w:rPr>
      </w:pPr>
    </w:p>
    <w:p>
      <w:pPr>
        <w:pStyle w:val="BodyText"/>
        <w:spacing w:line="344" w:lineRule="exact"/>
        <w:ind w:left="4185" w:right="4858"/>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04"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8"/>
        <w:rPr>
          <w:rFonts w:ascii="华文楷体" w:hAnsi="华文楷体" w:cs="华文楷体" w:eastAsia="华文楷体" w:hint="default"/>
          <w:sz w:val="16"/>
          <w:szCs w:val="16"/>
        </w:rPr>
      </w:pPr>
    </w:p>
    <w:p>
      <w:pPr>
        <w:pStyle w:val="Heading4"/>
        <w:spacing w:line="344" w:lineRule="exact"/>
        <w:ind w:right="0"/>
        <w:jc w:val="left"/>
        <w:rPr>
          <w:b w:val="0"/>
          <w:bCs w:val="0"/>
        </w:rPr>
      </w:pPr>
      <w:r>
        <w:rPr/>
        <w:t>十三、公司财务报表主要项目注释</w:t>
      </w:r>
      <w:r>
        <w:rPr>
          <w:b w:val="0"/>
          <w:bCs w:val="0"/>
        </w:rPr>
      </w:r>
    </w:p>
    <w:p>
      <w:pPr>
        <w:spacing w:line="240" w:lineRule="auto" w:before="5"/>
        <w:rPr>
          <w:rFonts w:ascii="华文楷体" w:hAnsi="华文楷体" w:cs="华文楷体" w:eastAsia="华文楷体" w:hint="default"/>
          <w:b/>
          <w:bCs/>
          <w:sz w:val="16"/>
          <w:szCs w:val="16"/>
        </w:rPr>
      </w:pPr>
    </w:p>
    <w:p>
      <w:pPr>
        <w:pStyle w:val="BodyText"/>
        <w:tabs>
          <w:tab w:pos="821" w:val="left" w:leader="none"/>
        </w:tabs>
        <w:spacing w:line="240" w:lineRule="auto"/>
        <w:ind w:left="161" w:right="0"/>
        <w:jc w:val="left"/>
      </w:pPr>
      <w:r>
        <w:rPr>
          <w:rFonts w:ascii="Times New Roman" w:hAnsi="Times New Roman" w:cs="Times New Roman" w:eastAsia="Times New Roman" w:hint="default"/>
          <w:position w:val="-1"/>
        </w:rPr>
        <w:t>1</w:t>
      </w:r>
      <w:r>
        <w:rPr/>
        <w:t>．</w:t>
        <w:tab/>
        <w:t>货币资金</w:t>
      </w:r>
    </w:p>
    <w:p>
      <w:pPr>
        <w:spacing w:line="240" w:lineRule="auto" w:before="5"/>
        <w:rPr>
          <w:rFonts w:ascii="华文楷体" w:hAnsi="华文楷体" w:cs="华文楷体" w:eastAsia="华文楷体" w:hint="default"/>
          <w:sz w:val="20"/>
          <w:szCs w:val="20"/>
        </w:rPr>
      </w:pPr>
    </w:p>
    <w:p>
      <w:pPr>
        <w:pStyle w:val="BodyText"/>
        <w:spacing w:line="240" w:lineRule="auto" w:before="3"/>
        <w:ind w:left="6096" w:right="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pStyle w:val="BodyText"/>
        <w:tabs>
          <w:tab w:pos="2369" w:val="left" w:leader="none"/>
          <w:tab w:pos="3543" w:val="left" w:leader="none"/>
        </w:tabs>
        <w:spacing w:line="240" w:lineRule="auto" w:before="18"/>
        <w:ind w:left="0" w:right="223"/>
        <w:jc w:val="right"/>
      </w:pPr>
      <w:r>
        <w:rPr/>
        <w:pict>
          <v:group style="position:absolute;margin-left:288.779999pt;margin-top:2.047820pt;width:284.5pt;height:.5pt;mso-position-horizontal-relative:page;mso-position-vertical-relative:paragraph;z-index:-990088" coordorigin="5776,41" coordsize="5690,10">
            <v:group style="position:absolute;left:5780;top:46;width:2258;height:2" coordorigin="5780,46" coordsize="2258,2">
              <v:shape style="position:absolute;left:5780;top:46;width:2258;height:2" coordorigin="5780,46" coordsize="2258,0" path="m5780,46l8038,46e" filled="false" stroked="true" strokeweight=".48pt" strokecolor="#000000">
                <v:path arrowok="t"/>
              </v:shape>
            </v:group>
            <v:group style="position:absolute;left:8038;top:46;width:1529;height:2" coordorigin="8038,46" coordsize="1529,2">
              <v:shape style="position:absolute;left:8038;top:46;width:1529;height:2" coordorigin="8038,46" coordsize="1529,0" path="m8038,46l9566,46e" filled="false" stroked="true" strokeweight=".48pt" strokecolor="#000000">
                <v:path arrowok="t"/>
              </v:shape>
            </v:group>
            <v:group style="position:absolute;left:9566;top:46;width:1894;height:2" coordorigin="9566,46" coordsize="1894,2">
              <v:shape style="position:absolute;left:9566;top:46;width:1894;height:2" coordorigin="9566,46" coordsize="1894,0" path="m9566,46l11460,46e" filled="false" stroked="true" strokeweight=".48pt" strokecolor="#000000">
                <v:path arrowok="t"/>
              </v:shape>
            </v:group>
            <w10:wrap type="none"/>
          </v:group>
        </w:pict>
      </w:r>
      <w:r>
        <w:rPr/>
        <w:t>原币</w:t>
        <w:tab/>
        <w:t>汇率</w:t>
        <w:tab/>
        <w:t>折合人民币</w:t>
      </w:r>
    </w:p>
    <w:p>
      <w:pPr>
        <w:pStyle w:val="BodyText"/>
        <w:spacing w:line="240" w:lineRule="auto" w:before="8"/>
        <w:ind w:left="880" w:right="0"/>
        <w:jc w:val="left"/>
      </w:pPr>
      <w:r>
        <w:rPr/>
        <w:t>现金</w:t>
      </w:r>
    </w:p>
    <w:p>
      <w:pPr>
        <w:pStyle w:val="BodyText"/>
        <w:tabs>
          <w:tab w:pos="2048" w:val="left" w:leader="none"/>
          <w:tab w:pos="4718" w:val="left" w:leader="none"/>
          <w:tab w:pos="6071" w:val="left" w:leader="none"/>
        </w:tabs>
        <w:spacing w:line="240" w:lineRule="auto" w:before="7"/>
        <w:ind w:left="0" w:right="223"/>
        <w:jc w:val="right"/>
        <w:rPr>
          <w:rFonts w:ascii="Times New Roman" w:hAnsi="Times New Roman" w:cs="Times New Roman" w:eastAsia="Times New Roman" w:hint="default"/>
        </w:rPr>
      </w:pPr>
      <w:r>
        <w:rPr>
          <w:rFonts w:ascii="Times New Roman" w:hAnsi="Times New Roman" w:cs="Times New Roman" w:eastAsia="Times New Roman" w:hint="default"/>
          <w:position w:val="5"/>
        </w:rPr>
        <w:t>—  </w:t>
      </w:r>
      <w:r>
        <w:rPr>
          <w:position w:val="5"/>
        </w:rPr>
        <w:t>人民币</w:t>
        <w:tab/>
      </w:r>
      <w:r>
        <w:rPr>
          <w:rFonts w:ascii="Times New Roman" w:hAnsi="Times New Roman" w:cs="Times New Roman" w:eastAsia="Times New Roman" w:hint="default"/>
        </w:rPr>
        <w:t>1,138,012</w:t>
        <w:tab/>
        <w:t>1.0000</w:t>
        <w:tab/>
      </w:r>
      <w:r>
        <w:rPr>
          <w:rFonts w:ascii="Times New Roman" w:hAnsi="Times New Roman" w:cs="Times New Roman" w:eastAsia="Times New Roman" w:hint="default"/>
          <w:u w:val="single" w:color="000000"/>
        </w:rPr>
        <w:t> 1,138,012</w:t>
      </w:r>
      <w:r>
        <w:rPr>
          <w:rFonts w:ascii="Times New Roman" w:hAnsi="Times New Roman" w:cs="Times New Roman" w:eastAsia="Times New Roman" w:hint="default"/>
        </w:rPr>
      </w:r>
    </w:p>
    <w:p>
      <w:pPr>
        <w:pStyle w:val="BodyText"/>
        <w:spacing w:line="240" w:lineRule="auto" w:before="84"/>
        <w:ind w:left="0" w:right="223"/>
        <w:jc w:val="right"/>
        <w:rPr>
          <w:rFonts w:ascii="Times New Roman" w:hAnsi="Times New Roman" w:cs="Times New Roman" w:eastAsia="Times New Roman" w:hint="default"/>
        </w:rPr>
      </w:pPr>
      <w:r>
        <w:rPr>
          <w:rFonts w:ascii="Times New Roman"/>
        </w:rPr>
      </w:r>
      <w:r>
        <w:rPr>
          <w:rFonts w:ascii="Times New Roman"/>
          <w:u w:val="single" w:color="000000"/>
        </w:rPr>
        <w:t>    1,138,012</w:t>
      </w:r>
      <w:r>
        <w:rPr>
          <w:rFonts w:ascii="Times New Roman"/>
        </w:rPr>
      </w:r>
    </w:p>
    <w:p>
      <w:pPr>
        <w:spacing w:line="240" w:lineRule="auto" w:before="4"/>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headerReference w:type="default" r:id="rId92"/>
          <w:pgSz w:w="11910" w:h="16840"/>
          <w:pgMar w:header="1731" w:footer="1117" w:top="2620" w:bottom="1300" w:left="1540" w:right="320"/>
        </w:sectPr>
      </w:pPr>
    </w:p>
    <w:p>
      <w:pPr>
        <w:pStyle w:val="BodyText"/>
        <w:spacing w:line="344" w:lineRule="exact"/>
        <w:ind w:left="868" w:right="-20"/>
        <w:jc w:val="left"/>
      </w:pPr>
      <w:r>
        <w:rPr/>
        <w:t>银行存款</w:t>
      </w:r>
    </w:p>
    <w:p>
      <w:pPr>
        <w:spacing w:line="240" w:lineRule="auto" w:before="15"/>
        <w:rPr>
          <w:rFonts w:ascii="华文楷体" w:hAnsi="华文楷体" w:cs="华文楷体" w:eastAsia="华文楷体" w:hint="default"/>
          <w:sz w:val="23"/>
          <w:szCs w:val="23"/>
        </w:rPr>
      </w:pPr>
      <w:r>
        <w:rPr/>
        <w:br w:type="column"/>
      </w:r>
      <w:r>
        <w:rPr>
          <w:rFonts w:ascii="华文楷体"/>
          <w:sz w:val="23"/>
        </w:rPr>
      </w:r>
    </w:p>
    <w:p>
      <w:pPr>
        <w:pStyle w:val="BodyText"/>
        <w:tabs>
          <w:tab w:pos="1808" w:val="left" w:leader="none"/>
          <w:tab w:pos="4718" w:val="left" w:leader="none"/>
          <w:tab w:pos="6071" w:val="left" w:leader="none"/>
        </w:tabs>
        <w:spacing w:line="240" w:lineRule="auto"/>
        <w:ind w:left="0" w:right="223"/>
        <w:jc w:val="right"/>
        <w:rPr>
          <w:rFonts w:ascii="Times New Roman" w:hAnsi="Times New Roman" w:cs="Times New Roman" w:eastAsia="Times New Roman" w:hint="default"/>
        </w:rPr>
      </w:pPr>
      <w:r>
        <w:rPr>
          <w:rFonts w:ascii="Times New Roman" w:hAnsi="Times New Roman" w:cs="Times New Roman" w:eastAsia="Times New Roman" w:hint="default"/>
          <w:position w:val="5"/>
        </w:rPr>
        <w:t>—  </w:t>
      </w:r>
      <w:r>
        <w:rPr>
          <w:position w:val="5"/>
        </w:rPr>
        <w:t>人民币</w:t>
        <w:tab/>
      </w:r>
      <w:r>
        <w:rPr>
          <w:rFonts w:ascii="Times New Roman" w:hAnsi="Times New Roman" w:cs="Times New Roman" w:eastAsia="Times New Roman" w:hint="default"/>
        </w:rPr>
        <w:t>702,415,684</w:t>
        <w:tab/>
        <w:t>1.0000</w:t>
        <w:tab/>
      </w:r>
      <w:r>
        <w:rPr>
          <w:rFonts w:ascii="Times New Roman" w:hAnsi="Times New Roman" w:cs="Times New Roman" w:eastAsia="Times New Roman" w:hint="default"/>
          <w:u w:val="single" w:color="000000"/>
        </w:rPr>
        <w:t>702,415,684</w:t>
      </w:r>
      <w:r>
        <w:rPr>
          <w:rFonts w:ascii="Times New Roman" w:hAnsi="Times New Roman" w:cs="Times New Roman" w:eastAsia="Times New Roman" w:hint="default"/>
        </w:rPr>
      </w:r>
    </w:p>
    <w:p>
      <w:pPr>
        <w:pStyle w:val="BodyText"/>
        <w:spacing w:line="240" w:lineRule="auto" w:before="84"/>
        <w:ind w:left="0" w:right="223"/>
        <w:jc w:val="right"/>
        <w:rPr>
          <w:rFonts w:ascii="Times New Roman" w:hAnsi="Times New Roman" w:cs="Times New Roman" w:eastAsia="Times New Roman" w:hint="default"/>
        </w:rPr>
      </w:pPr>
      <w:r>
        <w:rPr>
          <w:rFonts w:ascii="Times New Roman"/>
        </w:rPr>
      </w:r>
      <w:r>
        <w:rPr>
          <w:rFonts w:ascii="Times New Roman"/>
          <w:u w:val="single" w:color="000000"/>
        </w:rPr>
        <w:t>702,415,684</w:t>
      </w:r>
      <w:r>
        <w:rPr>
          <w:rFonts w:ascii="Times New Roman"/>
        </w:rPr>
      </w:r>
    </w:p>
    <w:p>
      <w:pPr>
        <w:spacing w:after="0" w:line="240" w:lineRule="auto"/>
        <w:jc w:val="right"/>
        <w:rPr>
          <w:rFonts w:ascii="Times New Roman" w:hAnsi="Times New Roman" w:cs="Times New Roman" w:eastAsia="Times New Roman" w:hint="default"/>
        </w:rPr>
        <w:sectPr>
          <w:type w:val="continuous"/>
          <w:pgSz w:w="11910" w:h="16840"/>
          <w:pgMar w:top="1600" w:bottom="280" w:left="1540" w:right="320"/>
          <w:cols w:num="2" w:equalWidth="0">
            <w:col w:w="1829" w:space="40"/>
            <w:col w:w="8181"/>
          </w:cols>
        </w:sectPr>
      </w:pPr>
    </w:p>
    <w:p>
      <w:pPr>
        <w:spacing w:line="240" w:lineRule="auto" w:before="4"/>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type w:val="continuous"/>
          <w:pgSz w:w="11910" w:h="16840"/>
          <w:pgMar w:top="1600" w:bottom="280" w:left="1540" w:right="320"/>
        </w:sectPr>
      </w:pPr>
    </w:p>
    <w:p>
      <w:pPr>
        <w:pStyle w:val="BodyText"/>
        <w:spacing w:line="344" w:lineRule="exact"/>
        <w:ind w:left="748" w:right="-20"/>
        <w:jc w:val="left"/>
      </w:pPr>
      <w:r>
        <w:rPr/>
        <w:t>其他货币资金</w:t>
      </w:r>
    </w:p>
    <w:p>
      <w:pPr>
        <w:spacing w:line="240" w:lineRule="auto" w:before="15"/>
        <w:rPr>
          <w:rFonts w:ascii="华文楷体" w:hAnsi="华文楷体" w:cs="华文楷体" w:eastAsia="华文楷体" w:hint="default"/>
          <w:sz w:val="23"/>
          <w:szCs w:val="23"/>
        </w:rPr>
      </w:pPr>
      <w:r>
        <w:rPr/>
        <w:br w:type="column"/>
      </w:r>
      <w:r>
        <w:rPr>
          <w:rFonts w:ascii="华文楷体"/>
          <w:sz w:val="23"/>
        </w:rPr>
      </w:r>
    </w:p>
    <w:p>
      <w:pPr>
        <w:pStyle w:val="BodyText"/>
        <w:tabs>
          <w:tab w:pos="1928" w:val="left" w:leader="none"/>
          <w:tab w:pos="3224" w:val="left" w:leader="none"/>
          <w:tab w:pos="4718" w:val="left" w:leader="none"/>
          <w:tab w:pos="6071" w:val="left" w:leader="none"/>
        </w:tabs>
        <w:spacing w:line="240" w:lineRule="auto"/>
        <w:ind w:left="0" w:right="223"/>
        <w:jc w:val="right"/>
        <w:rPr>
          <w:rFonts w:ascii="Times New Roman" w:hAnsi="Times New Roman" w:cs="Times New Roman" w:eastAsia="Times New Roman" w:hint="default"/>
        </w:rPr>
      </w:pPr>
      <w:r>
        <w:rPr>
          <w:rFonts w:ascii="Times New Roman" w:hAnsi="Times New Roman" w:cs="Times New Roman" w:eastAsia="Times New Roman" w:hint="default"/>
          <w:position w:val="5"/>
        </w:rPr>
        <w:t>—  </w:t>
      </w:r>
      <w:r>
        <w:rPr>
          <w:position w:val="5"/>
        </w:rPr>
        <w:t>人民币</w:t>
        <w:tab/>
      </w:r>
      <w:r>
        <w:rPr>
          <w:rFonts w:ascii="Times New Roman" w:hAnsi="Times New Roman" w:cs="Times New Roman" w:eastAsia="Times New Roman" w:hint="default"/>
        </w:rPr>
        <w:t>11,230,959</w:t>
        <w:tab/>
      </w:r>
      <w:r>
        <w:rPr>
          <w:rFonts w:ascii="Times New Roman" w:hAnsi="Times New Roman" w:cs="Times New Roman" w:eastAsia="Times New Roman" w:hint="default"/>
          <w:position w:val="5"/>
        </w:rPr>
        <w:t>(</w:t>
      </w:r>
      <w:r>
        <w:rPr>
          <w:position w:val="5"/>
        </w:rPr>
        <w:t>注 </w:t>
      </w:r>
      <w:r>
        <w:rPr>
          <w:rFonts w:ascii="Times New Roman" w:hAnsi="Times New Roman" w:cs="Times New Roman" w:eastAsia="Times New Roman" w:hint="default"/>
          <w:position w:val="5"/>
        </w:rPr>
        <w:t>1)</w:t>
        <w:tab/>
      </w:r>
      <w:r>
        <w:rPr>
          <w:rFonts w:ascii="Times New Roman" w:hAnsi="Times New Roman" w:cs="Times New Roman" w:eastAsia="Times New Roman" w:hint="default"/>
        </w:rPr>
        <w:t>1.0000</w:t>
        <w:tab/>
      </w:r>
      <w:r>
        <w:rPr>
          <w:rFonts w:ascii="Times New Roman" w:hAnsi="Times New Roman" w:cs="Times New Roman" w:eastAsia="Times New Roman" w:hint="default"/>
          <w:u w:val="single" w:color="000000"/>
        </w:rPr>
        <w:t> 11,230,959</w:t>
      </w:r>
      <w:r>
        <w:rPr>
          <w:rFonts w:ascii="Times New Roman" w:hAnsi="Times New Roman" w:cs="Times New Roman" w:eastAsia="Times New Roman" w:hint="default"/>
        </w:rPr>
      </w:r>
    </w:p>
    <w:p>
      <w:pPr>
        <w:pStyle w:val="BodyText"/>
        <w:spacing w:line="240" w:lineRule="auto" w:before="84"/>
        <w:ind w:left="0" w:right="223"/>
        <w:jc w:val="right"/>
        <w:rPr>
          <w:rFonts w:ascii="Times New Roman" w:hAnsi="Times New Roman" w:cs="Times New Roman" w:eastAsia="Times New Roman" w:hint="default"/>
        </w:rPr>
      </w:pPr>
      <w:r>
        <w:rPr>
          <w:rFonts w:ascii="Times New Roman"/>
        </w:rPr>
      </w:r>
      <w:r>
        <w:rPr>
          <w:rFonts w:ascii="Times New Roman"/>
          <w:u w:val="thick" w:color="000000"/>
        </w:rPr>
        <w:t>714,784,655</w:t>
      </w:r>
      <w:r>
        <w:rPr>
          <w:rFonts w:ascii="Times New Roman"/>
        </w:rPr>
      </w:r>
    </w:p>
    <w:p>
      <w:pPr>
        <w:spacing w:after="0" w:line="240" w:lineRule="auto"/>
        <w:jc w:val="right"/>
        <w:rPr>
          <w:rFonts w:ascii="Times New Roman" w:hAnsi="Times New Roman" w:cs="Times New Roman" w:eastAsia="Times New Roman" w:hint="default"/>
        </w:rPr>
        <w:sectPr>
          <w:type w:val="continuous"/>
          <w:pgSz w:w="11910" w:h="16840"/>
          <w:pgMar w:top="1600" w:bottom="280" w:left="1540" w:right="320"/>
          <w:cols w:num="2" w:equalWidth="0">
            <w:col w:w="2189" w:space="40"/>
            <w:col w:w="7821"/>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pStyle w:val="BodyText"/>
        <w:spacing w:line="240" w:lineRule="auto" w:before="3"/>
        <w:ind w:left="6096" w:right="0"/>
        <w:jc w:val="left"/>
      </w:pP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pStyle w:val="BodyText"/>
        <w:tabs>
          <w:tab w:pos="2354" w:val="left" w:leader="none"/>
          <w:tab w:pos="3530" w:val="left" w:leader="none"/>
        </w:tabs>
        <w:spacing w:line="240" w:lineRule="auto" w:before="18"/>
        <w:ind w:left="0" w:right="230"/>
        <w:jc w:val="right"/>
      </w:pPr>
      <w:r>
        <w:rPr/>
        <w:pict>
          <v:group style="position:absolute;margin-left:289.320007pt;margin-top:2.287803pt;width:283.4pt;height:.1pt;mso-position-horizontal-relative:page;mso-position-vertical-relative:paragraph;z-index:-990064" coordorigin="5786,46" coordsize="5668,2">
            <v:shape style="position:absolute;left:5786;top:46;width:5668;height:2" coordorigin="5786,46" coordsize="5668,0" path="m5786,46l11454,46e" filled="false" stroked="true" strokeweight=".48pt" strokecolor="#000000">
              <v:path arrowok="t"/>
            </v:shape>
            <w10:wrap type="none"/>
          </v:group>
        </w:pict>
      </w:r>
      <w:r>
        <w:rPr/>
        <w:t>原币</w:t>
        <w:tab/>
        <w:t>汇率</w:t>
        <w:tab/>
        <w:t>折合人民币</w:t>
      </w:r>
    </w:p>
    <w:p>
      <w:pPr>
        <w:pStyle w:val="BodyText"/>
        <w:spacing w:line="240" w:lineRule="auto" w:before="9"/>
        <w:ind w:left="748" w:right="0"/>
        <w:jc w:val="left"/>
      </w:pPr>
      <w:r>
        <w:rPr/>
        <w:t>现金</w:t>
      </w:r>
    </w:p>
    <w:p>
      <w:pPr>
        <w:pStyle w:val="BodyText"/>
        <w:tabs>
          <w:tab w:pos="2053" w:val="left" w:leader="none"/>
          <w:tab w:pos="4707" w:val="left" w:leader="none"/>
          <w:tab w:pos="6063" w:val="left" w:leader="none"/>
        </w:tabs>
        <w:spacing w:line="240" w:lineRule="auto" w:before="7"/>
        <w:ind w:left="0" w:right="230"/>
        <w:jc w:val="right"/>
        <w:rPr>
          <w:rFonts w:ascii="Times New Roman" w:hAnsi="Times New Roman" w:cs="Times New Roman" w:eastAsia="Times New Roman" w:hint="default"/>
        </w:rPr>
      </w:pPr>
      <w:r>
        <w:rPr>
          <w:rFonts w:ascii="Times New Roman" w:hAnsi="Times New Roman" w:cs="Times New Roman" w:eastAsia="Times New Roman" w:hint="default"/>
          <w:position w:val="5"/>
        </w:rPr>
        <w:t>—  </w:t>
      </w:r>
      <w:r>
        <w:rPr>
          <w:position w:val="5"/>
        </w:rPr>
        <w:t>人民币</w:t>
        <w:tab/>
      </w:r>
      <w:r>
        <w:rPr>
          <w:rFonts w:ascii="Times New Roman" w:hAnsi="Times New Roman" w:cs="Times New Roman" w:eastAsia="Times New Roman" w:hint="default"/>
        </w:rPr>
        <w:t>1,469,894</w:t>
        <w:tab/>
        <w:t>1.0000</w:t>
        <w:tab/>
      </w:r>
      <w:r>
        <w:rPr>
          <w:rFonts w:ascii="Times New Roman" w:hAnsi="Times New Roman" w:cs="Times New Roman" w:eastAsia="Times New Roman" w:hint="default"/>
          <w:u w:val="single" w:color="000000"/>
        </w:rPr>
        <w:t> 1,469,894</w:t>
      </w:r>
      <w:r>
        <w:rPr>
          <w:rFonts w:ascii="Times New Roman" w:hAnsi="Times New Roman" w:cs="Times New Roman" w:eastAsia="Times New Roman" w:hint="default"/>
        </w:rPr>
      </w:r>
    </w:p>
    <w:p>
      <w:pPr>
        <w:pStyle w:val="BodyText"/>
        <w:spacing w:line="240" w:lineRule="auto" w:before="84"/>
        <w:ind w:left="0" w:right="230"/>
        <w:jc w:val="right"/>
        <w:rPr>
          <w:rFonts w:ascii="Times New Roman" w:hAnsi="Times New Roman" w:cs="Times New Roman" w:eastAsia="Times New Roman" w:hint="default"/>
        </w:rPr>
      </w:pPr>
      <w:r>
        <w:rPr>
          <w:rFonts w:ascii="Times New Roman"/>
        </w:rPr>
      </w:r>
      <w:r>
        <w:rPr>
          <w:rFonts w:ascii="Times New Roman"/>
          <w:u w:val="single" w:color="000000"/>
        </w:rPr>
        <w:t>    1,469,894</w:t>
      </w:r>
      <w:r>
        <w:rPr>
          <w:rFonts w:ascii="Times New Roman"/>
        </w:rPr>
      </w:r>
    </w:p>
    <w:p>
      <w:pPr>
        <w:spacing w:line="240" w:lineRule="auto" w:before="4"/>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type w:val="continuous"/>
          <w:pgSz w:w="11910" w:h="16840"/>
          <w:pgMar w:top="1600" w:bottom="280" w:left="1540" w:right="320"/>
        </w:sectPr>
      </w:pPr>
    </w:p>
    <w:p>
      <w:pPr>
        <w:pStyle w:val="BodyText"/>
        <w:spacing w:line="344" w:lineRule="exact"/>
        <w:ind w:left="748" w:right="-20"/>
        <w:jc w:val="left"/>
      </w:pPr>
      <w:r>
        <w:rPr/>
        <w:t>银行存款</w:t>
      </w:r>
    </w:p>
    <w:p>
      <w:pPr>
        <w:spacing w:line="240" w:lineRule="auto" w:before="15"/>
        <w:rPr>
          <w:rFonts w:ascii="华文楷体" w:hAnsi="华文楷体" w:cs="华文楷体" w:eastAsia="华文楷体" w:hint="default"/>
          <w:sz w:val="23"/>
          <w:szCs w:val="23"/>
        </w:rPr>
      </w:pPr>
      <w:r>
        <w:rPr/>
        <w:br w:type="column"/>
      </w:r>
      <w:r>
        <w:rPr>
          <w:rFonts w:ascii="华文楷体"/>
          <w:sz w:val="23"/>
        </w:rPr>
      </w:r>
    </w:p>
    <w:p>
      <w:pPr>
        <w:pStyle w:val="BodyText"/>
        <w:tabs>
          <w:tab w:pos="1813" w:val="left" w:leader="none"/>
          <w:tab w:pos="4707" w:val="left" w:leader="none"/>
          <w:tab w:pos="6063" w:val="left" w:leader="none"/>
        </w:tabs>
        <w:spacing w:line="240" w:lineRule="auto"/>
        <w:ind w:left="0" w:right="230"/>
        <w:jc w:val="right"/>
        <w:rPr>
          <w:rFonts w:ascii="Times New Roman" w:hAnsi="Times New Roman" w:cs="Times New Roman" w:eastAsia="Times New Roman" w:hint="default"/>
        </w:rPr>
      </w:pPr>
      <w:r>
        <w:rPr>
          <w:rFonts w:ascii="Times New Roman" w:hAnsi="Times New Roman" w:cs="Times New Roman" w:eastAsia="Times New Roman" w:hint="default"/>
          <w:position w:val="5"/>
        </w:rPr>
        <w:t>—  </w:t>
      </w:r>
      <w:r>
        <w:rPr>
          <w:position w:val="5"/>
        </w:rPr>
        <w:t>人民币</w:t>
        <w:tab/>
      </w:r>
      <w:r>
        <w:rPr>
          <w:rFonts w:ascii="Times New Roman" w:hAnsi="Times New Roman" w:cs="Times New Roman" w:eastAsia="Times New Roman" w:hint="default"/>
        </w:rPr>
        <w:t>538,194,797</w:t>
        <w:tab/>
        <w:t>1.0000</w:t>
        <w:tab/>
      </w:r>
      <w:r>
        <w:rPr>
          <w:rFonts w:ascii="Times New Roman" w:hAnsi="Times New Roman" w:cs="Times New Roman" w:eastAsia="Times New Roman" w:hint="default"/>
          <w:u w:val="single" w:color="000000"/>
        </w:rPr>
        <w:t>538,194,797</w:t>
      </w:r>
      <w:r>
        <w:rPr>
          <w:rFonts w:ascii="Times New Roman" w:hAnsi="Times New Roman" w:cs="Times New Roman" w:eastAsia="Times New Roman" w:hint="default"/>
        </w:rPr>
      </w:r>
    </w:p>
    <w:p>
      <w:pPr>
        <w:pStyle w:val="BodyText"/>
        <w:spacing w:line="240" w:lineRule="auto" w:before="84"/>
        <w:ind w:left="0" w:right="230"/>
        <w:jc w:val="right"/>
        <w:rPr>
          <w:rFonts w:ascii="Times New Roman" w:hAnsi="Times New Roman" w:cs="Times New Roman" w:eastAsia="Times New Roman" w:hint="default"/>
        </w:rPr>
      </w:pPr>
      <w:r>
        <w:rPr>
          <w:rFonts w:ascii="Times New Roman"/>
        </w:rPr>
      </w:r>
      <w:r>
        <w:rPr>
          <w:rFonts w:ascii="Times New Roman"/>
          <w:u w:val="single" w:color="000000"/>
        </w:rPr>
        <w:t>538,194,797</w:t>
      </w:r>
      <w:r>
        <w:rPr>
          <w:rFonts w:ascii="Times New Roman"/>
        </w:rPr>
      </w:r>
    </w:p>
    <w:p>
      <w:pPr>
        <w:spacing w:after="0" w:line="240" w:lineRule="auto"/>
        <w:jc w:val="right"/>
        <w:rPr>
          <w:rFonts w:ascii="Times New Roman" w:hAnsi="Times New Roman" w:cs="Times New Roman" w:eastAsia="Times New Roman" w:hint="default"/>
        </w:rPr>
        <w:sectPr>
          <w:type w:val="continuous"/>
          <w:pgSz w:w="11910" w:h="16840"/>
          <w:pgMar w:top="1600" w:bottom="280" w:left="1540" w:right="320"/>
          <w:cols w:num="2" w:equalWidth="0">
            <w:col w:w="1709" w:space="91"/>
            <w:col w:w="8250"/>
          </w:cols>
        </w:sectPr>
      </w:pPr>
    </w:p>
    <w:p>
      <w:pPr>
        <w:spacing w:line="240" w:lineRule="auto" w:before="4"/>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type w:val="continuous"/>
          <w:pgSz w:w="11910" w:h="16840"/>
          <w:pgMar w:top="1600" w:bottom="280" w:left="1540" w:right="320"/>
        </w:sectPr>
      </w:pPr>
    </w:p>
    <w:p>
      <w:pPr>
        <w:pStyle w:val="BodyText"/>
        <w:spacing w:line="344" w:lineRule="exact"/>
        <w:ind w:left="748" w:right="-20"/>
        <w:jc w:val="left"/>
      </w:pPr>
      <w:r>
        <w:rPr/>
        <w:t>其他货币资金</w:t>
      </w:r>
    </w:p>
    <w:p>
      <w:pPr>
        <w:spacing w:line="240" w:lineRule="auto" w:before="15"/>
        <w:rPr>
          <w:rFonts w:ascii="华文楷体" w:hAnsi="华文楷体" w:cs="华文楷体" w:eastAsia="华文楷体" w:hint="default"/>
          <w:sz w:val="23"/>
          <w:szCs w:val="23"/>
        </w:rPr>
      </w:pPr>
      <w:r>
        <w:rPr/>
        <w:br w:type="column"/>
      </w:r>
      <w:r>
        <w:rPr>
          <w:rFonts w:ascii="华文楷体"/>
          <w:sz w:val="23"/>
        </w:rPr>
      </w:r>
    </w:p>
    <w:p>
      <w:pPr>
        <w:pStyle w:val="BodyText"/>
        <w:tabs>
          <w:tab w:pos="2053" w:val="left" w:leader="none"/>
          <w:tab w:pos="3229" w:val="left" w:leader="none"/>
          <w:tab w:pos="4707" w:val="left" w:leader="none"/>
          <w:tab w:pos="6063" w:val="left" w:leader="none"/>
        </w:tabs>
        <w:spacing w:line="240" w:lineRule="auto"/>
        <w:ind w:left="0" w:right="230"/>
        <w:jc w:val="right"/>
        <w:rPr>
          <w:rFonts w:ascii="Times New Roman" w:hAnsi="Times New Roman" w:cs="Times New Roman" w:eastAsia="Times New Roman" w:hint="default"/>
        </w:rPr>
      </w:pPr>
      <w:r>
        <w:rPr>
          <w:rFonts w:ascii="Times New Roman" w:hAnsi="Times New Roman" w:cs="Times New Roman" w:eastAsia="Times New Roman" w:hint="default"/>
          <w:position w:val="5"/>
        </w:rPr>
        <w:t>—  </w:t>
      </w:r>
      <w:r>
        <w:rPr>
          <w:position w:val="5"/>
        </w:rPr>
        <w:t>人民币</w:t>
        <w:tab/>
      </w:r>
      <w:r>
        <w:rPr>
          <w:rFonts w:ascii="Times New Roman" w:hAnsi="Times New Roman" w:cs="Times New Roman" w:eastAsia="Times New Roman" w:hint="default"/>
        </w:rPr>
        <w:t>6,657,465</w:t>
        <w:tab/>
      </w:r>
      <w:r>
        <w:rPr>
          <w:rFonts w:ascii="Times New Roman" w:hAnsi="Times New Roman" w:cs="Times New Roman" w:eastAsia="Times New Roman" w:hint="default"/>
          <w:position w:val="5"/>
        </w:rPr>
        <w:t>(</w:t>
      </w:r>
      <w:r>
        <w:rPr>
          <w:position w:val="5"/>
        </w:rPr>
        <w:t>注</w:t>
      </w:r>
      <w:r>
        <w:rPr>
          <w:spacing w:val="-4"/>
          <w:position w:val="5"/>
        </w:rPr>
        <w:t> </w:t>
      </w:r>
      <w:r>
        <w:rPr>
          <w:rFonts w:ascii="Times New Roman" w:hAnsi="Times New Roman" w:cs="Times New Roman" w:eastAsia="Times New Roman" w:hint="default"/>
          <w:position w:val="5"/>
        </w:rPr>
        <w:t>2)</w:t>
        <w:tab/>
      </w:r>
      <w:r>
        <w:rPr>
          <w:rFonts w:ascii="Times New Roman" w:hAnsi="Times New Roman" w:cs="Times New Roman" w:eastAsia="Times New Roman" w:hint="default"/>
        </w:rPr>
        <w:t>1.0000</w:t>
        <w:tab/>
      </w:r>
      <w:r>
        <w:rPr>
          <w:rFonts w:ascii="Times New Roman" w:hAnsi="Times New Roman" w:cs="Times New Roman" w:eastAsia="Times New Roman" w:hint="default"/>
          <w:u w:val="single" w:color="000000"/>
        </w:rPr>
        <w:t> 6,657,465</w:t>
      </w:r>
      <w:r>
        <w:rPr>
          <w:rFonts w:ascii="Times New Roman" w:hAnsi="Times New Roman" w:cs="Times New Roman" w:eastAsia="Times New Roman" w:hint="default"/>
        </w:rPr>
      </w:r>
    </w:p>
    <w:p>
      <w:pPr>
        <w:pStyle w:val="BodyText"/>
        <w:spacing w:line="240" w:lineRule="auto" w:before="84"/>
        <w:ind w:left="0" w:right="230"/>
        <w:jc w:val="right"/>
        <w:rPr>
          <w:rFonts w:ascii="Times New Roman" w:hAnsi="Times New Roman" w:cs="Times New Roman" w:eastAsia="Times New Roman" w:hint="default"/>
        </w:rPr>
      </w:pPr>
      <w:r>
        <w:rPr>
          <w:rFonts w:ascii="Times New Roman"/>
        </w:rPr>
      </w:r>
      <w:r>
        <w:rPr>
          <w:rFonts w:ascii="Times New Roman"/>
          <w:u w:val="thick" w:color="000000"/>
        </w:rPr>
        <w:t>546,322,156</w:t>
      </w:r>
      <w:r>
        <w:rPr>
          <w:rFonts w:ascii="Times New Roman"/>
        </w:rPr>
      </w:r>
    </w:p>
    <w:p>
      <w:pPr>
        <w:spacing w:after="0" w:line="240" w:lineRule="auto"/>
        <w:jc w:val="right"/>
        <w:rPr>
          <w:rFonts w:ascii="Times New Roman" w:hAnsi="Times New Roman" w:cs="Times New Roman" w:eastAsia="Times New Roman" w:hint="default"/>
        </w:rPr>
        <w:sectPr>
          <w:type w:val="continuous"/>
          <w:pgSz w:w="11910" w:h="16840"/>
          <w:pgMar w:top="1600" w:bottom="280" w:left="1540" w:right="320"/>
          <w:cols w:num="2" w:equalWidth="0">
            <w:col w:w="2189" w:space="40"/>
            <w:col w:w="7821"/>
          </w:cols>
        </w:sectPr>
      </w:pPr>
    </w:p>
    <w:p>
      <w:pPr>
        <w:spacing w:line="240" w:lineRule="auto" w:before="2"/>
        <w:rPr>
          <w:rFonts w:ascii="Times New Roman" w:hAnsi="Times New Roman" w:cs="Times New Roman" w:eastAsia="Times New Roman" w:hint="default"/>
          <w:sz w:val="17"/>
          <w:szCs w:val="17"/>
        </w:rPr>
      </w:pPr>
    </w:p>
    <w:p>
      <w:pPr>
        <w:pStyle w:val="BodyText"/>
        <w:spacing w:line="344" w:lineRule="exact"/>
        <w:ind w:left="161" w:right="4046"/>
        <w:jc w:val="left"/>
      </w:pPr>
      <w:r>
        <w:rPr/>
        <w:pict>
          <v:group style="position:absolute;margin-left:82.980003pt;margin-top:-12.335157pt;width:458.5pt;height:.1pt;mso-position-horizontal-relative:page;mso-position-vertical-relative:paragraph;z-index:3424" coordorigin="1660,-247" coordsize="9170,2">
            <v:shape style="position:absolute;left:1660;top:-247;width:9170;height:2" coordorigin="1660,-247" coordsize="9170,0" path="m1660,-247l10829,-247e" filled="false" stroked="true" strokeweight="1.5pt" strokecolor="#000000">
              <v:path arrowok="t"/>
            </v:shape>
            <w10:wrap type="none"/>
          </v:group>
        </w:pict>
      </w:r>
      <w:r>
        <w:rPr/>
        <w:t>十三、公司财务报表主要项目注释（续）</w:t>
      </w:r>
    </w:p>
    <w:p>
      <w:pPr>
        <w:spacing w:line="240" w:lineRule="auto" w:before="4"/>
        <w:rPr>
          <w:rFonts w:ascii="华文楷体" w:hAnsi="华文楷体" w:cs="华文楷体" w:eastAsia="华文楷体" w:hint="default"/>
          <w:sz w:val="16"/>
          <w:szCs w:val="16"/>
        </w:rPr>
      </w:pPr>
    </w:p>
    <w:p>
      <w:pPr>
        <w:pStyle w:val="BodyText"/>
        <w:spacing w:line="240" w:lineRule="auto"/>
        <w:ind w:left="161" w:right="4046"/>
        <w:jc w:val="left"/>
        <w:rPr>
          <w:rFonts w:ascii="Times New Roman" w:hAnsi="Times New Roman" w:cs="Times New Roman" w:eastAsia="Times New Roman" w:hint="default"/>
        </w:rPr>
      </w:pPr>
      <w:r>
        <w:rPr>
          <w:rFonts w:ascii="Times New Roman" w:hAnsi="Times New Roman" w:cs="Times New Roman" w:eastAsia="Times New Roman" w:hint="default"/>
          <w:position w:val="-1"/>
        </w:rPr>
        <w:t>1</w:t>
      </w:r>
      <w:r>
        <w:rPr/>
        <w:t>．货币资金</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24"/>
          <w:szCs w:val="24"/>
        </w:rPr>
      </w:pPr>
    </w:p>
    <w:p>
      <w:pPr>
        <w:pStyle w:val="BodyText"/>
        <w:tabs>
          <w:tab w:pos="7657" w:val="left" w:leader="none"/>
        </w:tabs>
        <w:spacing w:line="326" w:lineRule="exact" w:before="3"/>
        <w:ind w:left="5363" w:right="92"/>
        <w:jc w:val="left"/>
      </w:pPr>
      <w:r>
        <w:rPr>
          <w:rFonts w:ascii="Times New Roman" w:hAnsi="Times New Roman" w:cs="Times New Roman" w:eastAsia="Times New Roman" w:hint="default"/>
        </w:rPr>
        <w:t>2007 </w:t>
      </w:r>
      <w:r>
        <w:rPr/>
        <w:t>年</w:t>
        <w:tab/>
      </w:r>
      <w:r>
        <w:rPr>
          <w:rFonts w:ascii="Times New Roman" w:hAnsi="Times New Roman" w:cs="Times New Roman" w:eastAsia="Times New Roman" w:hint="default"/>
        </w:rPr>
        <w:t>2006 </w:t>
      </w:r>
      <w:r>
        <w:rPr/>
        <w:t>年</w:t>
      </w:r>
    </w:p>
    <w:p>
      <w:pPr>
        <w:pStyle w:val="BodyText"/>
        <w:tabs>
          <w:tab w:pos="7297" w:val="left" w:leader="none"/>
        </w:tabs>
        <w:spacing w:line="326" w:lineRule="exact"/>
        <w:ind w:left="5003" w:right="92"/>
        <w:jc w:val="left"/>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tab/>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spacing w:line="240" w:lineRule="auto" w:before="14"/>
        <w:rPr>
          <w:rFonts w:ascii="华文楷体" w:hAnsi="华文楷体" w:cs="华文楷体" w:eastAsia="华文楷体" w:hint="default"/>
          <w:sz w:val="16"/>
          <w:szCs w:val="16"/>
        </w:rPr>
      </w:pPr>
    </w:p>
    <w:p>
      <w:pPr>
        <w:pStyle w:val="BodyText"/>
        <w:spacing w:line="240" w:lineRule="auto"/>
        <w:ind w:left="649" w:right="0"/>
        <w:jc w:val="both"/>
      </w:pPr>
      <w:r>
        <w:rPr/>
        <w:t>其他原因造成权属受到限制的资产</w:t>
      </w:r>
    </w:p>
    <w:p>
      <w:pPr>
        <w:pStyle w:val="BodyText"/>
        <w:tabs>
          <w:tab w:pos="5088" w:val="left" w:leader="none"/>
          <w:tab w:pos="7474" w:val="left" w:leader="none"/>
        </w:tabs>
        <w:spacing w:line="240" w:lineRule="auto" w:before="4"/>
        <w:ind w:left="623" w:right="0" w:firstLine="510"/>
        <w:jc w:val="left"/>
      </w:pPr>
      <w:r>
        <w:rPr>
          <w:position w:val="1"/>
        </w:rPr>
        <w:t>履约保证金</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6,567,371   </w:t>
      </w:r>
      <w:r>
        <w:rPr>
          <w:rFonts w:ascii="Times New Roman" w:hAnsi="Times New Roman" w:cs="Times New Roman" w:eastAsia="Times New Roman" w:hint="default"/>
        </w:rPr>
      </w:r>
      <w:r>
        <w:rPr>
          <w:position w:val="1"/>
        </w:rPr>
        <w:t>（注</w:t>
      </w:r>
      <w:r>
        <w:rPr>
          <w:spacing w:val="-17"/>
          <w:position w:val="1"/>
        </w:rPr>
        <w:t> </w:t>
      </w:r>
      <w:r>
        <w:rPr>
          <w:rFonts w:ascii="Times New Roman" w:hAnsi="Times New Roman" w:cs="Times New Roman" w:eastAsia="Times New Roman" w:hint="default"/>
          <w:position w:val="1"/>
        </w:rPr>
        <w:t>1</w:t>
      </w:r>
      <w:r>
        <w:rPr>
          <w:position w:val="1"/>
        </w:rPr>
        <w:t>）</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6,657,465</w:t>
      </w:r>
      <w:r>
        <w:rPr>
          <w:rFonts w:ascii="Times New Roman" w:hAnsi="Times New Roman" w:cs="Times New Roman" w:eastAsia="Times New Roman" w:hint="default"/>
        </w:rPr>
      </w:r>
      <w:r>
        <w:rPr>
          <w:position w:val="1"/>
        </w:rPr>
        <w:t>（注</w:t>
      </w:r>
      <w:r>
        <w:rPr>
          <w:spacing w:val="18"/>
          <w:position w:val="1"/>
        </w:rPr>
        <w:t> </w:t>
      </w:r>
      <w:r>
        <w:rPr>
          <w:rFonts w:ascii="Times New Roman" w:hAnsi="Times New Roman" w:cs="Times New Roman" w:eastAsia="Times New Roman" w:hint="default"/>
          <w:position w:val="1"/>
        </w:rPr>
        <w:t>2</w:t>
      </w:r>
      <w:r>
        <w:rPr>
          <w:position w:val="1"/>
        </w:rPr>
        <w:t>）</w:t>
      </w:r>
      <w:r>
        <w:rPr/>
      </w:r>
    </w:p>
    <w:p>
      <w:pPr>
        <w:spacing w:line="240" w:lineRule="auto" w:before="6"/>
        <w:rPr>
          <w:rFonts w:ascii="华文楷体" w:hAnsi="华文楷体" w:cs="华文楷体" w:eastAsia="华文楷体" w:hint="default"/>
          <w:sz w:val="17"/>
          <w:szCs w:val="17"/>
        </w:rPr>
      </w:pPr>
    </w:p>
    <w:p>
      <w:pPr>
        <w:pStyle w:val="BodyText"/>
        <w:spacing w:line="300" w:lineRule="exact"/>
        <w:ind w:left="610" w:right="115" w:firstLine="13"/>
        <w:jc w:val="both"/>
      </w:pPr>
      <w:r>
        <w:rPr>
          <w:spacing w:val="-1"/>
        </w:rPr>
        <w:t>银行活期存款按照银行活期存款利率取得利息收入。短期定期存款的存款期分为</w:t>
      </w:r>
      <w:r>
        <w:rPr>
          <w:rFonts w:ascii="Times New Roman" w:hAnsi="Times New Roman" w:cs="Times New Roman" w:eastAsia="Times New Roman" w:hint="default"/>
          <w:spacing w:val="-1"/>
          <w:position w:val="-1"/>
        </w:rPr>
        <w:t>7</w:t>
      </w:r>
      <w:r>
        <w:rPr>
          <w:spacing w:val="-1"/>
        </w:rPr>
        <w:t>天</w:t>
      </w:r>
      <w:r>
        <w:rPr>
          <w:spacing w:val="-53"/>
        </w:rPr>
        <w:t> </w:t>
      </w:r>
      <w:r>
        <w:rPr/>
        <w:t>至</w:t>
      </w:r>
      <w:r>
        <w:rPr>
          <w:rFonts w:ascii="Times New Roman" w:hAnsi="Times New Roman" w:cs="Times New Roman" w:eastAsia="Times New Roman" w:hint="default"/>
          <w:position w:val="-1"/>
        </w:rPr>
        <w:t>6</w:t>
      </w:r>
      <w:r>
        <w:rPr/>
        <w:t>个月不等，依本公司的现金需求而定，并按照相应的银行定期存款利率取得利息 收入。</w:t>
      </w:r>
    </w:p>
    <w:p>
      <w:pPr>
        <w:spacing w:line="240" w:lineRule="auto" w:before="7"/>
        <w:rPr>
          <w:rFonts w:ascii="华文楷体" w:hAnsi="华文楷体" w:cs="华文楷体" w:eastAsia="华文楷体" w:hint="default"/>
          <w:sz w:val="20"/>
          <w:szCs w:val="20"/>
        </w:rPr>
      </w:pPr>
    </w:p>
    <w:p>
      <w:pPr>
        <w:pStyle w:val="BodyText"/>
        <w:spacing w:line="300" w:lineRule="exact"/>
        <w:ind w:left="1251" w:right="110" w:hanging="600"/>
        <w:jc w:val="both"/>
      </w:pPr>
      <w:r>
        <w:rPr>
          <w:spacing w:val="-2"/>
        </w:rPr>
        <w:t>注</w:t>
      </w:r>
      <w:r>
        <w:rPr>
          <w:rFonts w:ascii="Times New Roman" w:hAnsi="Times New Roman" w:cs="Times New Roman" w:eastAsia="Times New Roman" w:hint="default"/>
          <w:spacing w:val="-2"/>
          <w:position w:val="-1"/>
        </w:rPr>
        <w:t>1</w:t>
      </w:r>
      <w:r>
        <w:rPr>
          <w:spacing w:val="-2"/>
        </w:rPr>
        <w:t>．本公司于</w:t>
      </w:r>
      <w:r>
        <w:rPr>
          <w:rFonts w:ascii="Times New Roman" w:hAnsi="Times New Roman" w:cs="Times New Roman" w:eastAsia="Times New Roman" w:hint="default"/>
          <w:spacing w:val="-2"/>
          <w:position w:val="-1"/>
        </w:rPr>
        <w:t>2007</w:t>
      </w:r>
      <w:r>
        <w:rPr>
          <w:spacing w:val="-2"/>
        </w:rPr>
        <w:t>年</w:t>
      </w:r>
      <w:r>
        <w:rPr>
          <w:rFonts w:ascii="Times New Roman" w:hAnsi="Times New Roman" w:cs="Times New Roman" w:eastAsia="Times New Roman" w:hint="default"/>
          <w:spacing w:val="-2"/>
          <w:position w:val="-1"/>
        </w:rPr>
        <w:t>12</w:t>
      </w:r>
      <w:r>
        <w:rPr>
          <w:spacing w:val="-2"/>
        </w:rPr>
        <w:t>月</w:t>
      </w:r>
      <w:r>
        <w:rPr>
          <w:rFonts w:ascii="Times New Roman" w:hAnsi="Times New Roman" w:cs="Times New Roman" w:eastAsia="Times New Roman" w:hint="default"/>
          <w:spacing w:val="-2"/>
          <w:position w:val="-1"/>
        </w:rPr>
        <w:t>31</w:t>
      </w:r>
      <w:r>
        <w:rPr>
          <w:spacing w:val="-2"/>
        </w:rPr>
        <w:t>日其他货币资金为本公司于中国建设银行股份有限公司</w:t>
      </w:r>
      <w:r>
        <w:rPr>
          <w:spacing w:val="-25"/>
        </w:rPr>
        <w:t> </w:t>
      </w:r>
      <w:r>
        <w:rPr>
          <w:spacing w:val="5"/>
        </w:rPr>
        <w:t>开立的履约保函资金账户于</w:t>
      </w:r>
      <w:r>
        <w:rPr>
          <w:rFonts w:ascii="Times New Roman" w:hAnsi="Times New Roman" w:cs="Times New Roman" w:eastAsia="Times New Roman" w:hint="default"/>
          <w:spacing w:val="5"/>
          <w:position w:val="-1"/>
        </w:rPr>
        <w:t>2007</w:t>
      </w:r>
      <w:r>
        <w:rPr>
          <w:spacing w:val="5"/>
        </w:rPr>
        <w:t>年</w:t>
      </w:r>
      <w:r>
        <w:rPr>
          <w:rFonts w:ascii="Times New Roman" w:hAnsi="Times New Roman" w:cs="Times New Roman" w:eastAsia="Times New Roman" w:hint="default"/>
          <w:spacing w:val="5"/>
          <w:position w:val="-1"/>
        </w:rPr>
        <w:t>12</w:t>
      </w:r>
      <w:r>
        <w:rPr>
          <w:spacing w:val="5"/>
        </w:rPr>
        <w:t>月</w:t>
      </w:r>
      <w:r>
        <w:rPr>
          <w:rFonts w:ascii="Times New Roman" w:hAnsi="Times New Roman" w:cs="Times New Roman" w:eastAsia="Times New Roman" w:hint="default"/>
          <w:spacing w:val="5"/>
          <w:position w:val="-1"/>
        </w:rPr>
        <w:t>31</w:t>
      </w:r>
      <w:r>
        <w:rPr>
          <w:spacing w:val="5"/>
        </w:rPr>
        <w:t>日仍处于履约期间的货币资金金额</w:t>
      </w:r>
      <w:r>
        <w:rPr>
          <w:spacing w:val="6"/>
        </w:rPr>
        <w:t> </w:t>
      </w:r>
      <w:r>
        <w:rPr>
          <w:spacing w:val="-2"/>
        </w:rPr>
        <w:t>人民币</w:t>
      </w:r>
      <w:r>
        <w:rPr>
          <w:rFonts w:ascii="Times New Roman" w:hAnsi="Times New Roman" w:cs="Times New Roman" w:eastAsia="Times New Roman" w:hint="default"/>
          <w:spacing w:val="-2"/>
          <w:position w:val="-1"/>
        </w:rPr>
        <w:t>6,567,371</w:t>
      </w:r>
      <w:r>
        <w:rPr>
          <w:spacing w:val="-2"/>
        </w:rPr>
        <w:t>元，以及于长城证券有限责任公司开立的基金交易资金账户中</w:t>
      </w:r>
      <w:r>
        <w:rPr>
          <w:spacing w:val="-1"/>
        </w:rPr>
        <w:t> </w:t>
      </w:r>
      <w:r>
        <w:rPr/>
        <w:t>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日仍未使用的货币资金余额人民币</w:t>
      </w:r>
      <w:r>
        <w:rPr>
          <w:rFonts w:ascii="Times New Roman" w:hAnsi="Times New Roman" w:cs="Times New Roman" w:eastAsia="Times New Roman" w:hint="default"/>
          <w:position w:val="-1"/>
        </w:rPr>
        <w:t>4,663,588</w:t>
      </w:r>
      <w:r>
        <w:rPr/>
        <w:t>元。</w:t>
      </w:r>
    </w:p>
    <w:p>
      <w:pPr>
        <w:spacing w:line="240" w:lineRule="auto" w:before="7"/>
        <w:rPr>
          <w:rFonts w:ascii="华文楷体" w:hAnsi="华文楷体" w:cs="华文楷体" w:eastAsia="华文楷体" w:hint="default"/>
          <w:sz w:val="20"/>
          <w:szCs w:val="20"/>
        </w:rPr>
      </w:pPr>
    </w:p>
    <w:p>
      <w:pPr>
        <w:pStyle w:val="BodyText"/>
        <w:spacing w:line="199" w:lineRule="auto"/>
        <w:ind w:left="1251" w:right="110" w:hanging="600"/>
        <w:jc w:val="both"/>
      </w:pPr>
      <w:r>
        <w:rPr>
          <w:spacing w:val="-2"/>
        </w:rPr>
        <w:t>注</w:t>
      </w:r>
      <w:r>
        <w:rPr>
          <w:rFonts w:ascii="Times New Roman" w:hAnsi="Times New Roman" w:cs="Times New Roman" w:eastAsia="Times New Roman" w:hint="default"/>
          <w:spacing w:val="-2"/>
          <w:position w:val="-1"/>
        </w:rPr>
        <w:t>2</w:t>
      </w:r>
      <w:r>
        <w:rPr>
          <w:spacing w:val="-2"/>
        </w:rPr>
        <w:t>．本公司于</w:t>
      </w:r>
      <w:r>
        <w:rPr>
          <w:rFonts w:ascii="Times New Roman" w:hAnsi="Times New Roman" w:cs="Times New Roman" w:eastAsia="Times New Roman" w:hint="default"/>
          <w:spacing w:val="-2"/>
          <w:position w:val="-1"/>
        </w:rPr>
        <w:t>2006</w:t>
      </w:r>
      <w:r>
        <w:rPr>
          <w:spacing w:val="-2"/>
        </w:rPr>
        <w:t>年</w:t>
      </w:r>
      <w:r>
        <w:rPr>
          <w:rFonts w:ascii="Times New Roman" w:hAnsi="Times New Roman" w:cs="Times New Roman" w:eastAsia="Times New Roman" w:hint="default"/>
          <w:spacing w:val="-2"/>
          <w:position w:val="-1"/>
        </w:rPr>
        <w:t>12</w:t>
      </w:r>
      <w:r>
        <w:rPr>
          <w:spacing w:val="-2"/>
        </w:rPr>
        <w:t>月</w:t>
      </w:r>
      <w:r>
        <w:rPr>
          <w:rFonts w:ascii="Times New Roman" w:hAnsi="Times New Roman" w:cs="Times New Roman" w:eastAsia="Times New Roman" w:hint="default"/>
          <w:spacing w:val="-2"/>
          <w:position w:val="-1"/>
        </w:rPr>
        <w:t>31</w:t>
      </w:r>
      <w:r>
        <w:rPr>
          <w:spacing w:val="-2"/>
        </w:rPr>
        <w:t>日其他货币资金为本公司于中国建设银行股份有限公司</w:t>
      </w:r>
      <w:r>
        <w:rPr>
          <w:spacing w:val="-25"/>
        </w:rPr>
        <w:t> </w:t>
      </w:r>
      <w:r>
        <w:rPr>
          <w:spacing w:val="5"/>
        </w:rPr>
        <w:t>开立的履约保函资金账户于</w:t>
      </w:r>
      <w:r>
        <w:rPr>
          <w:rFonts w:ascii="Times New Roman" w:hAnsi="Times New Roman" w:cs="Times New Roman" w:eastAsia="Times New Roman" w:hint="default"/>
          <w:spacing w:val="5"/>
          <w:position w:val="-1"/>
        </w:rPr>
        <w:t>2006</w:t>
      </w:r>
      <w:r>
        <w:rPr>
          <w:spacing w:val="5"/>
        </w:rPr>
        <w:t>年</w:t>
      </w:r>
      <w:r>
        <w:rPr>
          <w:rFonts w:ascii="Times New Roman" w:hAnsi="Times New Roman" w:cs="Times New Roman" w:eastAsia="Times New Roman" w:hint="default"/>
          <w:spacing w:val="5"/>
          <w:position w:val="-1"/>
        </w:rPr>
        <w:t>12</w:t>
      </w:r>
      <w:r>
        <w:rPr>
          <w:spacing w:val="5"/>
        </w:rPr>
        <w:t>月</w:t>
      </w:r>
      <w:r>
        <w:rPr>
          <w:rFonts w:ascii="Times New Roman" w:hAnsi="Times New Roman" w:cs="Times New Roman" w:eastAsia="Times New Roman" w:hint="default"/>
          <w:spacing w:val="5"/>
          <w:position w:val="-1"/>
        </w:rPr>
        <w:t>31</w:t>
      </w:r>
      <w:r>
        <w:rPr>
          <w:spacing w:val="5"/>
        </w:rPr>
        <w:t>日仍处于履约期间的货币资金余额</w:t>
      </w:r>
      <w:r>
        <w:rPr>
          <w:spacing w:val="6"/>
        </w:rPr>
        <w:t> </w:t>
      </w:r>
      <w:r>
        <w:rPr>
          <w:position w:val="2"/>
        </w:rPr>
        <w:t>人民币</w:t>
      </w:r>
      <w:r>
        <w:rPr>
          <w:rFonts w:ascii="Times New Roman" w:hAnsi="Times New Roman" w:cs="Times New Roman" w:eastAsia="Times New Roman" w:hint="default"/>
        </w:rPr>
        <w:t>6,657,465</w:t>
      </w:r>
      <w:r>
        <w:rPr>
          <w:position w:val="2"/>
        </w:rPr>
        <w:t>元。</w:t>
      </w:r>
      <w:r>
        <w:rPr/>
      </w:r>
    </w:p>
    <w:p>
      <w:pPr>
        <w:spacing w:line="240" w:lineRule="auto" w:before="13"/>
        <w:rPr>
          <w:rFonts w:ascii="华文楷体" w:hAnsi="华文楷体" w:cs="华文楷体" w:eastAsia="华文楷体" w:hint="default"/>
          <w:sz w:val="16"/>
          <w:szCs w:val="16"/>
        </w:rPr>
      </w:pPr>
    </w:p>
    <w:p>
      <w:pPr>
        <w:pStyle w:val="BodyText"/>
        <w:spacing w:line="331" w:lineRule="exact"/>
        <w:ind w:left="623" w:right="0"/>
        <w:jc w:val="both"/>
      </w:pPr>
      <w:r>
        <w:rPr>
          <w:position w:val="2"/>
        </w:rPr>
        <w:t>本公司于</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日银行定期存款余额共计人民币</w:t>
      </w:r>
      <w:r>
        <w:rPr>
          <w:rFonts w:ascii="Times New Roman" w:hAnsi="Times New Roman" w:cs="Times New Roman" w:eastAsia="Times New Roman" w:hint="default"/>
        </w:rPr>
        <w:t>258,939,482</w:t>
      </w:r>
      <w:r>
        <w:rPr>
          <w:position w:val="2"/>
        </w:rPr>
        <w:t>元（</w:t>
      </w:r>
      <w:r>
        <w:rPr>
          <w:rFonts w:ascii="Times New Roman" w:hAnsi="Times New Roman" w:cs="Times New Roman" w:eastAsia="Times New Roman" w:hint="default"/>
        </w:rPr>
        <w:t>2006</w:t>
      </w:r>
      <w:r>
        <w:rPr>
          <w:position w:val="2"/>
        </w:rPr>
        <w:t>年</w:t>
      </w:r>
      <w:r>
        <w:rPr>
          <w:rFonts w:ascii="Times New Roman" w:hAnsi="Times New Roman" w:cs="Times New Roman" w:eastAsia="Times New Roman" w:hint="default"/>
        </w:rPr>
        <w:t>12</w:t>
      </w:r>
      <w:r>
        <w:rPr>
          <w:position w:val="2"/>
        </w:rPr>
        <w:t>月</w:t>
      </w:r>
      <w:r>
        <w:rPr/>
      </w:r>
    </w:p>
    <w:p>
      <w:pPr>
        <w:pStyle w:val="BodyText"/>
        <w:spacing w:line="331" w:lineRule="exact"/>
        <w:ind w:left="622" w:right="0"/>
        <w:jc w:val="both"/>
      </w:pPr>
      <w:r>
        <w:rPr>
          <w:rFonts w:ascii="Times New Roman" w:hAnsi="Times New Roman" w:cs="Times New Roman" w:eastAsia="Times New Roman" w:hint="default"/>
        </w:rPr>
        <w:t>31</w:t>
      </w:r>
      <w:r>
        <w:rPr>
          <w:position w:val="2"/>
        </w:rPr>
        <w:t>日：人民币</w:t>
      </w:r>
      <w:r>
        <w:rPr>
          <w:rFonts w:ascii="Times New Roman" w:hAnsi="Times New Roman" w:cs="Times New Roman" w:eastAsia="Times New Roman" w:hint="default"/>
        </w:rPr>
        <w:t>218,539,700</w:t>
      </w:r>
      <w:r>
        <w:rPr>
          <w:position w:val="2"/>
        </w:rPr>
        <w:t>元）。</w:t>
      </w:r>
      <w:r>
        <w:rPr/>
      </w:r>
    </w:p>
    <w:p>
      <w:pPr>
        <w:spacing w:after="0" w:line="331" w:lineRule="exact"/>
        <w:jc w:val="both"/>
        <w:sectPr>
          <w:headerReference w:type="default" r:id="rId93"/>
          <w:pgSz w:w="11910" w:h="16840"/>
          <w:pgMar w:header="1504" w:footer="1117" w:top="2900" w:bottom="1300" w:left="1540" w:right="880"/>
        </w:sectPr>
      </w:pPr>
    </w:p>
    <w:p>
      <w:pPr>
        <w:spacing w:line="240" w:lineRule="auto" w:before="1"/>
        <w:rPr>
          <w:rFonts w:ascii="华文楷体" w:hAnsi="华文楷体" w:cs="华文楷体" w:eastAsia="华文楷体" w:hint="default"/>
          <w:sz w:val="3"/>
          <w:szCs w:val="3"/>
        </w:rPr>
      </w:pPr>
    </w:p>
    <w:p>
      <w:pPr>
        <w:spacing w:line="30" w:lineRule="exact"/>
        <w:ind w:left="104"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2"/>
        <w:rPr>
          <w:rFonts w:ascii="华文楷体" w:hAnsi="华文楷体" w:cs="华文楷体" w:eastAsia="华文楷体" w:hint="default"/>
          <w:sz w:val="12"/>
          <w:szCs w:val="12"/>
        </w:rPr>
      </w:pPr>
    </w:p>
    <w:p>
      <w:pPr>
        <w:pStyle w:val="BodyText"/>
        <w:spacing w:line="344" w:lineRule="exact"/>
        <w:ind w:left="147" w:right="550"/>
        <w:jc w:val="left"/>
      </w:pPr>
      <w:r>
        <w:rPr/>
        <w:t>十三、公司财务报表主要项目注释（续）</w:t>
      </w:r>
    </w:p>
    <w:p>
      <w:pPr>
        <w:spacing w:line="240" w:lineRule="auto" w:before="4"/>
        <w:rPr>
          <w:rFonts w:ascii="华文楷体" w:hAnsi="华文楷体" w:cs="华文楷体" w:eastAsia="华文楷体" w:hint="default"/>
          <w:sz w:val="16"/>
          <w:szCs w:val="16"/>
        </w:rPr>
      </w:pPr>
    </w:p>
    <w:p>
      <w:pPr>
        <w:pStyle w:val="BodyText"/>
        <w:spacing w:line="240" w:lineRule="auto"/>
        <w:ind w:left="161" w:right="550"/>
        <w:jc w:val="left"/>
      </w:pPr>
      <w:r>
        <w:rPr>
          <w:rFonts w:ascii="Times New Roman" w:hAnsi="Times New Roman" w:cs="Times New Roman" w:eastAsia="Times New Roman" w:hint="default"/>
          <w:position w:val="-1"/>
        </w:rPr>
        <w:t>2</w:t>
      </w:r>
      <w:r>
        <w:rPr/>
        <w:t>．交易性金融资产</w:t>
      </w:r>
    </w:p>
    <w:p>
      <w:pPr>
        <w:spacing w:line="240" w:lineRule="auto" w:before="0"/>
        <w:rPr>
          <w:rFonts w:ascii="华文楷体" w:hAnsi="华文楷体" w:cs="华文楷体" w:eastAsia="华文楷体" w:hint="default"/>
          <w:sz w:val="20"/>
          <w:szCs w:val="20"/>
        </w:rPr>
      </w:pPr>
    </w:p>
    <w:p>
      <w:pPr>
        <w:spacing w:line="240" w:lineRule="auto" w:before="9"/>
        <w:rPr>
          <w:rFonts w:ascii="华文楷体" w:hAnsi="华文楷体" w:cs="华文楷体" w:eastAsia="华文楷体" w:hint="default"/>
          <w:sz w:val="14"/>
          <w:szCs w:val="14"/>
        </w:rPr>
      </w:pPr>
    </w:p>
    <w:p>
      <w:pPr>
        <w:pStyle w:val="BodyText"/>
        <w:tabs>
          <w:tab w:pos="8045" w:val="left" w:leader="none"/>
        </w:tabs>
        <w:spacing w:line="350" w:lineRule="exact" w:before="3"/>
        <w:ind w:left="5259" w:right="85"/>
        <w:jc w:val="left"/>
      </w:pPr>
      <w:r>
        <w:rPr>
          <w:rFonts w:ascii="Times New Roman" w:hAnsi="Times New Roman" w:cs="Times New Roman" w:eastAsia="Times New Roman" w:hint="default"/>
        </w:rPr>
        <w:t>2007 </w:t>
      </w:r>
      <w:r>
        <w:rPr/>
        <w:t>年</w:t>
        <w:tab/>
      </w:r>
      <w:r>
        <w:rPr>
          <w:rFonts w:ascii="Times New Roman" w:hAnsi="Times New Roman" w:cs="Times New Roman" w:eastAsia="Times New Roman" w:hint="default"/>
        </w:rPr>
        <w:t>2006 </w:t>
      </w:r>
      <w:r>
        <w:rPr/>
        <w:t>年</w:t>
      </w:r>
    </w:p>
    <w:p>
      <w:pPr>
        <w:pStyle w:val="BodyText"/>
        <w:tabs>
          <w:tab w:pos="7685" w:val="left" w:leader="none"/>
        </w:tabs>
        <w:spacing w:line="350" w:lineRule="exact"/>
        <w:ind w:left="4899" w:right="85"/>
        <w:jc w:val="left"/>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tab/>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spacing w:line="240" w:lineRule="auto" w:before="5"/>
        <w:rPr>
          <w:rFonts w:ascii="华文楷体" w:hAnsi="华文楷体" w:cs="华文楷体" w:eastAsia="华文楷体" w:hint="default"/>
          <w:sz w:val="20"/>
          <w:szCs w:val="20"/>
        </w:rPr>
      </w:pPr>
    </w:p>
    <w:p>
      <w:pPr>
        <w:pStyle w:val="BodyText"/>
        <w:tabs>
          <w:tab w:pos="4839" w:val="left" w:leader="none"/>
          <w:tab w:pos="7745" w:val="left" w:leader="none"/>
        </w:tabs>
        <w:spacing w:line="240" w:lineRule="auto"/>
        <w:ind w:left="900" w:right="85"/>
        <w:jc w:val="left"/>
        <w:rPr>
          <w:rFonts w:ascii="Times New Roman" w:hAnsi="Times New Roman" w:cs="Times New Roman" w:eastAsia="Times New Roman" w:hint="default"/>
        </w:rPr>
      </w:pPr>
      <w:r>
        <w:rPr>
          <w:position w:val="5"/>
        </w:rPr>
        <w:t>交易性权益工具投资</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122,122,091</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46,202,782</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21"/>
          <w:szCs w:val="21"/>
        </w:rPr>
      </w:pPr>
    </w:p>
    <w:p>
      <w:pPr>
        <w:pStyle w:val="BodyText"/>
        <w:spacing w:line="344" w:lineRule="exact"/>
        <w:ind w:left="881" w:right="550"/>
        <w:jc w:val="left"/>
      </w:pPr>
      <w:r>
        <w:rPr/>
        <w:t>管理层认为交易性金融资产投资变现不存在重大限制。</w:t>
      </w:r>
    </w:p>
    <w:p>
      <w:pPr>
        <w:spacing w:line="240" w:lineRule="auto" w:before="0"/>
        <w:rPr>
          <w:rFonts w:ascii="华文楷体" w:hAnsi="华文楷体" w:cs="华文楷体" w:eastAsia="华文楷体" w:hint="default"/>
          <w:sz w:val="24"/>
          <w:szCs w:val="24"/>
        </w:rPr>
      </w:pPr>
    </w:p>
    <w:p>
      <w:pPr>
        <w:pStyle w:val="BodyText"/>
        <w:spacing w:line="240" w:lineRule="auto" w:before="178"/>
        <w:ind w:left="161" w:right="550"/>
        <w:jc w:val="left"/>
      </w:pPr>
      <w:r>
        <w:rPr>
          <w:rFonts w:ascii="Times New Roman" w:hAnsi="Times New Roman" w:cs="Times New Roman" w:eastAsia="Times New Roman" w:hint="default"/>
          <w:position w:val="-1"/>
        </w:rPr>
        <w:t>3</w:t>
      </w:r>
      <w:r>
        <w:rPr/>
        <w:t>．   应收账款</w:t>
      </w:r>
    </w:p>
    <w:p>
      <w:pPr>
        <w:spacing w:line="240" w:lineRule="auto" w:before="12"/>
        <w:rPr>
          <w:rFonts w:ascii="华文楷体" w:hAnsi="华文楷体" w:cs="华文楷体" w:eastAsia="华文楷体" w:hint="default"/>
          <w:sz w:val="15"/>
          <w:szCs w:val="15"/>
        </w:rPr>
      </w:pPr>
    </w:p>
    <w:p>
      <w:pPr>
        <w:pStyle w:val="BodyText"/>
        <w:spacing w:line="424" w:lineRule="auto"/>
        <w:ind w:left="707" w:right="550"/>
        <w:jc w:val="left"/>
      </w:pPr>
      <w:r>
        <w:rPr>
          <w:w w:val="95"/>
          <w:position w:val="1"/>
        </w:rPr>
        <w:t>应收账款信用期通常为</w:t>
      </w:r>
      <w:r>
        <w:rPr>
          <w:rFonts w:ascii="Trebuchet MS" w:hAnsi="Trebuchet MS" w:cs="Trebuchet MS" w:eastAsia="Trebuchet MS" w:hint="default"/>
          <w:i/>
          <w:w w:val="95"/>
        </w:rPr>
        <w:t>1</w:t>
      </w:r>
      <w:r>
        <w:rPr>
          <w:w w:val="95"/>
          <w:position w:val="1"/>
        </w:rPr>
        <w:t>个月，主要客户可以延长至</w:t>
      </w:r>
      <w:r>
        <w:rPr>
          <w:rFonts w:ascii="Trebuchet MS" w:hAnsi="Trebuchet MS" w:cs="Trebuchet MS" w:eastAsia="Trebuchet MS" w:hint="default"/>
          <w:i/>
          <w:w w:val="95"/>
        </w:rPr>
        <w:t>3</w:t>
      </w:r>
      <w:r>
        <w:rPr>
          <w:w w:val="95"/>
          <w:position w:val="1"/>
        </w:rPr>
        <w:t>个月。应收账款并不计息。</w:t>
      </w:r>
      <w:r>
        <w:rPr>
          <w:spacing w:val="9"/>
          <w:w w:val="95"/>
          <w:position w:val="1"/>
        </w:rPr>
        <w:t> </w:t>
      </w:r>
      <w:r>
        <w:rPr/>
        <w:t>应收账款的账龄分析如下：</w:t>
      </w:r>
    </w:p>
    <w:p>
      <w:pPr>
        <w:spacing w:line="240" w:lineRule="auto" w:before="1"/>
        <w:rPr>
          <w:rFonts w:ascii="华文楷体" w:hAnsi="华文楷体" w:cs="华文楷体" w:eastAsia="华文楷体" w:hint="default"/>
          <w:sz w:val="7"/>
          <w:szCs w:val="7"/>
        </w:rPr>
      </w:pPr>
    </w:p>
    <w:tbl>
      <w:tblPr>
        <w:tblW w:w="0" w:type="auto"/>
        <w:jc w:val="left"/>
        <w:tblInd w:w="702" w:type="dxa"/>
        <w:tblLayout w:type="fixed"/>
        <w:tblCellMar>
          <w:top w:w="0" w:type="dxa"/>
          <w:left w:w="0" w:type="dxa"/>
          <w:bottom w:w="0" w:type="dxa"/>
          <w:right w:w="0" w:type="dxa"/>
        </w:tblCellMar>
        <w:tblLook w:val="01E0"/>
      </w:tblPr>
      <w:tblGrid>
        <w:gridCol w:w="215"/>
        <w:gridCol w:w="2024"/>
        <w:gridCol w:w="1613"/>
        <w:gridCol w:w="1385"/>
        <w:gridCol w:w="1499"/>
        <w:gridCol w:w="1446"/>
      </w:tblGrid>
      <w:tr>
        <w:trPr>
          <w:trHeight w:val="946" w:hRule="exact"/>
        </w:trPr>
        <w:tc>
          <w:tcPr>
            <w:tcW w:w="2239" w:type="dxa"/>
            <w:gridSpan w:val="2"/>
            <w:tcBorders>
              <w:top w:val="nil" w:sz="6" w:space="0" w:color="auto"/>
              <w:left w:val="nil" w:sz="6" w:space="0" w:color="auto"/>
              <w:bottom w:val="nil" w:sz="6" w:space="0" w:color="auto"/>
              <w:right w:val="nil" w:sz="6" w:space="0" w:color="auto"/>
            </w:tcBorders>
          </w:tcPr>
          <w:p>
            <w:pPr/>
          </w:p>
        </w:tc>
        <w:tc>
          <w:tcPr>
            <w:tcW w:w="2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97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w:t>
            </w:r>
          </w:p>
          <w:p>
            <w:pPr>
              <w:pStyle w:val="TableParagraph"/>
              <w:spacing w:line="240" w:lineRule="auto" w:before="8"/>
              <w:ind w:left="161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c>
          <w:tcPr>
            <w:tcW w:w="29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w:t>
            </w:r>
          </w:p>
          <w:p>
            <w:pPr>
              <w:pStyle w:val="TableParagraph"/>
              <w:spacing w:line="240" w:lineRule="auto" w:before="8"/>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r>
      <w:tr>
        <w:trPr>
          <w:trHeight w:val="559"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before="203"/>
              <w:ind w:left="35" w:right="0"/>
              <w:jc w:val="left"/>
              <w:rPr>
                <w:rFonts w:ascii="Times New Roman" w:hAnsi="Times New Roman" w:cs="Times New Roman" w:eastAsia="Times New Roman" w:hint="default"/>
                <w:sz w:val="24"/>
                <w:szCs w:val="24"/>
              </w:rPr>
            </w:pPr>
            <w:r>
              <w:rPr>
                <w:rFonts w:ascii="Times New Roman"/>
                <w:sz w:val="24"/>
              </w:rPr>
              <w:t>1</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年以内</w:t>
            </w:r>
          </w:p>
        </w:tc>
        <w:tc>
          <w:tcPr>
            <w:tcW w:w="2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7"/>
                <w:szCs w:val="17"/>
              </w:rPr>
            </w:pPr>
          </w:p>
          <w:p>
            <w:pPr>
              <w:pStyle w:val="TableParagraph"/>
              <w:spacing w:line="240" w:lineRule="auto"/>
              <w:ind w:left="1676" w:right="0"/>
              <w:jc w:val="left"/>
              <w:rPr>
                <w:rFonts w:ascii="Times New Roman" w:hAnsi="Times New Roman" w:cs="Times New Roman" w:eastAsia="Times New Roman" w:hint="default"/>
                <w:sz w:val="24"/>
                <w:szCs w:val="24"/>
              </w:rPr>
            </w:pPr>
            <w:r>
              <w:rPr>
                <w:rFonts w:ascii="Times New Roman"/>
                <w:sz w:val="24"/>
              </w:rPr>
              <w:t>61,658,788</w:t>
            </w:r>
          </w:p>
        </w:tc>
        <w:tc>
          <w:tcPr>
            <w:tcW w:w="29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7"/>
                <w:szCs w:val="17"/>
              </w:rPr>
            </w:pPr>
          </w:p>
          <w:p>
            <w:pPr>
              <w:pStyle w:val="TableParagraph"/>
              <w:spacing w:line="240" w:lineRule="auto"/>
              <w:ind w:left="1829" w:right="0"/>
              <w:jc w:val="left"/>
              <w:rPr>
                <w:rFonts w:ascii="Times New Roman" w:hAnsi="Times New Roman" w:cs="Times New Roman" w:eastAsia="Times New Roman" w:hint="default"/>
                <w:sz w:val="24"/>
                <w:szCs w:val="24"/>
              </w:rPr>
            </w:pPr>
            <w:r>
              <w:rPr>
                <w:rFonts w:ascii="Times New Roman"/>
                <w:sz w:val="24"/>
              </w:rPr>
              <w:t>35,054,799</w:t>
            </w:r>
          </w:p>
        </w:tc>
      </w:tr>
      <w:tr>
        <w:trPr>
          <w:trHeight w:val="360"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Times New Roman" w:hAnsi="Times New Roman" w:cs="Times New Roman" w:eastAsia="Times New Roman" w:hint="default"/>
                <w:sz w:val="24"/>
                <w:szCs w:val="24"/>
              </w:rPr>
            </w:pPr>
            <w:r>
              <w:rPr>
                <w:rFonts w:ascii="Times New Roman"/>
                <w:sz w:val="24"/>
              </w:rPr>
              <w:t>1</w:t>
            </w:r>
          </w:p>
        </w:tc>
        <w:tc>
          <w:tcPr>
            <w:tcW w:w="2024" w:type="dxa"/>
            <w:tcBorders>
              <w:top w:val="nil" w:sz="6" w:space="0" w:color="auto"/>
              <w:left w:val="nil" w:sz="6" w:space="0" w:color="auto"/>
              <w:bottom w:val="nil" w:sz="6" w:space="0" w:color="auto"/>
              <w:right w:val="nil" w:sz="6" w:space="0" w:color="auto"/>
            </w:tcBorders>
          </w:tcPr>
          <w:p>
            <w:pPr>
              <w:pStyle w:val="TableParagraph"/>
              <w:spacing w:line="291"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年至 </w:t>
            </w:r>
            <w:r>
              <w:rPr>
                <w:rFonts w:ascii="Times New Roman" w:hAnsi="Times New Roman" w:cs="Times New Roman" w:eastAsia="Times New Roman" w:hint="default"/>
                <w:sz w:val="24"/>
                <w:szCs w:val="24"/>
              </w:rPr>
              <w:t>2  </w:t>
            </w:r>
            <w:r>
              <w:rPr>
                <w:rFonts w:ascii="华文楷体" w:hAnsi="华文楷体" w:cs="华文楷体" w:eastAsia="华文楷体" w:hint="default"/>
                <w:sz w:val="24"/>
                <w:szCs w:val="24"/>
              </w:rPr>
              <w:t>年</w:t>
            </w:r>
          </w:p>
        </w:tc>
        <w:tc>
          <w:tcPr>
            <w:tcW w:w="2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796" w:right="0"/>
              <w:jc w:val="left"/>
              <w:rPr>
                <w:rFonts w:ascii="Times New Roman" w:hAnsi="Times New Roman" w:cs="Times New Roman" w:eastAsia="Times New Roman" w:hint="default"/>
                <w:sz w:val="24"/>
                <w:szCs w:val="24"/>
              </w:rPr>
            </w:pPr>
            <w:r>
              <w:rPr>
                <w:rFonts w:ascii="Times New Roman"/>
                <w:sz w:val="24"/>
              </w:rPr>
              <w:t>6,209,247</w:t>
            </w:r>
          </w:p>
        </w:tc>
        <w:tc>
          <w:tcPr>
            <w:tcW w:w="29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949" w:right="0"/>
              <w:jc w:val="left"/>
              <w:rPr>
                <w:rFonts w:ascii="Times New Roman" w:hAnsi="Times New Roman" w:cs="Times New Roman" w:eastAsia="Times New Roman" w:hint="default"/>
                <w:sz w:val="24"/>
                <w:szCs w:val="24"/>
              </w:rPr>
            </w:pPr>
            <w:r>
              <w:rPr>
                <w:rFonts w:ascii="Times New Roman"/>
                <w:sz w:val="24"/>
              </w:rPr>
              <w:t>8,011,439</w:t>
            </w:r>
          </w:p>
        </w:tc>
      </w:tr>
      <w:tr>
        <w:trPr>
          <w:trHeight w:val="360"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Times New Roman" w:hAnsi="Times New Roman" w:cs="Times New Roman" w:eastAsia="Times New Roman" w:hint="default"/>
                <w:sz w:val="24"/>
                <w:szCs w:val="24"/>
              </w:rPr>
            </w:pPr>
            <w:r>
              <w:rPr>
                <w:rFonts w:ascii="Times New Roman"/>
                <w:sz w:val="24"/>
              </w:rPr>
              <w:t>2</w:t>
            </w:r>
          </w:p>
        </w:tc>
        <w:tc>
          <w:tcPr>
            <w:tcW w:w="2024" w:type="dxa"/>
            <w:tcBorders>
              <w:top w:val="nil" w:sz="6" w:space="0" w:color="auto"/>
              <w:left w:val="nil" w:sz="6" w:space="0" w:color="auto"/>
              <w:bottom w:val="nil" w:sz="6" w:space="0" w:color="auto"/>
              <w:right w:val="nil" w:sz="6" w:space="0" w:color="auto"/>
            </w:tcBorders>
          </w:tcPr>
          <w:p>
            <w:pPr>
              <w:pStyle w:val="TableParagraph"/>
              <w:spacing w:line="291"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年至 </w:t>
            </w:r>
            <w:r>
              <w:rPr>
                <w:rFonts w:ascii="Times New Roman" w:hAnsi="Times New Roman" w:cs="Times New Roman" w:eastAsia="Times New Roman" w:hint="default"/>
                <w:sz w:val="24"/>
                <w:szCs w:val="24"/>
              </w:rPr>
              <w:t>3  </w:t>
            </w:r>
            <w:r>
              <w:rPr>
                <w:rFonts w:ascii="华文楷体" w:hAnsi="华文楷体" w:cs="华文楷体" w:eastAsia="华文楷体" w:hint="default"/>
                <w:sz w:val="24"/>
                <w:szCs w:val="24"/>
              </w:rPr>
              <w:t>年</w:t>
            </w:r>
          </w:p>
        </w:tc>
        <w:tc>
          <w:tcPr>
            <w:tcW w:w="2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796" w:right="0"/>
              <w:jc w:val="left"/>
              <w:rPr>
                <w:rFonts w:ascii="Times New Roman" w:hAnsi="Times New Roman" w:cs="Times New Roman" w:eastAsia="Times New Roman" w:hint="default"/>
                <w:sz w:val="24"/>
                <w:szCs w:val="24"/>
              </w:rPr>
            </w:pPr>
            <w:r>
              <w:rPr>
                <w:rFonts w:ascii="Times New Roman"/>
                <w:sz w:val="24"/>
              </w:rPr>
              <w:t>3,680,159</w:t>
            </w:r>
          </w:p>
        </w:tc>
        <w:tc>
          <w:tcPr>
            <w:tcW w:w="29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949" w:right="0"/>
              <w:jc w:val="left"/>
              <w:rPr>
                <w:rFonts w:ascii="Times New Roman" w:hAnsi="Times New Roman" w:cs="Times New Roman" w:eastAsia="Times New Roman" w:hint="default"/>
                <w:sz w:val="24"/>
                <w:szCs w:val="24"/>
              </w:rPr>
            </w:pPr>
            <w:r>
              <w:rPr>
                <w:rFonts w:ascii="Times New Roman"/>
                <w:sz w:val="24"/>
              </w:rPr>
              <w:t>1,358,019</w:t>
            </w:r>
          </w:p>
        </w:tc>
      </w:tr>
      <w:tr>
        <w:trPr>
          <w:trHeight w:val="384"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Times New Roman" w:hAnsi="Times New Roman" w:cs="Times New Roman" w:eastAsia="Times New Roman" w:hint="default"/>
                <w:sz w:val="24"/>
                <w:szCs w:val="24"/>
              </w:rPr>
            </w:pPr>
            <w:r>
              <w:rPr>
                <w:rFonts w:ascii="Times New Roman"/>
                <w:sz w:val="24"/>
              </w:rPr>
              <w:t>3</w:t>
            </w:r>
          </w:p>
        </w:tc>
        <w:tc>
          <w:tcPr>
            <w:tcW w:w="2024" w:type="dxa"/>
            <w:tcBorders>
              <w:top w:val="nil" w:sz="6" w:space="0" w:color="auto"/>
              <w:left w:val="nil" w:sz="6" w:space="0" w:color="auto"/>
              <w:bottom w:val="nil" w:sz="6" w:space="0" w:color="auto"/>
              <w:right w:val="nil" w:sz="6" w:space="0" w:color="auto"/>
            </w:tcBorders>
          </w:tcPr>
          <w:p>
            <w:pPr>
              <w:pStyle w:val="TableParagraph"/>
              <w:spacing w:line="291"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年以上</w:t>
            </w:r>
          </w:p>
        </w:tc>
        <w:tc>
          <w:tcPr>
            <w:tcW w:w="2998" w:type="dxa"/>
            <w:gridSpan w:val="2"/>
            <w:tcBorders>
              <w:top w:val="nil" w:sz="6" w:space="0" w:color="auto"/>
              <w:left w:val="nil" w:sz="6" w:space="0" w:color="auto"/>
              <w:bottom w:val="nil" w:sz="6" w:space="0" w:color="auto"/>
              <w:right w:val="nil" w:sz="6" w:space="0" w:color="auto"/>
            </w:tcBorders>
          </w:tcPr>
          <w:p>
            <w:pPr>
              <w:pStyle w:val="TableParagraph"/>
              <w:tabs>
                <w:tab w:pos="2675" w:val="left" w:leader="none"/>
              </w:tabs>
              <w:spacing w:line="240" w:lineRule="auto" w:before="53"/>
              <w:ind w:left="171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2944" w:type="dxa"/>
            <w:gridSpan w:val="2"/>
            <w:tcBorders>
              <w:top w:val="nil" w:sz="6" w:space="0" w:color="auto"/>
              <w:left w:val="nil" w:sz="6" w:space="0" w:color="auto"/>
              <w:bottom w:val="nil" w:sz="6" w:space="0" w:color="auto"/>
              <w:right w:val="nil" w:sz="6" w:space="0" w:color="auto"/>
            </w:tcBorders>
          </w:tcPr>
          <w:p>
            <w:pPr>
              <w:pStyle w:val="TableParagraph"/>
              <w:tabs>
                <w:tab w:pos="2828" w:val="left" w:leader="none"/>
              </w:tabs>
              <w:spacing w:line="240" w:lineRule="auto" w:before="53"/>
              <w:ind w:left="186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301" w:hRule="exact"/>
        </w:trPr>
        <w:tc>
          <w:tcPr>
            <w:tcW w:w="215"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
        </w:tc>
        <w:tc>
          <w:tcPr>
            <w:tcW w:w="2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67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71,548,194</w:t>
            </w:r>
            <w:r>
              <w:rPr>
                <w:rFonts w:ascii="Times New Roman"/>
                <w:sz w:val="24"/>
              </w:rPr>
            </w:r>
          </w:p>
        </w:tc>
        <w:tc>
          <w:tcPr>
            <w:tcW w:w="29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829"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44,424,257</w:t>
            </w:r>
            <w:r>
              <w:rPr>
                <w:rFonts w:ascii="Times New Roman"/>
                <w:sz w:val="24"/>
              </w:rPr>
            </w:r>
          </w:p>
        </w:tc>
      </w:tr>
      <w:tr>
        <w:trPr>
          <w:trHeight w:val="684" w:hRule="exact"/>
        </w:trPr>
        <w:tc>
          <w:tcPr>
            <w:tcW w:w="8182"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19"/>
                <w:szCs w:val="19"/>
              </w:rPr>
            </w:pPr>
          </w:p>
          <w:p>
            <w:pPr>
              <w:pStyle w:val="TableParagraph"/>
              <w:spacing w:line="240" w:lineRule="auto"/>
              <w:ind w:left="4213"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 </w:t>
            </w: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r>
      <w:tr>
        <w:trPr>
          <w:trHeight w:val="560" w:hRule="exact"/>
        </w:trPr>
        <w:tc>
          <w:tcPr>
            <w:tcW w:w="2239" w:type="dxa"/>
            <w:gridSpan w:val="2"/>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Style w:val="TableParagraph"/>
              <w:spacing w:line="319" w:lineRule="exact"/>
              <w:ind w:right="2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金额</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319" w:lineRule="exact"/>
              <w:ind w:right="215"/>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比例  </w:t>
            </w:r>
            <w:r>
              <w:rPr>
                <w:rFonts w:ascii="Times New Roman" w:hAnsi="Times New Roman" w:cs="Times New Roman" w:eastAsia="Times New Roman" w:hint="default"/>
                <w:sz w:val="24"/>
                <w:szCs w:val="24"/>
              </w:rPr>
              <w:t>%</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319" w:lineRule="exact"/>
              <w:ind w:right="245"/>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坏账准备</w:t>
            </w:r>
          </w:p>
        </w:tc>
        <w:tc>
          <w:tcPr>
            <w:tcW w:w="1446" w:type="dxa"/>
            <w:tcBorders>
              <w:top w:val="single" w:sz="4" w:space="0" w:color="000000"/>
              <w:left w:val="nil" w:sz="6" w:space="0" w:color="auto"/>
              <w:bottom w:val="nil" w:sz="6" w:space="0" w:color="auto"/>
              <w:right w:val="nil" w:sz="6" w:space="0" w:color="auto"/>
            </w:tcBorders>
          </w:tcPr>
          <w:p>
            <w:pPr>
              <w:pStyle w:val="TableParagraph"/>
              <w:spacing w:line="319" w:lineRule="exact"/>
              <w:ind w:right="58"/>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计提比例</w:t>
            </w:r>
            <w:r>
              <w:rPr>
                <w:rFonts w:ascii="Times New Roman" w:hAnsi="Times New Roman" w:cs="Times New Roman" w:eastAsia="Times New Roman" w:hint="default"/>
                <w:sz w:val="24"/>
                <w:szCs w:val="24"/>
              </w:rPr>
              <w:t>%</w:t>
            </w:r>
          </w:p>
        </w:tc>
      </w:tr>
      <w:tr>
        <w:trPr>
          <w:trHeight w:val="559" w:hRule="exact"/>
        </w:trPr>
        <w:tc>
          <w:tcPr>
            <w:tcW w:w="22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6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单项金额重大</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1"/>
              <w:jc w:val="right"/>
              <w:rPr>
                <w:rFonts w:ascii="Times New Roman" w:hAnsi="Times New Roman" w:cs="Times New Roman" w:eastAsia="Times New Roman" w:hint="default"/>
                <w:sz w:val="24"/>
                <w:szCs w:val="24"/>
              </w:rPr>
            </w:pPr>
            <w:r>
              <w:rPr>
                <w:rFonts w:ascii="Times New Roman"/>
                <w:sz w:val="24"/>
              </w:rPr>
              <w:t>11,152,806</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191"/>
              <w:jc w:val="right"/>
              <w:rPr>
                <w:rFonts w:ascii="Times New Roman" w:hAnsi="Times New Roman" w:cs="Times New Roman" w:eastAsia="Times New Roman" w:hint="default"/>
                <w:sz w:val="24"/>
                <w:szCs w:val="24"/>
              </w:rPr>
            </w:pPr>
            <w:r>
              <w:rPr>
                <w:rFonts w:ascii="Times New Roman"/>
                <w:sz w:val="24"/>
              </w:rPr>
              <w:t>13</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224"/>
              <w:jc w:val="right"/>
              <w:rPr>
                <w:rFonts w:ascii="Times New Roman" w:hAnsi="Times New Roman" w:cs="Times New Roman" w:eastAsia="Times New Roman" w:hint="default"/>
                <w:sz w:val="24"/>
                <w:szCs w:val="24"/>
              </w:rPr>
            </w:pPr>
            <w:r>
              <w:rPr>
                <w:rFonts w:ascii="Times New Roman"/>
                <w:sz w:val="24"/>
              </w:rPr>
              <w:t>224,628</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35"/>
              <w:jc w:val="right"/>
              <w:rPr>
                <w:rFonts w:ascii="Times New Roman" w:hAnsi="Times New Roman" w:cs="Times New Roman" w:eastAsia="Times New Roman" w:hint="default"/>
                <w:sz w:val="24"/>
                <w:szCs w:val="24"/>
              </w:rPr>
            </w:pPr>
            <w:r>
              <w:rPr>
                <w:rFonts w:ascii="Times New Roman"/>
                <w:sz w:val="24"/>
              </w:rPr>
              <w:t>2</w:t>
            </w:r>
          </w:p>
        </w:tc>
      </w:tr>
      <w:tr>
        <w:trPr>
          <w:trHeight w:val="379" w:hRule="exact"/>
        </w:trPr>
        <w:tc>
          <w:tcPr>
            <w:tcW w:w="2239" w:type="dxa"/>
            <w:gridSpan w:val="2"/>
            <w:tcBorders>
              <w:top w:val="nil" w:sz="6" w:space="0" w:color="auto"/>
              <w:left w:val="nil" w:sz="6" w:space="0" w:color="auto"/>
              <w:bottom w:val="nil" w:sz="6" w:space="0" w:color="auto"/>
              <w:right w:val="nil" w:sz="6" w:space="0" w:color="auto"/>
            </w:tcBorders>
          </w:tcPr>
          <w:p>
            <w:pPr>
              <w:pStyle w:val="TableParagraph"/>
              <w:spacing w:line="285" w:lineRule="exact"/>
              <w:ind w:left="6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其他不重大</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72,924,219</w:t>
            </w:r>
            <w:r>
              <w:rPr>
                <w:rFonts w:ascii="Times New Roman"/>
                <w:sz w:val="24"/>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87</w:t>
            </w:r>
            <w:r>
              <w:rPr>
                <w:rFonts w:ascii="Times New Roman"/>
                <w:sz w:val="24"/>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2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12,304,203</w:t>
            </w:r>
            <w:r>
              <w:rPr>
                <w:rFonts w:ascii="Times New Roman"/>
                <w:sz w:val="24"/>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5"/>
              <w:jc w:val="right"/>
              <w:rPr>
                <w:rFonts w:ascii="Times New Roman" w:hAnsi="Times New Roman" w:cs="Times New Roman" w:eastAsia="Times New Roman" w:hint="default"/>
                <w:sz w:val="24"/>
                <w:szCs w:val="24"/>
              </w:rPr>
            </w:pPr>
            <w:r>
              <w:rPr>
                <w:rFonts w:ascii="Times New Roman"/>
                <w:sz w:val="24"/>
              </w:rPr>
              <w:t>17</w:t>
            </w:r>
          </w:p>
        </w:tc>
      </w:tr>
      <w:tr>
        <w:trPr>
          <w:trHeight w:val="400" w:hRule="exact"/>
        </w:trPr>
        <w:tc>
          <w:tcPr>
            <w:tcW w:w="2239" w:type="dxa"/>
            <w:gridSpan w:val="2"/>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84,077,025</w:t>
            </w:r>
            <w:r>
              <w:rPr>
                <w:rFonts w:ascii="Times New Roman"/>
                <w:sz w:val="24"/>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2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12,528,831</w:t>
            </w:r>
            <w:r>
              <w:rPr>
                <w:rFonts w:ascii="Times New Roman"/>
                <w:sz w:val="24"/>
              </w:rPr>
            </w:r>
          </w:p>
        </w:tc>
        <w:tc>
          <w:tcPr>
            <w:tcW w:w="144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1504" w:footer="1117" w:top="2900" w:bottom="1300" w:left="1540" w:right="1000"/>
        </w:sectPr>
      </w:pPr>
    </w:p>
    <w:p>
      <w:pPr>
        <w:spacing w:line="240" w:lineRule="auto" w:before="2"/>
        <w:rPr>
          <w:rFonts w:ascii="华文楷体" w:hAnsi="华文楷体" w:cs="华文楷体" w:eastAsia="华文楷体" w:hint="default"/>
          <w:sz w:val="23"/>
          <w:szCs w:val="23"/>
        </w:rPr>
      </w:pPr>
    </w:p>
    <w:p>
      <w:pPr>
        <w:pStyle w:val="BodyText"/>
        <w:spacing w:line="344" w:lineRule="exact"/>
        <w:ind w:left="161" w:right="550"/>
        <w:jc w:val="left"/>
      </w:pPr>
      <w:r>
        <w:rPr/>
        <w:t>十三、公司财务报表主要项目注释(续)</w:t>
      </w:r>
    </w:p>
    <w:p>
      <w:pPr>
        <w:spacing w:line="240" w:lineRule="auto" w:before="7"/>
        <w:rPr>
          <w:rFonts w:ascii="华文楷体" w:hAnsi="华文楷体" w:cs="华文楷体" w:eastAsia="华文楷体" w:hint="default"/>
          <w:sz w:val="18"/>
          <w:szCs w:val="18"/>
        </w:rPr>
      </w:pPr>
    </w:p>
    <w:p>
      <w:pPr>
        <w:pStyle w:val="BodyText"/>
        <w:tabs>
          <w:tab w:pos="701" w:val="left" w:leader="none"/>
        </w:tabs>
        <w:spacing w:line="240" w:lineRule="auto"/>
        <w:ind w:left="161" w:right="550"/>
        <w:jc w:val="left"/>
        <w:rPr>
          <w:rFonts w:ascii="Times New Roman" w:hAnsi="Times New Roman" w:cs="Times New Roman" w:eastAsia="Times New Roman" w:hint="default"/>
        </w:rPr>
      </w:pPr>
      <w:r>
        <w:rPr>
          <w:rFonts w:ascii="Times New Roman" w:hAnsi="Times New Roman" w:cs="Times New Roman" w:eastAsia="Times New Roman" w:hint="default"/>
          <w:position w:val="-1"/>
        </w:rPr>
        <w:t>3.</w:t>
        <w:tab/>
      </w:r>
      <w:r>
        <w:rPr/>
        <w:t>应收账款</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26"/>
          <w:szCs w:val="26"/>
        </w:rPr>
      </w:pPr>
    </w:p>
    <w:p>
      <w:pPr>
        <w:pStyle w:val="BodyText"/>
        <w:spacing w:line="240" w:lineRule="auto" w:before="3"/>
        <w:ind w:left="5027" w:right="550"/>
        <w:jc w:val="left"/>
      </w:pP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spacing w:line="240" w:lineRule="auto" w:before="2"/>
        <w:rPr>
          <w:rFonts w:ascii="华文楷体" w:hAnsi="华文楷体" w:cs="华文楷体" w:eastAsia="华文楷体" w:hint="default"/>
          <w:sz w:val="3"/>
          <w:szCs w:val="3"/>
        </w:rPr>
      </w:pPr>
    </w:p>
    <w:tbl>
      <w:tblPr>
        <w:tblW w:w="0" w:type="auto"/>
        <w:jc w:val="left"/>
        <w:tblInd w:w="672" w:type="dxa"/>
        <w:tblLayout w:type="fixed"/>
        <w:tblCellMar>
          <w:top w:w="0" w:type="dxa"/>
          <w:left w:w="0" w:type="dxa"/>
          <w:bottom w:w="0" w:type="dxa"/>
          <w:right w:w="0" w:type="dxa"/>
        </w:tblCellMar>
        <w:tblLook w:val="01E0"/>
      </w:tblPr>
      <w:tblGrid>
        <w:gridCol w:w="2638"/>
        <w:gridCol w:w="1681"/>
        <w:gridCol w:w="1087"/>
        <w:gridCol w:w="1309"/>
        <w:gridCol w:w="1323"/>
      </w:tblGrid>
      <w:tr>
        <w:trPr>
          <w:trHeight w:val="1120"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5"/>
              <w:ind w:right="0"/>
              <w:jc w:val="left"/>
              <w:rPr>
                <w:rFonts w:ascii="华文楷体" w:hAnsi="华文楷体" w:cs="华文楷体" w:eastAsia="华文楷体" w:hint="default"/>
                <w:sz w:val="23"/>
                <w:szCs w:val="23"/>
              </w:rPr>
            </w:pPr>
          </w:p>
          <w:p>
            <w:pPr>
              <w:pStyle w:val="TableParagraph"/>
              <w:spacing w:line="240" w:lineRule="auto"/>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单项金额重大</w:t>
            </w:r>
          </w:p>
        </w:tc>
        <w:tc>
          <w:tcPr>
            <w:tcW w:w="1681" w:type="dxa"/>
            <w:tcBorders>
              <w:top w:val="single" w:sz="4" w:space="0" w:color="000000"/>
              <w:left w:val="nil" w:sz="6" w:space="0" w:color="auto"/>
              <w:bottom w:val="nil" w:sz="6" w:space="0" w:color="auto"/>
              <w:right w:val="nil" w:sz="6" w:space="0" w:color="auto"/>
            </w:tcBorders>
          </w:tcPr>
          <w:p>
            <w:pPr>
              <w:pStyle w:val="TableParagraph"/>
              <w:spacing w:line="319" w:lineRule="exact"/>
              <w:ind w:left="651" w:right="0" w:firstLine="456"/>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金额</w:t>
            </w:r>
          </w:p>
          <w:p>
            <w:pPr>
              <w:pStyle w:val="TableParagraph"/>
              <w:spacing w:line="240" w:lineRule="auto" w:before="0"/>
              <w:ind w:right="0"/>
              <w:jc w:val="left"/>
              <w:rPr>
                <w:rFonts w:ascii="华文楷体" w:hAnsi="华文楷体" w:cs="华文楷体" w:eastAsia="华文楷体" w:hint="default"/>
                <w:sz w:val="33"/>
                <w:szCs w:val="33"/>
              </w:rPr>
            </w:pPr>
          </w:p>
          <w:p>
            <w:pPr>
              <w:pStyle w:val="TableParagraph"/>
              <w:spacing w:line="240" w:lineRule="auto"/>
              <w:ind w:left="651" w:right="0"/>
              <w:jc w:val="left"/>
              <w:rPr>
                <w:rFonts w:ascii="Times New Roman" w:hAnsi="Times New Roman" w:cs="Times New Roman" w:eastAsia="Times New Roman" w:hint="default"/>
                <w:sz w:val="24"/>
                <w:szCs w:val="24"/>
              </w:rPr>
            </w:pPr>
            <w:r>
              <w:rPr>
                <w:rFonts w:ascii="Times New Roman"/>
                <w:sz w:val="24"/>
              </w:rPr>
              <w:t>4,186,000</w:t>
            </w:r>
          </w:p>
        </w:tc>
        <w:tc>
          <w:tcPr>
            <w:tcW w:w="1087" w:type="dxa"/>
            <w:tcBorders>
              <w:top w:val="single" w:sz="4" w:space="0" w:color="000000"/>
              <w:left w:val="nil" w:sz="6" w:space="0" w:color="auto"/>
              <w:bottom w:val="nil" w:sz="6" w:space="0" w:color="auto"/>
              <w:right w:val="nil" w:sz="6" w:space="0" w:color="auto"/>
            </w:tcBorders>
          </w:tcPr>
          <w:p>
            <w:pPr>
              <w:pStyle w:val="TableParagraph"/>
              <w:spacing w:line="319" w:lineRule="exact"/>
              <w:ind w:right="215"/>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比例  </w:t>
            </w:r>
            <w:r>
              <w:rPr>
                <w:rFonts w:ascii="Times New Roman" w:hAnsi="Times New Roman" w:cs="Times New Roman" w:eastAsia="Times New Roman" w:hint="default"/>
                <w:sz w:val="24"/>
                <w:szCs w:val="24"/>
              </w:rPr>
              <w:t>%</w:t>
            </w:r>
          </w:p>
          <w:p>
            <w:pPr>
              <w:pStyle w:val="TableParagraph"/>
              <w:spacing w:line="240" w:lineRule="auto" w:before="0"/>
              <w:ind w:right="0"/>
              <w:jc w:val="left"/>
              <w:rPr>
                <w:rFonts w:ascii="华文楷体" w:hAnsi="华文楷体" w:cs="华文楷体" w:eastAsia="华文楷体" w:hint="default"/>
                <w:sz w:val="33"/>
                <w:szCs w:val="33"/>
              </w:rPr>
            </w:pPr>
          </w:p>
          <w:p>
            <w:pPr>
              <w:pStyle w:val="TableParagraph"/>
              <w:spacing w:line="240" w:lineRule="auto"/>
              <w:ind w:right="192"/>
              <w:jc w:val="right"/>
              <w:rPr>
                <w:rFonts w:ascii="Times New Roman" w:hAnsi="Times New Roman" w:cs="Times New Roman" w:eastAsia="Times New Roman" w:hint="default"/>
                <w:sz w:val="24"/>
                <w:szCs w:val="24"/>
              </w:rPr>
            </w:pPr>
            <w:r>
              <w:rPr>
                <w:rFonts w:ascii="Times New Roman"/>
                <w:sz w:val="24"/>
              </w:rPr>
              <w:t>8</w:t>
            </w:r>
          </w:p>
        </w:tc>
        <w:tc>
          <w:tcPr>
            <w:tcW w:w="1309" w:type="dxa"/>
            <w:tcBorders>
              <w:top w:val="single" w:sz="4" w:space="0" w:color="000000"/>
              <w:left w:val="nil" w:sz="6" w:space="0" w:color="auto"/>
              <w:bottom w:val="nil" w:sz="6" w:space="0" w:color="auto"/>
              <w:right w:val="nil" w:sz="6" w:space="0" w:color="auto"/>
            </w:tcBorders>
          </w:tcPr>
          <w:p>
            <w:pPr>
              <w:pStyle w:val="TableParagraph"/>
              <w:spacing w:line="319" w:lineRule="exact"/>
              <w:ind w:left="19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坏账准备</w:t>
            </w:r>
          </w:p>
          <w:p>
            <w:pPr>
              <w:pStyle w:val="TableParagraph"/>
              <w:spacing w:line="240" w:lineRule="auto" w:before="0"/>
              <w:ind w:right="0"/>
              <w:jc w:val="left"/>
              <w:rPr>
                <w:rFonts w:ascii="华文楷体" w:hAnsi="华文楷体" w:cs="华文楷体" w:eastAsia="华文楷体" w:hint="default"/>
                <w:sz w:val="33"/>
                <w:szCs w:val="33"/>
              </w:rPr>
            </w:pPr>
          </w:p>
          <w:p>
            <w:pPr>
              <w:pStyle w:val="TableParagraph"/>
              <w:spacing w:line="240" w:lineRule="auto"/>
              <w:ind w:left="517" w:right="0"/>
              <w:jc w:val="left"/>
              <w:rPr>
                <w:rFonts w:ascii="Times New Roman" w:hAnsi="Times New Roman" w:cs="Times New Roman" w:eastAsia="Times New Roman" w:hint="default"/>
                <w:sz w:val="24"/>
                <w:szCs w:val="24"/>
              </w:rPr>
            </w:pPr>
            <w:r>
              <w:rPr>
                <w:rFonts w:ascii="Times New Roman"/>
                <w:sz w:val="24"/>
              </w:rPr>
              <w:t>41,860</w:t>
            </w:r>
          </w:p>
        </w:tc>
        <w:tc>
          <w:tcPr>
            <w:tcW w:w="1323" w:type="dxa"/>
            <w:tcBorders>
              <w:top w:val="single" w:sz="4" w:space="0" w:color="000000"/>
              <w:left w:val="nil" w:sz="6" w:space="0" w:color="auto"/>
              <w:bottom w:val="nil" w:sz="6" w:space="0" w:color="auto"/>
              <w:right w:val="nil" w:sz="6" w:space="0" w:color="auto"/>
            </w:tcBorders>
          </w:tcPr>
          <w:p>
            <w:pPr>
              <w:pStyle w:val="TableParagraph"/>
              <w:spacing w:line="319" w:lineRule="exact"/>
              <w:ind w:right="29"/>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计提比例</w:t>
            </w:r>
            <w:r>
              <w:rPr>
                <w:rFonts w:ascii="Times New Roman" w:hAnsi="Times New Roman" w:cs="Times New Roman" w:eastAsia="Times New Roman" w:hint="default"/>
                <w:sz w:val="24"/>
                <w:szCs w:val="24"/>
              </w:rPr>
              <w:t>%</w:t>
            </w:r>
          </w:p>
          <w:p>
            <w:pPr>
              <w:pStyle w:val="TableParagraph"/>
              <w:spacing w:line="240" w:lineRule="auto" w:before="0"/>
              <w:ind w:right="0"/>
              <w:jc w:val="left"/>
              <w:rPr>
                <w:rFonts w:ascii="华文楷体" w:hAnsi="华文楷体" w:cs="华文楷体" w:eastAsia="华文楷体" w:hint="default"/>
                <w:sz w:val="33"/>
                <w:szCs w:val="33"/>
              </w:rPr>
            </w:pPr>
          </w:p>
          <w:p>
            <w:pPr>
              <w:pStyle w:val="TableParagraph"/>
              <w:spacing w:line="240" w:lineRule="auto"/>
              <w:ind w:right="6"/>
              <w:jc w:val="right"/>
              <w:rPr>
                <w:rFonts w:ascii="Times New Roman" w:hAnsi="Times New Roman" w:cs="Times New Roman" w:eastAsia="Times New Roman" w:hint="default"/>
                <w:sz w:val="24"/>
                <w:szCs w:val="24"/>
              </w:rPr>
            </w:pPr>
            <w:r>
              <w:rPr>
                <w:rFonts w:ascii="Times New Roman"/>
                <w:sz w:val="24"/>
              </w:rPr>
              <w:t>1</w:t>
            </w:r>
          </w:p>
        </w:tc>
      </w:tr>
      <w:tr>
        <w:trPr>
          <w:trHeight w:val="379"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其他不重大</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49,115,121</w:t>
            </w:r>
            <w:r>
              <w:rPr>
                <w:rFonts w:ascii="Times New Roman"/>
                <w:sz w:val="24"/>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2"/>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92</w:t>
            </w:r>
            <w:r>
              <w:rPr>
                <w:rFonts w:ascii="Times New Roman"/>
                <w:sz w:val="24"/>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8,835,004</w:t>
            </w:r>
            <w:r>
              <w:rPr>
                <w:rFonts w:ascii="Times New Roman"/>
                <w:sz w:val="24"/>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
              <w:jc w:val="right"/>
              <w:rPr>
                <w:rFonts w:ascii="Times New Roman" w:hAnsi="Times New Roman" w:cs="Times New Roman" w:eastAsia="Times New Roman" w:hint="default"/>
                <w:sz w:val="24"/>
                <w:szCs w:val="24"/>
              </w:rPr>
            </w:pPr>
            <w:r>
              <w:rPr>
                <w:rFonts w:ascii="Times New Roman"/>
                <w:sz w:val="24"/>
              </w:rPr>
              <w:t>18</w:t>
            </w:r>
          </w:p>
        </w:tc>
      </w:tr>
      <w:tr>
        <w:trPr>
          <w:trHeight w:val="400" w:hRule="exact"/>
        </w:trPr>
        <w:tc>
          <w:tcPr>
            <w:tcW w:w="2638"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53,301,121</w:t>
            </w:r>
            <w:r>
              <w:rPr>
                <w:rFonts w:ascii="Times New Roman"/>
                <w:sz w:val="24"/>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8,876,864</w:t>
            </w:r>
            <w:r>
              <w:rPr>
                <w:rFonts w:ascii="Times New Roman"/>
                <w:sz w:val="24"/>
              </w:rPr>
            </w:r>
          </w:p>
        </w:tc>
        <w:tc>
          <w:tcPr>
            <w:tcW w:w="132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12"/>
        <w:rPr>
          <w:rFonts w:ascii="华文楷体" w:hAnsi="华文楷体" w:cs="华文楷体" w:eastAsia="华文楷体" w:hint="default"/>
          <w:sz w:val="12"/>
          <w:szCs w:val="12"/>
        </w:rPr>
      </w:pPr>
    </w:p>
    <w:p>
      <w:pPr>
        <w:pStyle w:val="BodyText"/>
        <w:spacing w:line="344" w:lineRule="exact"/>
        <w:ind w:left="701" w:right="550"/>
        <w:jc w:val="left"/>
      </w:pPr>
      <w:r>
        <w:rPr/>
        <w:t>应收账款坏账准备的变动如下：</w:t>
      </w:r>
    </w:p>
    <w:p>
      <w:pPr>
        <w:spacing w:line="240" w:lineRule="auto" w:before="7"/>
        <w:rPr>
          <w:rFonts w:ascii="华文楷体" w:hAnsi="华文楷体" w:cs="华文楷体" w:eastAsia="华文楷体" w:hint="default"/>
          <w:sz w:val="15"/>
          <w:szCs w:val="15"/>
        </w:rPr>
      </w:pPr>
    </w:p>
    <w:tbl>
      <w:tblPr>
        <w:tblW w:w="0" w:type="auto"/>
        <w:jc w:val="left"/>
        <w:tblInd w:w="702" w:type="dxa"/>
        <w:tblLayout w:type="fixed"/>
        <w:tblCellMar>
          <w:top w:w="0" w:type="dxa"/>
          <w:left w:w="0" w:type="dxa"/>
          <w:bottom w:w="0" w:type="dxa"/>
          <w:right w:w="0" w:type="dxa"/>
        </w:tblCellMar>
        <w:tblLook w:val="01E0"/>
      </w:tblPr>
      <w:tblGrid>
        <w:gridCol w:w="1068"/>
        <w:gridCol w:w="1533"/>
        <w:gridCol w:w="1481"/>
        <w:gridCol w:w="1594"/>
        <w:gridCol w:w="1007"/>
        <w:gridCol w:w="1335"/>
      </w:tblGrid>
      <w:tr>
        <w:trPr>
          <w:trHeight w:val="711" w:hRule="exact"/>
        </w:trPr>
        <w:tc>
          <w:tcPr>
            <w:tcW w:w="1068"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344" w:lineRule="exact"/>
              <w:ind w:left="107"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年初数</w:t>
            </w:r>
          </w:p>
        </w:tc>
        <w:tc>
          <w:tcPr>
            <w:tcW w:w="148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707" w:right="29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 计提</w:t>
            </w:r>
          </w:p>
        </w:tc>
        <w:tc>
          <w:tcPr>
            <w:tcW w:w="1594"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549" w:right="5" w:firstLine="76"/>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r>
            <w:r>
              <w:rPr>
                <w:rFonts w:ascii="华文楷体" w:hAnsi="华文楷体" w:cs="华文楷体" w:eastAsia="华文楷体" w:hint="default"/>
                <w:sz w:val="24"/>
                <w:szCs w:val="24"/>
                <w:u w:val="single" w:color="000000"/>
              </w:rPr>
              <w:t>本年减少</w:t>
            </w:r>
            <w:r>
              <w:rPr>
                <w:rFonts w:ascii="华文楷体" w:hAnsi="华文楷体" w:cs="华文楷体" w:eastAsia="华文楷体" w:hint="default"/>
                <w:sz w:val="24"/>
                <w:szCs w:val="24"/>
              </w:rPr>
            </w:r>
            <w:r>
              <w:rPr>
                <w:rFonts w:ascii="华文楷体" w:hAnsi="华文楷体" w:cs="华文楷体" w:eastAsia="华文楷体" w:hint="default"/>
                <w:sz w:val="24"/>
                <w:szCs w:val="24"/>
              </w:rPr>
              <w:t> 转回</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20"/>
                <w:szCs w:val="20"/>
              </w:rPr>
            </w:pPr>
          </w:p>
          <w:p>
            <w:pPr>
              <w:pStyle w:val="TableParagraph"/>
              <w:spacing w:line="240" w:lineRule="auto"/>
              <w:ind w:left="21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转销</w:t>
            </w:r>
          </w:p>
        </w:tc>
        <w:tc>
          <w:tcPr>
            <w:tcW w:w="1335" w:type="dxa"/>
            <w:tcBorders>
              <w:top w:val="nil" w:sz="6" w:space="0" w:color="auto"/>
              <w:left w:val="nil" w:sz="6" w:space="0" w:color="auto"/>
              <w:bottom w:val="nil" w:sz="6" w:space="0" w:color="auto"/>
              <w:right w:val="nil" w:sz="6" w:space="0" w:color="auto"/>
            </w:tcBorders>
          </w:tcPr>
          <w:p>
            <w:pPr>
              <w:pStyle w:val="TableParagraph"/>
              <w:spacing w:line="344" w:lineRule="exact"/>
              <w:ind w:right="125"/>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年末数</w:t>
            </w:r>
          </w:p>
        </w:tc>
      </w:tr>
      <w:tr>
        <w:trPr>
          <w:trHeight w:val="377"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31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2"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8,876,864</w:t>
            </w:r>
            <w:r>
              <w:rPr>
                <w:rFonts w:ascii="Times New Roman"/>
                <w:sz w:val="24"/>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4,729,322</w:t>
            </w:r>
            <w:r>
              <w:rPr>
                <w:rFonts w:ascii="Times New Roman"/>
                <w:sz w:val="24"/>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1"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19"/>
                <w:sz w:val="24"/>
                <w:u w:val="single" w:color="000000"/>
              </w:rPr>
              <w:t> </w:t>
            </w:r>
            <w:r>
              <w:rPr>
                <w:rFonts w:ascii="Times New Roman"/>
                <w:sz w:val="24"/>
                <w:u w:val="single" w:color="000000"/>
              </w:rPr>
              <w:t>515,495</w:t>
            </w:r>
            <w:r>
              <w:rPr>
                <w:rFonts w:ascii="Times New Roman"/>
                <w:sz w:val="24"/>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561,860</w:t>
            </w:r>
            <w:r>
              <w:rPr>
                <w:rFonts w:ascii="Times New Roman"/>
                <w:sz w:val="24"/>
              </w:rPr>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12,528,831</w:t>
            </w:r>
            <w:r>
              <w:rPr>
                <w:rFonts w:ascii="Times New Roman"/>
                <w:sz w:val="24"/>
              </w:rPr>
            </w:r>
          </w:p>
        </w:tc>
      </w:tr>
      <w:tr>
        <w:trPr>
          <w:trHeight w:val="417"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98"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8,043,032</w:t>
            </w:r>
            <w:r>
              <w:rPr>
                <w:rFonts w:ascii="Times New Roman"/>
                <w:sz w:val="24"/>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963,186</w:t>
            </w:r>
            <w:r>
              <w:rPr>
                <w:rFonts w:ascii="Times New Roman"/>
                <w:sz w:val="24"/>
              </w:rPr>
            </w:r>
          </w:p>
        </w:tc>
        <w:tc>
          <w:tcPr>
            <w:tcW w:w="1594" w:type="dxa"/>
            <w:tcBorders>
              <w:top w:val="nil" w:sz="6" w:space="0" w:color="auto"/>
              <w:left w:val="nil" w:sz="6" w:space="0" w:color="auto"/>
              <w:bottom w:val="nil" w:sz="6" w:space="0" w:color="auto"/>
              <w:right w:val="nil" w:sz="6" w:space="0" w:color="auto"/>
            </w:tcBorders>
          </w:tcPr>
          <w:p>
            <w:pPr>
              <w:pStyle w:val="TableParagraph"/>
              <w:tabs>
                <w:tab w:pos="1040" w:val="left" w:leader="none"/>
              </w:tabs>
              <w:spacing w:line="240" w:lineRule="auto" w:before="45"/>
              <w:ind w:left="20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129,354</w:t>
            </w:r>
            <w:r>
              <w:rPr>
                <w:rFonts w:ascii="Times New Roman"/>
                <w:sz w:val="24"/>
              </w:rPr>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8,876,864</w:t>
            </w:r>
            <w:r>
              <w:rPr>
                <w:rFonts w:ascii="Times New Roman"/>
                <w:sz w:val="24"/>
              </w:rPr>
            </w:r>
          </w:p>
        </w:tc>
      </w:tr>
    </w:tbl>
    <w:p>
      <w:pPr>
        <w:spacing w:line="240" w:lineRule="auto" w:before="9"/>
        <w:rPr>
          <w:rFonts w:ascii="华文楷体" w:hAnsi="华文楷体" w:cs="华文楷体" w:eastAsia="华文楷体" w:hint="default"/>
          <w:sz w:val="26"/>
          <w:szCs w:val="26"/>
        </w:rPr>
      </w:pPr>
    </w:p>
    <w:tbl>
      <w:tblPr>
        <w:tblW w:w="0" w:type="auto"/>
        <w:jc w:val="left"/>
        <w:tblInd w:w="672" w:type="dxa"/>
        <w:tblLayout w:type="fixed"/>
        <w:tblCellMar>
          <w:top w:w="0" w:type="dxa"/>
          <w:left w:w="0" w:type="dxa"/>
          <w:bottom w:w="0" w:type="dxa"/>
          <w:right w:w="0" w:type="dxa"/>
        </w:tblCellMar>
        <w:tblLook w:val="01E0"/>
      </w:tblPr>
      <w:tblGrid>
        <w:gridCol w:w="2917"/>
        <w:gridCol w:w="2509"/>
        <w:gridCol w:w="1821"/>
      </w:tblGrid>
      <w:tr>
        <w:trPr>
          <w:trHeight w:val="771" w:hRule="exact"/>
        </w:trPr>
        <w:tc>
          <w:tcPr>
            <w:tcW w:w="2917"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60"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w:t>
            </w:r>
          </w:p>
          <w:p>
            <w:pPr>
              <w:pStyle w:val="TableParagraph"/>
              <w:spacing w:line="240" w:lineRule="auto" w:before="8"/>
              <w:ind w:left="722"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3"/>
              <w:ind w:left="991"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w:t>
            </w:r>
          </w:p>
          <w:p>
            <w:pPr>
              <w:pStyle w:val="TableParagraph"/>
              <w:spacing w:line="240" w:lineRule="auto" w:before="8"/>
              <w:ind w:left="553"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r>
      <w:tr>
        <w:trPr>
          <w:trHeight w:val="379"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30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前五名欠款金额合计</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5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9,792,806</w:t>
            </w:r>
            <w:r>
              <w:rPr>
                <w:rFonts w:ascii="Times New Roman"/>
                <w:sz w:val="24"/>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6,656,500</w:t>
            </w:r>
            <w:r>
              <w:rPr>
                <w:rFonts w:ascii="Times New Roman"/>
                <w:sz w:val="24"/>
              </w:rPr>
            </w:r>
          </w:p>
        </w:tc>
      </w:tr>
      <w:tr>
        <w:trPr>
          <w:trHeight w:val="354"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占应收账款总额比例</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52"/>
              <w:jc w:val="right"/>
              <w:rPr>
                <w:rFonts w:ascii="Times New Roman" w:hAnsi="Times New Roman" w:cs="Times New Roman" w:eastAsia="Times New Roman" w:hint="default"/>
                <w:sz w:val="24"/>
                <w:szCs w:val="24"/>
              </w:rPr>
            </w:pPr>
            <w:r>
              <w:rPr>
                <w:rFonts w:ascii="Times New Roman"/>
                <w:w w:val="95"/>
                <w:sz w:val="24"/>
              </w:rPr>
              <w:t>12%</w:t>
            </w:r>
            <w:r>
              <w:rPr>
                <w:rFonts w:ascii="Times New Roman"/>
                <w:sz w:val="24"/>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4"/>
                <w:szCs w:val="24"/>
              </w:rPr>
            </w:pPr>
            <w:r>
              <w:rPr>
                <w:rFonts w:ascii="Times New Roman"/>
                <w:w w:val="95"/>
                <w:sz w:val="24"/>
              </w:rPr>
              <w:t>12%</w:t>
            </w:r>
            <w:r>
              <w:rPr>
                <w:rFonts w:ascii="Times New Roman"/>
                <w:sz w:val="24"/>
              </w:rPr>
            </w:r>
          </w:p>
        </w:tc>
      </w:tr>
      <w:tr>
        <w:trPr>
          <w:trHeight w:val="387"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9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欠款年限</w:t>
            </w:r>
          </w:p>
        </w:tc>
        <w:tc>
          <w:tcPr>
            <w:tcW w:w="2509" w:type="dxa"/>
            <w:tcBorders>
              <w:top w:val="nil" w:sz="6" w:space="0" w:color="auto"/>
              <w:left w:val="nil" w:sz="6" w:space="0" w:color="auto"/>
              <w:bottom w:val="nil" w:sz="6" w:space="0" w:color="auto"/>
              <w:right w:val="nil" w:sz="6" w:space="0" w:color="auto"/>
            </w:tcBorders>
          </w:tcPr>
          <w:p>
            <w:pPr>
              <w:pStyle w:val="TableParagraph"/>
              <w:spacing w:line="291" w:lineRule="exact"/>
              <w:ind w:right="551"/>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年以内</w:t>
            </w:r>
          </w:p>
        </w:tc>
        <w:tc>
          <w:tcPr>
            <w:tcW w:w="1821" w:type="dxa"/>
            <w:tcBorders>
              <w:top w:val="nil" w:sz="6" w:space="0" w:color="auto"/>
              <w:left w:val="nil" w:sz="6" w:space="0" w:color="auto"/>
              <w:bottom w:val="nil" w:sz="6" w:space="0" w:color="auto"/>
              <w:right w:val="nil" w:sz="6" w:space="0" w:color="auto"/>
            </w:tcBorders>
          </w:tcPr>
          <w:p>
            <w:pPr>
              <w:pStyle w:val="TableParagraph"/>
              <w:spacing w:line="291"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年以内</w:t>
            </w:r>
          </w:p>
        </w:tc>
      </w:tr>
    </w:tbl>
    <w:p>
      <w:pPr>
        <w:spacing w:line="240" w:lineRule="auto" w:before="12"/>
        <w:rPr>
          <w:rFonts w:ascii="华文楷体" w:hAnsi="华文楷体" w:cs="华文楷体" w:eastAsia="华文楷体" w:hint="default"/>
          <w:sz w:val="12"/>
          <w:szCs w:val="12"/>
        </w:rPr>
      </w:pPr>
    </w:p>
    <w:p>
      <w:pPr>
        <w:pStyle w:val="BodyText"/>
        <w:spacing w:line="312" w:lineRule="exact" w:before="32"/>
        <w:ind w:left="701" w:right="85"/>
        <w:jc w:val="left"/>
      </w:pPr>
      <w:r>
        <w:rPr>
          <w:spacing w:val="2"/>
        </w:rPr>
        <w:t>于</w:t>
      </w:r>
      <w:r>
        <w:rPr>
          <w:rFonts w:ascii="Times New Roman" w:hAnsi="Times New Roman" w:cs="Times New Roman" w:eastAsia="Times New Roman" w:hint="default"/>
          <w:spacing w:val="2"/>
          <w:position w:val="-1"/>
        </w:rPr>
        <w:t>2007</w:t>
      </w:r>
      <w:r>
        <w:rPr>
          <w:spacing w:val="2"/>
        </w:rPr>
        <w:t>年</w:t>
      </w:r>
      <w:r>
        <w:rPr>
          <w:rFonts w:ascii="Times New Roman" w:hAnsi="Times New Roman" w:cs="Times New Roman" w:eastAsia="Times New Roman" w:hint="default"/>
          <w:spacing w:val="2"/>
          <w:position w:val="-1"/>
        </w:rPr>
        <w:t>12</w:t>
      </w:r>
      <w:r>
        <w:rPr>
          <w:spacing w:val="2"/>
        </w:rPr>
        <w:t>月</w:t>
      </w:r>
      <w:r>
        <w:rPr>
          <w:rFonts w:ascii="Times New Roman" w:hAnsi="Times New Roman" w:cs="Times New Roman" w:eastAsia="Times New Roman" w:hint="default"/>
          <w:spacing w:val="2"/>
          <w:position w:val="-1"/>
        </w:rPr>
        <w:t>31</w:t>
      </w:r>
      <w:r>
        <w:rPr>
          <w:spacing w:val="2"/>
        </w:rPr>
        <w:t>日，本账户余额中无持有本公司</w:t>
      </w:r>
      <w:r>
        <w:rPr>
          <w:rFonts w:ascii="Times New Roman" w:hAnsi="Times New Roman" w:cs="Times New Roman" w:eastAsia="Times New Roman" w:hint="default"/>
          <w:spacing w:val="2"/>
          <w:position w:val="-1"/>
        </w:rPr>
        <w:t>5</w:t>
      </w:r>
      <w:r>
        <w:rPr>
          <w:spacing w:val="2"/>
        </w:rPr>
        <w:t>%或以上表决权股份的股东</w:t>
      </w:r>
      <w:r>
        <w:rPr>
          <w:spacing w:val="-41"/>
        </w:rPr>
        <w:t> </w:t>
      </w:r>
      <w:r>
        <w:rPr/>
        <w:t>单位的欠款(</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日：无)。</w:t>
      </w:r>
    </w:p>
    <w:p>
      <w:pPr>
        <w:spacing w:after="0" w:line="312" w:lineRule="exact"/>
        <w:jc w:val="left"/>
        <w:sectPr>
          <w:footerReference w:type="default" r:id="rId94"/>
          <w:pgSz w:w="11910" w:h="16840"/>
          <w:pgMar w:footer="1117" w:header="1504" w:top="2900" w:bottom="1300" w:left="1540" w:right="1000"/>
          <w:pgNumType w:start="130"/>
        </w:sectPr>
      </w:pPr>
    </w:p>
    <w:p>
      <w:pPr>
        <w:spacing w:line="240" w:lineRule="auto" w:before="3"/>
        <w:rPr>
          <w:rFonts w:ascii="华文楷体" w:hAnsi="华文楷体" w:cs="华文楷体" w:eastAsia="华文楷体" w:hint="default"/>
          <w:sz w:val="11"/>
          <w:szCs w:val="11"/>
        </w:rPr>
      </w:pPr>
    </w:p>
    <w:p>
      <w:pPr>
        <w:pStyle w:val="BodyText"/>
        <w:spacing w:line="235" w:lineRule="auto"/>
        <w:ind w:left="3484" w:right="3479"/>
        <w:jc w:val="center"/>
      </w:pPr>
      <w:r>
        <w:rPr/>
        <w:t>用友软件股份有限公司 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3822" w:right="3818"/>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04"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8"/>
        <w:rPr>
          <w:rFonts w:ascii="华文楷体" w:hAnsi="华文楷体" w:cs="华文楷体" w:eastAsia="华文楷体" w:hint="default"/>
          <w:sz w:val="16"/>
          <w:szCs w:val="16"/>
        </w:rPr>
      </w:pPr>
    </w:p>
    <w:p>
      <w:pPr>
        <w:pStyle w:val="BodyText"/>
        <w:spacing w:line="344" w:lineRule="exact"/>
        <w:ind w:left="161" w:right="550"/>
        <w:jc w:val="left"/>
      </w:pPr>
      <w:r>
        <w:rPr/>
        <w:t>十三、公司财务报表主要项目注释(续)</w:t>
      </w:r>
    </w:p>
    <w:p>
      <w:pPr>
        <w:spacing w:line="240" w:lineRule="auto" w:before="12"/>
        <w:rPr>
          <w:rFonts w:ascii="华文楷体" w:hAnsi="华文楷体" w:cs="华文楷体" w:eastAsia="华文楷体" w:hint="default"/>
          <w:sz w:val="20"/>
          <w:szCs w:val="20"/>
        </w:rPr>
      </w:pPr>
    </w:p>
    <w:p>
      <w:pPr>
        <w:pStyle w:val="BodyText"/>
        <w:spacing w:line="240" w:lineRule="auto"/>
        <w:ind w:left="161" w:right="550"/>
        <w:jc w:val="left"/>
      </w:pPr>
      <w:r>
        <w:rPr>
          <w:rFonts w:ascii="Times New Roman" w:hAnsi="Times New Roman" w:cs="Times New Roman" w:eastAsia="Times New Roman" w:hint="default"/>
          <w:position w:val="-1"/>
        </w:rPr>
        <w:t>4</w:t>
      </w:r>
      <w:r>
        <w:rPr/>
        <w:t>．   预付款项</w:t>
      </w:r>
    </w:p>
    <w:p>
      <w:pPr>
        <w:spacing w:line="240" w:lineRule="auto" w:before="12"/>
        <w:rPr>
          <w:rFonts w:ascii="华文楷体" w:hAnsi="华文楷体" w:cs="华文楷体" w:eastAsia="华文楷体" w:hint="default"/>
          <w:sz w:val="15"/>
          <w:szCs w:val="15"/>
        </w:rPr>
      </w:pPr>
    </w:p>
    <w:p>
      <w:pPr>
        <w:pStyle w:val="BodyText"/>
        <w:spacing w:line="240" w:lineRule="auto"/>
        <w:ind w:left="682" w:right="5761"/>
        <w:jc w:val="center"/>
      </w:pPr>
      <w:r>
        <w:rPr/>
        <w:t>预付款项的账龄分析如下：</w:t>
      </w:r>
    </w:p>
    <w:p>
      <w:pPr>
        <w:spacing w:line="240" w:lineRule="auto" w:before="6"/>
        <w:rPr>
          <w:rFonts w:ascii="华文楷体" w:hAnsi="华文楷体" w:cs="华文楷体" w:eastAsia="华文楷体" w:hint="default"/>
          <w:sz w:val="21"/>
          <w:szCs w:val="21"/>
        </w:rPr>
      </w:pPr>
    </w:p>
    <w:p>
      <w:pPr>
        <w:pStyle w:val="BodyText"/>
        <w:tabs>
          <w:tab w:pos="7156" w:val="left" w:leader="none"/>
        </w:tabs>
        <w:spacing w:line="240" w:lineRule="auto"/>
        <w:ind w:left="3594" w:right="85"/>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tab/>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pStyle w:val="BodyText"/>
        <w:tabs>
          <w:tab w:pos="5056" w:val="left" w:leader="none"/>
          <w:tab w:pos="7396" w:val="left" w:leader="none"/>
          <w:tab w:pos="8656" w:val="left" w:leader="none"/>
        </w:tabs>
        <w:spacing w:line="240" w:lineRule="auto" w:before="18"/>
        <w:ind w:left="3796" w:right="85"/>
        <w:jc w:val="left"/>
      </w:pPr>
      <w:r>
        <w:rPr/>
        <w:pict>
          <v:group style="position:absolute;margin-left:219.720001pt;margin-top:2.28782pt;width:135pt;height:.1pt;mso-position-horizontal-relative:page;mso-position-vertical-relative:paragraph;z-index:-989968" coordorigin="4394,46" coordsize="2700,2">
            <v:shape style="position:absolute;left:4394;top:46;width:2700;height:2" coordorigin="4394,46" coordsize="2700,0" path="m4394,46l7094,46e" filled="false" stroked="true" strokeweight=".48pt" strokecolor="#000000">
              <v:path arrowok="t"/>
            </v:shape>
            <w10:wrap type="none"/>
          </v:group>
        </w:pict>
      </w:r>
      <w:r>
        <w:rPr/>
        <w:pict>
          <v:group style="position:absolute;margin-left:390.720001pt;margin-top:2.28782pt;width:144pt;height:.1pt;mso-position-horizontal-relative:page;mso-position-vertical-relative:paragraph;z-index:-989944" coordorigin="7814,46" coordsize="2880,2">
            <v:shape style="position:absolute;left:7814;top:46;width:2880;height:2" coordorigin="7814,46" coordsize="2880,0" path="m7814,46l10694,46e" filled="false" stroked="true" strokeweight=".48pt" strokecolor="#000000">
              <v:path arrowok="t"/>
            </v:shape>
            <w10:wrap type="none"/>
          </v:group>
        </w:pict>
      </w:r>
      <w:r>
        <w:rPr/>
        <w:t>账面</w:t>
        <w:tab/>
        <w:t>比例</w:t>
        <w:tab/>
        <w:t>账面</w:t>
        <w:tab/>
        <w:t>比例</w:t>
      </w:r>
    </w:p>
    <w:p>
      <w:pPr>
        <w:pStyle w:val="BodyText"/>
        <w:tabs>
          <w:tab w:pos="5335" w:val="left" w:leader="none"/>
          <w:tab w:pos="7396" w:val="left" w:leader="none"/>
          <w:tab w:pos="8935" w:val="left" w:leader="none"/>
        </w:tabs>
        <w:spacing w:line="240" w:lineRule="auto" w:before="9"/>
        <w:ind w:left="3796" w:right="85"/>
        <w:jc w:val="left"/>
        <w:rPr>
          <w:rFonts w:ascii="Times New Roman" w:hAnsi="Times New Roman" w:cs="Times New Roman" w:eastAsia="Times New Roman" w:hint="default"/>
        </w:rPr>
      </w:pPr>
      <w:r>
        <w:rPr/>
        <w:t>余额</w:t>
        <w:tab/>
      </w:r>
      <w:r>
        <w:rPr>
          <w:rFonts w:ascii="Times New Roman" w:hAnsi="Times New Roman" w:cs="Times New Roman" w:eastAsia="Times New Roman" w:hint="default"/>
          <w:position w:val="-4"/>
        </w:rPr>
        <w:t>%</w:t>
        <w:tab/>
      </w:r>
      <w:r>
        <w:rPr/>
        <w:t>余额</w:t>
        <w:tab/>
      </w:r>
      <w:r>
        <w:rPr>
          <w:rFonts w:ascii="Times New Roman" w:hAnsi="Times New Roman" w:cs="Times New Roman" w:eastAsia="Times New Roman" w:hint="default"/>
          <w:position w:val="-4"/>
        </w:rPr>
        <w:t>%</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28"/>
          <w:szCs w:val="28"/>
        </w:rPr>
      </w:pPr>
    </w:p>
    <w:tbl>
      <w:tblPr>
        <w:tblW w:w="0" w:type="auto"/>
        <w:jc w:val="left"/>
        <w:tblInd w:w="845" w:type="dxa"/>
        <w:tblLayout w:type="fixed"/>
        <w:tblCellMar>
          <w:top w:w="0" w:type="dxa"/>
          <w:left w:w="0" w:type="dxa"/>
          <w:bottom w:w="0" w:type="dxa"/>
          <w:right w:w="0" w:type="dxa"/>
        </w:tblCellMar>
        <w:tblLook w:val="01E0"/>
      </w:tblPr>
      <w:tblGrid>
        <w:gridCol w:w="995"/>
        <w:gridCol w:w="978"/>
        <w:gridCol w:w="1908"/>
        <w:gridCol w:w="1450"/>
        <w:gridCol w:w="2100"/>
        <w:gridCol w:w="895"/>
      </w:tblGrid>
      <w:tr>
        <w:trPr>
          <w:trHeight w:val="425"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center"/>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年以内</w:t>
            </w:r>
          </w:p>
        </w:tc>
        <w:tc>
          <w:tcPr>
            <w:tcW w:w="978"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49"/>
              <w:jc w:val="right"/>
              <w:rPr>
                <w:rFonts w:ascii="Times New Roman" w:hAnsi="Times New Roman" w:cs="Times New Roman" w:eastAsia="Times New Roman" w:hint="default"/>
                <w:sz w:val="24"/>
                <w:szCs w:val="24"/>
              </w:rPr>
            </w:pPr>
            <w:r>
              <w:rPr>
                <w:rFonts w:ascii="Times New Roman"/>
                <w:sz w:val="24"/>
              </w:rPr>
              <w:t>179,895</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38"/>
              <w:jc w:val="right"/>
              <w:rPr>
                <w:rFonts w:ascii="Times New Roman" w:hAnsi="Times New Roman" w:cs="Times New Roman" w:eastAsia="Times New Roman" w:hint="default"/>
                <w:sz w:val="24"/>
                <w:szCs w:val="24"/>
              </w:rPr>
            </w:pPr>
            <w:r>
              <w:rPr>
                <w:rFonts w:ascii="Times New Roman"/>
                <w:sz w:val="24"/>
              </w:rPr>
              <w:t>18</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97"/>
              <w:jc w:val="right"/>
              <w:rPr>
                <w:rFonts w:ascii="Times New Roman" w:hAnsi="Times New Roman" w:cs="Times New Roman" w:eastAsia="Times New Roman" w:hint="default"/>
                <w:sz w:val="24"/>
                <w:szCs w:val="24"/>
              </w:rPr>
            </w:pPr>
            <w:r>
              <w:rPr>
                <w:rFonts w:ascii="Times New Roman"/>
                <w:sz w:val="24"/>
              </w:rPr>
              <w:t>216,530</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24"/>
                <w:szCs w:val="24"/>
              </w:rPr>
            </w:pPr>
            <w:r>
              <w:rPr>
                <w:rFonts w:ascii="Times New Roman"/>
                <w:sz w:val="24"/>
              </w:rPr>
              <w:t>8</w:t>
            </w:r>
          </w:p>
        </w:tc>
      </w:tr>
      <w:tr>
        <w:trPr>
          <w:trHeight w:val="360"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91" w:lineRule="exact"/>
              <w:ind w:right="23"/>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年至 </w:t>
            </w:r>
            <w:r>
              <w:rPr>
                <w:rFonts w:ascii="Times New Roman" w:hAnsi="Times New Roman" w:cs="Times New Roman" w:eastAsia="Times New Roman" w:hint="default"/>
                <w:sz w:val="24"/>
                <w:szCs w:val="24"/>
              </w:rPr>
              <w:t>2</w:t>
            </w:r>
          </w:p>
        </w:tc>
        <w:tc>
          <w:tcPr>
            <w:tcW w:w="978" w:type="dxa"/>
            <w:tcBorders>
              <w:top w:val="nil" w:sz="6" w:space="0" w:color="auto"/>
              <w:left w:val="nil" w:sz="6" w:space="0" w:color="auto"/>
              <w:bottom w:val="nil" w:sz="6" w:space="0" w:color="auto"/>
              <w:right w:val="nil" w:sz="6" w:space="0" w:color="auto"/>
            </w:tcBorders>
          </w:tcPr>
          <w:p>
            <w:pPr>
              <w:pStyle w:val="TableParagraph"/>
              <w:spacing w:line="291"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49"/>
              <w:jc w:val="right"/>
              <w:rPr>
                <w:rFonts w:ascii="Times New Roman" w:hAnsi="Times New Roman" w:cs="Times New Roman" w:eastAsia="Times New Roman" w:hint="default"/>
                <w:sz w:val="24"/>
                <w:szCs w:val="24"/>
              </w:rPr>
            </w:pPr>
            <w:r>
              <w:rPr>
                <w:rFonts w:ascii="Times New Roman"/>
                <w:sz w:val="24"/>
              </w:rPr>
              <w:t>11,680</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38"/>
              <w:jc w:val="right"/>
              <w:rPr>
                <w:rFonts w:ascii="Times New Roman" w:hAnsi="Times New Roman" w:cs="Times New Roman" w:eastAsia="Times New Roman" w:hint="default"/>
                <w:sz w:val="24"/>
                <w:szCs w:val="24"/>
              </w:rPr>
            </w:pPr>
            <w:r>
              <w:rPr>
                <w:rFonts w:ascii="Times New Roman"/>
                <w:sz w:val="24"/>
              </w:rPr>
              <w:t>1</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97"/>
              <w:jc w:val="right"/>
              <w:rPr>
                <w:rFonts w:ascii="Times New Roman" w:hAnsi="Times New Roman" w:cs="Times New Roman" w:eastAsia="Times New Roman" w:hint="default"/>
                <w:sz w:val="24"/>
                <w:szCs w:val="24"/>
              </w:rPr>
            </w:pPr>
            <w:r>
              <w:rPr>
                <w:rFonts w:ascii="Times New Roman"/>
                <w:sz w:val="24"/>
              </w:rPr>
              <w:t>1,761,371</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24"/>
                <w:szCs w:val="24"/>
              </w:rPr>
            </w:pPr>
            <w:r>
              <w:rPr>
                <w:rFonts w:ascii="Times New Roman"/>
                <w:sz w:val="24"/>
              </w:rPr>
              <w:t>69</w:t>
            </w:r>
          </w:p>
        </w:tc>
      </w:tr>
      <w:tr>
        <w:trPr>
          <w:trHeight w:val="360"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91" w:lineRule="exact"/>
              <w:ind w:right="23"/>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  </w:t>
            </w:r>
            <w:r>
              <w:rPr>
                <w:rFonts w:ascii="华文楷体" w:hAnsi="华文楷体" w:cs="华文楷体" w:eastAsia="华文楷体" w:hint="default"/>
                <w:sz w:val="24"/>
                <w:szCs w:val="24"/>
              </w:rPr>
              <w:t>年至 </w:t>
            </w:r>
            <w:r>
              <w:rPr>
                <w:rFonts w:ascii="Times New Roman" w:hAnsi="Times New Roman" w:cs="Times New Roman" w:eastAsia="Times New Roman" w:hint="default"/>
                <w:sz w:val="24"/>
                <w:szCs w:val="24"/>
              </w:rPr>
              <w:t>3</w:t>
            </w:r>
          </w:p>
        </w:tc>
        <w:tc>
          <w:tcPr>
            <w:tcW w:w="978" w:type="dxa"/>
            <w:tcBorders>
              <w:top w:val="nil" w:sz="6" w:space="0" w:color="auto"/>
              <w:left w:val="nil" w:sz="6" w:space="0" w:color="auto"/>
              <w:bottom w:val="nil" w:sz="6" w:space="0" w:color="auto"/>
              <w:right w:val="nil" w:sz="6" w:space="0" w:color="auto"/>
            </w:tcBorders>
          </w:tcPr>
          <w:p>
            <w:pPr>
              <w:pStyle w:val="TableParagraph"/>
              <w:spacing w:line="291"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49"/>
              <w:jc w:val="right"/>
              <w:rPr>
                <w:rFonts w:ascii="Times New Roman" w:hAnsi="Times New Roman" w:cs="Times New Roman" w:eastAsia="Times New Roman" w:hint="default"/>
                <w:sz w:val="24"/>
                <w:szCs w:val="24"/>
              </w:rPr>
            </w:pPr>
            <w:r>
              <w:rPr>
                <w:rFonts w:ascii="Times New Roman"/>
                <w:sz w:val="24"/>
              </w:rPr>
              <w:t>210,021</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38"/>
              <w:jc w:val="right"/>
              <w:rPr>
                <w:rFonts w:ascii="Times New Roman" w:hAnsi="Times New Roman" w:cs="Times New Roman" w:eastAsia="Times New Roman" w:hint="default"/>
                <w:sz w:val="24"/>
                <w:szCs w:val="24"/>
              </w:rPr>
            </w:pPr>
            <w:r>
              <w:rPr>
                <w:rFonts w:ascii="Times New Roman"/>
                <w:sz w:val="24"/>
              </w:rPr>
              <w:t>22</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97"/>
              <w:jc w:val="right"/>
              <w:rPr>
                <w:rFonts w:ascii="Times New Roman" w:hAnsi="Times New Roman" w:cs="Times New Roman" w:eastAsia="Times New Roman" w:hint="default"/>
                <w:sz w:val="24"/>
                <w:szCs w:val="24"/>
              </w:rPr>
            </w:pPr>
            <w:r>
              <w:rPr>
                <w:rFonts w:ascii="Times New Roman"/>
                <w:sz w:val="24"/>
              </w:rPr>
              <w:t>282,490</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24"/>
                <w:szCs w:val="24"/>
              </w:rPr>
            </w:pPr>
            <w:r>
              <w:rPr>
                <w:rFonts w:ascii="Times New Roman"/>
                <w:sz w:val="24"/>
              </w:rPr>
              <w:t>11</w:t>
            </w:r>
          </w:p>
        </w:tc>
      </w:tr>
      <w:tr>
        <w:trPr>
          <w:trHeight w:val="385"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91" w:lineRule="exact"/>
              <w:ind w:right="24"/>
              <w:jc w:val="center"/>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3 </w:t>
            </w:r>
            <w:r>
              <w:rPr>
                <w:rFonts w:ascii="华文楷体" w:hAnsi="华文楷体" w:cs="华文楷体" w:eastAsia="华文楷体" w:hint="default"/>
                <w:sz w:val="24"/>
                <w:szCs w:val="24"/>
              </w:rPr>
              <w:t>年以上</w:t>
            </w:r>
          </w:p>
        </w:tc>
        <w:tc>
          <w:tcPr>
            <w:tcW w:w="978"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4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579,553</w:t>
            </w:r>
            <w:r>
              <w:rPr>
                <w:rFonts w:ascii="Times New Roman"/>
                <w:sz w:val="24"/>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59</w:t>
            </w:r>
            <w:r>
              <w:rPr>
                <w:rFonts w:ascii="Times New Roman"/>
                <w:sz w:val="24"/>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9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297,063</w:t>
            </w:r>
            <w:r>
              <w:rPr>
                <w:rFonts w:ascii="Times New Roman"/>
                <w:sz w:val="24"/>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12</w:t>
            </w:r>
            <w:r>
              <w:rPr>
                <w:rFonts w:ascii="Times New Roman"/>
                <w:sz w:val="24"/>
              </w:rPr>
            </w:r>
          </w:p>
        </w:tc>
      </w:tr>
      <w:tr>
        <w:trPr>
          <w:trHeight w:val="400" w:hRule="exact"/>
        </w:trPr>
        <w:tc>
          <w:tcPr>
            <w:tcW w:w="995"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4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981,149</w:t>
            </w:r>
            <w:r>
              <w:rPr>
                <w:rFonts w:ascii="Times New Roman"/>
                <w:sz w:val="24"/>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3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9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2,557,454</w:t>
            </w:r>
            <w:r>
              <w:rPr>
                <w:rFonts w:ascii="Times New Roman"/>
                <w:sz w:val="24"/>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r>
    </w:tbl>
    <w:p>
      <w:pPr>
        <w:spacing w:line="240" w:lineRule="auto" w:before="0"/>
        <w:rPr>
          <w:rFonts w:ascii="Times New Roman" w:hAnsi="Times New Roman" w:cs="Times New Roman" w:eastAsia="Times New Roman" w:hint="default"/>
          <w:sz w:val="13"/>
          <w:szCs w:val="13"/>
        </w:rPr>
      </w:pPr>
    </w:p>
    <w:p>
      <w:pPr>
        <w:pStyle w:val="BodyText"/>
        <w:spacing w:line="332" w:lineRule="exact" w:before="16"/>
        <w:ind w:left="701" w:right="85"/>
        <w:jc w:val="left"/>
      </w:pPr>
      <w:r>
        <w:rPr/>
        <w:t>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日，本账户余额中持有本公司</w:t>
      </w:r>
      <w:r>
        <w:rPr>
          <w:rFonts w:ascii="Times New Roman" w:hAnsi="Times New Roman" w:cs="Times New Roman" w:eastAsia="Times New Roman" w:hint="default"/>
          <w:position w:val="-1"/>
        </w:rPr>
        <w:t>5</w:t>
      </w:r>
      <w:r>
        <w:rPr/>
        <w:t>%或以上表决权股份的股东单位欠</w:t>
      </w:r>
      <w:r>
        <w:rPr>
          <w:spacing w:val="7"/>
        </w:rPr>
        <w:t> </w:t>
      </w:r>
      <w:r>
        <w:rPr>
          <w:position w:val="2"/>
        </w:rPr>
        <w:t>款(</w:t>
      </w:r>
      <w:r>
        <w:rPr>
          <w:rFonts w:ascii="Times New Roman" w:hAnsi="Times New Roman" w:cs="Times New Roman" w:eastAsia="Times New Roman" w:hint="default"/>
        </w:rPr>
        <w:t>2006</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Fonts w:ascii="Times New Roman" w:hAnsi="Times New Roman" w:cs="Times New Roman" w:eastAsia="Times New Roman" w:hint="default"/>
        </w:rPr>
        <w:t>:</w:t>
      </w:r>
      <w:r>
        <w:rPr>
          <w:position w:val="2"/>
        </w:rPr>
        <w:t>无</w:t>
      </w:r>
      <w:r>
        <w:rPr>
          <w:rFonts w:ascii="Times New Roman" w:hAnsi="Times New Roman" w:cs="Times New Roman" w:eastAsia="Times New Roman" w:hint="default"/>
        </w:rPr>
        <w:t>)</w:t>
      </w:r>
      <w:r>
        <w:rPr>
          <w:position w:val="2"/>
        </w:rPr>
        <w:t>。</w:t>
      </w:r>
      <w:r>
        <w:rPr/>
      </w:r>
    </w:p>
    <w:p>
      <w:pPr>
        <w:spacing w:line="240" w:lineRule="auto" w:before="1"/>
        <w:rPr>
          <w:rFonts w:ascii="华文楷体" w:hAnsi="华文楷体" w:cs="华文楷体" w:eastAsia="华文楷体" w:hint="default"/>
          <w:sz w:val="19"/>
          <w:szCs w:val="19"/>
        </w:rPr>
      </w:pPr>
    </w:p>
    <w:p>
      <w:pPr>
        <w:pStyle w:val="BodyText"/>
        <w:tabs>
          <w:tab w:pos="701" w:val="left" w:leader="none"/>
        </w:tabs>
        <w:spacing w:line="348" w:lineRule="auto"/>
        <w:ind w:left="701" w:right="5540" w:hanging="540"/>
        <w:jc w:val="left"/>
      </w:pPr>
      <w:r>
        <w:rPr>
          <w:rFonts w:ascii="Times New Roman" w:hAnsi="Times New Roman" w:cs="Times New Roman" w:eastAsia="Times New Roman" w:hint="default"/>
          <w:position w:val="-1"/>
        </w:rPr>
        <w:t>5.</w:t>
        <w:tab/>
      </w:r>
      <w:r>
        <w:rPr/>
        <w:t>其他应收款 其他应收款的账龄分析如下：</w:t>
      </w:r>
    </w:p>
    <w:p>
      <w:pPr>
        <w:spacing w:line="240" w:lineRule="auto" w:before="0"/>
        <w:rPr>
          <w:rFonts w:ascii="华文楷体" w:hAnsi="华文楷体" w:cs="华文楷体" w:eastAsia="华文楷体" w:hint="default"/>
          <w:sz w:val="13"/>
          <w:szCs w:val="13"/>
        </w:rPr>
      </w:pPr>
    </w:p>
    <w:tbl>
      <w:tblPr>
        <w:tblW w:w="0" w:type="auto"/>
        <w:jc w:val="left"/>
        <w:tblInd w:w="881" w:type="dxa"/>
        <w:tblLayout w:type="fixed"/>
        <w:tblCellMar>
          <w:top w:w="0" w:type="dxa"/>
          <w:left w:w="0" w:type="dxa"/>
          <w:bottom w:w="0" w:type="dxa"/>
          <w:right w:w="0" w:type="dxa"/>
        </w:tblCellMar>
        <w:tblLook w:val="01E0"/>
      </w:tblPr>
      <w:tblGrid>
        <w:gridCol w:w="215"/>
        <w:gridCol w:w="2415"/>
        <w:gridCol w:w="3492"/>
        <w:gridCol w:w="2192"/>
      </w:tblGrid>
      <w:tr>
        <w:trPr>
          <w:trHeight w:val="946" w:hRule="exact"/>
        </w:trPr>
        <w:tc>
          <w:tcPr>
            <w:tcW w:w="2630" w:type="dxa"/>
            <w:gridSpan w:val="2"/>
            <w:tcBorders>
              <w:top w:val="nil" w:sz="6" w:space="0" w:color="auto"/>
              <w:left w:val="nil" w:sz="6" w:space="0" w:color="auto"/>
              <w:bottom w:val="nil" w:sz="6" w:space="0" w:color="auto"/>
              <w:right w:val="nil" w:sz="6" w:space="0" w:color="auto"/>
            </w:tcBorders>
          </w:tcPr>
          <w:p>
            <w:pP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3"/>
              <w:ind w:left="1742"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w:t>
            </w:r>
          </w:p>
          <w:p>
            <w:pPr>
              <w:pStyle w:val="TableParagraph"/>
              <w:spacing w:line="240" w:lineRule="auto" w:before="8"/>
              <w:ind w:left="1381"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
              <w:ind w:left="1364"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w:t>
            </w:r>
          </w:p>
          <w:p>
            <w:pPr>
              <w:pStyle w:val="TableParagraph"/>
              <w:spacing w:line="240" w:lineRule="auto" w:before="8"/>
              <w:ind w:left="1003"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r>
      <w:tr>
        <w:trPr>
          <w:trHeight w:val="559"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before="203"/>
              <w:ind w:right="24"/>
              <w:jc w:val="center"/>
              <w:rPr>
                <w:rFonts w:ascii="Times New Roman" w:hAnsi="Times New Roman" w:cs="Times New Roman" w:eastAsia="Times New Roman" w:hint="default"/>
                <w:sz w:val="24"/>
                <w:szCs w:val="24"/>
              </w:rPr>
            </w:pPr>
            <w:r>
              <w:rPr>
                <w:rFonts w:ascii="Times New Roman"/>
                <w:sz w:val="24"/>
              </w:rPr>
              <w:t>1</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年以内</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7"/>
                <w:szCs w:val="17"/>
              </w:rPr>
            </w:pPr>
          </w:p>
          <w:p>
            <w:pPr>
              <w:pStyle w:val="TableParagraph"/>
              <w:spacing w:line="240" w:lineRule="auto"/>
              <w:ind w:right="955"/>
              <w:jc w:val="right"/>
              <w:rPr>
                <w:rFonts w:ascii="Times New Roman" w:hAnsi="Times New Roman" w:cs="Times New Roman" w:eastAsia="Times New Roman" w:hint="default"/>
                <w:sz w:val="24"/>
                <w:szCs w:val="24"/>
              </w:rPr>
            </w:pPr>
            <w:r>
              <w:rPr>
                <w:rFonts w:ascii="Times New Roman"/>
                <w:sz w:val="24"/>
              </w:rPr>
              <w:t>92,008,573</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sz w:val="17"/>
                <w:szCs w:val="17"/>
              </w:rPr>
            </w:pPr>
          </w:p>
          <w:p>
            <w:pPr>
              <w:pStyle w:val="TableParagraph"/>
              <w:spacing w:line="240" w:lineRule="auto"/>
              <w:ind w:right="33"/>
              <w:jc w:val="right"/>
              <w:rPr>
                <w:rFonts w:ascii="Times New Roman" w:hAnsi="Times New Roman" w:cs="Times New Roman" w:eastAsia="Times New Roman" w:hint="default"/>
                <w:sz w:val="24"/>
                <w:szCs w:val="24"/>
              </w:rPr>
            </w:pPr>
            <w:r>
              <w:rPr>
                <w:rFonts w:ascii="Times New Roman"/>
                <w:sz w:val="24"/>
              </w:rPr>
              <w:t>99,122,546</w:t>
            </w:r>
          </w:p>
        </w:tc>
      </w:tr>
      <w:tr>
        <w:trPr>
          <w:trHeight w:val="360"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4"/>
              <w:jc w:val="center"/>
              <w:rPr>
                <w:rFonts w:ascii="Times New Roman" w:hAnsi="Times New Roman" w:cs="Times New Roman" w:eastAsia="Times New Roman" w:hint="default"/>
                <w:sz w:val="24"/>
                <w:szCs w:val="24"/>
              </w:rPr>
            </w:pPr>
            <w:r>
              <w:rPr>
                <w:rFonts w:ascii="Times New Roman"/>
                <w:sz w:val="24"/>
              </w:rPr>
              <w:t>1</w:t>
            </w:r>
          </w:p>
        </w:tc>
        <w:tc>
          <w:tcPr>
            <w:tcW w:w="2415" w:type="dxa"/>
            <w:tcBorders>
              <w:top w:val="nil" w:sz="6" w:space="0" w:color="auto"/>
              <w:left w:val="nil" w:sz="6" w:space="0" w:color="auto"/>
              <w:bottom w:val="nil" w:sz="6" w:space="0" w:color="auto"/>
              <w:right w:val="nil" w:sz="6" w:space="0" w:color="auto"/>
            </w:tcBorders>
          </w:tcPr>
          <w:p>
            <w:pPr>
              <w:pStyle w:val="TableParagraph"/>
              <w:spacing w:line="291"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年至 </w:t>
            </w:r>
            <w:r>
              <w:rPr>
                <w:rFonts w:ascii="Times New Roman" w:hAnsi="Times New Roman" w:cs="Times New Roman" w:eastAsia="Times New Roman" w:hint="default"/>
                <w:sz w:val="24"/>
                <w:szCs w:val="24"/>
              </w:rPr>
              <w:t>2  </w:t>
            </w:r>
            <w:r>
              <w:rPr>
                <w:rFonts w:ascii="华文楷体" w:hAnsi="华文楷体" w:cs="华文楷体" w:eastAsia="华文楷体" w:hint="default"/>
                <w:sz w:val="24"/>
                <w:szCs w:val="24"/>
              </w:rPr>
              <w:t>年</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5"/>
              <w:jc w:val="right"/>
              <w:rPr>
                <w:rFonts w:ascii="Times New Roman" w:hAnsi="Times New Roman" w:cs="Times New Roman" w:eastAsia="Times New Roman" w:hint="default"/>
                <w:sz w:val="24"/>
                <w:szCs w:val="24"/>
              </w:rPr>
            </w:pPr>
            <w:r>
              <w:rPr>
                <w:rFonts w:ascii="Times New Roman"/>
                <w:sz w:val="24"/>
              </w:rPr>
              <w:t>10,878,125</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24"/>
                <w:szCs w:val="24"/>
              </w:rPr>
            </w:pPr>
            <w:r>
              <w:rPr>
                <w:rFonts w:ascii="Times New Roman"/>
                <w:sz w:val="24"/>
              </w:rPr>
              <w:t>1,027,881</w:t>
            </w:r>
          </w:p>
        </w:tc>
      </w:tr>
      <w:tr>
        <w:trPr>
          <w:trHeight w:val="360"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4"/>
              <w:jc w:val="center"/>
              <w:rPr>
                <w:rFonts w:ascii="Times New Roman" w:hAnsi="Times New Roman" w:cs="Times New Roman" w:eastAsia="Times New Roman" w:hint="default"/>
                <w:sz w:val="24"/>
                <w:szCs w:val="24"/>
              </w:rPr>
            </w:pPr>
            <w:r>
              <w:rPr>
                <w:rFonts w:ascii="Times New Roman"/>
                <w:sz w:val="24"/>
              </w:rPr>
              <w:t>2</w:t>
            </w:r>
          </w:p>
        </w:tc>
        <w:tc>
          <w:tcPr>
            <w:tcW w:w="2415" w:type="dxa"/>
            <w:tcBorders>
              <w:top w:val="nil" w:sz="6" w:space="0" w:color="auto"/>
              <w:left w:val="nil" w:sz="6" w:space="0" w:color="auto"/>
              <w:bottom w:val="nil" w:sz="6" w:space="0" w:color="auto"/>
              <w:right w:val="nil" w:sz="6" w:space="0" w:color="auto"/>
            </w:tcBorders>
          </w:tcPr>
          <w:p>
            <w:pPr>
              <w:pStyle w:val="TableParagraph"/>
              <w:spacing w:line="291"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年至 </w:t>
            </w:r>
            <w:r>
              <w:rPr>
                <w:rFonts w:ascii="Times New Roman" w:hAnsi="Times New Roman" w:cs="Times New Roman" w:eastAsia="Times New Roman" w:hint="default"/>
                <w:sz w:val="24"/>
                <w:szCs w:val="24"/>
              </w:rPr>
              <w:t>3  </w:t>
            </w:r>
            <w:r>
              <w:rPr>
                <w:rFonts w:ascii="华文楷体" w:hAnsi="华文楷体" w:cs="华文楷体" w:eastAsia="华文楷体" w:hint="default"/>
                <w:sz w:val="24"/>
                <w:szCs w:val="24"/>
              </w:rPr>
              <w:t>年</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5"/>
              <w:jc w:val="right"/>
              <w:rPr>
                <w:rFonts w:ascii="Times New Roman" w:hAnsi="Times New Roman" w:cs="Times New Roman" w:eastAsia="Times New Roman" w:hint="default"/>
                <w:sz w:val="24"/>
                <w:szCs w:val="24"/>
              </w:rPr>
            </w:pPr>
            <w:r>
              <w:rPr>
                <w:rFonts w:ascii="Times New Roman"/>
                <w:sz w:val="24"/>
              </w:rPr>
              <w:t>505,625</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24"/>
                <w:szCs w:val="24"/>
              </w:rPr>
            </w:pPr>
            <w:r>
              <w:rPr>
                <w:rFonts w:ascii="Times New Roman"/>
                <w:sz w:val="24"/>
              </w:rPr>
              <w:t>588,750</w:t>
            </w:r>
          </w:p>
        </w:tc>
      </w:tr>
      <w:tr>
        <w:trPr>
          <w:trHeight w:val="385" w:hRule="exact"/>
        </w:trPr>
        <w:tc>
          <w:tcPr>
            <w:tcW w:w="2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4"/>
              <w:jc w:val="center"/>
              <w:rPr>
                <w:rFonts w:ascii="Times New Roman" w:hAnsi="Times New Roman" w:cs="Times New Roman" w:eastAsia="Times New Roman" w:hint="default"/>
                <w:sz w:val="24"/>
                <w:szCs w:val="24"/>
              </w:rPr>
            </w:pPr>
            <w:r>
              <w:rPr>
                <w:rFonts w:ascii="Times New Roman"/>
                <w:sz w:val="24"/>
              </w:rPr>
              <w:t>3</w:t>
            </w:r>
          </w:p>
        </w:tc>
        <w:tc>
          <w:tcPr>
            <w:tcW w:w="2415" w:type="dxa"/>
            <w:tcBorders>
              <w:top w:val="nil" w:sz="6" w:space="0" w:color="auto"/>
              <w:left w:val="nil" w:sz="6" w:space="0" w:color="auto"/>
              <w:bottom w:val="nil" w:sz="6" w:space="0" w:color="auto"/>
              <w:right w:val="nil" w:sz="6" w:space="0" w:color="auto"/>
            </w:tcBorders>
          </w:tcPr>
          <w:p>
            <w:pPr>
              <w:pStyle w:val="TableParagraph"/>
              <w:spacing w:line="291"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年以上</w:t>
            </w:r>
          </w:p>
        </w:tc>
        <w:tc>
          <w:tcPr>
            <w:tcW w:w="3492" w:type="dxa"/>
            <w:tcBorders>
              <w:top w:val="nil" w:sz="6" w:space="0" w:color="auto"/>
              <w:left w:val="nil" w:sz="6" w:space="0" w:color="auto"/>
              <w:bottom w:val="nil" w:sz="6" w:space="0" w:color="auto"/>
              <w:right w:val="nil" w:sz="6" w:space="0" w:color="auto"/>
            </w:tcBorders>
          </w:tcPr>
          <w:p>
            <w:pPr>
              <w:pStyle w:val="TableParagraph"/>
              <w:tabs>
                <w:tab w:pos="1100" w:val="left" w:leader="none"/>
              </w:tabs>
              <w:spacing w:line="240" w:lineRule="auto" w:before="53"/>
              <w:ind w:right="95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2192" w:type="dxa"/>
            <w:tcBorders>
              <w:top w:val="nil" w:sz="6" w:space="0" w:color="auto"/>
              <w:left w:val="nil" w:sz="6" w:space="0" w:color="auto"/>
              <w:bottom w:val="nil" w:sz="6" w:space="0" w:color="auto"/>
              <w:right w:val="nil" w:sz="6" w:space="0" w:color="auto"/>
            </w:tcBorders>
          </w:tcPr>
          <w:p>
            <w:pPr>
              <w:pStyle w:val="TableParagraph"/>
              <w:tabs>
                <w:tab w:pos="1118" w:val="left" w:leader="none"/>
              </w:tabs>
              <w:spacing w:line="240" w:lineRule="auto" w:before="53"/>
              <w:ind w:right="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400" w:hRule="exact"/>
        </w:trPr>
        <w:tc>
          <w:tcPr>
            <w:tcW w:w="215"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nil" w:sz="6" w:space="0" w:color="auto"/>
              <w:right w:val="nil" w:sz="6" w:space="0" w:color="auto"/>
            </w:tcBorders>
          </w:tcPr>
          <w:p>
            <w:pP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5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103,392,323</w:t>
            </w:r>
            <w:r>
              <w:rPr>
                <w:rFonts w:ascii="Times New Roman"/>
                <w:sz w:val="24"/>
              </w:rPr>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100,739,177</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headerReference w:type="default" r:id="rId95"/>
          <w:footerReference w:type="default" r:id="rId96"/>
          <w:pgSz w:w="11910" w:h="16840"/>
          <w:pgMar w:header="0" w:footer="1117" w:top="1600" w:bottom="1300" w:left="1540" w:right="1000"/>
          <w:pgNumType w:start="131"/>
        </w:sectPr>
      </w:pPr>
    </w:p>
    <w:p>
      <w:pPr>
        <w:spacing w:line="240" w:lineRule="auto" w:before="11"/>
        <w:rPr>
          <w:rFonts w:ascii="华文楷体" w:hAnsi="华文楷体" w:cs="华文楷体" w:eastAsia="华文楷体" w:hint="default"/>
          <w:sz w:val="21"/>
          <w:szCs w:val="21"/>
        </w:rPr>
      </w:pPr>
    </w:p>
    <w:p>
      <w:pPr>
        <w:pStyle w:val="BodyText"/>
        <w:spacing w:line="344" w:lineRule="exact"/>
        <w:ind w:left="161" w:right="550"/>
        <w:jc w:val="left"/>
      </w:pPr>
      <w:r>
        <w:rPr/>
        <w:t>十三、公司财务报表主要项目注释(续)</w:t>
      </w:r>
    </w:p>
    <w:p>
      <w:pPr>
        <w:spacing w:line="240" w:lineRule="auto" w:before="0"/>
        <w:rPr>
          <w:rFonts w:ascii="华文楷体" w:hAnsi="华文楷体" w:cs="华文楷体" w:eastAsia="华文楷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354"/>
        <w:gridCol w:w="1612"/>
        <w:gridCol w:w="2554"/>
        <w:gridCol w:w="1384"/>
      </w:tblGrid>
      <w:tr>
        <w:trPr>
          <w:trHeight w:val="1056" w:hRule="exact"/>
        </w:trPr>
        <w:tc>
          <w:tcPr>
            <w:tcW w:w="3354" w:type="dxa"/>
            <w:tcBorders>
              <w:top w:val="nil" w:sz="6" w:space="0" w:color="auto"/>
              <w:left w:val="nil" w:sz="6" w:space="0" w:color="auto"/>
              <w:bottom w:val="nil" w:sz="6" w:space="0" w:color="auto"/>
              <w:right w:val="nil" w:sz="6" w:space="0" w:color="auto"/>
            </w:tcBorders>
          </w:tcPr>
          <w:p>
            <w:pPr>
              <w:pStyle w:val="TableParagraph"/>
              <w:tabs>
                <w:tab w:pos="709" w:val="left" w:leader="none"/>
              </w:tabs>
              <w:spacing w:line="34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w w:val="95"/>
                <w:sz w:val="24"/>
                <w:szCs w:val="24"/>
              </w:rPr>
              <w:t>5.</w:t>
              <w:tab/>
            </w:r>
            <w:r>
              <w:rPr>
                <w:rFonts w:ascii="华文楷体" w:hAnsi="华文楷体" w:cs="华文楷体" w:eastAsia="华文楷体" w:hint="default"/>
                <w:sz w:val="24"/>
                <w:szCs w:val="24"/>
              </w:rPr>
              <w:t>其他应收款(续)</w:t>
            </w:r>
          </w:p>
        </w:tc>
        <w:tc>
          <w:tcPr>
            <w:tcW w:w="1612" w:type="dxa"/>
            <w:tcBorders>
              <w:top w:val="nil" w:sz="6" w:space="0" w:color="auto"/>
              <w:left w:val="nil" w:sz="6" w:space="0" w:color="auto"/>
              <w:bottom w:val="single" w:sz="4" w:space="0" w:color="000000"/>
              <w:right w:val="nil" w:sz="6" w:space="0" w:color="auto"/>
            </w:tcBorders>
          </w:tcPr>
          <w:p>
            <w:pPr/>
          </w:p>
        </w:tc>
        <w:tc>
          <w:tcPr>
            <w:tcW w:w="255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14"/>
              <w:ind w:right="0"/>
              <w:jc w:val="left"/>
              <w:rPr>
                <w:rFonts w:ascii="华文楷体" w:hAnsi="华文楷体" w:cs="华文楷体" w:eastAsia="华文楷体" w:hint="default"/>
                <w:sz w:val="20"/>
                <w:szCs w:val="20"/>
              </w:rPr>
            </w:pPr>
          </w:p>
          <w:p>
            <w:pPr>
              <w:pStyle w:val="TableParagraph"/>
              <w:spacing w:line="240" w:lineRule="auto"/>
              <w:ind w:left="179"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 </w:t>
            </w: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c>
          <w:tcPr>
            <w:tcW w:w="1384" w:type="dxa"/>
            <w:tcBorders>
              <w:top w:val="nil" w:sz="6" w:space="0" w:color="auto"/>
              <w:left w:val="nil" w:sz="6" w:space="0" w:color="auto"/>
              <w:bottom w:val="single" w:sz="4" w:space="0" w:color="000000"/>
              <w:right w:val="nil" w:sz="6" w:space="0" w:color="auto"/>
            </w:tcBorders>
          </w:tcPr>
          <w:p>
            <w:pPr/>
          </w:p>
        </w:tc>
      </w:tr>
      <w:tr>
        <w:trPr>
          <w:trHeight w:val="560" w:hRule="exact"/>
        </w:trPr>
        <w:tc>
          <w:tcPr>
            <w:tcW w:w="3354" w:type="dxa"/>
            <w:tcBorders>
              <w:top w:val="nil" w:sz="6" w:space="0" w:color="auto"/>
              <w:left w:val="nil" w:sz="6" w:space="0" w:color="auto"/>
              <w:bottom w:val="nil" w:sz="6" w:space="0" w:color="auto"/>
              <w:right w:val="nil" w:sz="6" w:space="0" w:color="auto"/>
            </w:tcBorders>
          </w:tcPr>
          <w:p>
            <w:pPr/>
          </w:p>
        </w:tc>
        <w:tc>
          <w:tcPr>
            <w:tcW w:w="1612" w:type="dxa"/>
            <w:tcBorders>
              <w:top w:val="single" w:sz="4" w:space="0" w:color="000000"/>
              <w:left w:val="nil" w:sz="6" w:space="0" w:color="auto"/>
              <w:bottom w:val="nil" w:sz="6" w:space="0" w:color="auto"/>
              <w:right w:val="nil" w:sz="6" w:space="0" w:color="auto"/>
            </w:tcBorders>
          </w:tcPr>
          <w:p>
            <w:pPr>
              <w:pStyle w:val="TableParagraph"/>
              <w:spacing w:line="319" w:lineRule="exact"/>
              <w:ind w:right="270"/>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金额</w:t>
            </w:r>
          </w:p>
        </w:tc>
        <w:tc>
          <w:tcPr>
            <w:tcW w:w="2554" w:type="dxa"/>
            <w:tcBorders>
              <w:top w:val="single" w:sz="4" w:space="0" w:color="000000"/>
              <w:left w:val="nil" w:sz="6" w:space="0" w:color="auto"/>
              <w:bottom w:val="nil" w:sz="6" w:space="0" w:color="auto"/>
              <w:right w:val="nil" w:sz="6" w:space="0" w:color="auto"/>
            </w:tcBorders>
          </w:tcPr>
          <w:p>
            <w:pPr>
              <w:pStyle w:val="TableParagraph"/>
              <w:tabs>
                <w:tab w:pos="1378" w:val="left" w:leader="none"/>
              </w:tabs>
              <w:spacing w:line="319" w:lineRule="exact"/>
              <w:ind w:left="18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比例</w:t>
            </w:r>
            <w:r>
              <w:rPr>
                <w:rFonts w:ascii="Times New Roman" w:hAnsi="Times New Roman" w:cs="Times New Roman" w:eastAsia="Times New Roman" w:hint="default"/>
                <w:sz w:val="24"/>
                <w:szCs w:val="24"/>
              </w:rPr>
              <w:t>%</w:t>
              <w:tab/>
            </w:r>
            <w:r>
              <w:rPr>
                <w:rFonts w:ascii="华文楷体" w:hAnsi="华文楷体" w:cs="华文楷体" w:eastAsia="华文楷体" w:hint="default"/>
                <w:sz w:val="24"/>
                <w:szCs w:val="24"/>
              </w:rPr>
              <w:t>坏账准备</w:t>
            </w:r>
          </w:p>
        </w:tc>
        <w:tc>
          <w:tcPr>
            <w:tcW w:w="1384" w:type="dxa"/>
            <w:tcBorders>
              <w:top w:val="single" w:sz="4" w:space="0" w:color="000000"/>
              <w:left w:val="nil" w:sz="6" w:space="0" w:color="auto"/>
              <w:bottom w:val="nil" w:sz="6" w:space="0" w:color="auto"/>
              <w:right w:val="nil" w:sz="6" w:space="0" w:color="auto"/>
            </w:tcBorders>
          </w:tcPr>
          <w:p>
            <w:pPr>
              <w:pStyle w:val="TableParagraph"/>
              <w:spacing w:line="319" w:lineRule="exact"/>
              <w:ind w:left="122"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计提比例</w:t>
            </w:r>
            <w:r>
              <w:rPr>
                <w:rFonts w:ascii="Times New Roman" w:hAnsi="Times New Roman" w:cs="Times New Roman" w:eastAsia="Times New Roman" w:hint="default"/>
                <w:sz w:val="24"/>
                <w:szCs w:val="24"/>
              </w:rPr>
              <w:t>%</w:t>
            </w:r>
          </w:p>
        </w:tc>
      </w:tr>
      <w:tr>
        <w:trPr>
          <w:trHeight w:val="560"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76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单项金额重大</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179"/>
              <w:jc w:val="right"/>
              <w:rPr>
                <w:rFonts w:ascii="Times New Roman" w:hAnsi="Times New Roman" w:cs="Times New Roman" w:eastAsia="Times New Roman" w:hint="default"/>
                <w:sz w:val="24"/>
                <w:szCs w:val="24"/>
              </w:rPr>
            </w:pPr>
            <w:r>
              <w:rPr>
                <w:rFonts w:ascii="Times New Roman"/>
                <w:sz w:val="24"/>
              </w:rPr>
              <w:t>95,543,093</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tabs>
                <w:tab w:pos="929" w:val="left" w:leader="none"/>
              </w:tabs>
              <w:spacing w:line="240" w:lineRule="auto"/>
              <w:ind w:right="120"/>
              <w:jc w:val="right"/>
              <w:rPr>
                <w:rFonts w:ascii="Times New Roman" w:hAnsi="Times New Roman" w:cs="Times New Roman" w:eastAsia="Times New Roman" w:hint="default"/>
                <w:sz w:val="24"/>
                <w:szCs w:val="24"/>
              </w:rPr>
            </w:pPr>
            <w:r>
              <w:rPr>
                <w:rFonts w:ascii="Times New Roman"/>
                <w:sz w:val="24"/>
              </w:rPr>
              <w:t>89</w:t>
              <w:tab/>
              <w:t>778,510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6"/>
              <w:jc w:val="right"/>
              <w:rPr>
                <w:rFonts w:ascii="Times New Roman" w:hAnsi="Times New Roman" w:cs="Times New Roman" w:eastAsia="Times New Roman" w:hint="default"/>
                <w:sz w:val="24"/>
                <w:szCs w:val="24"/>
              </w:rPr>
            </w:pPr>
            <w:r>
              <w:rPr>
                <w:rFonts w:ascii="Times New Roman"/>
                <w:sz w:val="24"/>
              </w:rPr>
              <w:t>1</w:t>
            </w:r>
          </w:p>
        </w:tc>
      </w:tr>
      <w:tr>
        <w:trPr>
          <w:trHeight w:val="379"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85" w:lineRule="exact"/>
              <w:ind w:left="76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其他不重大</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12,065,390</w:t>
            </w:r>
            <w:r>
              <w:rPr>
                <w:rFonts w:ascii="Times New Roman"/>
                <w:sz w:val="24"/>
              </w:rPr>
            </w:r>
          </w:p>
        </w:tc>
        <w:tc>
          <w:tcPr>
            <w:tcW w:w="2554" w:type="dxa"/>
            <w:tcBorders>
              <w:top w:val="nil" w:sz="6" w:space="0" w:color="auto"/>
              <w:left w:val="nil" w:sz="6" w:space="0" w:color="auto"/>
              <w:bottom w:val="nil" w:sz="6" w:space="0" w:color="auto"/>
              <w:right w:val="nil" w:sz="6" w:space="0" w:color="auto"/>
            </w:tcBorders>
          </w:tcPr>
          <w:p>
            <w:pPr>
              <w:pStyle w:val="TableParagraph"/>
              <w:tabs>
                <w:tab w:pos="869" w:val="left" w:leader="none"/>
              </w:tabs>
              <w:spacing w:line="240" w:lineRule="auto" w:before="48"/>
              <w:ind w:right="12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11</w:t>
            </w:r>
            <w:r>
              <w:rPr>
                <w:rFonts w:ascii="Times New Roman"/>
                <w:sz w:val="24"/>
              </w:rPr>
              <w:tab/>
            </w:r>
            <w:r>
              <w:rPr>
                <w:rFonts w:ascii="Times New Roman"/>
                <w:sz w:val="24"/>
                <w:u w:val="single" w:color="000000"/>
              </w:rPr>
              <w:t>3,437,650</w:t>
            </w:r>
            <w:r>
              <w:rPr>
                <w:rFonts w:ascii="Times New Roman"/>
                <w:sz w:val="24"/>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
              <w:jc w:val="right"/>
              <w:rPr>
                <w:rFonts w:ascii="Times New Roman" w:hAnsi="Times New Roman" w:cs="Times New Roman" w:eastAsia="Times New Roman" w:hint="default"/>
                <w:sz w:val="24"/>
                <w:szCs w:val="24"/>
              </w:rPr>
            </w:pPr>
            <w:r>
              <w:rPr>
                <w:rFonts w:ascii="Times New Roman"/>
                <w:sz w:val="24"/>
              </w:rPr>
              <w:t>28</w:t>
            </w:r>
          </w:p>
        </w:tc>
      </w:tr>
      <w:tr>
        <w:trPr>
          <w:trHeight w:val="400" w:hRule="exact"/>
        </w:trPr>
        <w:tc>
          <w:tcPr>
            <w:tcW w:w="3354"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107,608,483</w:t>
            </w:r>
            <w:r>
              <w:rPr>
                <w:rFonts w:ascii="Times New Roman"/>
                <w:sz w:val="24"/>
              </w:rPr>
            </w:r>
          </w:p>
        </w:tc>
        <w:tc>
          <w:tcPr>
            <w:tcW w:w="2554" w:type="dxa"/>
            <w:tcBorders>
              <w:top w:val="nil" w:sz="6" w:space="0" w:color="auto"/>
              <w:left w:val="nil" w:sz="6" w:space="0" w:color="auto"/>
              <w:bottom w:val="nil" w:sz="6" w:space="0" w:color="auto"/>
              <w:right w:val="nil" w:sz="6" w:space="0" w:color="auto"/>
            </w:tcBorders>
          </w:tcPr>
          <w:p>
            <w:pPr>
              <w:pStyle w:val="TableParagraph"/>
              <w:tabs>
                <w:tab w:pos="869" w:val="left" w:leader="none"/>
              </w:tabs>
              <w:spacing w:line="240" w:lineRule="auto" w:before="29"/>
              <w:ind w:right="12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tab/>
            </w:r>
            <w:r>
              <w:rPr>
                <w:rFonts w:ascii="Times New Roman"/>
                <w:sz w:val="24"/>
                <w:u w:val="thick" w:color="000000"/>
              </w:rPr>
              <w:t>4,216,160</w:t>
            </w:r>
            <w:r>
              <w:rPr>
                <w:rFonts w:ascii="Times New Roman"/>
                <w:sz w:val="24"/>
              </w:rPr>
            </w:r>
          </w:p>
        </w:tc>
        <w:tc>
          <w:tcPr>
            <w:tcW w:w="1384"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华文楷体" w:hAnsi="华文楷体" w:cs="华文楷体" w:eastAsia="华文楷体" w:hint="default"/>
          <w:sz w:val="12"/>
          <w:szCs w:val="12"/>
        </w:rPr>
      </w:pPr>
    </w:p>
    <w:p>
      <w:pPr>
        <w:pStyle w:val="BodyText"/>
        <w:spacing w:line="240" w:lineRule="auto" w:before="3"/>
        <w:ind w:left="5246" w:right="550"/>
        <w:jc w:val="left"/>
      </w:pP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pStyle w:val="BodyText"/>
        <w:tabs>
          <w:tab w:pos="5250" w:val="left" w:leader="none"/>
          <w:tab w:pos="6469" w:val="left" w:leader="none"/>
          <w:tab w:pos="7740" w:val="left" w:leader="none"/>
        </w:tabs>
        <w:spacing w:line="240" w:lineRule="auto" w:before="18"/>
        <w:ind w:left="4253" w:right="85"/>
        <w:jc w:val="left"/>
        <w:rPr>
          <w:rFonts w:ascii="Times New Roman" w:hAnsi="Times New Roman" w:cs="Times New Roman" w:eastAsia="Times New Roman" w:hint="default"/>
        </w:rPr>
      </w:pPr>
      <w:r>
        <w:rPr/>
        <w:pict>
          <v:group style="position:absolute;margin-left:249.899994pt;margin-top:2.287802pt;width:277.2pt;height:.1pt;mso-position-horizontal-relative:page;mso-position-vertical-relative:paragraph;z-index:-989920" coordorigin="4998,46" coordsize="5544,2">
            <v:shape style="position:absolute;left:4998;top:46;width:5544;height:2" coordorigin="4998,46" coordsize="5544,0" path="m4998,46l10542,46e" filled="false" stroked="true" strokeweight=".48pt" strokecolor="#000000">
              <v:path arrowok="t"/>
            </v:shape>
            <w10:wrap type="none"/>
          </v:group>
        </w:pict>
      </w:r>
      <w:r>
        <w:rPr/>
        <w:t>金额</w:t>
        <w:tab/>
        <w:t>比例</w:t>
      </w:r>
      <w:r>
        <w:rPr>
          <w:rFonts w:ascii="Times New Roman" w:hAnsi="Times New Roman" w:cs="Times New Roman" w:eastAsia="Times New Roman" w:hint="default"/>
        </w:rPr>
        <w:t>%</w:t>
        <w:tab/>
      </w:r>
      <w:r>
        <w:rPr/>
        <w:t>坏账准备</w:t>
        <w:tab/>
        <w:t>计提比例</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836" w:type="dxa"/>
        <w:tblLayout w:type="fixed"/>
        <w:tblCellMar>
          <w:top w:w="0" w:type="dxa"/>
          <w:left w:w="0" w:type="dxa"/>
          <w:bottom w:w="0" w:type="dxa"/>
          <w:right w:w="0" w:type="dxa"/>
        </w:tblCellMar>
        <w:tblLook w:val="01E0"/>
      </w:tblPr>
      <w:tblGrid>
        <w:gridCol w:w="2131"/>
        <w:gridCol w:w="2276"/>
        <w:gridCol w:w="1049"/>
        <w:gridCol w:w="1845"/>
        <w:gridCol w:w="891"/>
      </w:tblGrid>
      <w:tr>
        <w:trPr>
          <w:trHeight w:val="419"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34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单项金额重大</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17"/>
              <w:jc w:val="right"/>
              <w:rPr>
                <w:rFonts w:ascii="Times New Roman" w:hAnsi="Times New Roman" w:cs="Times New Roman" w:eastAsia="Times New Roman" w:hint="default"/>
                <w:sz w:val="24"/>
                <w:szCs w:val="24"/>
              </w:rPr>
            </w:pPr>
            <w:r>
              <w:rPr>
                <w:rFonts w:ascii="Times New Roman"/>
                <w:sz w:val="24"/>
              </w:rPr>
              <w:t>98,670,103</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67"/>
              <w:jc w:val="right"/>
              <w:rPr>
                <w:rFonts w:ascii="Times New Roman" w:hAnsi="Times New Roman" w:cs="Times New Roman" w:eastAsia="Times New Roman" w:hint="default"/>
                <w:sz w:val="24"/>
                <w:szCs w:val="24"/>
              </w:rPr>
            </w:pPr>
            <w:r>
              <w:rPr>
                <w:rFonts w:ascii="Times New Roman"/>
                <w:sz w:val="24"/>
              </w:rPr>
              <w:t>94</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13"/>
              <w:jc w:val="right"/>
              <w:rPr>
                <w:rFonts w:ascii="Times New Roman" w:hAnsi="Times New Roman" w:cs="Times New Roman" w:eastAsia="Times New Roman" w:hint="default"/>
                <w:sz w:val="24"/>
                <w:szCs w:val="24"/>
              </w:rPr>
            </w:pPr>
            <w:r>
              <w:rPr>
                <w:rFonts w:ascii="Times New Roman"/>
                <w:sz w:val="24"/>
              </w:rPr>
              <w:t>365,740</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79"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其他不重大</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1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6,419,752</w:t>
            </w:r>
            <w:r>
              <w:rPr>
                <w:rFonts w:ascii="Times New Roman"/>
                <w:sz w:val="24"/>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w:t>
            </w:r>
            <w:r>
              <w:rPr>
                <w:rFonts w:ascii="Times New Roman"/>
                <w:sz w:val="24"/>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1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3,984,938</w:t>
            </w:r>
            <w:r>
              <w:rPr>
                <w:rFonts w:ascii="Times New Roman"/>
                <w:sz w:val="24"/>
              </w:rPr>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4"/>
                <w:szCs w:val="24"/>
              </w:rPr>
            </w:pPr>
            <w:r>
              <w:rPr>
                <w:rFonts w:ascii="Times New Roman"/>
                <w:sz w:val="24"/>
              </w:rPr>
              <w:t>62</w:t>
            </w:r>
          </w:p>
        </w:tc>
      </w:tr>
      <w:tr>
        <w:trPr>
          <w:trHeight w:val="400" w:hRule="exact"/>
        </w:trPr>
        <w:tc>
          <w:tcPr>
            <w:tcW w:w="2131"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1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105,089,855</w:t>
            </w:r>
            <w:r>
              <w:rPr>
                <w:rFonts w:ascii="Times New Roman"/>
                <w:sz w:val="24"/>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1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4,350,678</w:t>
            </w:r>
            <w:r>
              <w:rPr>
                <w:rFonts w:ascii="Times New Roman"/>
                <w:sz w:val="24"/>
              </w:rPr>
            </w:r>
          </w:p>
        </w:tc>
        <w:tc>
          <w:tcPr>
            <w:tcW w:w="89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13"/>
          <w:szCs w:val="13"/>
        </w:rPr>
      </w:pPr>
    </w:p>
    <w:p>
      <w:pPr>
        <w:pStyle w:val="BodyText"/>
        <w:spacing w:line="344" w:lineRule="exact"/>
        <w:ind w:left="821" w:right="550"/>
        <w:jc w:val="left"/>
      </w:pPr>
      <w:r>
        <w:rPr/>
        <w:t>其他应收款坏账准备的变动如下：</w:t>
      </w:r>
    </w:p>
    <w:p>
      <w:pPr>
        <w:spacing w:line="240" w:lineRule="auto" w:before="3"/>
        <w:rPr>
          <w:rFonts w:ascii="华文楷体" w:hAnsi="华文楷体" w:cs="华文楷体" w:eastAsia="华文楷体" w:hint="default"/>
          <w:sz w:val="17"/>
          <w:szCs w:val="17"/>
        </w:rPr>
      </w:pPr>
    </w:p>
    <w:tbl>
      <w:tblPr>
        <w:tblW w:w="0" w:type="auto"/>
        <w:jc w:val="left"/>
        <w:tblInd w:w="768" w:type="dxa"/>
        <w:tblLayout w:type="fixed"/>
        <w:tblCellMar>
          <w:top w:w="0" w:type="dxa"/>
          <w:left w:w="0" w:type="dxa"/>
          <w:bottom w:w="0" w:type="dxa"/>
          <w:right w:w="0" w:type="dxa"/>
        </w:tblCellMar>
        <w:tblLook w:val="01E0"/>
      </w:tblPr>
      <w:tblGrid>
        <w:gridCol w:w="1227"/>
        <w:gridCol w:w="1767"/>
        <w:gridCol w:w="1549"/>
        <w:gridCol w:w="1235"/>
        <w:gridCol w:w="347"/>
        <w:gridCol w:w="763"/>
        <w:gridCol w:w="1224"/>
      </w:tblGrid>
      <w:tr>
        <w:trPr>
          <w:trHeight w:val="810" w:hRule="exact"/>
        </w:trPr>
        <w:tc>
          <w:tcPr>
            <w:tcW w:w="4542" w:type="dxa"/>
            <w:gridSpan w:val="3"/>
            <w:tcBorders>
              <w:top w:val="nil" w:sz="6" w:space="0" w:color="auto"/>
              <w:left w:val="nil" w:sz="6" w:space="0" w:color="auto"/>
              <w:bottom w:val="nil" w:sz="6" w:space="0" w:color="auto"/>
              <w:right w:val="nil" w:sz="6" w:space="0" w:color="auto"/>
            </w:tcBorders>
          </w:tcPr>
          <w:p>
            <w:pPr>
              <w:pStyle w:val="TableParagraph"/>
              <w:spacing w:line="344" w:lineRule="exact"/>
              <w:ind w:left="54"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年初数</w:t>
            </w:r>
          </w:p>
        </w:tc>
        <w:tc>
          <w:tcPr>
            <w:tcW w:w="1235"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834" w:right="-80"/>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 计提</w:t>
            </w:r>
          </w:p>
        </w:tc>
        <w:tc>
          <w:tcPr>
            <w:tcW w:w="34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554" w:right="-1181" w:firstLine="13"/>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本年减少 转回</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华文楷体" w:hAnsi="华文楷体" w:cs="华文楷体" w:eastAsia="华文楷体" w:hint="default"/>
                <w:sz w:val="20"/>
                <w:szCs w:val="20"/>
              </w:rPr>
            </w:pPr>
          </w:p>
          <w:p>
            <w:pPr>
              <w:pStyle w:val="TableParagraph"/>
              <w:spacing w:line="240" w:lineRule="auto"/>
              <w:ind w:left="5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转销</w:t>
            </w:r>
          </w:p>
        </w:tc>
        <w:tc>
          <w:tcPr>
            <w:tcW w:w="1224" w:type="dxa"/>
            <w:tcBorders>
              <w:top w:val="nil" w:sz="6" w:space="0" w:color="auto"/>
              <w:left w:val="nil" w:sz="6" w:space="0" w:color="auto"/>
              <w:bottom w:val="nil" w:sz="6" w:space="0" w:color="auto"/>
              <w:right w:val="nil" w:sz="6" w:space="0" w:color="auto"/>
            </w:tcBorders>
          </w:tcPr>
          <w:p>
            <w:pPr>
              <w:pStyle w:val="TableParagraph"/>
              <w:spacing w:line="344"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年末数</w:t>
            </w:r>
          </w:p>
        </w:tc>
      </w:tr>
      <w:tr>
        <w:trPr>
          <w:trHeight w:val="439"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4,350,678</w:t>
            </w:r>
            <w:r>
              <w:rPr>
                <w:rFonts w:ascii="Times New Roman"/>
                <w:sz w:val="24"/>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r>
            <w:r>
              <w:rPr>
                <w:rFonts w:ascii="Times New Roman"/>
                <w:spacing w:val="19"/>
                <w:sz w:val="24"/>
                <w:u w:val="thick" w:color="000000"/>
              </w:rPr>
              <w:t> </w:t>
            </w:r>
            <w:r>
              <w:rPr>
                <w:rFonts w:ascii="Times New Roman"/>
                <w:sz w:val="24"/>
                <w:u w:val="thick" w:color="000000"/>
              </w:rPr>
              <w:t>107,911</w:t>
            </w:r>
            <w:r>
              <w:rPr>
                <w:rFonts w:ascii="Times New Roman"/>
                <w:sz w:val="24"/>
              </w:rPr>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9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242,429</w:t>
            </w:r>
            <w:r>
              <w:rPr>
                <w:rFonts w:ascii="Times New Roman"/>
                <w:sz w:val="24"/>
              </w:rPr>
            </w:r>
          </w:p>
        </w:tc>
        <w:tc>
          <w:tcPr>
            <w:tcW w:w="1109" w:type="dxa"/>
            <w:gridSpan w:val="2"/>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129"/>
              <w:ind w:left="20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4,216,160</w:t>
            </w:r>
            <w:r>
              <w:rPr>
                <w:rFonts w:ascii="Times New Roman"/>
                <w:sz w:val="24"/>
              </w:rPr>
            </w:r>
          </w:p>
        </w:tc>
      </w:tr>
      <w:tr>
        <w:trPr>
          <w:trHeight w:val="381"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86"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2,932,324</w:t>
            </w:r>
            <w:r>
              <w:rPr>
                <w:rFonts w:ascii="Times New Roman"/>
                <w:sz w:val="24"/>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1,418,354</w:t>
            </w:r>
            <w:r>
              <w:rPr>
                <w:rFonts w:ascii="Times New Roman"/>
                <w:sz w:val="24"/>
              </w:rPr>
            </w:r>
          </w:p>
        </w:tc>
        <w:tc>
          <w:tcPr>
            <w:tcW w:w="1235"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2"/>
              <w:ind w:right="19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109" w:type="dxa"/>
            <w:gridSpan w:val="2"/>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2"/>
              <w:ind w:left="20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4,350,678</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headerReference w:type="default" r:id="rId97"/>
          <w:pgSz w:w="11910" w:h="16840"/>
          <w:pgMar w:header="1634" w:footer="1117" w:top="2920" w:bottom="1300" w:left="1540" w:right="1000"/>
        </w:sectPr>
      </w:pPr>
    </w:p>
    <w:p>
      <w:pPr>
        <w:spacing w:line="240" w:lineRule="auto" w:before="7"/>
        <w:rPr>
          <w:rFonts w:ascii="华文楷体" w:hAnsi="华文楷体" w:cs="华文楷体" w:eastAsia="华文楷体" w:hint="default"/>
          <w:sz w:val="9"/>
          <w:szCs w:val="9"/>
        </w:rPr>
      </w:pPr>
    </w:p>
    <w:p>
      <w:pPr>
        <w:pStyle w:val="BodyText"/>
        <w:spacing w:line="344" w:lineRule="exact"/>
        <w:ind w:left="161" w:right="550"/>
        <w:jc w:val="left"/>
      </w:pPr>
      <w:r>
        <w:rPr/>
        <w:t>十三、公司财务报表主要项目注释(续)</w:t>
      </w:r>
    </w:p>
    <w:p>
      <w:pPr>
        <w:spacing w:line="240" w:lineRule="auto" w:before="7"/>
        <w:rPr>
          <w:rFonts w:ascii="华文楷体" w:hAnsi="华文楷体" w:cs="华文楷体" w:eastAsia="华文楷体" w:hint="default"/>
          <w:sz w:val="18"/>
          <w:szCs w:val="18"/>
        </w:rPr>
      </w:pPr>
    </w:p>
    <w:p>
      <w:pPr>
        <w:pStyle w:val="BodyText"/>
        <w:spacing w:line="240" w:lineRule="auto"/>
        <w:ind w:left="161" w:right="550"/>
        <w:jc w:val="left"/>
      </w:pPr>
      <w:r>
        <w:rPr>
          <w:rFonts w:ascii="Times New Roman" w:hAnsi="Times New Roman" w:cs="Times New Roman" w:eastAsia="Times New Roman" w:hint="default"/>
          <w:position w:val="-1"/>
        </w:rPr>
        <w:t>5</w:t>
      </w:r>
      <w:r>
        <w:rPr/>
        <w:t>．   其他应收款（续）</w:t>
      </w:r>
    </w:p>
    <w:p>
      <w:pPr>
        <w:spacing w:line="240" w:lineRule="auto" w:before="8"/>
        <w:rPr>
          <w:rFonts w:ascii="华文楷体" w:hAnsi="华文楷体" w:cs="华文楷体" w:eastAsia="华文楷体" w:hint="default"/>
          <w:sz w:val="15"/>
          <w:szCs w:val="15"/>
        </w:rPr>
      </w:pPr>
    </w:p>
    <w:p>
      <w:pPr>
        <w:pStyle w:val="BodyText"/>
        <w:tabs>
          <w:tab w:pos="8382" w:val="left" w:leader="none"/>
        </w:tabs>
        <w:spacing w:line="240" w:lineRule="auto" w:before="3"/>
        <w:ind w:left="5502" w:right="85"/>
        <w:jc w:val="left"/>
      </w:pPr>
      <w:r>
        <w:rPr>
          <w:rFonts w:ascii="Times New Roman" w:hAnsi="Times New Roman" w:cs="Times New Roman" w:eastAsia="Times New Roman" w:hint="default"/>
        </w:rPr>
        <w:t>2007 </w:t>
      </w:r>
      <w:r>
        <w:rPr/>
        <w:t>年</w:t>
        <w:tab/>
      </w:r>
      <w:r>
        <w:rPr>
          <w:rFonts w:ascii="Times New Roman" w:hAnsi="Times New Roman" w:cs="Times New Roman" w:eastAsia="Times New Roman" w:hint="default"/>
        </w:rPr>
        <w:t>2006 </w:t>
      </w:r>
      <w:r>
        <w:rPr/>
        <w:t>年</w:t>
      </w:r>
    </w:p>
    <w:p>
      <w:pPr>
        <w:pStyle w:val="BodyText"/>
        <w:tabs>
          <w:tab w:pos="8022" w:val="left" w:leader="none"/>
        </w:tabs>
        <w:spacing w:line="240" w:lineRule="auto" w:before="8"/>
        <w:ind w:left="5142" w:right="85"/>
        <w:jc w:val="left"/>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tab/>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w:t>
      </w:r>
    </w:p>
    <w:p>
      <w:pPr>
        <w:spacing w:line="240" w:lineRule="auto" w:before="12"/>
        <w:rPr>
          <w:rFonts w:ascii="华文楷体" w:hAnsi="华文楷体" w:cs="华文楷体" w:eastAsia="华文楷体" w:hint="default"/>
          <w:sz w:val="24"/>
          <w:szCs w:val="24"/>
        </w:rPr>
      </w:pPr>
    </w:p>
    <w:p>
      <w:pPr>
        <w:pStyle w:val="BodyText"/>
        <w:tabs>
          <w:tab w:pos="5122" w:val="left" w:leader="none"/>
          <w:tab w:pos="8002" w:val="left" w:leader="none"/>
        </w:tabs>
        <w:spacing w:line="373" w:lineRule="exact"/>
        <w:ind w:left="642" w:right="85"/>
        <w:jc w:val="left"/>
        <w:rPr>
          <w:rFonts w:ascii="Times New Roman" w:hAnsi="Times New Roman" w:cs="Times New Roman" w:eastAsia="Times New Roman" w:hint="default"/>
        </w:rPr>
      </w:pPr>
      <w:r>
        <w:rPr>
          <w:position w:val="4"/>
        </w:rPr>
        <w:t>前五名欠款金额合计</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52,222,892</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56,081,651</w:t>
      </w:r>
      <w:r>
        <w:rPr>
          <w:rFonts w:ascii="Times New Roman" w:hAnsi="Times New Roman" w:cs="Times New Roman" w:eastAsia="Times New Roman" w:hint="default"/>
        </w:rPr>
      </w:r>
    </w:p>
    <w:p>
      <w:pPr>
        <w:pStyle w:val="BodyText"/>
        <w:tabs>
          <w:tab w:pos="5842" w:val="left" w:leader="none"/>
          <w:tab w:pos="8722" w:val="left" w:leader="none"/>
        </w:tabs>
        <w:spacing w:line="367" w:lineRule="exact"/>
        <w:ind w:left="642" w:right="85"/>
        <w:jc w:val="left"/>
        <w:rPr>
          <w:rFonts w:ascii="Times New Roman" w:hAnsi="Times New Roman" w:cs="Times New Roman" w:eastAsia="Times New Roman" w:hint="default"/>
        </w:rPr>
      </w:pPr>
      <w:r>
        <w:rPr/>
        <w:t>占其他应收账款总额比例</w:t>
        <w:tab/>
      </w:r>
      <w:r>
        <w:rPr>
          <w:rFonts w:ascii="Times New Roman" w:hAnsi="Times New Roman" w:cs="Times New Roman" w:eastAsia="Times New Roman" w:hint="default"/>
          <w:position w:val="-4"/>
        </w:rPr>
        <w:t>49%</w:t>
        <w:tab/>
        <w:t>53%</w:t>
      </w:r>
      <w:r>
        <w:rPr>
          <w:rFonts w:ascii="Times New Roman" w:hAnsi="Times New Roman" w:cs="Times New Roman" w:eastAsia="Times New Roman" w:hint="default"/>
        </w:rPr>
      </w:r>
    </w:p>
    <w:p>
      <w:pPr>
        <w:pStyle w:val="BodyText"/>
        <w:tabs>
          <w:tab w:pos="5382" w:val="left" w:leader="none"/>
          <w:tab w:pos="8262" w:val="left" w:leader="none"/>
        </w:tabs>
        <w:spacing w:line="336" w:lineRule="exact"/>
        <w:ind w:left="642" w:right="85"/>
        <w:jc w:val="left"/>
      </w:pPr>
      <w:r>
        <w:rPr/>
        <w:t>欠款年限</w:t>
        <w:tab/>
      </w:r>
      <w:r>
        <w:rPr>
          <w:rFonts w:ascii="Times New Roman" w:hAnsi="Times New Roman" w:cs="Times New Roman" w:eastAsia="Times New Roman" w:hint="default"/>
        </w:rPr>
        <w:t>1 </w:t>
      </w:r>
      <w:r>
        <w:rPr/>
        <w:t>年以内</w:t>
        <w:tab/>
      </w:r>
      <w:r>
        <w:rPr>
          <w:rFonts w:ascii="Times New Roman" w:hAnsi="Times New Roman" w:cs="Times New Roman" w:eastAsia="Times New Roman" w:hint="default"/>
        </w:rPr>
        <w:t>1 </w:t>
      </w:r>
      <w:r>
        <w:rPr/>
        <w:t>年以内</w:t>
      </w:r>
    </w:p>
    <w:p>
      <w:pPr>
        <w:spacing w:line="240" w:lineRule="auto" w:before="1"/>
        <w:rPr>
          <w:rFonts w:ascii="华文楷体" w:hAnsi="华文楷体" w:cs="华文楷体" w:eastAsia="华文楷体" w:hint="default"/>
          <w:sz w:val="16"/>
          <w:szCs w:val="16"/>
        </w:rPr>
      </w:pPr>
    </w:p>
    <w:p>
      <w:pPr>
        <w:pStyle w:val="BodyText"/>
        <w:spacing w:line="332" w:lineRule="exact" w:before="16"/>
        <w:ind w:left="701" w:right="85"/>
        <w:jc w:val="left"/>
      </w:pPr>
      <w:r>
        <w:rPr/>
        <w:t>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日，本账户余额中无持有本公司</w:t>
      </w:r>
      <w:r>
        <w:rPr>
          <w:rFonts w:ascii="Times New Roman" w:hAnsi="Times New Roman" w:cs="Times New Roman" w:eastAsia="Times New Roman" w:hint="default"/>
          <w:position w:val="-1"/>
        </w:rPr>
        <w:t>5%</w:t>
      </w:r>
      <w:r>
        <w:rPr/>
        <w:t>或以上表决权股份的股东单位 的欠款（</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日：无）。</w:t>
      </w:r>
    </w:p>
    <w:p>
      <w:pPr>
        <w:spacing w:line="240" w:lineRule="auto" w:before="4"/>
        <w:rPr>
          <w:rFonts w:ascii="华文楷体" w:hAnsi="华文楷体" w:cs="华文楷体" w:eastAsia="华文楷体" w:hint="default"/>
          <w:sz w:val="16"/>
          <w:szCs w:val="16"/>
        </w:rPr>
      </w:pPr>
    </w:p>
    <w:p>
      <w:pPr>
        <w:pStyle w:val="BodyText"/>
        <w:spacing w:line="347" w:lineRule="exact"/>
        <w:ind w:left="701" w:right="85"/>
        <w:jc w:val="left"/>
      </w:pPr>
      <w:r>
        <w:rPr/>
        <w:t>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日，本账户余额中包括应收董事邵凯先生款项人民币</w:t>
      </w:r>
      <w:r>
        <w:rPr>
          <w:rFonts w:ascii="Times New Roman" w:hAnsi="Times New Roman" w:cs="Times New Roman" w:eastAsia="Times New Roman" w:hint="default"/>
          <w:position w:val="-1"/>
        </w:rPr>
        <w:t>10,000,000</w:t>
      </w:r>
      <w:r>
        <w:rPr/>
        <w:t>元</w:t>
      </w:r>
    </w:p>
    <w:p>
      <w:pPr>
        <w:pStyle w:val="BodyText"/>
        <w:spacing w:line="332" w:lineRule="exact" w:before="9"/>
        <w:ind w:left="701" w:right="85"/>
        <w:jc w:val="left"/>
      </w:pPr>
      <w:r>
        <w:rPr/>
        <w:t>（</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日：应收董事吴政平先生及邵凯先生款项分别为人民币</w:t>
      </w:r>
      <w:r>
        <w:rPr>
          <w:rFonts w:ascii="Times New Roman" w:hAnsi="Times New Roman" w:cs="Times New Roman" w:eastAsia="Times New Roman" w:hint="default"/>
          <w:position w:val="-1"/>
        </w:rPr>
        <w:t>115,000</w:t>
      </w:r>
      <w:r>
        <w:rPr/>
        <w:t>元 及人民币</w:t>
      </w:r>
      <w:r>
        <w:rPr>
          <w:rFonts w:ascii="Times New Roman" w:hAnsi="Times New Roman" w:cs="Times New Roman" w:eastAsia="Times New Roman" w:hint="default"/>
          <w:position w:val="-1"/>
        </w:rPr>
        <w:t>10,000,000</w:t>
      </w:r>
      <w:r>
        <w:rPr/>
        <w:t>元），详情参见附注七、</w:t>
      </w:r>
      <w:r>
        <w:rPr>
          <w:rFonts w:ascii="Times New Roman" w:hAnsi="Times New Roman" w:cs="Times New Roman" w:eastAsia="Times New Roman" w:hint="default"/>
          <w:position w:val="-1"/>
        </w:rPr>
        <w:t>5</w:t>
      </w:r>
      <w:r>
        <w:rPr/>
        <w:t>。</w:t>
      </w:r>
    </w:p>
    <w:p>
      <w:pPr>
        <w:spacing w:line="240" w:lineRule="auto" w:before="11"/>
        <w:rPr>
          <w:rFonts w:ascii="华文楷体" w:hAnsi="华文楷体" w:cs="华文楷体" w:eastAsia="华文楷体" w:hint="default"/>
          <w:sz w:val="16"/>
          <w:szCs w:val="16"/>
        </w:rPr>
      </w:pPr>
    </w:p>
    <w:p>
      <w:pPr>
        <w:pStyle w:val="BodyText"/>
        <w:spacing w:line="312" w:lineRule="exact"/>
        <w:ind w:left="701" w:right="85"/>
        <w:jc w:val="left"/>
      </w:pPr>
      <w:r>
        <w:rPr>
          <w:spacing w:val="-3"/>
        </w:rPr>
        <w:t>于</w:t>
      </w:r>
      <w:r>
        <w:rPr>
          <w:rFonts w:ascii="Times New Roman" w:hAnsi="Times New Roman" w:cs="Times New Roman" w:eastAsia="Times New Roman" w:hint="default"/>
          <w:spacing w:val="-3"/>
          <w:position w:val="-1"/>
        </w:rPr>
        <w:t>2006</w:t>
      </w:r>
      <w:r>
        <w:rPr>
          <w:spacing w:val="-3"/>
        </w:rPr>
        <w:t>年</w:t>
      </w:r>
      <w:r>
        <w:rPr>
          <w:rFonts w:ascii="Times New Roman" w:hAnsi="Times New Roman" w:cs="Times New Roman" w:eastAsia="Times New Roman" w:hint="default"/>
          <w:spacing w:val="-3"/>
          <w:position w:val="-1"/>
        </w:rPr>
        <w:t>12</w:t>
      </w:r>
      <w:r>
        <w:rPr>
          <w:spacing w:val="-3"/>
        </w:rPr>
        <w:t>月</w:t>
      </w:r>
      <w:r>
        <w:rPr>
          <w:rFonts w:ascii="Times New Roman" w:hAnsi="Times New Roman" w:cs="Times New Roman" w:eastAsia="Times New Roman" w:hint="default"/>
          <w:spacing w:val="-3"/>
          <w:position w:val="-1"/>
        </w:rPr>
        <w:t>31</w:t>
      </w:r>
      <w:r>
        <w:rPr>
          <w:spacing w:val="-3"/>
        </w:rPr>
        <w:t>日，本账户余额中包括本公司通过建设银行朝阳支行提供的委托贷</w:t>
      </w:r>
      <w:r>
        <w:rPr>
          <w:spacing w:val="-48"/>
        </w:rPr>
        <w:t> </w:t>
      </w:r>
      <w:r>
        <w:rPr>
          <w:spacing w:val="-48"/>
        </w:rPr>
      </w:r>
      <w:r>
        <w:rPr/>
        <w:t>款人民币</w:t>
      </w:r>
      <w:r>
        <w:rPr>
          <w:rFonts w:ascii="Times New Roman" w:hAnsi="Times New Roman" w:cs="Times New Roman" w:eastAsia="Times New Roman" w:hint="default"/>
          <w:position w:val="-1"/>
        </w:rPr>
        <w:t>20,000,000</w:t>
      </w:r>
      <w:r>
        <w:rPr/>
        <w:t>元，详见附注六、</w:t>
      </w:r>
      <w:r>
        <w:rPr>
          <w:rFonts w:ascii="Times New Roman" w:hAnsi="Times New Roman" w:cs="Times New Roman" w:eastAsia="Times New Roman" w:hint="default"/>
          <w:position w:val="-1"/>
        </w:rPr>
        <w:t>6</w:t>
      </w:r>
      <w:r>
        <w:rPr/>
        <w:t>。</w:t>
      </w:r>
    </w:p>
    <w:p>
      <w:pPr>
        <w:spacing w:line="240" w:lineRule="auto" w:before="9"/>
        <w:rPr>
          <w:rFonts w:ascii="华文楷体" w:hAnsi="华文楷体" w:cs="华文楷体" w:eastAsia="华文楷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455"/>
        <w:gridCol w:w="3568"/>
        <w:gridCol w:w="2104"/>
      </w:tblGrid>
      <w:tr>
        <w:trPr>
          <w:trHeight w:val="987" w:hRule="exact"/>
        </w:trPr>
        <w:tc>
          <w:tcPr>
            <w:tcW w:w="345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6.</w:t>
              <w:tab/>
            </w:r>
            <w:r>
              <w:rPr>
                <w:rFonts w:ascii="华文楷体" w:hAnsi="华文楷体" w:cs="华文楷体" w:eastAsia="华文楷体" w:hint="default"/>
                <w:sz w:val="24"/>
                <w:szCs w:val="24"/>
              </w:rPr>
              <w:t>存货</w:t>
            </w:r>
          </w:p>
        </w:tc>
        <w:tc>
          <w:tcPr>
            <w:tcW w:w="35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14"/>
              <w:ind w:right="0"/>
              <w:jc w:val="left"/>
              <w:rPr>
                <w:rFonts w:ascii="华文楷体" w:hAnsi="华文楷体" w:cs="华文楷体" w:eastAsia="华文楷体" w:hint="default"/>
                <w:sz w:val="15"/>
                <w:szCs w:val="15"/>
              </w:rPr>
            </w:pPr>
          </w:p>
          <w:p>
            <w:pPr>
              <w:pStyle w:val="TableParagraph"/>
              <w:spacing w:line="240" w:lineRule="auto"/>
              <w:ind w:right="926"/>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14"/>
              <w:ind w:right="0"/>
              <w:jc w:val="left"/>
              <w:rPr>
                <w:rFonts w:ascii="华文楷体" w:hAnsi="华文楷体" w:cs="华文楷体" w:eastAsia="华文楷体" w:hint="default"/>
                <w:sz w:val="15"/>
                <w:szCs w:val="15"/>
              </w:rPr>
            </w:pPr>
          </w:p>
          <w:p>
            <w:pPr>
              <w:pStyle w:val="TableParagraph"/>
              <w:spacing w:line="240" w:lineRule="auto"/>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w:t>
            </w:r>
          </w:p>
        </w:tc>
      </w:tr>
      <w:tr>
        <w:trPr>
          <w:trHeight w:val="546" w:hRule="exact"/>
        </w:trPr>
        <w:tc>
          <w:tcPr>
            <w:tcW w:w="3455" w:type="dxa"/>
            <w:tcBorders>
              <w:top w:val="nil" w:sz="6" w:space="0" w:color="auto"/>
              <w:left w:val="nil" w:sz="6" w:space="0" w:color="auto"/>
              <w:bottom w:val="nil" w:sz="6" w:space="0" w:color="auto"/>
              <w:right w:val="nil" w:sz="6" w:space="0" w:color="auto"/>
            </w:tcBorders>
          </w:tcPr>
          <w:p>
            <w:pPr/>
          </w:p>
        </w:tc>
        <w:tc>
          <w:tcPr>
            <w:tcW w:w="3568" w:type="dxa"/>
            <w:tcBorders>
              <w:top w:val="nil" w:sz="6" w:space="0" w:color="auto"/>
              <w:left w:val="nil" w:sz="6" w:space="0" w:color="auto"/>
              <w:bottom w:val="nil" w:sz="6" w:space="0" w:color="auto"/>
              <w:right w:val="nil" w:sz="6" w:space="0" w:color="auto"/>
            </w:tcBorders>
          </w:tcPr>
          <w:p>
            <w:pPr>
              <w:pStyle w:val="TableParagraph"/>
              <w:spacing w:line="310" w:lineRule="exact"/>
              <w:ind w:right="926"/>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c>
          <w:tcPr>
            <w:tcW w:w="2104" w:type="dxa"/>
            <w:tcBorders>
              <w:top w:val="nil" w:sz="6" w:space="0" w:color="auto"/>
              <w:left w:val="nil" w:sz="6" w:space="0" w:color="auto"/>
              <w:bottom w:val="nil" w:sz="6" w:space="0" w:color="auto"/>
              <w:right w:val="nil" w:sz="6" w:space="0" w:color="auto"/>
            </w:tcBorders>
          </w:tcPr>
          <w:p>
            <w:pPr>
              <w:pStyle w:val="TableParagraph"/>
              <w:spacing w:line="310"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r>
      <w:tr>
        <w:trPr>
          <w:trHeight w:val="559"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51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原材料</w:t>
            </w:r>
          </w:p>
        </w:tc>
        <w:tc>
          <w:tcPr>
            <w:tcW w:w="356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926"/>
              <w:jc w:val="right"/>
              <w:rPr>
                <w:rFonts w:ascii="Times New Roman" w:hAnsi="Times New Roman" w:cs="Times New Roman" w:eastAsia="Times New Roman" w:hint="default"/>
                <w:sz w:val="24"/>
                <w:szCs w:val="24"/>
              </w:rPr>
            </w:pPr>
            <w:r>
              <w:rPr>
                <w:rFonts w:ascii="Times New Roman"/>
                <w:sz w:val="24"/>
              </w:rPr>
              <w:t>319,756</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33"/>
              <w:jc w:val="right"/>
              <w:rPr>
                <w:rFonts w:ascii="Times New Roman" w:hAnsi="Times New Roman" w:cs="Times New Roman" w:eastAsia="Times New Roman" w:hint="default"/>
                <w:sz w:val="24"/>
                <w:szCs w:val="24"/>
              </w:rPr>
            </w:pPr>
            <w:r>
              <w:rPr>
                <w:rFonts w:ascii="Times New Roman"/>
                <w:sz w:val="24"/>
              </w:rPr>
              <w:t>348,108</w:t>
            </w:r>
          </w:p>
        </w:tc>
      </w:tr>
      <w:tr>
        <w:trPr>
          <w:trHeight w:val="360"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85" w:lineRule="exact"/>
              <w:ind w:left="51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库存商品</w:t>
            </w:r>
          </w:p>
        </w:tc>
        <w:tc>
          <w:tcPr>
            <w:tcW w:w="356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26"/>
              <w:jc w:val="right"/>
              <w:rPr>
                <w:rFonts w:ascii="Times New Roman" w:hAnsi="Times New Roman" w:cs="Times New Roman" w:eastAsia="Times New Roman" w:hint="default"/>
                <w:sz w:val="24"/>
                <w:szCs w:val="24"/>
              </w:rPr>
            </w:pPr>
            <w:r>
              <w:rPr>
                <w:rFonts w:ascii="Times New Roman"/>
                <w:sz w:val="24"/>
              </w:rPr>
              <w:t>4,407,429</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4"/>
                <w:szCs w:val="24"/>
              </w:rPr>
            </w:pPr>
            <w:r>
              <w:rPr>
                <w:rFonts w:ascii="Times New Roman"/>
                <w:sz w:val="24"/>
              </w:rPr>
              <w:t>1,988,916</w:t>
            </w:r>
          </w:p>
        </w:tc>
      </w:tr>
      <w:tr>
        <w:trPr>
          <w:trHeight w:val="379"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85" w:lineRule="exact"/>
              <w:ind w:left="51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减：跌价准备</w:t>
            </w:r>
          </w:p>
        </w:tc>
        <w:tc>
          <w:tcPr>
            <w:tcW w:w="3568"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48"/>
              <w:ind w:right="92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2104"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4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400" w:hRule="exact"/>
        </w:trPr>
        <w:tc>
          <w:tcPr>
            <w:tcW w:w="3455" w:type="dxa"/>
            <w:tcBorders>
              <w:top w:val="nil" w:sz="6" w:space="0" w:color="auto"/>
              <w:left w:val="nil" w:sz="6" w:space="0" w:color="auto"/>
              <w:bottom w:val="nil" w:sz="6" w:space="0" w:color="auto"/>
              <w:right w:val="nil" w:sz="6" w:space="0" w:color="auto"/>
            </w:tcBorders>
          </w:tcPr>
          <w:p>
            <w:pPr/>
          </w:p>
        </w:tc>
        <w:tc>
          <w:tcPr>
            <w:tcW w:w="35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2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4,727,185</w:t>
            </w:r>
            <w:r>
              <w:rPr>
                <w:rFonts w:ascii="Times New Roman"/>
                <w:sz w:val="24"/>
              </w:rPr>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2,337,024</w:t>
            </w:r>
            <w:r>
              <w:rPr>
                <w:rFonts w:ascii="Times New Roman"/>
                <w:sz w:val="24"/>
              </w:rPr>
            </w:r>
          </w:p>
        </w:tc>
      </w:tr>
    </w:tbl>
    <w:p>
      <w:pPr>
        <w:spacing w:line="240" w:lineRule="auto" w:before="12"/>
        <w:rPr>
          <w:rFonts w:ascii="华文楷体" w:hAnsi="华文楷体" w:cs="华文楷体" w:eastAsia="华文楷体" w:hint="default"/>
          <w:sz w:val="28"/>
          <w:szCs w:val="28"/>
        </w:rPr>
      </w:pPr>
    </w:p>
    <w:p>
      <w:pPr>
        <w:pStyle w:val="BodyText"/>
        <w:spacing w:line="235" w:lineRule="auto"/>
        <w:ind w:left="701" w:right="102"/>
        <w:jc w:val="both"/>
      </w:pPr>
      <w:r>
        <w:rPr>
          <w:spacing w:val="-3"/>
        </w:rPr>
        <w:t>本公司于</w:t>
      </w:r>
      <w:r>
        <w:rPr>
          <w:rFonts w:ascii="Times New Roman" w:hAnsi="Times New Roman" w:cs="Times New Roman" w:eastAsia="Times New Roman" w:hint="default"/>
          <w:spacing w:val="-3"/>
          <w:position w:val="-1"/>
        </w:rPr>
        <w:t>2007</w:t>
      </w:r>
      <w:r>
        <w:rPr>
          <w:spacing w:val="-3"/>
        </w:rPr>
        <w:t>年</w:t>
      </w:r>
      <w:r>
        <w:rPr>
          <w:rFonts w:ascii="Times New Roman" w:hAnsi="Times New Roman" w:cs="Times New Roman" w:eastAsia="Times New Roman" w:hint="default"/>
          <w:spacing w:val="-3"/>
          <w:position w:val="-1"/>
        </w:rPr>
        <w:t>12</w:t>
      </w:r>
      <w:r>
        <w:rPr>
          <w:spacing w:val="-3"/>
        </w:rPr>
        <w:t>月</w:t>
      </w:r>
      <w:r>
        <w:rPr>
          <w:rFonts w:ascii="Times New Roman" w:hAnsi="Times New Roman" w:cs="Times New Roman" w:eastAsia="Times New Roman" w:hint="default"/>
          <w:spacing w:val="-3"/>
          <w:position w:val="-1"/>
        </w:rPr>
        <w:t>31</w:t>
      </w:r>
      <w:r>
        <w:rPr>
          <w:spacing w:val="-3"/>
        </w:rPr>
        <w:t>日的存货中不存在因遭受毁损、全部或部分陈旧过时或销售</w:t>
      </w:r>
      <w:r>
        <w:rPr>
          <w:spacing w:val="-33"/>
        </w:rPr>
        <w:t> </w:t>
      </w:r>
      <w:r>
        <w:rPr>
          <w:spacing w:val="-33"/>
        </w:rPr>
      </w:r>
      <w:r>
        <w:rPr>
          <w:spacing w:val="-3"/>
        </w:rPr>
        <w:t>价格低于成本等原因，而使存货成本高于其可变现净值的情况，故不需计提存货跌</w:t>
      </w:r>
      <w:r>
        <w:rPr>
          <w:spacing w:val="-34"/>
        </w:rPr>
        <w:t> </w:t>
      </w:r>
      <w:r>
        <w:rPr>
          <w:spacing w:val="-34"/>
        </w:rPr>
      </w:r>
      <w:r>
        <w:rPr/>
        <w:t>价准备。</w:t>
      </w:r>
    </w:p>
    <w:p>
      <w:pPr>
        <w:spacing w:after="0" w:line="235" w:lineRule="auto"/>
        <w:jc w:val="both"/>
        <w:sectPr>
          <w:pgSz w:w="11910" w:h="16840"/>
          <w:pgMar w:header="1634" w:footer="1117" w:top="2980" w:bottom="1300" w:left="1540" w:right="1000"/>
        </w:sectPr>
      </w:pPr>
    </w:p>
    <w:p>
      <w:pPr>
        <w:spacing w:line="240" w:lineRule="auto" w:before="14"/>
        <w:rPr>
          <w:rFonts w:ascii="华文楷体" w:hAnsi="华文楷体" w:cs="华文楷体" w:eastAsia="华文楷体" w:hint="default"/>
          <w:sz w:val="20"/>
          <w:szCs w:val="20"/>
        </w:rPr>
      </w:pPr>
    </w:p>
    <w:p>
      <w:pPr>
        <w:pStyle w:val="BodyText"/>
        <w:spacing w:line="344" w:lineRule="exact"/>
        <w:ind w:left="161" w:right="550"/>
        <w:jc w:val="left"/>
      </w:pPr>
      <w:r>
        <w:rPr/>
        <w:t>十三、公司财务报表主要项目注释(续)</w:t>
      </w:r>
    </w:p>
    <w:p>
      <w:pPr>
        <w:spacing w:line="240" w:lineRule="auto" w:before="12"/>
        <w:rPr>
          <w:rFonts w:ascii="华文楷体" w:hAnsi="华文楷体" w:cs="华文楷体" w:eastAsia="华文楷体" w:hint="default"/>
          <w:sz w:val="18"/>
          <w:szCs w:val="18"/>
        </w:rPr>
      </w:pPr>
    </w:p>
    <w:tbl>
      <w:tblPr>
        <w:tblW w:w="0" w:type="auto"/>
        <w:jc w:val="left"/>
        <w:tblInd w:w="126" w:type="dxa"/>
        <w:tblLayout w:type="fixed"/>
        <w:tblCellMar>
          <w:top w:w="0" w:type="dxa"/>
          <w:left w:w="0" w:type="dxa"/>
          <w:bottom w:w="0" w:type="dxa"/>
          <w:right w:w="0" w:type="dxa"/>
        </w:tblCellMar>
        <w:tblLook w:val="01E0"/>
      </w:tblPr>
      <w:tblGrid>
        <w:gridCol w:w="605"/>
        <w:gridCol w:w="2387"/>
        <w:gridCol w:w="1827"/>
        <w:gridCol w:w="1518"/>
        <w:gridCol w:w="1514"/>
        <w:gridCol w:w="1263"/>
      </w:tblGrid>
      <w:tr>
        <w:trPr>
          <w:trHeight w:val="1146" w:hRule="exact"/>
        </w:trPr>
        <w:tc>
          <w:tcPr>
            <w:tcW w:w="605"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7</w:t>
            </w:r>
            <w:r>
              <w:rPr>
                <w:rFonts w:ascii="华文楷体" w:hAnsi="华文楷体" w:cs="华文楷体" w:eastAsia="华文楷体" w:hint="default"/>
                <w:sz w:val="24"/>
                <w:szCs w:val="24"/>
              </w:rPr>
              <w:t>．</w:t>
            </w:r>
          </w:p>
        </w:tc>
        <w:tc>
          <w:tcPr>
            <w:tcW w:w="2387" w:type="dxa"/>
            <w:tcBorders>
              <w:top w:val="nil" w:sz="6" w:space="0" w:color="auto"/>
              <w:left w:val="nil" w:sz="6" w:space="0" w:color="auto"/>
              <w:bottom w:val="nil" w:sz="6" w:space="0" w:color="auto"/>
              <w:right w:val="nil" w:sz="6" w:space="0" w:color="auto"/>
            </w:tcBorders>
          </w:tcPr>
          <w:p>
            <w:pPr>
              <w:pStyle w:val="TableParagraph"/>
              <w:spacing w:line="344" w:lineRule="exact"/>
              <w:ind w:left="20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其他流动资产</w:t>
            </w:r>
          </w:p>
          <w:p>
            <w:pPr>
              <w:pStyle w:val="TableParagraph"/>
              <w:spacing w:line="240" w:lineRule="auto" w:before="7"/>
              <w:ind w:right="0"/>
              <w:jc w:val="left"/>
              <w:rPr>
                <w:rFonts w:ascii="华文楷体" w:hAnsi="华文楷体" w:cs="华文楷体" w:eastAsia="华文楷体" w:hint="default"/>
                <w:sz w:val="16"/>
                <w:szCs w:val="16"/>
              </w:rPr>
            </w:pPr>
          </w:p>
          <w:p>
            <w:pPr>
              <w:pStyle w:val="TableParagraph"/>
              <w:spacing w:line="240" w:lineRule="auto"/>
              <w:ind w:left="269"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6122" w:type="dxa"/>
            <w:gridSpan w:val="4"/>
            <w:tcBorders>
              <w:top w:val="nil" w:sz="6" w:space="0" w:color="auto"/>
              <w:left w:val="nil" w:sz="6" w:space="0" w:color="auto"/>
              <w:bottom w:val="nil" w:sz="6" w:space="0" w:color="auto"/>
              <w:right w:val="nil" w:sz="6" w:space="0" w:color="auto"/>
            </w:tcBorders>
          </w:tcPr>
          <w:p>
            <w:pPr/>
          </w:p>
        </w:tc>
      </w:tr>
      <w:tr>
        <w:trPr>
          <w:trHeight w:val="503" w:hRule="exact"/>
        </w:trPr>
        <w:tc>
          <w:tcPr>
            <w:tcW w:w="605"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1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4"/>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541" w:hRule="exact"/>
        </w:trPr>
        <w:tc>
          <w:tcPr>
            <w:tcW w:w="605"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304" w:lineRule="exact"/>
              <w:ind w:right="253"/>
              <w:jc w:val="righ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月</w:t>
            </w: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日</w:t>
            </w:r>
          </w:p>
        </w:tc>
        <w:tc>
          <w:tcPr>
            <w:tcW w:w="1518" w:type="dxa"/>
            <w:tcBorders>
              <w:top w:val="nil" w:sz="6" w:space="0" w:color="auto"/>
              <w:left w:val="nil" w:sz="6" w:space="0" w:color="auto"/>
              <w:bottom w:val="nil" w:sz="6" w:space="0" w:color="auto"/>
              <w:right w:val="nil" w:sz="6" w:space="0" w:color="auto"/>
            </w:tcBorders>
          </w:tcPr>
          <w:p>
            <w:pPr>
              <w:pStyle w:val="TableParagraph"/>
              <w:spacing w:line="294" w:lineRule="exact"/>
              <w:ind w:left="27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r>
          </w:p>
        </w:tc>
        <w:tc>
          <w:tcPr>
            <w:tcW w:w="1514" w:type="dxa"/>
            <w:tcBorders>
              <w:top w:val="nil" w:sz="6" w:space="0" w:color="auto"/>
              <w:left w:val="nil" w:sz="6" w:space="0" w:color="auto"/>
              <w:bottom w:val="nil" w:sz="6" w:space="0" w:color="auto"/>
              <w:right w:val="nil" w:sz="6" w:space="0" w:color="auto"/>
            </w:tcBorders>
          </w:tcPr>
          <w:p>
            <w:pPr>
              <w:pStyle w:val="TableParagraph"/>
              <w:spacing w:line="294" w:lineRule="exact"/>
              <w:ind w:right="245"/>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本年摊销</w:t>
            </w:r>
          </w:p>
        </w:tc>
        <w:tc>
          <w:tcPr>
            <w:tcW w:w="1263" w:type="dxa"/>
            <w:tcBorders>
              <w:top w:val="nil" w:sz="6" w:space="0" w:color="auto"/>
              <w:left w:val="nil" w:sz="6" w:space="0" w:color="auto"/>
              <w:bottom w:val="nil" w:sz="6" w:space="0" w:color="auto"/>
              <w:right w:val="nil" w:sz="6" w:space="0" w:color="auto"/>
            </w:tcBorders>
          </w:tcPr>
          <w:p>
            <w:pPr>
              <w:pStyle w:val="TableParagraph"/>
              <w:spacing w:line="304" w:lineRule="exact"/>
              <w:ind w:right="34"/>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604" w:hRule="exact"/>
        </w:trPr>
        <w:tc>
          <w:tcPr>
            <w:tcW w:w="605"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1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待摊房租费用</w:t>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253"/>
              <w:jc w:val="right"/>
              <w:rPr>
                <w:rFonts w:ascii="Times New Roman" w:hAnsi="Times New Roman" w:cs="Times New Roman" w:eastAsia="Times New Roman" w:hint="default"/>
                <w:sz w:val="24"/>
                <w:szCs w:val="24"/>
              </w:rPr>
            </w:pPr>
            <w:r>
              <w:rPr>
                <w:rFonts w:ascii="Times New Roman"/>
                <w:sz w:val="24"/>
              </w:rPr>
              <w:t>1,281,108</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left="274" w:right="0"/>
              <w:jc w:val="left"/>
              <w:rPr>
                <w:rFonts w:ascii="Times New Roman" w:hAnsi="Times New Roman" w:cs="Times New Roman" w:eastAsia="Times New Roman" w:hint="default"/>
                <w:sz w:val="24"/>
                <w:szCs w:val="24"/>
              </w:rPr>
            </w:pPr>
            <w:r>
              <w:rPr>
                <w:rFonts w:ascii="Times New Roman"/>
                <w:sz w:val="24"/>
              </w:rPr>
              <w:t>1,641,771</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269"/>
              <w:jc w:val="right"/>
              <w:rPr>
                <w:rFonts w:ascii="Times New Roman" w:hAnsi="Times New Roman" w:cs="Times New Roman" w:eastAsia="Times New Roman" w:hint="default"/>
                <w:sz w:val="24"/>
                <w:szCs w:val="24"/>
              </w:rPr>
            </w:pPr>
            <w:r>
              <w:rPr>
                <w:rFonts w:ascii="Times New Roman"/>
                <w:sz w:val="24"/>
              </w:rPr>
              <w:t>2,066,144</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6"/>
                <w:szCs w:val="16"/>
              </w:rPr>
            </w:pPr>
          </w:p>
          <w:p>
            <w:pPr>
              <w:pStyle w:val="TableParagraph"/>
              <w:spacing w:line="240" w:lineRule="auto"/>
              <w:ind w:right="34"/>
              <w:jc w:val="right"/>
              <w:rPr>
                <w:rFonts w:ascii="Times New Roman" w:hAnsi="Times New Roman" w:cs="Times New Roman" w:eastAsia="Times New Roman" w:hint="default"/>
                <w:sz w:val="24"/>
                <w:szCs w:val="24"/>
              </w:rPr>
            </w:pPr>
            <w:r>
              <w:rPr>
                <w:rFonts w:ascii="Times New Roman"/>
                <w:sz w:val="24"/>
              </w:rPr>
              <w:t>856,735</w:t>
            </w:r>
          </w:p>
        </w:tc>
      </w:tr>
      <w:tr>
        <w:trPr>
          <w:trHeight w:val="471" w:hRule="exact"/>
        </w:trPr>
        <w:tc>
          <w:tcPr>
            <w:tcW w:w="605"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Style w:val="TableParagraph"/>
              <w:spacing w:line="342" w:lineRule="exact"/>
              <w:ind w:left="31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其他待摊费用</w:t>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19"/>
                <w:sz w:val="24"/>
                <w:u w:val="single" w:color="000000"/>
              </w:rPr>
              <w:t> </w:t>
            </w:r>
            <w:r>
              <w:rPr>
                <w:rFonts w:ascii="Times New Roman"/>
                <w:sz w:val="24"/>
                <w:u w:val="single" w:color="000000"/>
              </w:rPr>
              <w:t>143,939</w:t>
            </w:r>
            <w:r>
              <w:rPr>
                <w:rFonts w:ascii="Times New Roman"/>
                <w:sz w:val="24"/>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9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1"/>
                <w:sz w:val="24"/>
                <w:u w:val="single" w:color="000000"/>
              </w:rPr>
              <w:t> </w:t>
            </w:r>
            <w:r>
              <w:rPr>
                <w:rFonts w:ascii="Times New Roman"/>
                <w:sz w:val="24"/>
                <w:u w:val="single" w:color="000000"/>
              </w:rPr>
              <w:t>192,625</w:t>
            </w:r>
            <w:r>
              <w:rPr>
                <w:rFonts w:ascii="Times New Roman"/>
                <w:sz w:val="24"/>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1"/>
                <w:sz w:val="24"/>
                <w:u w:val="single" w:color="000000"/>
              </w:rPr>
              <w:t> </w:t>
            </w:r>
            <w:r>
              <w:rPr>
                <w:rFonts w:ascii="Times New Roman"/>
                <w:sz w:val="24"/>
                <w:u w:val="single" w:color="000000"/>
              </w:rPr>
              <w:t>146,403</w:t>
            </w:r>
            <w:r>
              <w:rPr>
                <w:rFonts w:ascii="Times New Roman"/>
                <w:sz w:val="24"/>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2"/>
                <w:sz w:val="24"/>
                <w:u w:val="single" w:color="000000"/>
              </w:rPr>
              <w:t> </w:t>
            </w:r>
            <w:r>
              <w:rPr>
                <w:rFonts w:ascii="Times New Roman"/>
                <w:sz w:val="24"/>
                <w:u w:val="single" w:color="000000"/>
              </w:rPr>
              <w:t>190,161</w:t>
            </w:r>
            <w:r>
              <w:rPr>
                <w:rFonts w:ascii="Times New Roman"/>
                <w:sz w:val="24"/>
              </w:rPr>
            </w:r>
          </w:p>
        </w:tc>
      </w:tr>
      <w:tr>
        <w:trPr>
          <w:trHeight w:val="513" w:hRule="exact"/>
        </w:trPr>
        <w:tc>
          <w:tcPr>
            <w:tcW w:w="605"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1,425,047</w:t>
            </w:r>
            <w:r>
              <w:rPr>
                <w:rFonts w:ascii="Times New Roman"/>
                <w:sz w:val="24"/>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1,834,396</w:t>
            </w:r>
            <w:r>
              <w:rPr>
                <w:rFonts w:ascii="Times New Roman"/>
                <w:sz w:val="24"/>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6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2,212,547</w:t>
            </w:r>
            <w:r>
              <w:rPr>
                <w:rFonts w:ascii="Times New Roman"/>
                <w:sz w:val="24"/>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1,046,896</w:t>
            </w:r>
            <w:r>
              <w:rPr>
                <w:rFonts w:ascii="Times New Roman"/>
                <w:sz w:val="24"/>
              </w:rPr>
            </w:r>
          </w:p>
        </w:tc>
      </w:tr>
      <w:tr>
        <w:trPr>
          <w:trHeight w:val="616" w:hRule="exact"/>
        </w:trPr>
        <w:tc>
          <w:tcPr>
            <w:tcW w:w="605"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29"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827"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r>
      <w:tr>
        <w:trPr>
          <w:trHeight w:val="502" w:hRule="exact"/>
        </w:trPr>
        <w:tc>
          <w:tcPr>
            <w:tcW w:w="605"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1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4"/>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88" w:hRule="exact"/>
        </w:trPr>
        <w:tc>
          <w:tcPr>
            <w:tcW w:w="605"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305" w:lineRule="exact"/>
              <w:ind w:right="253"/>
              <w:jc w:val="righ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月</w:t>
            </w: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日</w:t>
            </w:r>
          </w:p>
        </w:tc>
        <w:tc>
          <w:tcPr>
            <w:tcW w:w="1518" w:type="dxa"/>
            <w:tcBorders>
              <w:top w:val="nil" w:sz="6" w:space="0" w:color="auto"/>
              <w:left w:val="nil" w:sz="6" w:space="0" w:color="auto"/>
              <w:bottom w:val="nil" w:sz="6" w:space="0" w:color="auto"/>
              <w:right w:val="nil" w:sz="6" w:space="0" w:color="auto"/>
            </w:tcBorders>
          </w:tcPr>
          <w:p>
            <w:pPr>
              <w:pStyle w:val="TableParagraph"/>
              <w:spacing w:line="294" w:lineRule="exact"/>
              <w:ind w:left="27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r>
          </w:p>
        </w:tc>
        <w:tc>
          <w:tcPr>
            <w:tcW w:w="1514" w:type="dxa"/>
            <w:tcBorders>
              <w:top w:val="nil" w:sz="6" w:space="0" w:color="auto"/>
              <w:left w:val="nil" w:sz="6" w:space="0" w:color="auto"/>
              <w:bottom w:val="nil" w:sz="6" w:space="0" w:color="auto"/>
              <w:right w:val="nil" w:sz="6" w:space="0" w:color="auto"/>
            </w:tcBorders>
          </w:tcPr>
          <w:p>
            <w:pPr>
              <w:pStyle w:val="TableParagraph"/>
              <w:spacing w:line="294" w:lineRule="exact"/>
              <w:ind w:right="245"/>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本年摊销</w:t>
            </w:r>
          </w:p>
        </w:tc>
        <w:tc>
          <w:tcPr>
            <w:tcW w:w="1263" w:type="dxa"/>
            <w:tcBorders>
              <w:top w:val="nil" w:sz="6" w:space="0" w:color="auto"/>
              <w:left w:val="nil" w:sz="6" w:space="0" w:color="auto"/>
              <w:bottom w:val="nil" w:sz="6" w:space="0" w:color="auto"/>
              <w:right w:val="nil" w:sz="6" w:space="0" w:color="auto"/>
            </w:tcBorders>
          </w:tcPr>
          <w:p>
            <w:pPr>
              <w:pStyle w:val="TableParagraph"/>
              <w:spacing w:line="305" w:lineRule="exact"/>
              <w:ind w:right="34"/>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495" w:hRule="exact"/>
        </w:trPr>
        <w:tc>
          <w:tcPr>
            <w:tcW w:w="605"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待摊房租费用</w:t>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253"/>
              <w:jc w:val="right"/>
              <w:rPr>
                <w:rFonts w:ascii="Times New Roman" w:hAnsi="Times New Roman" w:cs="Times New Roman" w:eastAsia="Times New Roman" w:hint="default"/>
                <w:sz w:val="24"/>
                <w:szCs w:val="24"/>
              </w:rPr>
            </w:pPr>
            <w:r>
              <w:rPr>
                <w:rFonts w:ascii="Times New Roman"/>
                <w:sz w:val="24"/>
              </w:rPr>
              <w:t>1,431,614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274" w:right="0"/>
              <w:jc w:val="left"/>
              <w:rPr>
                <w:rFonts w:ascii="Times New Roman" w:hAnsi="Times New Roman" w:cs="Times New Roman" w:eastAsia="Times New Roman" w:hint="default"/>
                <w:sz w:val="24"/>
                <w:szCs w:val="24"/>
              </w:rPr>
            </w:pPr>
            <w:r>
              <w:rPr>
                <w:rFonts w:ascii="Times New Roman"/>
                <w:sz w:val="24"/>
              </w:rPr>
              <w:t>5,067,370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245"/>
              <w:jc w:val="right"/>
              <w:rPr>
                <w:rFonts w:ascii="Times New Roman" w:hAnsi="Times New Roman" w:cs="Times New Roman" w:eastAsia="Times New Roman" w:hint="default"/>
                <w:sz w:val="24"/>
                <w:szCs w:val="24"/>
              </w:rPr>
            </w:pPr>
            <w:r>
              <w:rPr>
                <w:rFonts w:ascii="Times New Roman"/>
                <w:sz w:val="24"/>
              </w:rPr>
              <w:t>5,217,876</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34"/>
              <w:jc w:val="right"/>
              <w:rPr>
                <w:rFonts w:ascii="Times New Roman" w:hAnsi="Times New Roman" w:cs="Times New Roman" w:eastAsia="Times New Roman" w:hint="default"/>
                <w:sz w:val="24"/>
                <w:szCs w:val="24"/>
              </w:rPr>
            </w:pPr>
            <w:r>
              <w:rPr>
                <w:rFonts w:ascii="Times New Roman"/>
                <w:sz w:val="24"/>
              </w:rPr>
              <w:t>1,281,108</w:t>
            </w:r>
          </w:p>
        </w:tc>
      </w:tr>
      <w:tr>
        <w:trPr>
          <w:trHeight w:val="325" w:hRule="exact"/>
        </w:trPr>
        <w:tc>
          <w:tcPr>
            <w:tcW w:w="605"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Style w:val="TableParagraph"/>
              <w:spacing w:line="287" w:lineRule="exact"/>
              <w:ind w:left="35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其他待摊费用</w:t>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0"/>
                <w:sz w:val="24"/>
                <w:u w:val="single" w:color="000000"/>
              </w:rPr>
              <w:t> </w:t>
            </w:r>
            <w:r>
              <w:rPr>
                <w:rFonts w:ascii="Times New Roman"/>
                <w:sz w:val="24"/>
                <w:u w:val="single" w:color="000000"/>
              </w:rPr>
              <w:t>216,336</w:t>
            </w:r>
            <w:r>
              <w:rPr>
                <w:rFonts w:ascii="Times New Roman"/>
                <w:sz w:val="24"/>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5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19"/>
                <w:sz w:val="24"/>
                <w:u w:val="single" w:color="000000"/>
              </w:rPr>
              <w:t> </w:t>
            </w:r>
            <w:r>
              <w:rPr>
                <w:rFonts w:ascii="Times New Roman"/>
                <w:sz w:val="24"/>
                <w:u w:val="single" w:color="000000"/>
              </w:rPr>
              <w:t>936,060</w:t>
            </w:r>
            <w:r>
              <w:rPr>
                <w:rFonts w:ascii="Times New Roman"/>
                <w:sz w:val="24"/>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1,008,457</w:t>
            </w:r>
            <w:r>
              <w:rPr>
                <w:rFonts w:ascii="Times New Roman"/>
                <w:sz w:val="24"/>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0"/>
                <w:sz w:val="24"/>
                <w:u w:val="single" w:color="000000"/>
              </w:rPr>
              <w:t> </w:t>
            </w:r>
            <w:r>
              <w:rPr>
                <w:rFonts w:ascii="Times New Roman"/>
                <w:sz w:val="24"/>
                <w:u w:val="single" w:color="000000"/>
              </w:rPr>
              <w:t>143,939</w:t>
            </w:r>
            <w:r>
              <w:rPr>
                <w:rFonts w:ascii="Times New Roman"/>
                <w:sz w:val="24"/>
              </w:rPr>
            </w:r>
          </w:p>
        </w:tc>
      </w:tr>
      <w:tr>
        <w:trPr>
          <w:trHeight w:val="358" w:hRule="exact"/>
        </w:trPr>
        <w:tc>
          <w:tcPr>
            <w:tcW w:w="605"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263" w:lineRule="exact"/>
              <w:ind w:right="25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1,647,950</w:t>
            </w:r>
            <w:r>
              <w:rPr>
                <w:rFonts w:ascii="Times New Roman"/>
                <w:sz w:val="24"/>
              </w:rPr>
            </w:r>
          </w:p>
        </w:tc>
        <w:tc>
          <w:tcPr>
            <w:tcW w:w="1518" w:type="dxa"/>
            <w:tcBorders>
              <w:top w:val="nil" w:sz="6" w:space="0" w:color="auto"/>
              <w:left w:val="nil" w:sz="6" w:space="0" w:color="auto"/>
              <w:bottom w:val="nil" w:sz="6" w:space="0" w:color="auto"/>
              <w:right w:val="nil" w:sz="6" w:space="0" w:color="auto"/>
            </w:tcBorders>
          </w:tcPr>
          <w:p>
            <w:pPr>
              <w:pStyle w:val="TableParagraph"/>
              <w:spacing w:line="263" w:lineRule="exact"/>
              <w:ind w:left="27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6,003,430</w:t>
            </w:r>
            <w:r>
              <w:rPr>
                <w:rFonts w:ascii="Times New Roman"/>
                <w:sz w:val="24"/>
              </w:rPr>
            </w:r>
          </w:p>
        </w:tc>
        <w:tc>
          <w:tcPr>
            <w:tcW w:w="1514" w:type="dxa"/>
            <w:tcBorders>
              <w:top w:val="nil" w:sz="6" w:space="0" w:color="auto"/>
              <w:left w:val="nil" w:sz="6" w:space="0" w:color="auto"/>
              <w:bottom w:val="nil" w:sz="6" w:space="0" w:color="auto"/>
              <w:right w:val="nil" w:sz="6" w:space="0" w:color="auto"/>
            </w:tcBorders>
          </w:tcPr>
          <w:p>
            <w:pPr>
              <w:pStyle w:val="TableParagraph"/>
              <w:spacing w:line="263" w:lineRule="exact"/>
              <w:ind w:right="24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6,226,333</w:t>
            </w:r>
            <w:r>
              <w:rPr>
                <w:rFonts w:ascii="Times New Roman"/>
                <w:sz w:val="24"/>
              </w:rPr>
            </w:r>
          </w:p>
        </w:tc>
        <w:tc>
          <w:tcPr>
            <w:tcW w:w="1263" w:type="dxa"/>
            <w:tcBorders>
              <w:top w:val="nil" w:sz="6" w:space="0" w:color="auto"/>
              <w:left w:val="nil" w:sz="6" w:space="0" w:color="auto"/>
              <w:bottom w:val="nil" w:sz="6" w:space="0" w:color="auto"/>
              <w:right w:val="nil" w:sz="6" w:space="0" w:color="auto"/>
            </w:tcBorders>
          </w:tcPr>
          <w:p>
            <w:pPr>
              <w:pStyle w:val="TableParagraph"/>
              <w:spacing w:line="263" w:lineRule="exact"/>
              <w:ind w:right="3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1,425,047</w:t>
            </w:r>
            <w:r>
              <w:rPr>
                <w:rFonts w:ascii="Times New Roman"/>
                <w:sz w:val="24"/>
              </w:rPr>
            </w:r>
          </w:p>
        </w:tc>
      </w:tr>
    </w:tbl>
    <w:p>
      <w:pPr>
        <w:spacing w:after="0" w:line="263" w:lineRule="exact"/>
        <w:jc w:val="right"/>
        <w:rPr>
          <w:rFonts w:ascii="Times New Roman" w:hAnsi="Times New Roman" w:cs="Times New Roman" w:eastAsia="Times New Roman" w:hint="default"/>
          <w:sz w:val="24"/>
          <w:szCs w:val="24"/>
        </w:rPr>
        <w:sectPr>
          <w:pgSz w:w="11910" w:h="16840"/>
          <w:pgMar w:header="1634" w:footer="1117" w:top="2980" w:bottom="1300" w:left="1540" w:right="1000"/>
        </w:sectPr>
      </w:pPr>
    </w:p>
    <w:p>
      <w:pPr>
        <w:spacing w:line="240" w:lineRule="auto" w:before="13"/>
        <w:rPr>
          <w:rFonts w:ascii="华文楷体" w:hAnsi="华文楷体" w:cs="华文楷体" w:eastAsia="华文楷体" w:hint="default"/>
          <w:sz w:val="21"/>
          <w:szCs w:val="21"/>
        </w:rPr>
      </w:pPr>
    </w:p>
    <w:p>
      <w:pPr>
        <w:spacing w:line="30" w:lineRule="exact"/>
        <w:ind w:left="104"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60pt;height:1.5pt;mso-position-horizontal-relative:char;mso-position-vertical-relative:line" coordorigin="0,0" coordsize="9200,30">
            <v:group style="position:absolute;left:15;top:15;width:9170;height:2" coordorigin="15,15" coordsize="9170,2">
              <v:shape style="position:absolute;left:15;top:15;width:9170;height:2" coordorigin="15,15" coordsize="9170,0" path="m15,15l9184,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9"/>
        <w:rPr>
          <w:rFonts w:ascii="华文楷体" w:hAnsi="华文楷体" w:cs="华文楷体" w:eastAsia="华文楷体" w:hint="default"/>
          <w:sz w:val="16"/>
          <w:szCs w:val="16"/>
        </w:rPr>
      </w:pPr>
    </w:p>
    <w:p>
      <w:pPr>
        <w:pStyle w:val="BodyText"/>
        <w:spacing w:line="344" w:lineRule="exact"/>
        <w:ind w:left="161" w:right="5051"/>
        <w:jc w:val="left"/>
      </w:pPr>
      <w:r>
        <w:rPr/>
        <w:t>十三、公司财务报表主要项目注释(续)</w:t>
      </w:r>
    </w:p>
    <w:p>
      <w:pPr>
        <w:pStyle w:val="BodyText"/>
        <w:spacing w:line="240" w:lineRule="auto" w:before="176"/>
        <w:ind w:left="161" w:right="5051"/>
        <w:jc w:val="left"/>
      </w:pPr>
      <w:r>
        <w:rPr>
          <w:rFonts w:ascii="Times New Roman" w:hAnsi="Times New Roman" w:cs="Times New Roman" w:eastAsia="Times New Roman" w:hint="default"/>
          <w:position w:val="-1"/>
        </w:rPr>
        <w:t>8</w:t>
      </w:r>
      <w:r>
        <w:rPr/>
        <w:t>．   长期股权投资</w:t>
      </w:r>
    </w:p>
    <w:p>
      <w:pPr>
        <w:spacing w:line="240" w:lineRule="auto" w:before="7"/>
        <w:rPr>
          <w:rFonts w:ascii="华文楷体" w:hAnsi="华文楷体" w:cs="华文楷体" w:eastAsia="华文楷体" w:hint="default"/>
          <w:sz w:val="17"/>
          <w:szCs w:val="17"/>
        </w:rPr>
      </w:pPr>
    </w:p>
    <w:tbl>
      <w:tblPr>
        <w:tblW w:w="0" w:type="auto"/>
        <w:jc w:val="left"/>
        <w:tblInd w:w="390" w:type="dxa"/>
        <w:tblLayout w:type="fixed"/>
        <w:tblCellMar>
          <w:top w:w="0" w:type="dxa"/>
          <w:left w:w="0" w:type="dxa"/>
          <w:bottom w:w="0" w:type="dxa"/>
          <w:right w:w="0" w:type="dxa"/>
        </w:tblCellMar>
        <w:tblLook w:val="01E0"/>
      </w:tblPr>
      <w:tblGrid>
        <w:gridCol w:w="3591"/>
        <w:gridCol w:w="550"/>
        <w:gridCol w:w="1284"/>
        <w:gridCol w:w="1212"/>
        <w:gridCol w:w="1214"/>
        <w:gridCol w:w="1197"/>
      </w:tblGrid>
      <w:tr>
        <w:trPr>
          <w:trHeight w:val="997"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9"/>
                <w:szCs w:val="19"/>
              </w:rPr>
            </w:pPr>
          </w:p>
          <w:p>
            <w:pPr>
              <w:pStyle w:val="TableParagraph"/>
              <w:spacing w:line="290" w:lineRule="exact"/>
              <w:ind w:left="567"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90" w:lineRule="exact"/>
              <w:ind w:left="567"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0"/>
                <w:szCs w:val="20"/>
              </w:rPr>
            </w:pPr>
          </w:p>
          <w:p>
            <w:pPr>
              <w:pStyle w:val="TableParagraph"/>
              <w:spacing w:line="240" w:lineRule="auto" w:before="2"/>
              <w:ind w:right="0"/>
              <w:jc w:val="left"/>
              <w:rPr>
                <w:rFonts w:ascii="华文楷体" w:hAnsi="华文楷体" w:cs="华文楷体" w:eastAsia="华文楷体" w:hint="default"/>
                <w:sz w:val="18"/>
                <w:szCs w:val="18"/>
              </w:rPr>
            </w:pPr>
          </w:p>
          <w:p>
            <w:pPr>
              <w:pStyle w:val="TableParagraph"/>
              <w:spacing w:line="240" w:lineRule="auto"/>
              <w:ind w:right="123"/>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本年增加</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0"/>
                <w:szCs w:val="20"/>
              </w:rPr>
            </w:pPr>
          </w:p>
          <w:p>
            <w:pPr>
              <w:pStyle w:val="TableParagraph"/>
              <w:spacing w:line="240" w:lineRule="auto" w:before="2"/>
              <w:ind w:right="0"/>
              <w:jc w:val="left"/>
              <w:rPr>
                <w:rFonts w:ascii="华文楷体" w:hAnsi="华文楷体" w:cs="华文楷体" w:eastAsia="华文楷体" w:hint="default"/>
                <w:sz w:val="18"/>
                <w:szCs w:val="18"/>
              </w:rPr>
            </w:pPr>
          </w:p>
          <w:p>
            <w:pPr>
              <w:pStyle w:val="TableParagraph"/>
              <w:spacing w:line="240" w:lineRule="auto"/>
              <w:ind w:right="166"/>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本年减少</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9"/>
                <w:szCs w:val="19"/>
              </w:rPr>
            </w:pPr>
          </w:p>
          <w:p>
            <w:pPr>
              <w:pStyle w:val="TableParagraph"/>
              <w:spacing w:line="290" w:lineRule="exact"/>
              <w:ind w:left="56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90" w:lineRule="exact"/>
              <w:ind w:left="36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tc>
      </w:tr>
      <w:tr>
        <w:trPr>
          <w:trHeight w:val="422"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按成本法核算的股权投资</w:t>
            </w: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374"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w:t>
            </w:r>
            <w:r>
              <w:rPr>
                <w:rFonts w:ascii="华文楷体" w:hAnsi="华文楷体" w:cs="华文楷体" w:eastAsia="华文楷体" w:hint="default"/>
                <w:spacing w:val="46"/>
                <w:sz w:val="20"/>
                <w:szCs w:val="20"/>
              </w:rPr>
              <w:t> </w:t>
            </w:r>
            <w:r>
              <w:rPr>
                <w:rFonts w:ascii="华文楷体" w:hAnsi="华文楷体" w:cs="华文楷体" w:eastAsia="华文楷体" w:hint="default"/>
                <w:sz w:val="20"/>
                <w:szCs w:val="20"/>
              </w:rPr>
              <w:t>无控制、共同控制及重大影响之公司</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31"/>
              <w:jc w:val="right"/>
              <w:rPr>
                <w:rFonts w:ascii="Times New Roman" w:hAnsi="Times New Roman" w:cs="Times New Roman" w:eastAsia="Times New Roman" w:hint="default"/>
                <w:sz w:val="20"/>
                <w:szCs w:val="20"/>
              </w:rPr>
            </w:pPr>
            <w:r>
              <w:rPr>
                <w:rFonts w:ascii="Times New Roman"/>
                <w:spacing w:val="-1"/>
                <w:sz w:val="20"/>
              </w:rPr>
              <w:t>(i)</w:t>
            </w:r>
            <w:r>
              <w:rPr>
                <w:rFonts w:ascii="Times New Roman"/>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0"/>
              <w:jc w:val="right"/>
              <w:rPr>
                <w:rFonts w:ascii="Times New Roman" w:hAnsi="Times New Roman" w:cs="Times New Roman" w:eastAsia="Times New Roman" w:hint="default"/>
                <w:sz w:val="20"/>
                <w:szCs w:val="20"/>
              </w:rPr>
            </w:pPr>
            <w:r>
              <w:rPr>
                <w:rFonts w:ascii="Times New Roman"/>
                <w:spacing w:val="-1"/>
                <w:sz w:val="20"/>
              </w:rPr>
              <w:t>113,042,997</w:t>
            </w:r>
            <w:r>
              <w:rPr>
                <w:rFonts w:ascii="Times New Roman"/>
                <w:sz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20"/>
                <w:szCs w:val="20"/>
              </w:rPr>
            </w:pPr>
            <w:r>
              <w:rPr>
                <w:rFonts w:ascii="Times New Roman"/>
                <w:spacing w:val="-1"/>
                <w:sz w:val="20"/>
              </w:rPr>
              <w:t>594,000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66"/>
              <w:jc w:val="right"/>
              <w:rPr>
                <w:rFonts w:ascii="Times New Roman" w:hAnsi="Times New Roman" w:cs="Times New Roman" w:eastAsia="Times New Roman" w:hint="default"/>
                <w:sz w:val="20"/>
                <w:szCs w:val="20"/>
              </w:rPr>
            </w:pPr>
            <w:r>
              <w:rPr>
                <w:rFonts w:ascii="Times New Roman"/>
                <w:spacing w:val="-1"/>
                <w:sz w:val="20"/>
              </w:rPr>
              <w:t>85,000,000</w:t>
            </w:r>
            <w:r>
              <w:rPr>
                <w:rFonts w:ascii="Times New Roman"/>
                <w:sz w:val="20"/>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5"/>
              <w:jc w:val="right"/>
              <w:rPr>
                <w:rFonts w:ascii="Times New Roman" w:hAnsi="Times New Roman" w:cs="Times New Roman" w:eastAsia="Times New Roman" w:hint="default"/>
                <w:sz w:val="20"/>
                <w:szCs w:val="20"/>
              </w:rPr>
            </w:pPr>
            <w:r>
              <w:rPr>
                <w:rFonts w:ascii="Times New Roman"/>
                <w:spacing w:val="-1"/>
                <w:sz w:val="20"/>
              </w:rPr>
              <w:t>28,636,997</w:t>
            </w:r>
            <w:r>
              <w:rPr>
                <w:rFonts w:ascii="Times New Roman"/>
                <w:sz w:val="20"/>
              </w:rPr>
            </w:r>
          </w:p>
        </w:tc>
      </w:tr>
      <w:tr>
        <w:trPr>
          <w:trHeight w:val="469"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w:t>
            </w:r>
            <w:r>
              <w:rPr>
                <w:rFonts w:ascii="华文楷体" w:hAnsi="华文楷体" w:cs="华文楷体" w:eastAsia="华文楷体" w:hint="default"/>
                <w:spacing w:val="49"/>
                <w:sz w:val="20"/>
                <w:szCs w:val="20"/>
              </w:rPr>
              <w:t> </w:t>
            </w:r>
            <w:r>
              <w:rPr>
                <w:rFonts w:ascii="华文楷体" w:hAnsi="华文楷体" w:cs="华文楷体" w:eastAsia="华文楷体" w:hint="default"/>
                <w:sz w:val="20"/>
                <w:szCs w:val="20"/>
              </w:rPr>
              <w:t>子公司</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4"/>
              <w:jc w:val="right"/>
              <w:rPr>
                <w:rFonts w:ascii="Times New Roman" w:hAnsi="Times New Roman" w:cs="Times New Roman" w:eastAsia="Times New Roman" w:hint="default"/>
                <w:sz w:val="20"/>
                <w:szCs w:val="20"/>
              </w:rPr>
            </w:pPr>
            <w:r>
              <w:rPr>
                <w:rFonts w:ascii="Times New Roman"/>
                <w:spacing w:val="-1"/>
                <w:sz w:val="20"/>
              </w:rPr>
              <w:t>(ii)</w:t>
            </w:r>
            <w:r>
              <w:rPr>
                <w:rFonts w:ascii="Times New Roman"/>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1"/>
              <w:jc w:val="right"/>
              <w:rPr>
                <w:rFonts w:ascii="Times New Roman" w:hAnsi="Times New Roman" w:cs="Times New Roman" w:eastAsia="Times New Roman" w:hint="default"/>
                <w:sz w:val="20"/>
                <w:szCs w:val="20"/>
              </w:rPr>
            </w:pPr>
            <w:r>
              <w:rPr>
                <w:rFonts w:ascii="Times New Roman"/>
                <w:spacing w:val="-1"/>
                <w:sz w:val="20"/>
              </w:rPr>
              <w:t>152,957,344</w:t>
            </w:r>
            <w:r>
              <w:rPr>
                <w:rFonts w:ascii="Times New Roman"/>
                <w:sz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2"/>
              <w:jc w:val="right"/>
              <w:rPr>
                <w:rFonts w:ascii="Times New Roman" w:hAnsi="Times New Roman" w:cs="Times New Roman" w:eastAsia="Times New Roman" w:hint="default"/>
                <w:sz w:val="20"/>
                <w:szCs w:val="20"/>
              </w:rPr>
            </w:pPr>
            <w:r>
              <w:rPr>
                <w:rFonts w:ascii="Times New Roman"/>
                <w:spacing w:val="-1"/>
                <w:sz w:val="20"/>
              </w:rPr>
              <w:t>11,800,000</w:t>
            </w:r>
            <w:r>
              <w:rPr>
                <w:rFonts w:ascii="Times New Roman"/>
                <w:sz w:val="20"/>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67"/>
              <w:jc w:val="right"/>
              <w:rPr>
                <w:rFonts w:ascii="Times New Roman" w:hAnsi="Times New Roman" w:cs="Times New Roman" w:eastAsia="Times New Roman" w:hint="default"/>
                <w:sz w:val="20"/>
                <w:szCs w:val="20"/>
              </w:rPr>
            </w:pPr>
            <w:r>
              <w:rPr>
                <w:rFonts w:ascii="Times New Roman"/>
                <w:w w:val="100"/>
                <w:sz w:val="20"/>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7"/>
              <w:jc w:val="right"/>
              <w:rPr>
                <w:rFonts w:ascii="Times New Roman" w:hAnsi="Times New Roman" w:cs="Times New Roman" w:eastAsia="Times New Roman" w:hint="default"/>
                <w:sz w:val="20"/>
                <w:szCs w:val="20"/>
              </w:rPr>
            </w:pPr>
            <w:r>
              <w:rPr>
                <w:rFonts w:ascii="Times New Roman"/>
                <w:spacing w:val="-1"/>
                <w:sz w:val="20"/>
              </w:rPr>
              <w:t>164,757,344</w:t>
            </w:r>
            <w:r>
              <w:rPr>
                <w:rFonts w:ascii="Times New Roman"/>
                <w:sz w:val="20"/>
              </w:rPr>
            </w:r>
          </w:p>
        </w:tc>
      </w:tr>
      <w:tr>
        <w:trPr>
          <w:trHeight w:val="454"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按权益法核算的股权投资</w:t>
            </w: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382"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  联营企业</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6"/>
              <w:jc w:val="right"/>
              <w:rPr>
                <w:rFonts w:ascii="Times New Roman" w:hAnsi="Times New Roman" w:cs="Times New Roman" w:eastAsia="Times New Roman" w:hint="default"/>
                <w:sz w:val="20"/>
                <w:szCs w:val="20"/>
              </w:rPr>
            </w:pPr>
            <w:r>
              <w:rPr>
                <w:rFonts w:ascii="Times New Roman"/>
                <w:spacing w:val="-1"/>
                <w:sz w:val="20"/>
              </w:rPr>
              <w:t>(iii)</w:t>
            </w:r>
            <w:r>
              <w:rPr>
                <w:rFonts w:ascii="Times New Roman"/>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6,305,062</w:t>
            </w:r>
            <w:r>
              <w:rPr>
                <w:rFonts w:ascii="Times New Roman"/>
                <w:spacing w:val="-1"/>
                <w:sz w:val="20"/>
              </w:rPr>
            </w:r>
            <w:r>
              <w:rPr>
                <w:rFonts w:ascii="Times New Roman"/>
                <w:sz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5,144,499</w:t>
            </w:r>
            <w:r>
              <w:rPr>
                <w:rFonts w:ascii="Times New Roman"/>
                <w:spacing w:val="-1"/>
                <w:sz w:val="20"/>
              </w:rPr>
            </w:r>
            <w:r>
              <w:rPr>
                <w:rFonts w:ascii="Times New Roman"/>
                <w:sz w:val="20"/>
              </w:rPr>
            </w:r>
          </w:p>
        </w:tc>
        <w:tc>
          <w:tcPr>
            <w:tcW w:w="1214" w:type="dxa"/>
            <w:tcBorders>
              <w:top w:val="nil" w:sz="6" w:space="0" w:color="auto"/>
              <w:left w:val="nil" w:sz="6" w:space="0" w:color="auto"/>
              <w:bottom w:val="nil" w:sz="6" w:space="0" w:color="auto"/>
              <w:right w:val="nil" w:sz="6" w:space="0" w:color="auto"/>
            </w:tcBorders>
          </w:tcPr>
          <w:p>
            <w:pPr>
              <w:pStyle w:val="TableParagraph"/>
              <w:tabs>
                <w:tab w:pos="820" w:val="left" w:leader="none"/>
              </w:tabs>
              <w:spacing w:line="240" w:lineRule="auto" w:before="69"/>
              <w:ind w:right="1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11,449,561</w:t>
            </w:r>
            <w:r>
              <w:rPr>
                <w:rFonts w:ascii="Times New Roman"/>
                <w:spacing w:val="-1"/>
                <w:sz w:val="20"/>
              </w:rPr>
            </w:r>
            <w:r>
              <w:rPr>
                <w:rFonts w:ascii="Times New Roman"/>
                <w:sz w:val="20"/>
              </w:rPr>
            </w:r>
          </w:p>
        </w:tc>
      </w:tr>
      <w:tr>
        <w:trPr>
          <w:trHeight w:val="352" w:hRule="exact"/>
        </w:trPr>
        <w:tc>
          <w:tcPr>
            <w:tcW w:w="359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1"/>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272,305,403</w:t>
            </w:r>
            <w:r>
              <w:rPr>
                <w:rFonts w:ascii="Times New Roman"/>
                <w:spacing w:val="-1"/>
                <w:sz w:val="20"/>
              </w:rPr>
            </w:r>
            <w:r>
              <w:rPr>
                <w:rFonts w:ascii="Times New Roman"/>
                <w:sz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1"/>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17,538,499</w:t>
            </w:r>
            <w:r>
              <w:rPr>
                <w:rFonts w:ascii="Times New Roman"/>
                <w:spacing w:val="-1"/>
                <w:sz w:val="20"/>
              </w:rPr>
            </w:r>
            <w:r>
              <w:rPr>
                <w:rFonts w:ascii="Times New Roman"/>
                <w:sz w:val="20"/>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6"/>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85,000,000</w:t>
            </w:r>
            <w:r>
              <w:rPr>
                <w:rFonts w:ascii="Times New Roman"/>
                <w:spacing w:val="-1"/>
                <w:sz w:val="20"/>
              </w:rPr>
            </w:r>
            <w:r>
              <w:rPr>
                <w:rFonts w:ascii="Times New Roman"/>
                <w:sz w:val="20"/>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204,843,902</w:t>
            </w:r>
            <w:r>
              <w:rPr>
                <w:rFonts w:ascii="Times New Roman"/>
                <w:spacing w:val="-1"/>
                <w:sz w:val="20"/>
              </w:rPr>
            </w:r>
            <w:r>
              <w:rPr>
                <w:rFonts w:ascii="Times New Roman"/>
                <w:sz w:val="20"/>
              </w:rPr>
            </w:r>
          </w:p>
        </w:tc>
      </w:tr>
      <w:tr>
        <w:trPr>
          <w:trHeight w:val="349"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减</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长期股权投资减值准备</w:t>
            </w:r>
            <w:r>
              <w:rPr>
                <w:rFonts w:ascii="华文楷体" w:hAnsi="华文楷体" w:cs="华文楷体" w:eastAsia="华文楷体" w:hint="default"/>
                <w:sz w:val="20"/>
                <w:szCs w:val="20"/>
              </w:rPr>
            </w: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357"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按成本法核算的股权投资</w:t>
            </w: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374"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—无控制、共同控制及重大影响之公司</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31"/>
              <w:jc w:val="right"/>
              <w:rPr>
                <w:rFonts w:ascii="Times New Roman" w:hAnsi="Times New Roman" w:cs="Times New Roman" w:eastAsia="Times New Roman" w:hint="default"/>
                <w:sz w:val="20"/>
                <w:szCs w:val="20"/>
              </w:rPr>
            </w:pPr>
            <w:r>
              <w:rPr>
                <w:rFonts w:ascii="Times New Roman"/>
                <w:spacing w:val="-1"/>
                <w:sz w:val="20"/>
              </w:rPr>
              <w:t>(i)</w:t>
            </w:r>
            <w:r>
              <w:rPr>
                <w:rFonts w:ascii="Times New Roman"/>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0"/>
              <w:jc w:val="right"/>
              <w:rPr>
                <w:rFonts w:ascii="Times New Roman" w:hAnsi="Times New Roman" w:cs="Times New Roman" w:eastAsia="Times New Roman" w:hint="default"/>
                <w:sz w:val="20"/>
                <w:szCs w:val="20"/>
              </w:rPr>
            </w:pPr>
            <w:r>
              <w:rPr>
                <w:rFonts w:ascii="Times New Roman"/>
                <w:spacing w:val="-1"/>
                <w:sz w:val="20"/>
              </w:rPr>
              <w:t>12,430,000</w:t>
            </w:r>
            <w:r>
              <w:rPr>
                <w:rFonts w:ascii="Times New Roman"/>
                <w:sz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20"/>
                <w:szCs w:val="20"/>
              </w:rPr>
            </w:pPr>
            <w:r>
              <w:rPr>
                <w:rFonts w:ascii="Times New Roman"/>
                <w:w w:val="100"/>
                <w:sz w:val="20"/>
              </w:rPr>
              <w:t>-</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3"/>
              <w:jc w:val="right"/>
              <w:rPr>
                <w:rFonts w:ascii="Times New Roman" w:hAnsi="Times New Roman" w:cs="Times New Roman" w:eastAsia="Times New Roman" w:hint="default"/>
                <w:sz w:val="20"/>
                <w:szCs w:val="20"/>
              </w:rPr>
            </w:pPr>
            <w:r>
              <w:rPr>
                <w:rFonts w:ascii="Times New Roman"/>
                <w:w w:val="100"/>
                <w:sz w:val="20"/>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5"/>
              <w:jc w:val="right"/>
              <w:rPr>
                <w:rFonts w:ascii="Times New Roman" w:hAnsi="Times New Roman" w:cs="Times New Roman" w:eastAsia="Times New Roman" w:hint="default"/>
                <w:sz w:val="20"/>
                <w:szCs w:val="20"/>
              </w:rPr>
            </w:pPr>
            <w:r>
              <w:rPr>
                <w:rFonts w:ascii="Times New Roman"/>
                <w:spacing w:val="-1"/>
                <w:sz w:val="20"/>
              </w:rPr>
              <w:t>12,430,000</w:t>
            </w:r>
            <w:r>
              <w:rPr>
                <w:rFonts w:ascii="Times New Roman"/>
                <w:sz w:val="20"/>
              </w:rPr>
            </w:r>
          </w:p>
        </w:tc>
      </w:tr>
      <w:tr>
        <w:trPr>
          <w:trHeight w:val="483"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—子公司</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4"/>
              <w:jc w:val="right"/>
              <w:rPr>
                <w:rFonts w:ascii="Times New Roman" w:hAnsi="Times New Roman" w:cs="Times New Roman" w:eastAsia="Times New Roman" w:hint="default"/>
                <w:sz w:val="20"/>
                <w:szCs w:val="20"/>
              </w:rPr>
            </w:pPr>
            <w:r>
              <w:rPr>
                <w:rFonts w:ascii="Times New Roman"/>
                <w:spacing w:val="-1"/>
                <w:sz w:val="20"/>
              </w:rPr>
              <w:t>(ii)</w:t>
            </w:r>
            <w:r>
              <w:rPr>
                <w:rFonts w:ascii="Times New Roman"/>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6,682,955</w:t>
            </w:r>
            <w:r>
              <w:rPr>
                <w:rFonts w:ascii="Times New Roman"/>
                <w:spacing w:val="-1"/>
                <w:sz w:val="20"/>
              </w:rPr>
            </w:r>
            <w:r>
              <w:rPr>
                <w:rFonts w:ascii="Times New Roman"/>
                <w:sz w:val="20"/>
              </w:rPr>
            </w:r>
          </w:p>
        </w:tc>
        <w:tc>
          <w:tcPr>
            <w:tcW w:w="1212"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69"/>
              <w:ind w:right="12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214"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69"/>
              <w:ind w:right="14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6,682,955</w:t>
            </w:r>
            <w:r>
              <w:rPr>
                <w:rFonts w:ascii="Times New Roman"/>
                <w:spacing w:val="-1"/>
                <w:sz w:val="20"/>
              </w:rPr>
            </w:r>
            <w:r>
              <w:rPr>
                <w:rFonts w:ascii="Times New Roman"/>
                <w:sz w:val="20"/>
              </w:rPr>
            </w:r>
          </w:p>
        </w:tc>
      </w:tr>
      <w:tr>
        <w:trPr>
          <w:trHeight w:val="519" w:hRule="exact"/>
        </w:trPr>
        <w:tc>
          <w:tcPr>
            <w:tcW w:w="359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91"/>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253,192,448</w:t>
            </w:r>
            <w:r>
              <w:rPr>
                <w:rFonts w:ascii="Times New Roman"/>
                <w:spacing w:val="-1"/>
                <w:sz w:val="20"/>
              </w:rPr>
            </w:r>
            <w:r>
              <w:rPr>
                <w:rFonts w:ascii="Times New Roman"/>
                <w:sz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01"/>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17,538,499</w:t>
            </w:r>
            <w:r>
              <w:rPr>
                <w:rFonts w:ascii="Times New Roman"/>
                <w:spacing w:val="-1"/>
                <w:sz w:val="20"/>
              </w:rPr>
            </w:r>
            <w:r>
              <w:rPr>
                <w:rFonts w:ascii="Times New Roman"/>
                <w:sz w:val="20"/>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85,000,000</w:t>
            </w:r>
            <w:r>
              <w:rPr>
                <w:rFonts w:ascii="Times New Roman"/>
                <w:spacing w:val="-1"/>
                <w:sz w:val="20"/>
              </w:rPr>
            </w:r>
            <w:r>
              <w:rPr>
                <w:rFonts w:ascii="Times New Roman"/>
                <w:sz w:val="20"/>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185,730,947</w:t>
            </w:r>
            <w:r>
              <w:rPr>
                <w:rFonts w:ascii="Times New Roman"/>
                <w:spacing w:val="-1"/>
                <w:sz w:val="20"/>
              </w:rPr>
            </w:r>
            <w:r>
              <w:rPr>
                <w:rFonts w:ascii="Times New Roman"/>
                <w:sz w:val="20"/>
              </w:rPr>
            </w:r>
          </w:p>
        </w:tc>
      </w:tr>
      <w:tr>
        <w:trPr>
          <w:trHeight w:val="371"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7"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2006</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274" w:hRule="exact"/>
        </w:trPr>
        <w:tc>
          <w:tcPr>
            <w:tcW w:w="359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4" w:lineRule="exact"/>
              <w:ind w:right="102"/>
              <w:jc w:val="right"/>
              <w:rPr>
                <w:rFonts w:ascii="华文楷体" w:hAnsi="华文楷体" w:cs="华文楷体" w:eastAsia="华文楷体" w:hint="default"/>
                <w:sz w:val="20"/>
                <w:szCs w:val="20"/>
              </w:rPr>
            </w:pPr>
            <w:r>
              <w:rPr>
                <w:rFonts w:ascii="Times New Roman" w:hAnsi="Times New Roman" w:cs="Times New Roman" w:eastAsia="Times New Roman" w:hint="default"/>
                <w:spacing w:val="-1"/>
                <w:sz w:val="20"/>
                <w:szCs w:val="20"/>
              </w:rPr>
              <w:t>2006</w:t>
            </w:r>
            <w:r>
              <w:rPr>
                <w:rFonts w:ascii="华文楷体" w:hAnsi="华文楷体" w:cs="华文楷体" w:eastAsia="华文楷体" w:hint="default"/>
                <w:spacing w:val="-1"/>
                <w:position w:val="2"/>
                <w:sz w:val="20"/>
                <w:szCs w:val="20"/>
              </w:rPr>
              <w:t>年</w:t>
            </w:r>
            <w:r>
              <w:rPr>
                <w:rFonts w:ascii="华文楷体" w:hAnsi="华文楷体" w:cs="华文楷体" w:eastAsia="华文楷体" w:hint="default"/>
                <w:spacing w:val="-1"/>
                <w:sz w:val="20"/>
                <w:szCs w:val="20"/>
              </w:rPr>
            </w:r>
          </w:p>
        </w:tc>
        <w:tc>
          <w:tcPr>
            <w:tcW w:w="121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Style w:val="TableParagraph"/>
              <w:spacing w:line="244" w:lineRule="exact"/>
              <w:ind w:right="36"/>
              <w:jc w:val="right"/>
              <w:rPr>
                <w:rFonts w:ascii="华文楷体" w:hAnsi="华文楷体" w:cs="华文楷体" w:eastAsia="华文楷体" w:hint="default"/>
                <w:sz w:val="20"/>
                <w:szCs w:val="20"/>
              </w:rPr>
            </w:pPr>
            <w:r>
              <w:rPr>
                <w:rFonts w:ascii="Times New Roman" w:hAnsi="Times New Roman" w:cs="Times New Roman" w:eastAsia="Times New Roman" w:hint="default"/>
                <w:spacing w:val="-1"/>
                <w:sz w:val="20"/>
                <w:szCs w:val="20"/>
              </w:rPr>
              <w:t>2006</w:t>
            </w:r>
            <w:r>
              <w:rPr>
                <w:rFonts w:ascii="华文楷体" w:hAnsi="华文楷体" w:cs="华文楷体" w:eastAsia="华文楷体" w:hint="default"/>
                <w:spacing w:val="-1"/>
                <w:position w:val="2"/>
                <w:sz w:val="20"/>
                <w:szCs w:val="20"/>
              </w:rPr>
              <w:t>年</w:t>
            </w:r>
            <w:r>
              <w:rPr>
                <w:rFonts w:ascii="华文楷体" w:hAnsi="华文楷体" w:cs="华文楷体" w:eastAsia="华文楷体" w:hint="default"/>
                <w:spacing w:val="-1"/>
                <w:sz w:val="20"/>
                <w:szCs w:val="20"/>
              </w:rPr>
            </w:r>
          </w:p>
        </w:tc>
      </w:tr>
      <w:tr>
        <w:trPr>
          <w:trHeight w:val="274" w:hRule="exact"/>
        </w:trPr>
        <w:tc>
          <w:tcPr>
            <w:tcW w:w="359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5" w:lineRule="exact"/>
              <w:ind w:right="102"/>
              <w:jc w:val="right"/>
              <w:rPr>
                <w:rFonts w:ascii="华文楷体" w:hAnsi="华文楷体" w:cs="华文楷体" w:eastAsia="华文楷体" w:hint="default"/>
                <w:sz w:val="20"/>
                <w:szCs w:val="20"/>
              </w:rPr>
            </w:pPr>
            <w:r>
              <w:rPr>
                <w:rFonts w:ascii="Times New Roman" w:hAnsi="Times New Roman" w:cs="Times New Roman" w:eastAsia="Times New Roman" w:hint="default"/>
                <w:spacing w:val="-1"/>
                <w:sz w:val="20"/>
                <w:szCs w:val="20"/>
              </w:rPr>
              <w:t>1</w:t>
            </w:r>
            <w:r>
              <w:rPr>
                <w:rFonts w:ascii="华文楷体" w:hAnsi="华文楷体" w:cs="华文楷体" w:eastAsia="华文楷体" w:hint="default"/>
                <w:spacing w:val="-1"/>
                <w:position w:val="2"/>
                <w:sz w:val="20"/>
                <w:szCs w:val="20"/>
              </w:rPr>
              <w:t>月</w:t>
            </w:r>
            <w:r>
              <w:rPr>
                <w:rFonts w:ascii="Times New Roman" w:hAnsi="Times New Roman" w:cs="Times New Roman" w:eastAsia="Times New Roman" w:hint="default"/>
                <w:spacing w:val="-1"/>
                <w:sz w:val="20"/>
                <w:szCs w:val="20"/>
              </w:rPr>
              <w:t>1</w:t>
            </w:r>
            <w:r>
              <w:rPr>
                <w:rFonts w:ascii="华文楷体" w:hAnsi="华文楷体" w:cs="华文楷体" w:eastAsia="华文楷体" w:hint="default"/>
                <w:spacing w:val="-1"/>
                <w:position w:val="2"/>
                <w:sz w:val="20"/>
                <w:szCs w:val="20"/>
              </w:rPr>
              <w:t>日</w:t>
            </w:r>
            <w:r>
              <w:rPr>
                <w:rFonts w:ascii="华文楷体" w:hAnsi="华文楷体" w:cs="华文楷体" w:eastAsia="华文楷体" w:hint="default"/>
                <w:spacing w:val="-1"/>
                <w:sz w:val="20"/>
                <w:szCs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38" w:lineRule="exact"/>
              <w:ind w:right="146"/>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本年增加</w:t>
            </w:r>
          </w:p>
        </w:tc>
        <w:tc>
          <w:tcPr>
            <w:tcW w:w="1214" w:type="dxa"/>
            <w:tcBorders>
              <w:top w:val="nil" w:sz="6" w:space="0" w:color="auto"/>
              <w:left w:val="nil" w:sz="6" w:space="0" w:color="auto"/>
              <w:bottom w:val="nil" w:sz="6" w:space="0" w:color="auto"/>
              <w:right w:val="nil" w:sz="6" w:space="0" w:color="auto"/>
            </w:tcBorders>
          </w:tcPr>
          <w:p>
            <w:pPr>
              <w:pStyle w:val="TableParagraph"/>
              <w:spacing w:line="238" w:lineRule="exact"/>
              <w:ind w:right="12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本年减少</w:t>
            </w:r>
          </w:p>
        </w:tc>
        <w:tc>
          <w:tcPr>
            <w:tcW w:w="1197" w:type="dxa"/>
            <w:tcBorders>
              <w:top w:val="nil" w:sz="6" w:space="0" w:color="auto"/>
              <w:left w:val="nil" w:sz="6" w:space="0" w:color="auto"/>
              <w:bottom w:val="nil" w:sz="6" w:space="0" w:color="auto"/>
              <w:right w:val="nil" w:sz="6" w:space="0" w:color="auto"/>
            </w:tcBorders>
          </w:tcPr>
          <w:p>
            <w:pPr>
              <w:pStyle w:val="TableParagraph"/>
              <w:spacing w:line="245" w:lineRule="exact"/>
              <w:ind w:right="36"/>
              <w:jc w:val="right"/>
              <w:rPr>
                <w:rFonts w:ascii="华文楷体" w:hAnsi="华文楷体" w:cs="华文楷体" w:eastAsia="华文楷体" w:hint="default"/>
                <w:sz w:val="20"/>
                <w:szCs w:val="20"/>
              </w:rPr>
            </w:pPr>
            <w:r>
              <w:rPr>
                <w:rFonts w:ascii="Times New Roman" w:hAnsi="Times New Roman" w:cs="Times New Roman" w:eastAsia="Times New Roman" w:hint="default"/>
                <w:spacing w:val="-1"/>
                <w:sz w:val="20"/>
                <w:szCs w:val="20"/>
              </w:rPr>
              <w:t>12</w:t>
            </w:r>
            <w:r>
              <w:rPr>
                <w:rFonts w:ascii="华文楷体" w:hAnsi="华文楷体" w:cs="华文楷体" w:eastAsia="华文楷体" w:hint="default"/>
                <w:spacing w:val="-1"/>
                <w:position w:val="2"/>
                <w:sz w:val="20"/>
                <w:szCs w:val="20"/>
              </w:rPr>
              <w:t>月</w:t>
            </w:r>
            <w:r>
              <w:rPr>
                <w:rFonts w:ascii="Times New Roman" w:hAnsi="Times New Roman" w:cs="Times New Roman" w:eastAsia="Times New Roman" w:hint="default"/>
                <w:spacing w:val="-1"/>
                <w:sz w:val="20"/>
                <w:szCs w:val="20"/>
              </w:rPr>
              <w:t>31</w:t>
            </w:r>
            <w:r>
              <w:rPr>
                <w:rFonts w:ascii="华文楷体" w:hAnsi="华文楷体" w:cs="华文楷体" w:eastAsia="华文楷体" w:hint="default"/>
                <w:spacing w:val="-1"/>
                <w:position w:val="2"/>
                <w:sz w:val="20"/>
                <w:szCs w:val="20"/>
              </w:rPr>
              <w:t>日</w:t>
            </w:r>
            <w:r>
              <w:rPr>
                <w:rFonts w:ascii="华文楷体" w:hAnsi="华文楷体" w:cs="华文楷体" w:eastAsia="华文楷体" w:hint="default"/>
                <w:spacing w:val="-1"/>
                <w:sz w:val="20"/>
                <w:szCs w:val="20"/>
              </w:rPr>
            </w:r>
          </w:p>
        </w:tc>
      </w:tr>
      <w:tr>
        <w:trPr>
          <w:trHeight w:val="271"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37"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按成本法核算的股权投资</w:t>
            </w: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281"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41"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w:t>
            </w:r>
            <w:r>
              <w:rPr>
                <w:rFonts w:ascii="华文楷体" w:hAnsi="华文楷体" w:cs="华文楷体" w:eastAsia="华文楷体" w:hint="default"/>
                <w:spacing w:val="46"/>
                <w:sz w:val="20"/>
                <w:szCs w:val="20"/>
              </w:rPr>
              <w:t> </w:t>
            </w:r>
            <w:r>
              <w:rPr>
                <w:rFonts w:ascii="华文楷体" w:hAnsi="华文楷体" w:cs="华文楷体" w:eastAsia="华文楷体" w:hint="default"/>
                <w:sz w:val="20"/>
                <w:szCs w:val="20"/>
              </w:rPr>
              <w:t>无控制、共同控制及重大影响之公司</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6"/>
              <w:jc w:val="right"/>
              <w:rPr>
                <w:rFonts w:ascii="Times New Roman" w:hAnsi="Times New Roman" w:cs="Times New Roman" w:eastAsia="Times New Roman" w:hint="default"/>
                <w:sz w:val="20"/>
                <w:szCs w:val="20"/>
              </w:rPr>
            </w:pPr>
            <w:r>
              <w:rPr>
                <w:rFonts w:ascii="Times New Roman"/>
                <w:spacing w:val="-1"/>
                <w:sz w:val="20"/>
              </w:rPr>
              <w:t>(i)</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2"/>
              <w:jc w:val="right"/>
              <w:rPr>
                <w:rFonts w:ascii="Times New Roman" w:hAnsi="Times New Roman" w:cs="Times New Roman" w:eastAsia="Times New Roman" w:hint="default"/>
                <w:sz w:val="20"/>
                <w:szCs w:val="20"/>
              </w:rPr>
            </w:pPr>
            <w:r>
              <w:rPr>
                <w:rFonts w:ascii="Times New Roman"/>
                <w:spacing w:val="-1"/>
                <w:sz w:val="20"/>
              </w:rPr>
              <w:t>103,579,831</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6"/>
              <w:jc w:val="right"/>
              <w:rPr>
                <w:rFonts w:ascii="Times New Roman" w:hAnsi="Times New Roman" w:cs="Times New Roman" w:eastAsia="Times New Roman" w:hint="default"/>
                <w:sz w:val="20"/>
                <w:szCs w:val="20"/>
              </w:rPr>
            </w:pPr>
            <w:r>
              <w:rPr>
                <w:rFonts w:ascii="Times New Roman"/>
                <w:spacing w:val="-1"/>
                <w:sz w:val="20"/>
              </w:rPr>
              <w:t>9,653,166</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6"/>
              <w:jc w:val="right"/>
              <w:rPr>
                <w:rFonts w:ascii="Times New Roman" w:hAnsi="Times New Roman" w:cs="Times New Roman" w:eastAsia="Times New Roman" w:hint="default"/>
                <w:sz w:val="20"/>
                <w:szCs w:val="20"/>
              </w:rPr>
            </w:pPr>
            <w:r>
              <w:rPr>
                <w:rFonts w:ascii="Times New Roman"/>
                <w:spacing w:val="-1"/>
                <w:sz w:val="20"/>
              </w:rPr>
              <w:t>190,000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6"/>
              <w:jc w:val="right"/>
              <w:rPr>
                <w:rFonts w:ascii="Times New Roman" w:hAnsi="Times New Roman" w:cs="Times New Roman" w:eastAsia="Times New Roman" w:hint="default"/>
                <w:sz w:val="20"/>
                <w:szCs w:val="20"/>
              </w:rPr>
            </w:pPr>
            <w:r>
              <w:rPr>
                <w:rFonts w:ascii="Times New Roman"/>
                <w:spacing w:val="-1"/>
                <w:sz w:val="20"/>
              </w:rPr>
              <w:t>113,042,997</w:t>
            </w:r>
          </w:p>
        </w:tc>
      </w:tr>
      <w:tr>
        <w:trPr>
          <w:trHeight w:val="382"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34"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w:t>
            </w:r>
            <w:r>
              <w:rPr>
                <w:rFonts w:ascii="华文楷体" w:hAnsi="华文楷体" w:cs="华文楷体" w:eastAsia="华文楷体" w:hint="default"/>
                <w:spacing w:val="49"/>
                <w:sz w:val="20"/>
                <w:szCs w:val="20"/>
              </w:rPr>
              <w:t> </w:t>
            </w:r>
            <w:r>
              <w:rPr>
                <w:rFonts w:ascii="华文楷体" w:hAnsi="华文楷体" w:cs="华文楷体" w:eastAsia="华文楷体" w:hint="default"/>
                <w:sz w:val="20"/>
                <w:szCs w:val="20"/>
              </w:rPr>
              <w:t>子公司</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7"/>
              <w:jc w:val="right"/>
              <w:rPr>
                <w:rFonts w:ascii="Times New Roman" w:hAnsi="Times New Roman" w:cs="Times New Roman" w:eastAsia="Times New Roman" w:hint="default"/>
                <w:sz w:val="20"/>
                <w:szCs w:val="20"/>
              </w:rPr>
            </w:pPr>
            <w:r>
              <w:rPr>
                <w:rFonts w:ascii="Times New Roman"/>
                <w:spacing w:val="-1"/>
                <w:sz w:val="20"/>
              </w:rPr>
              <w:t>(ii)</w:t>
            </w:r>
            <w:r>
              <w:rPr>
                <w:rFonts w:ascii="Times New Roman"/>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Times New Roman" w:hAnsi="Times New Roman" w:cs="Times New Roman" w:eastAsia="Times New Roman" w:hint="default"/>
                <w:sz w:val="20"/>
                <w:szCs w:val="20"/>
              </w:rPr>
            </w:pPr>
            <w:r>
              <w:rPr>
                <w:rFonts w:ascii="Times New Roman"/>
                <w:spacing w:val="-1"/>
                <w:sz w:val="20"/>
              </w:rPr>
              <w:t>177,766,527</w:t>
            </w:r>
            <w:r>
              <w:rPr>
                <w:rFonts w:ascii="Times New Roman"/>
                <w:sz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7"/>
              <w:jc w:val="right"/>
              <w:rPr>
                <w:rFonts w:ascii="Times New Roman" w:hAnsi="Times New Roman" w:cs="Times New Roman" w:eastAsia="Times New Roman" w:hint="default"/>
                <w:sz w:val="20"/>
                <w:szCs w:val="20"/>
              </w:rPr>
            </w:pPr>
            <w:r>
              <w:rPr>
                <w:rFonts w:ascii="Times New Roman"/>
                <w:spacing w:val="-1"/>
                <w:sz w:val="20"/>
              </w:rPr>
              <w:t>21,815,817</w:t>
            </w:r>
            <w:r>
              <w:rPr>
                <w:rFonts w:ascii="Times New Roman"/>
                <w:sz w:val="20"/>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8"/>
              <w:jc w:val="right"/>
              <w:rPr>
                <w:rFonts w:ascii="Times New Roman" w:hAnsi="Times New Roman" w:cs="Times New Roman" w:eastAsia="Times New Roman" w:hint="default"/>
                <w:sz w:val="20"/>
                <w:szCs w:val="20"/>
              </w:rPr>
            </w:pPr>
            <w:r>
              <w:rPr>
                <w:rFonts w:ascii="Times New Roman"/>
                <w:spacing w:val="-1"/>
                <w:sz w:val="20"/>
              </w:rPr>
              <w:t>46,625,000</w:t>
            </w:r>
            <w:r>
              <w:rPr>
                <w:rFonts w:ascii="Times New Roman"/>
                <w:sz w:val="20"/>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
              <w:jc w:val="right"/>
              <w:rPr>
                <w:rFonts w:ascii="Times New Roman" w:hAnsi="Times New Roman" w:cs="Times New Roman" w:eastAsia="Times New Roman" w:hint="default"/>
                <w:sz w:val="20"/>
                <w:szCs w:val="20"/>
              </w:rPr>
            </w:pPr>
            <w:r>
              <w:rPr>
                <w:rFonts w:ascii="Times New Roman"/>
                <w:spacing w:val="-1"/>
                <w:sz w:val="20"/>
              </w:rPr>
              <w:t>152,957,344</w:t>
            </w:r>
            <w:r>
              <w:rPr>
                <w:rFonts w:ascii="Times New Roman"/>
                <w:sz w:val="20"/>
              </w:rPr>
            </w:r>
          </w:p>
        </w:tc>
      </w:tr>
      <w:tr>
        <w:trPr>
          <w:trHeight w:val="376"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按权益法核算的股权投资</w:t>
            </w: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259"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41"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  联营企业</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7"/>
              <w:jc w:val="right"/>
              <w:rPr>
                <w:rFonts w:ascii="Times New Roman" w:hAnsi="Times New Roman" w:cs="Times New Roman" w:eastAsia="Times New Roman" w:hint="default"/>
                <w:sz w:val="20"/>
                <w:szCs w:val="20"/>
              </w:rPr>
            </w:pPr>
            <w:r>
              <w:rPr>
                <w:rFonts w:ascii="Times New Roman"/>
                <w:spacing w:val="-1"/>
                <w:sz w:val="20"/>
              </w:rPr>
              <w:t>(iii)</w:t>
            </w:r>
            <w:r>
              <w:rPr>
                <w:rFonts w:ascii="Times New Roman"/>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3,536,059</w:t>
            </w:r>
            <w:r>
              <w:rPr>
                <w:rFonts w:ascii="Times New Roman"/>
                <w:spacing w:val="-1"/>
                <w:sz w:val="20"/>
              </w:rPr>
            </w:r>
            <w:r>
              <w:rPr>
                <w:rFonts w:ascii="Times New Roman"/>
                <w:sz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3,087,073</w:t>
            </w:r>
            <w:r>
              <w:rPr>
                <w:rFonts w:ascii="Times New Roman"/>
                <w:spacing w:val="-1"/>
                <w:sz w:val="20"/>
              </w:rPr>
            </w:r>
            <w:r>
              <w:rPr>
                <w:rFonts w:ascii="Times New Roman"/>
                <w:sz w:val="20"/>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318,070</w:t>
            </w:r>
            <w:r>
              <w:rPr>
                <w:rFonts w:ascii="Times New Roman"/>
                <w:spacing w:val="-1"/>
                <w:sz w:val="20"/>
              </w:rPr>
            </w:r>
            <w:r>
              <w:rPr>
                <w:rFonts w:ascii="Times New Roman"/>
                <w:sz w:val="20"/>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6,305,062</w:t>
            </w:r>
            <w:r>
              <w:rPr>
                <w:rFonts w:ascii="Times New Roman"/>
                <w:spacing w:val="-1"/>
                <w:sz w:val="20"/>
              </w:rPr>
            </w:r>
            <w:r>
              <w:rPr>
                <w:rFonts w:ascii="Times New Roman"/>
                <w:sz w:val="20"/>
              </w:rPr>
            </w:r>
          </w:p>
        </w:tc>
      </w:tr>
      <w:tr>
        <w:trPr>
          <w:trHeight w:val="346" w:hRule="exact"/>
        </w:trPr>
        <w:tc>
          <w:tcPr>
            <w:tcW w:w="359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12" w:lineRule="exact"/>
              <w:ind w:right="104"/>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284,882,417</w:t>
            </w:r>
            <w:r>
              <w:rPr>
                <w:rFonts w:ascii="Times New Roman"/>
                <w:spacing w:val="-1"/>
                <w:sz w:val="20"/>
              </w:rPr>
            </w:r>
            <w:r>
              <w:rPr>
                <w:rFonts w:ascii="Times New Roman"/>
                <w:sz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12" w:lineRule="exact"/>
              <w:ind w:right="148"/>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34,556,056</w:t>
            </w:r>
            <w:r>
              <w:rPr>
                <w:rFonts w:ascii="Times New Roman"/>
                <w:spacing w:val="-1"/>
                <w:sz w:val="20"/>
              </w:rPr>
            </w:r>
            <w:r>
              <w:rPr>
                <w:rFonts w:ascii="Times New Roman"/>
                <w:sz w:val="20"/>
              </w:rPr>
            </w:r>
          </w:p>
        </w:tc>
        <w:tc>
          <w:tcPr>
            <w:tcW w:w="1214" w:type="dxa"/>
            <w:tcBorders>
              <w:top w:val="nil" w:sz="6" w:space="0" w:color="auto"/>
              <w:left w:val="nil" w:sz="6" w:space="0" w:color="auto"/>
              <w:bottom w:val="nil" w:sz="6" w:space="0" w:color="auto"/>
              <w:right w:val="nil" w:sz="6" w:space="0" w:color="auto"/>
            </w:tcBorders>
          </w:tcPr>
          <w:p>
            <w:pPr>
              <w:pStyle w:val="TableParagraph"/>
              <w:spacing w:line="212" w:lineRule="exact"/>
              <w:ind w:right="128"/>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47,133,070</w:t>
            </w:r>
            <w:r>
              <w:rPr>
                <w:rFonts w:ascii="Times New Roman"/>
                <w:spacing w:val="-1"/>
                <w:sz w:val="20"/>
              </w:rPr>
            </w:r>
            <w:r>
              <w:rPr>
                <w:rFonts w:ascii="Times New Roman"/>
                <w:sz w:val="20"/>
              </w:rPr>
            </w:r>
          </w:p>
        </w:tc>
        <w:tc>
          <w:tcPr>
            <w:tcW w:w="1197" w:type="dxa"/>
            <w:tcBorders>
              <w:top w:val="nil" w:sz="6" w:space="0" w:color="auto"/>
              <w:left w:val="nil" w:sz="6" w:space="0" w:color="auto"/>
              <w:bottom w:val="nil" w:sz="6" w:space="0" w:color="auto"/>
              <w:right w:val="nil" w:sz="6" w:space="0" w:color="auto"/>
            </w:tcBorders>
          </w:tcPr>
          <w:p>
            <w:pPr>
              <w:pStyle w:val="TableParagraph"/>
              <w:spacing w:line="212" w:lineRule="exact"/>
              <w:ind w:right="38"/>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single" w:color="000000"/>
              </w:rPr>
              <w:t>272,305,403</w:t>
            </w:r>
            <w:r>
              <w:rPr>
                <w:rFonts w:ascii="Times New Roman"/>
                <w:spacing w:val="-1"/>
                <w:sz w:val="20"/>
              </w:rPr>
            </w:r>
            <w:r>
              <w:rPr>
                <w:rFonts w:ascii="Times New Roman"/>
                <w:sz w:val="20"/>
              </w:rPr>
            </w:r>
          </w:p>
        </w:tc>
      </w:tr>
      <w:tr>
        <w:trPr>
          <w:trHeight w:val="379"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7" w:right="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减</w:t>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长期股权投资减值准备</w:t>
            </w:r>
            <w:r>
              <w:rPr>
                <w:rFonts w:ascii="华文楷体" w:hAnsi="华文楷体" w:cs="华文楷体" w:eastAsia="华文楷体" w:hint="default"/>
                <w:sz w:val="20"/>
                <w:szCs w:val="20"/>
              </w:rPr>
            </w: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278"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38"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—无控制、共同控制及重大影响之公司</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7"/>
              <w:jc w:val="right"/>
              <w:rPr>
                <w:rFonts w:ascii="Times New Roman" w:hAnsi="Times New Roman" w:cs="Times New Roman" w:eastAsia="Times New Roman" w:hint="default"/>
                <w:sz w:val="20"/>
                <w:szCs w:val="20"/>
              </w:rPr>
            </w:pPr>
            <w:r>
              <w:rPr>
                <w:rFonts w:ascii="Times New Roman"/>
                <w:spacing w:val="-1"/>
                <w:sz w:val="20"/>
              </w:rPr>
              <w:t>(i)</w:t>
            </w:r>
            <w:r>
              <w:rPr>
                <w:rFonts w:ascii="Times New Roman"/>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spacing w:val="-1"/>
                <w:sz w:val="20"/>
              </w:rPr>
              <w:t>9,280,000</w:t>
            </w:r>
            <w:r>
              <w:rPr>
                <w:rFonts w:ascii="Times New Roman"/>
                <w:sz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20"/>
                <w:szCs w:val="20"/>
              </w:rPr>
            </w:pPr>
            <w:r>
              <w:rPr>
                <w:rFonts w:ascii="Times New Roman"/>
                <w:spacing w:val="-1"/>
                <w:sz w:val="20"/>
              </w:rPr>
              <w:t>3,150,000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7"/>
              <w:jc w:val="right"/>
              <w:rPr>
                <w:rFonts w:ascii="Times New Roman" w:hAnsi="Times New Roman" w:cs="Times New Roman" w:eastAsia="Times New Roman" w:hint="default"/>
                <w:sz w:val="20"/>
                <w:szCs w:val="20"/>
              </w:rPr>
            </w:pPr>
            <w:r>
              <w:rPr>
                <w:rFonts w:ascii="Times New Roman"/>
                <w:w w:val="100"/>
                <w:sz w:val="20"/>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6"/>
              <w:jc w:val="right"/>
              <w:rPr>
                <w:rFonts w:ascii="Times New Roman" w:hAnsi="Times New Roman" w:cs="Times New Roman" w:eastAsia="Times New Roman" w:hint="default"/>
                <w:sz w:val="20"/>
                <w:szCs w:val="20"/>
              </w:rPr>
            </w:pPr>
            <w:r>
              <w:rPr>
                <w:rFonts w:ascii="Times New Roman"/>
                <w:spacing w:val="-1"/>
                <w:sz w:val="20"/>
              </w:rPr>
              <w:t>12,430,000</w:t>
            </w:r>
          </w:p>
        </w:tc>
      </w:tr>
      <w:tr>
        <w:trPr>
          <w:trHeight w:val="412"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34"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—子公司</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6"/>
              <w:jc w:val="right"/>
              <w:rPr>
                <w:rFonts w:ascii="Times New Roman" w:hAnsi="Times New Roman" w:cs="Times New Roman" w:eastAsia="Times New Roman" w:hint="default"/>
                <w:sz w:val="20"/>
                <w:szCs w:val="20"/>
              </w:rPr>
            </w:pPr>
            <w:r>
              <w:rPr>
                <w:rFonts w:ascii="Times New Roman"/>
                <w:spacing w:val="-1"/>
                <w:sz w:val="20"/>
              </w:rPr>
              <w:t>(ii)</w:t>
            </w:r>
          </w:p>
        </w:tc>
        <w:tc>
          <w:tcPr>
            <w:tcW w:w="1284" w:type="dxa"/>
            <w:tcBorders>
              <w:top w:val="nil" w:sz="6" w:space="0" w:color="auto"/>
              <w:left w:val="nil" w:sz="6" w:space="0" w:color="auto"/>
              <w:bottom w:val="nil" w:sz="6" w:space="0" w:color="auto"/>
              <w:right w:val="nil" w:sz="6" w:space="0" w:color="auto"/>
            </w:tcBorders>
          </w:tcPr>
          <w:p>
            <w:pPr>
              <w:pStyle w:val="TableParagraph"/>
              <w:tabs>
                <w:tab w:pos="300" w:val="left" w:leader="none"/>
              </w:tabs>
              <w:spacing w:line="240" w:lineRule="auto" w:before="17"/>
              <w:ind w:right="10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382,200</w:t>
            </w:r>
            <w:r>
              <w:rPr>
                <w:rFonts w:ascii="Times New Roman"/>
                <w:spacing w:val="-1"/>
                <w:sz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20"/>
                <w:sz w:val="20"/>
                <w:u w:val="single" w:color="000000"/>
              </w:rPr>
              <w:t> </w:t>
            </w:r>
            <w:r>
              <w:rPr>
                <w:rFonts w:ascii="Times New Roman"/>
                <w:spacing w:val="-1"/>
                <w:sz w:val="20"/>
                <w:u w:val="single" w:color="000000"/>
              </w:rPr>
              <w:t>6,300,755</w:t>
            </w:r>
            <w:r>
              <w:rPr>
                <w:rFonts w:ascii="Times New Roman"/>
                <w:spacing w:val="-1"/>
                <w:sz w:val="20"/>
              </w:rPr>
            </w:r>
            <w:r>
              <w:rPr>
                <w:rFonts w:ascii="Times New Roman"/>
                <w:sz w:val="20"/>
              </w:rPr>
            </w:r>
          </w:p>
        </w:tc>
        <w:tc>
          <w:tcPr>
            <w:tcW w:w="1214"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18"/>
              <w:ind w:right="12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8"/>
                <w:sz w:val="20"/>
                <w:u w:val="single" w:color="000000"/>
              </w:rPr>
              <w:t> </w:t>
            </w:r>
            <w:r>
              <w:rPr>
                <w:rFonts w:ascii="Times New Roman"/>
                <w:spacing w:val="-1"/>
                <w:sz w:val="20"/>
                <w:u w:val="single" w:color="000000"/>
              </w:rPr>
              <w:t>6,682,955</w:t>
            </w:r>
            <w:r>
              <w:rPr>
                <w:rFonts w:ascii="Times New Roman"/>
                <w:spacing w:val="-1"/>
                <w:sz w:val="20"/>
              </w:rPr>
            </w:r>
          </w:p>
        </w:tc>
      </w:tr>
      <w:tr>
        <w:trPr>
          <w:trHeight w:val="469" w:hRule="exact"/>
        </w:trPr>
        <w:tc>
          <w:tcPr>
            <w:tcW w:w="359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4"/>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275,220,217</w:t>
            </w:r>
            <w:r>
              <w:rPr>
                <w:rFonts w:ascii="Times New Roman"/>
                <w:spacing w:val="-1"/>
                <w:sz w:val="20"/>
              </w:rPr>
            </w:r>
            <w:r>
              <w:rPr>
                <w:rFonts w:ascii="Times New Roman"/>
                <w:sz w:val="20"/>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4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pacing w:val="-1"/>
                <w:sz w:val="20"/>
                <w:u w:val="thick" w:color="000000"/>
              </w:rPr>
              <w:t>25,105,301</w:t>
            </w:r>
            <w:r>
              <w:rPr>
                <w:rFonts w:ascii="Times New Roman"/>
                <w:spacing w:val="-1"/>
                <w:sz w:val="20"/>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28"/>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47,133,070</w:t>
            </w:r>
            <w:r>
              <w:rPr>
                <w:rFonts w:ascii="Times New Roman"/>
                <w:spacing w:val="-1"/>
                <w:sz w:val="20"/>
              </w:rPr>
            </w:r>
            <w:r>
              <w:rPr>
                <w:rFonts w:ascii="Times New Roman"/>
                <w:sz w:val="20"/>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8"/>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253,192,448</w:t>
            </w:r>
            <w:r>
              <w:rPr>
                <w:rFonts w:ascii="Times New Roman"/>
                <w:spacing w:val="-1"/>
                <w:sz w:val="20"/>
              </w:rPr>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634" w:footer="1117" w:top="2920" w:bottom="1300" w:left="1540" w:right="820"/>
        </w:sectPr>
      </w:pPr>
    </w:p>
    <w:p>
      <w:pPr>
        <w:spacing w:line="240" w:lineRule="auto" w:before="1"/>
        <w:rPr>
          <w:rFonts w:ascii="华文楷体" w:hAnsi="华文楷体" w:cs="华文楷体" w:eastAsia="华文楷体" w:hint="default"/>
          <w:sz w:val="2"/>
          <w:szCs w:val="2"/>
        </w:rPr>
      </w:pPr>
    </w:p>
    <w:p>
      <w:pPr>
        <w:spacing w:line="30" w:lineRule="exact"/>
        <w:ind w:left="703"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3"/>
        <w:rPr>
          <w:rFonts w:ascii="华文楷体" w:hAnsi="华文楷体" w:cs="华文楷体" w:eastAsia="华文楷体" w:hint="default"/>
          <w:sz w:val="14"/>
          <w:szCs w:val="14"/>
        </w:rPr>
      </w:pPr>
    </w:p>
    <w:p>
      <w:pPr>
        <w:pStyle w:val="BodyText"/>
        <w:spacing w:line="344" w:lineRule="exact"/>
        <w:ind w:left="681" w:right="0"/>
        <w:jc w:val="left"/>
      </w:pPr>
      <w:r>
        <w:rPr/>
        <w:t>十三、公司财务报表主要项目注释(续)</w:t>
      </w:r>
    </w:p>
    <w:p>
      <w:pPr>
        <w:spacing w:line="240" w:lineRule="auto" w:before="1"/>
        <w:rPr>
          <w:rFonts w:ascii="华文楷体" w:hAnsi="华文楷体" w:cs="华文楷体" w:eastAsia="华文楷体" w:hint="default"/>
          <w:sz w:val="16"/>
          <w:szCs w:val="16"/>
        </w:rPr>
      </w:pPr>
    </w:p>
    <w:p>
      <w:pPr>
        <w:pStyle w:val="BodyText"/>
        <w:spacing w:line="240" w:lineRule="auto"/>
        <w:ind w:left="681" w:right="0"/>
        <w:jc w:val="left"/>
      </w:pPr>
      <w:r>
        <w:rPr>
          <w:rFonts w:ascii="Times New Roman" w:hAnsi="Times New Roman" w:cs="Times New Roman" w:eastAsia="Times New Roman" w:hint="default"/>
          <w:position w:val="-1"/>
        </w:rPr>
        <w:t>8</w:t>
      </w:r>
      <w:r>
        <w:rPr/>
        <w:t>．</w:t>
      </w:r>
      <w:r>
        <w:rPr>
          <w:spacing w:val="-10"/>
        </w:rPr>
        <w:t> </w:t>
      </w:r>
      <w:r>
        <w:rPr/>
        <w:t>长期股权投资(续)</w:t>
      </w:r>
    </w:p>
    <w:p>
      <w:pPr>
        <w:spacing w:line="240" w:lineRule="auto" w:before="8"/>
        <w:rPr>
          <w:rFonts w:ascii="华文楷体" w:hAnsi="华文楷体" w:cs="华文楷体" w:eastAsia="华文楷体" w:hint="default"/>
          <w:sz w:val="16"/>
          <w:szCs w:val="16"/>
        </w:rPr>
      </w:pPr>
    </w:p>
    <w:p>
      <w:pPr>
        <w:pStyle w:val="BodyText"/>
        <w:spacing w:line="240" w:lineRule="auto"/>
        <w:ind w:left="681" w:right="0"/>
        <w:jc w:val="left"/>
        <w:rPr>
          <w:rFonts w:ascii="Times New Roman" w:hAnsi="Times New Roman" w:cs="Times New Roman" w:eastAsia="Times New Roman" w:hint="default"/>
        </w:rPr>
      </w:pPr>
      <w:r>
        <w:rPr>
          <w:rFonts w:ascii="Times New Roman" w:hAnsi="Times New Roman" w:cs="Times New Roman" w:eastAsia="Times New Roman" w:hint="default"/>
          <w:position w:val="-1"/>
        </w:rPr>
        <w:t>(i)  </w:t>
      </w:r>
      <w:r>
        <w:rPr>
          <w:rFonts w:ascii="Times New Roman" w:hAnsi="Times New Roman" w:cs="Times New Roman" w:eastAsia="Times New Roman" w:hint="default"/>
          <w:spacing w:val="10"/>
          <w:position w:val="-1"/>
        </w:rPr>
        <w:t> </w:t>
      </w:r>
      <w:r>
        <w:rPr/>
        <w:t>无控制、共同控制及重大影响之公司</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before="93"/>
        <w:ind w:left="137" w:right="0" w:firstLine="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bl>
      <w:tblPr>
        <w:tblW w:w="0" w:type="auto"/>
        <w:jc w:val="left"/>
        <w:tblInd w:w="103" w:type="dxa"/>
        <w:tblLayout w:type="fixed"/>
        <w:tblCellMar>
          <w:top w:w="0" w:type="dxa"/>
          <w:left w:w="0" w:type="dxa"/>
          <w:bottom w:w="0" w:type="dxa"/>
          <w:right w:w="0" w:type="dxa"/>
        </w:tblCellMar>
        <w:tblLook w:val="01E0"/>
      </w:tblPr>
      <w:tblGrid>
        <w:gridCol w:w="3239"/>
        <w:gridCol w:w="1068"/>
        <w:gridCol w:w="1251"/>
        <w:gridCol w:w="741"/>
        <w:gridCol w:w="1016"/>
        <w:gridCol w:w="1167"/>
        <w:gridCol w:w="1733"/>
      </w:tblGrid>
      <w:tr>
        <w:trPr>
          <w:trHeight w:val="440" w:hRule="exact"/>
        </w:trPr>
        <w:tc>
          <w:tcPr>
            <w:tcW w:w="4307" w:type="dxa"/>
            <w:gridSpan w:val="2"/>
            <w:tcBorders>
              <w:top w:val="nil" w:sz="6" w:space="0" w:color="auto"/>
              <w:left w:val="nil" w:sz="6" w:space="0" w:color="auto"/>
              <w:bottom w:val="nil" w:sz="6" w:space="0" w:color="auto"/>
              <w:right w:val="nil" w:sz="6" w:space="0" w:color="auto"/>
            </w:tcBorders>
          </w:tcPr>
          <w:p>
            <w:pPr>
              <w:pStyle w:val="TableParagraph"/>
              <w:spacing w:line="174" w:lineRule="exact"/>
              <w:ind w:right="38"/>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被投资企业</w:t>
            </w:r>
          </w:p>
          <w:p>
            <w:pPr>
              <w:pStyle w:val="TableParagraph"/>
              <w:tabs>
                <w:tab w:pos="3265" w:val="left" w:leader="none"/>
              </w:tabs>
              <w:spacing w:line="263"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被投资企业名称</w:t>
              <w:tab/>
            </w:r>
            <w:r>
              <w:rPr>
                <w:rFonts w:ascii="华文楷体" w:hAnsi="华文楷体" w:cs="华文楷体" w:eastAsia="华文楷体" w:hint="default"/>
                <w:sz w:val="20"/>
                <w:szCs w:val="20"/>
              </w:rPr>
              <w:t>经营期限</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5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注册资本</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股份</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33"/>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股数</w:t>
            </w:r>
          </w:p>
        </w:tc>
        <w:tc>
          <w:tcPr>
            <w:tcW w:w="2900" w:type="dxa"/>
            <w:gridSpan w:val="2"/>
            <w:tcBorders>
              <w:top w:val="nil" w:sz="6" w:space="0" w:color="auto"/>
              <w:left w:val="nil" w:sz="6" w:space="0" w:color="auto"/>
              <w:bottom w:val="nil" w:sz="6" w:space="0" w:color="auto"/>
              <w:right w:val="nil" w:sz="6" w:space="0" w:color="auto"/>
            </w:tcBorders>
          </w:tcPr>
          <w:p>
            <w:pPr>
              <w:pStyle w:val="TableParagraph"/>
              <w:tabs>
                <w:tab w:pos="1174" w:val="left" w:leader="none"/>
              </w:tabs>
              <w:spacing w:line="172" w:lineRule="exact"/>
              <w:ind w:left="135" w:right="0" w:hanging="1"/>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占被投资</w:t>
              <w:tab/>
              <w:t>实际投入金额</w:t>
            </w:r>
          </w:p>
          <w:p>
            <w:pPr>
              <w:pStyle w:val="TableParagraph"/>
              <w:spacing w:line="272" w:lineRule="exact"/>
              <w:ind w:left="135" w:right="0"/>
              <w:jc w:val="left"/>
              <w:rPr>
                <w:rFonts w:ascii="华文楷体" w:hAnsi="华文楷体" w:cs="华文楷体" w:eastAsia="华文楷体" w:hint="default"/>
                <w:sz w:val="20"/>
                <w:szCs w:val="20"/>
              </w:rPr>
            </w:pPr>
            <w:r>
              <w:rPr>
                <w:rFonts w:ascii="华文楷体" w:hAnsi="华文楷体" w:cs="华文楷体" w:eastAsia="华文楷体" w:hint="default"/>
                <w:position w:val="2"/>
                <w:sz w:val="20"/>
                <w:szCs w:val="20"/>
              </w:rPr>
              <w:t>公司注册</w:t>
            </w:r>
            <w:r>
              <w:rPr>
                <w:rFonts w:ascii="华文楷体" w:hAnsi="华文楷体" w:cs="华文楷体" w:eastAsia="华文楷体" w:hint="default"/>
                <w:spacing w:val="-16"/>
                <w:position w:val="2"/>
                <w:sz w:val="20"/>
                <w:szCs w:val="20"/>
              </w:rPr>
              <w:t> </w:t>
            </w: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tc>
      </w:tr>
      <w:tr>
        <w:trPr>
          <w:trHeight w:val="333" w:hRule="exact"/>
        </w:trPr>
        <w:tc>
          <w:tcPr>
            <w:tcW w:w="3239"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04" w:lineRule="exact"/>
              <w:ind w:right="5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人民币元</w:t>
            </w:r>
          </w:p>
        </w:tc>
        <w:tc>
          <w:tcPr>
            <w:tcW w:w="741" w:type="dxa"/>
            <w:tcBorders>
              <w:top w:val="nil" w:sz="6" w:space="0" w:color="auto"/>
              <w:left w:val="nil" w:sz="6" w:space="0" w:color="auto"/>
              <w:bottom w:val="nil" w:sz="6" w:space="0" w:color="auto"/>
              <w:right w:val="nil" w:sz="6" w:space="0" w:color="auto"/>
            </w:tcBorders>
          </w:tcPr>
          <w:p>
            <w:pPr>
              <w:pStyle w:val="TableParagraph"/>
              <w:spacing w:line="204"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类别</w:t>
            </w:r>
          </w:p>
        </w:tc>
        <w:tc>
          <w:tcPr>
            <w:tcW w:w="1016"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Style w:val="TableParagraph"/>
              <w:spacing w:line="204" w:lineRule="exact"/>
              <w:ind w:right="22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资本比例</w:t>
            </w:r>
          </w:p>
        </w:tc>
        <w:tc>
          <w:tcPr>
            <w:tcW w:w="1733" w:type="dxa"/>
            <w:tcBorders>
              <w:top w:val="nil" w:sz="6" w:space="0" w:color="auto"/>
              <w:left w:val="nil" w:sz="6" w:space="0" w:color="auto"/>
              <w:bottom w:val="nil" w:sz="6" w:space="0" w:color="auto"/>
              <w:right w:val="nil" w:sz="6" w:space="0" w:color="auto"/>
            </w:tcBorders>
          </w:tcPr>
          <w:p>
            <w:pPr>
              <w:pStyle w:val="TableParagraph"/>
              <w:spacing w:line="204" w:lineRule="exact"/>
              <w:ind w:left="40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人民币元</w:t>
            </w:r>
          </w:p>
        </w:tc>
      </w:tr>
      <w:tr>
        <w:trPr>
          <w:trHeight w:val="333"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北京联成互动软件技术有限公司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9"/>
              <w:jc w:val="right"/>
              <w:rPr>
                <w:rFonts w:ascii="Times New Roman" w:hAnsi="Times New Roman" w:cs="Times New Roman" w:eastAsia="Times New Roman" w:hint="default"/>
                <w:sz w:val="20"/>
                <w:szCs w:val="20"/>
              </w:rPr>
            </w:pPr>
            <w:r>
              <w:rPr>
                <w:rFonts w:ascii="Times New Roman"/>
                <w:spacing w:val="-1"/>
                <w:sz w:val="20"/>
              </w:rPr>
              <w:t>18,000,000</w:t>
            </w:r>
            <w:r>
              <w:rPr>
                <w:rFonts w:ascii="Times New Roman"/>
                <w:sz w:val="20"/>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4"/>
              <w:jc w:val="right"/>
              <w:rPr>
                <w:rFonts w:ascii="Times New Roman" w:hAnsi="Times New Roman" w:cs="Times New Roman" w:eastAsia="Times New Roman" w:hint="default"/>
                <w:sz w:val="20"/>
                <w:szCs w:val="20"/>
              </w:rPr>
            </w:pPr>
            <w:r>
              <w:rPr>
                <w:rFonts w:ascii="Times New Roman"/>
                <w:spacing w:val="-1"/>
                <w:sz w:val="20"/>
              </w:rPr>
              <w:t>3,564,000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8"/>
              <w:jc w:val="right"/>
              <w:rPr>
                <w:rFonts w:ascii="Times New Roman" w:hAnsi="Times New Roman" w:cs="Times New Roman" w:eastAsia="Times New Roman" w:hint="default"/>
                <w:sz w:val="20"/>
                <w:szCs w:val="20"/>
              </w:rPr>
            </w:pPr>
            <w:r>
              <w:rPr>
                <w:rFonts w:ascii="Times New Roman"/>
                <w:spacing w:val="-1"/>
                <w:sz w:val="20"/>
              </w:rPr>
              <w:t>19.8%</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405" w:right="0"/>
              <w:jc w:val="left"/>
              <w:rPr>
                <w:rFonts w:ascii="Times New Roman" w:hAnsi="Times New Roman" w:cs="Times New Roman" w:eastAsia="Times New Roman" w:hint="default"/>
                <w:sz w:val="20"/>
                <w:szCs w:val="20"/>
              </w:rPr>
            </w:pPr>
            <w:r>
              <w:rPr>
                <w:rFonts w:ascii="Times New Roman"/>
                <w:sz w:val="20"/>
              </w:rPr>
              <w:t>5,330,000</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北京用友软件工程有限公司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7" w:lineRule="exact"/>
              <w:ind w:left="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7" w:lineRule="exact"/>
              <w:ind w:right="59"/>
              <w:jc w:val="right"/>
              <w:rPr>
                <w:rFonts w:ascii="Times New Roman" w:hAnsi="Times New Roman" w:cs="Times New Roman" w:eastAsia="Times New Roman" w:hint="default"/>
                <w:sz w:val="20"/>
                <w:szCs w:val="20"/>
              </w:rPr>
            </w:pPr>
            <w:r>
              <w:rPr>
                <w:rFonts w:ascii="Times New Roman"/>
                <w:spacing w:val="-1"/>
                <w:sz w:val="20"/>
              </w:rPr>
              <w:t>50,000,000</w:t>
            </w:r>
            <w:r>
              <w:rPr>
                <w:rFonts w:ascii="Times New Roman"/>
                <w:sz w:val="20"/>
              </w:rPr>
            </w:r>
          </w:p>
        </w:tc>
        <w:tc>
          <w:tcPr>
            <w:tcW w:w="741" w:type="dxa"/>
            <w:tcBorders>
              <w:top w:val="nil" w:sz="6" w:space="0" w:color="auto"/>
              <w:left w:val="nil" w:sz="6" w:space="0" w:color="auto"/>
              <w:bottom w:val="nil" w:sz="6" w:space="0" w:color="auto"/>
              <w:right w:val="nil" w:sz="6" w:space="0" w:color="auto"/>
            </w:tcBorders>
          </w:tcPr>
          <w:p>
            <w:pPr>
              <w:pStyle w:val="TableParagraph"/>
              <w:spacing w:line="210"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7" w:lineRule="exact"/>
              <w:ind w:right="134"/>
              <w:jc w:val="right"/>
              <w:rPr>
                <w:rFonts w:ascii="Times New Roman" w:hAnsi="Times New Roman" w:cs="Times New Roman" w:eastAsia="Times New Roman" w:hint="default"/>
                <w:sz w:val="20"/>
                <w:szCs w:val="20"/>
              </w:rPr>
            </w:pPr>
            <w:r>
              <w:rPr>
                <w:rFonts w:ascii="Times New Roman"/>
                <w:spacing w:val="-1"/>
                <w:sz w:val="20"/>
              </w:rPr>
              <w:t>9,900,000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7" w:lineRule="exact"/>
              <w:ind w:right="228"/>
              <w:jc w:val="right"/>
              <w:rPr>
                <w:rFonts w:ascii="Times New Roman" w:hAnsi="Times New Roman" w:cs="Times New Roman" w:eastAsia="Times New Roman" w:hint="default"/>
                <w:sz w:val="20"/>
                <w:szCs w:val="20"/>
              </w:rPr>
            </w:pPr>
            <w:r>
              <w:rPr>
                <w:rFonts w:ascii="Times New Roman"/>
                <w:spacing w:val="-1"/>
                <w:sz w:val="20"/>
              </w:rPr>
              <w:t>19.8%</w:t>
            </w:r>
          </w:p>
        </w:tc>
        <w:tc>
          <w:tcPr>
            <w:tcW w:w="1733" w:type="dxa"/>
            <w:tcBorders>
              <w:top w:val="nil" w:sz="6" w:space="0" w:color="auto"/>
              <w:left w:val="nil" w:sz="6" w:space="0" w:color="auto"/>
              <w:bottom w:val="nil" w:sz="6" w:space="0" w:color="auto"/>
              <w:right w:val="nil" w:sz="6" w:space="0" w:color="auto"/>
            </w:tcBorders>
          </w:tcPr>
          <w:p>
            <w:pPr>
              <w:pStyle w:val="TableParagraph"/>
              <w:spacing w:line="217" w:lineRule="exact"/>
              <w:ind w:left="405" w:right="0"/>
              <w:jc w:val="left"/>
              <w:rPr>
                <w:rFonts w:ascii="Times New Roman" w:hAnsi="Times New Roman" w:cs="Times New Roman" w:eastAsia="Times New Roman" w:hint="default"/>
                <w:sz w:val="20"/>
                <w:szCs w:val="20"/>
              </w:rPr>
            </w:pPr>
            <w:r>
              <w:rPr>
                <w:rFonts w:ascii="Times New Roman"/>
                <w:sz w:val="20"/>
              </w:rPr>
              <w:t>5,153,166</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中投信用担保有限公司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8" w:lineRule="exact"/>
              <w:ind w:left="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8" w:lineRule="exact"/>
              <w:ind w:right="58"/>
              <w:jc w:val="right"/>
              <w:rPr>
                <w:rFonts w:ascii="Times New Roman" w:hAnsi="Times New Roman" w:cs="Times New Roman" w:eastAsia="Times New Roman" w:hint="default"/>
                <w:sz w:val="20"/>
                <w:szCs w:val="20"/>
              </w:rPr>
            </w:pPr>
            <w:r>
              <w:rPr>
                <w:rFonts w:ascii="Times New Roman"/>
                <w:spacing w:val="-1"/>
                <w:sz w:val="20"/>
              </w:rPr>
              <w:t>1,000,000,000</w:t>
            </w:r>
            <w:r>
              <w:rPr>
                <w:rFonts w:ascii="Times New Roman"/>
                <w:sz w:val="20"/>
              </w:rPr>
            </w:r>
          </w:p>
        </w:tc>
        <w:tc>
          <w:tcPr>
            <w:tcW w:w="741" w:type="dxa"/>
            <w:tcBorders>
              <w:top w:val="nil" w:sz="6" w:space="0" w:color="auto"/>
              <w:left w:val="nil" w:sz="6" w:space="0" w:color="auto"/>
              <w:bottom w:val="nil" w:sz="6" w:space="0" w:color="auto"/>
              <w:right w:val="nil" w:sz="6" w:space="0" w:color="auto"/>
            </w:tcBorders>
          </w:tcPr>
          <w:p>
            <w:pPr>
              <w:pStyle w:val="TableParagraph"/>
              <w:spacing w:line="211"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Times New Roman" w:hAnsi="Times New Roman" w:cs="Times New Roman" w:eastAsia="Times New Roman" w:hint="default"/>
                <w:sz w:val="20"/>
                <w:szCs w:val="20"/>
              </w:rPr>
            </w:pPr>
            <w:r>
              <w:rPr>
                <w:rFonts w:ascii="Times New Roman"/>
                <w:spacing w:val="-1"/>
                <w:sz w:val="20"/>
              </w:rPr>
              <w:t>5,000,000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8" w:lineRule="exact"/>
              <w:ind w:right="228"/>
              <w:jc w:val="right"/>
              <w:rPr>
                <w:rFonts w:ascii="Times New Roman" w:hAnsi="Times New Roman" w:cs="Times New Roman" w:eastAsia="Times New Roman" w:hint="default"/>
                <w:sz w:val="20"/>
                <w:szCs w:val="20"/>
              </w:rPr>
            </w:pPr>
            <w:r>
              <w:rPr>
                <w:rFonts w:ascii="Times New Roman"/>
                <w:spacing w:val="-1"/>
                <w:sz w:val="20"/>
              </w:rPr>
              <w:t>0.5%</w:t>
            </w:r>
          </w:p>
        </w:tc>
        <w:tc>
          <w:tcPr>
            <w:tcW w:w="1733" w:type="dxa"/>
            <w:tcBorders>
              <w:top w:val="nil" w:sz="6" w:space="0" w:color="auto"/>
              <w:left w:val="nil" w:sz="6" w:space="0" w:color="auto"/>
              <w:bottom w:val="nil" w:sz="6" w:space="0" w:color="auto"/>
              <w:right w:val="nil" w:sz="6" w:space="0" w:color="auto"/>
            </w:tcBorders>
          </w:tcPr>
          <w:p>
            <w:pPr>
              <w:pStyle w:val="TableParagraph"/>
              <w:spacing w:line="218" w:lineRule="exact"/>
              <w:ind w:left="405" w:right="0"/>
              <w:jc w:val="left"/>
              <w:rPr>
                <w:rFonts w:ascii="Times New Roman" w:hAnsi="Times New Roman" w:cs="Times New Roman" w:eastAsia="Times New Roman" w:hint="default"/>
                <w:sz w:val="20"/>
                <w:szCs w:val="20"/>
              </w:rPr>
            </w:pPr>
            <w:r>
              <w:rPr>
                <w:rFonts w:ascii="Times New Roman"/>
                <w:sz w:val="20"/>
              </w:rPr>
              <w:t>5,000,000</w:t>
            </w:r>
          </w:p>
        </w:tc>
      </w:tr>
      <w:tr>
        <w:trPr>
          <w:trHeight w:val="436"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北京贯能管理技术服务有限公司</w:t>
            </w:r>
          </w:p>
          <w:p>
            <w:pPr>
              <w:pStyle w:val="TableParagraph"/>
              <w:spacing w:line="256"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pacing w:val="-3"/>
                <w:sz w:val="20"/>
                <w:szCs w:val="20"/>
              </w:rPr>
              <w:t>中企永联数据交换技术（北京）有限</w:t>
            </w:r>
          </w:p>
        </w:tc>
        <w:tc>
          <w:tcPr>
            <w:tcW w:w="1068" w:type="dxa"/>
            <w:tcBorders>
              <w:top w:val="nil" w:sz="6" w:space="0" w:color="auto"/>
              <w:left w:val="nil" w:sz="6" w:space="0" w:color="auto"/>
              <w:bottom w:val="nil" w:sz="6" w:space="0" w:color="auto"/>
              <w:right w:val="nil" w:sz="6" w:space="0" w:color="auto"/>
            </w:tcBorders>
          </w:tcPr>
          <w:p>
            <w:pPr>
              <w:pStyle w:val="TableParagraph"/>
              <w:spacing w:line="217" w:lineRule="exact"/>
              <w:ind w:left="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7" w:lineRule="exact"/>
              <w:ind w:right="58"/>
              <w:jc w:val="right"/>
              <w:rPr>
                <w:rFonts w:ascii="Times New Roman" w:hAnsi="Times New Roman" w:cs="Times New Roman" w:eastAsia="Times New Roman" w:hint="default"/>
                <w:sz w:val="20"/>
                <w:szCs w:val="20"/>
              </w:rPr>
            </w:pPr>
            <w:r>
              <w:rPr>
                <w:rFonts w:ascii="Times New Roman"/>
                <w:spacing w:val="-1"/>
                <w:sz w:val="20"/>
              </w:rPr>
              <w:t>3,745,000</w:t>
            </w:r>
          </w:p>
        </w:tc>
        <w:tc>
          <w:tcPr>
            <w:tcW w:w="741" w:type="dxa"/>
            <w:tcBorders>
              <w:top w:val="nil" w:sz="6" w:space="0" w:color="auto"/>
              <w:left w:val="nil" w:sz="6" w:space="0" w:color="auto"/>
              <w:bottom w:val="nil" w:sz="6" w:space="0" w:color="auto"/>
              <w:right w:val="nil" w:sz="6" w:space="0" w:color="auto"/>
            </w:tcBorders>
          </w:tcPr>
          <w:p>
            <w:pPr>
              <w:pStyle w:val="TableParagraph"/>
              <w:spacing w:line="210"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7" w:lineRule="exact"/>
              <w:ind w:right="133"/>
              <w:jc w:val="right"/>
              <w:rPr>
                <w:rFonts w:ascii="Times New Roman" w:hAnsi="Times New Roman" w:cs="Times New Roman" w:eastAsia="Times New Roman" w:hint="default"/>
                <w:sz w:val="20"/>
                <w:szCs w:val="20"/>
              </w:rPr>
            </w:pPr>
            <w:r>
              <w:rPr>
                <w:rFonts w:ascii="Times New Roman"/>
                <w:spacing w:val="-1"/>
                <w:sz w:val="20"/>
              </w:rPr>
              <w:t>745,255</w:t>
            </w:r>
          </w:p>
        </w:tc>
        <w:tc>
          <w:tcPr>
            <w:tcW w:w="1167" w:type="dxa"/>
            <w:tcBorders>
              <w:top w:val="nil" w:sz="6" w:space="0" w:color="auto"/>
              <w:left w:val="nil" w:sz="6" w:space="0" w:color="auto"/>
              <w:bottom w:val="nil" w:sz="6" w:space="0" w:color="auto"/>
              <w:right w:val="nil" w:sz="6" w:space="0" w:color="auto"/>
            </w:tcBorders>
          </w:tcPr>
          <w:p>
            <w:pPr>
              <w:pStyle w:val="TableParagraph"/>
              <w:spacing w:line="217" w:lineRule="exact"/>
              <w:ind w:right="228"/>
              <w:jc w:val="right"/>
              <w:rPr>
                <w:rFonts w:ascii="Times New Roman" w:hAnsi="Times New Roman" w:cs="Times New Roman" w:eastAsia="Times New Roman" w:hint="default"/>
                <w:sz w:val="20"/>
                <w:szCs w:val="20"/>
              </w:rPr>
            </w:pPr>
            <w:r>
              <w:rPr>
                <w:rFonts w:ascii="Times New Roman"/>
                <w:spacing w:val="-1"/>
                <w:sz w:val="20"/>
              </w:rPr>
              <w:t>19.9%</w:t>
            </w:r>
          </w:p>
        </w:tc>
        <w:tc>
          <w:tcPr>
            <w:tcW w:w="1733" w:type="dxa"/>
            <w:tcBorders>
              <w:top w:val="nil" w:sz="6" w:space="0" w:color="auto"/>
              <w:left w:val="nil" w:sz="6" w:space="0" w:color="auto"/>
              <w:bottom w:val="nil" w:sz="6" w:space="0" w:color="auto"/>
              <w:right w:val="nil" w:sz="6" w:space="0" w:color="auto"/>
            </w:tcBorders>
          </w:tcPr>
          <w:p>
            <w:pPr>
              <w:pStyle w:val="TableParagraph"/>
              <w:spacing w:line="217" w:lineRule="exact"/>
              <w:ind w:left="405" w:right="0"/>
              <w:jc w:val="left"/>
              <w:rPr>
                <w:rFonts w:ascii="Times New Roman" w:hAnsi="Times New Roman" w:cs="Times New Roman" w:eastAsia="Times New Roman" w:hint="default"/>
                <w:sz w:val="20"/>
                <w:szCs w:val="20"/>
              </w:rPr>
            </w:pPr>
            <w:r>
              <w:rPr>
                <w:rFonts w:ascii="Times New Roman"/>
                <w:sz w:val="20"/>
              </w:rPr>
              <w:t>4,000,000</w:t>
            </w:r>
          </w:p>
        </w:tc>
      </w:tr>
      <w:tr>
        <w:trPr>
          <w:trHeight w:val="223"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5" w:lineRule="exact"/>
              <w:ind w:left="24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20" w:lineRule="exact"/>
              <w:ind w:left="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20" w:lineRule="exact"/>
              <w:ind w:right="59"/>
              <w:jc w:val="right"/>
              <w:rPr>
                <w:rFonts w:ascii="Times New Roman" w:hAnsi="Times New Roman" w:cs="Times New Roman" w:eastAsia="Times New Roman" w:hint="default"/>
                <w:sz w:val="20"/>
                <w:szCs w:val="20"/>
              </w:rPr>
            </w:pPr>
            <w:r>
              <w:rPr>
                <w:rFonts w:ascii="Times New Roman"/>
                <w:spacing w:val="-1"/>
                <w:sz w:val="20"/>
              </w:rPr>
              <w:t>12,620,000</w:t>
            </w:r>
            <w:r>
              <w:rPr>
                <w:rFonts w:ascii="Times New Roman"/>
                <w:sz w:val="20"/>
              </w:rPr>
            </w:r>
          </w:p>
        </w:tc>
        <w:tc>
          <w:tcPr>
            <w:tcW w:w="741" w:type="dxa"/>
            <w:tcBorders>
              <w:top w:val="nil" w:sz="6" w:space="0" w:color="auto"/>
              <w:left w:val="nil" w:sz="6" w:space="0" w:color="auto"/>
              <w:bottom w:val="nil" w:sz="6" w:space="0" w:color="auto"/>
              <w:right w:val="nil" w:sz="6" w:space="0" w:color="auto"/>
            </w:tcBorders>
          </w:tcPr>
          <w:p>
            <w:pPr>
              <w:pStyle w:val="TableParagraph"/>
              <w:spacing w:line="213"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20" w:lineRule="exact"/>
              <w:ind w:right="134"/>
              <w:jc w:val="right"/>
              <w:rPr>
                <w:rFonts w:ascii="Times New Roman" w:hAnsi="Times New Roman" w:cs="Times New Roman" w:eastAsia="Times New Roman" w:hint="default"/>
                <w:sz w:val="20"/>
                <w:szCs w:val="20"/>
              </w:rPr>
            </w:pPr>
            <w:r>
              <w:rPr>
                <w:rFonts w:ascii="Times New Roman"/>
                <w:spacing w:val="-1"/>
                <w:sz w:val="20"/>
              </w:rPr>
              <w:t>2,500,022</w:t>
            </w:r>
          </w:p>
        </w:tc>
        <w:tc>
          <w:tcPr>
            <w:tcW w:w="1167" w:type="dxa"/>
            <w:tcBorders>
              <w:top w:val="nil" w:sz="6" w:space="0" w:color="auto"/>
              <w:left w:val="nil" w:sz="6" w:space="0" w:color="auto"/>
              <w:bottom w:val="nil" w:sz="6" w:space="0" w:color="auto"/>
              <w:right w:val="nil" w:sz="6" w:space="0" w:color="auto"/>
            </w:tcBorders>
          </w:tcPr>
          <w:p>
            <w:pPr>
              <w:pStyle w:val="TableParagraph"/>
              <w:spacing w:line="220" w:lineRule="exact"/>
              <w:ind w:right="228"/>
              <w:jc w:val="right"/>
              <w:rPr>
                <w:rFonts w:ascii="Times New Roman" w:hAnsi="Times New Roman" w:cs="Times New Roman" w:eastAsia="Times New Roman" w:hint="default"/>
                <w:sz w:val="20"/>
                <w:szCs w:val="20"/>
              </w:rPr>
            </w:pPr>
            <w:r>
              <w:rPr>
                <w:rFonts w:ascii="Times New Roman"/>
                <w:spacing w:val="-1"/>
                <w:sz w:val="20"/>
              </w:rPr>
              <w:t>19.81%</w:t>
            </w:r>
          </w:p>
        </w:tc>
        <w:tc>
          <w:tcPr>
            <w:tcW w:w="1733" w:type="dxa"/>
            <w:tcBorders>
              <w:top w:val="nil" w:sz="6" w:space="0" w:color="auto"/>
              <w:left w:val="nil" w:sz="6" w:space="0" w:color="auto"/>
              <w:bottom w:val="nil" w:sz="6" w:space="0" w:color="auto"/>
              <w:right w:val="nil" w:sz="6" w:space="0" w:color="auto"/>
            </w:tcBorders>
          </w:tcPr>
          <w:p>
            <w:pPr>
              <w:pStyle w:val="TableParagraph"/>
              <w:spacing w:line="220" w:lineRule="exact"/>
              <w:ind w:left="405" w:right="0"/>
              <w:jc w:val="left"/>
              <w:rPr>
                <w:rFonts w:ascii="Times New Roman" w:hAnsi="Times New Roman" w:cs="Times New Roman" w:eastAsia="Times New Roman" w:hint="default"/>
                <w:sz w:val="20"/>
                <w:szCs w:val="20"/>
              </w:rPr>
            </w:pPr>
            <w:r>
              <w:rPr>
                <w:rFonts w:ascii="Times New Roman"/>
                <w:sz w:val="20"/>
              </w:rPr>
              <w:t>2,500,000</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中科方德软件有限公司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8" w:lineRule="exact"/>
              <w:ind w:left="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50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8" w:lineRule="exact"/>
              <w:ind w:right="59"/>
              <w:jc w:val="right"/>
              <w:rPr>
                <w:rFonts w:ascii="Times New Roman" w:hAnsi="Times New Roman" w:cs="Times New Roman" w:eastAsia="Times New Roman" w:hint="default"/>
                <w:sz w:val="20"/>
                <w:szCs w:val="20"/>
              </w:rPr>
            </w:pPr>
            <w:r>
              <w:rPr>
                <w:rFonts w:ascii="Times New Roman"/>
                <w:spacing w:val="-1"/>
                <w:sz w:val="20"/>
              </w:rPr>
              <w:t>52,000,000</w:t>
            </w:r>
            <w:r>
              <w:rPr>
                <w:rFonts w:ascii="Times New Roman"/>
                <w:sz w:val="20"/>
              </w:rPr>
            </w:r>
          </w:p>
        </w:tc>
        <w:tc>
          <w:tcPr>
            <w:tcW w:w="741" w:type="dxa"/>
            <w:tcBorders>
              <w:top w:val="nil" w:sz="6" w:space="0" w:color="auto"/>
              <w:left w:val="nil" w:sz="6" w:space="0" w:color="auto"/>
              <w:bottom w:val="nil" w:sz="6" w:space="0" w:color="auto"/>
              <w:right w:val="nil" w:sz="6" w:space="0" w:color="auto"/>
            </w:tcBorders>
          </w:tcPr>
          <w:p>
            <w:pPr>
              <w:pStyle w:val="TableParagraph"/>
              <w:spacing w:line="211"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Times New Roman" w:hAnsi="Times New Roman" w:cs="Times New Roman" w:eastAsia="Times New Roman" w:hint="default"/>
                <w:sz w:val="20"/>
                <w:szCs w:val="20"/>
              </w:rPr>
            </w:pPr>
            <w:r>
              <w:rPr>
                <w:rFonts w:ascii="Times New Roman"/>
                <w:spacing w:val="-1"/>
                <w:sz w:val="20"/>
              </w:rPr>
              <w:t>2,002,000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8" w:lineRule="exact"/>
              <w:ind w:right="228"/>
              <w:jc w:val="right"/>
              <w:rPr>
                <w:rFonts w:ascii="Times New Roman" w:hAnsi="Times New Roman" w:cs="Times New Roman" w:eastAsia="Times New Roman" w:hint="default"/>
                <w:sz w:val="20"/>
                <w:szCs w:val="20"/>
              </w:rPr>
            </w:pPr>
            <w:r>
              <w:rPr>
                <w:rFonts w:ascii="Times New Roman"/>
                <w:spacing w:val="-1"/>
                <w:sz w:val="20"/>
              </w:rPr>
              <w:t>3.85%</w:t>
            </w:r>
            <w:r>
              <w:rPr>
                <w:rFonts w:ascii="Times New Roman"/>
                <w:sz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18" w:lineRule="exact"/>
              <w:ind w:left="408" w:right="0"/>
              <w:jc w:val="left"/>
              <w:rPr>
                <w:rFonts w:ascii="Times New Roman" w:hAnsi="Times New Roman" w:cs="Times New Roman" w:eastAsia="Times New Roman" w:hint="default"/>
                <w:sz w:val="20"/>
                <w:szCs w:val="20"/>
              </w:rPr>
            </w:pPr>
            <w:r>
              <w:rPr>
                <w:rFonts w:ascii="Times New Roman"/>
                <w:sz w:val="20"/>
              </w:rPr>
              <w:t>2,000,000</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杭州优智软件有限公司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7" w:lineRule="exact"/>
              <w:ind w:left="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7" w:lineRule="exact"/>
              <w:ind w:right="58"/>
              <w:jc w:val="right"/>
              <w:rPr>
                <w:rFonts w:ascii="Times New Roman" w:hAnsi="Times New Roman" w:cs="Times New Roman" w:eastAsia="Times New Roman" w:hint="default"/>
                <w:sz w:val="20"/>
                <w:szCs w:val="20"/>
              </w:rPr>
            </w:pPr>
            <w:r>
              <w:rPr>
                <w:rFonts w:ascii="Times New Roman"/>
                <w:spacing w:val="-1"/>
                <w:sz w:val="20"/>
              </w:rPr>
              <w:t>500,000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10"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7" w:lineRule="exact"/>
              <w:ind w:right="134"/>
              <w:jc w:val="right"/>
              <w:rPr>
                <w:rFonts w:ascii="Times New Roman" w:hAnsi="Times New Roman" w:cs="Times New Roman" w:eastAsia="Times New Roman" w:hint="default"/>
                <w:sz w:val="20"/>
                <w:szCs w:val="20"/>
              </w:rPr>
            </w:pPr>
            <w:r>
              <w:rPr>
                <w:rFonts w:ascii="Times New Roman"/>
                <w:spacing w:val="-1"/>
                <w:sz w:val="20"/>
              </w:rPr>
              <w:t>99,000</w:t>
            </w:r>
            <w:r>
              <w:rPr>
                <w:rFonts w:ascii="Times New Roman"/>
                <w:sz w:val="20"/>
              </w:rPr>
            </w:r>
          </w:p>
        </w:tc>
        <w:tc>
          <w:tcPr>
            <w:tcW w:w="1167" w:type="dxa"/>
            <w:tcBorders>
              <w:top w:val="nil" w:sz="6" w:space="0" w:color="auto"/>
              <w:left w:val="nil" w:sz="6" w:space="0" w:color="auto"/>
              <w:bottom w:val="nil" w:sz="6" w:space="0" w:color="auto"/>
              <w:right w:val="nil" w:sz="6" w:space="0" w:color="auto"/>
            </w:tcBorders>
          </w:tcPr>
          <w:p>
            <w:pPr>
              <w:pStyle w:val="TableParagraph"/>
              <w:spacing w:line="217" w:lineRule="exact"/>
              <w:ind w:right="228"/>
              <w:jc w:val="right"/>
              <w:rPr>
                <w:rFonts w:ascii="Times New Roman" w:hAnsi="Times New Roman" w:cs="Times New Roman" w:eastAsia="Times New Roman" w:hint="default"/>
                <w:sz w:val="20"/>
                <w:szCs w:val="20"/>
              </w:rPr>
            </w:pPr>
            <w:r>
              <w:rPr>
                <w:rFonts w:ascii="Times New Roman"/>
                <w:spacing w:val="-1"/>
                <w:sz w:val="20"/>
              </w:rPr>
              <w:t>19.8%</w:t>
            </w:r>
            <w:r>
              <w:rPr>
                <w:rFonts w:ascii="Times New Roman"/>
                <w:sz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17" w:lineRule="exact"/>
              <w:ind w:left="406" w:right="0"/>
              <w:jc w:val="left"/>
              <w:rPr>
                <w:rFonts w:ascii="Times New Roman" w:hAnsi="Times New Roman" w:cs="Times New Roman" w:eastAsia="Times New Roman" w:hint="default"/>
                <w:sz w:val="20"/>
                <w:szCs w:val="20"/>
              </w:rPr>
            </w:pPr>
            <w:r>
              <w:rPr>
                <w:rFonts w:ascii="Times New Roman"/>
                <w:sz w:val="20"/>
              </w:rPr>
              <w:t>2,000,000</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北京汉普管理咨询有限公司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8" w:lineRule="exact"/>
              <w:ind w:left="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8" w:lineRule="exact"/>
              <w:ind w:right="58"/>
              <w:jc w:val="right"/>
              <w:rPr>
                <w:rFonts w:ascii="Times New Roman" w:hAnsi="Times New Roman" w:cs="Times New Roman" w:eastAsia="Times New Roman" w:hint="default"/>
                <w:sz w:val="20"/>
                <w:szCs w:val="20"/>
              </w:rPr>
            </w:pPr>
            <w:r>
              <w:rPr>
                <w:rFonts w:ascii="Times New Roman"/>
                <w:spacing w:val="-1"/>
                <w:sz w:val="20"/>
              </w:rPr>
              <w:t>500,000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11"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8" w:lineRule="exact"/>
              <w:ind w:right="133"/>
              <w:jc w:val="right"/>
              <w:rPr>
                <w:rFonts w:ascii="Times New Roman" w:hAnsi="Times New Roman" w:cs="Times New Roman" w:eastAsia="Times New Roman" w:hint="default"/>
                <w:sz w:val="20"/>
                <w:szCs w:val="20"/>
              </w:rPr>
            </w:pPr>
            <w:r>
              <w:rPr>
                <w:rFonts w:ascii="Times New Roman"/>
                <w:spacing w:val="-1"/>
                <w:sz w:val="20"/>
              </w:rPr>
              <w:t>100,000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8" w:lineRule="exact"/>
              <w:ind w:right="227"/>
              <w:jc w:val="right"/>
              <w:rPr>
                <w:rFonts w:ascii="Times New Roman" w:hAnsi="Times New Roman" w:cs="Times New Roman" w:eastAsia="Times New Roman" w:hint="default"/>
                <w:sz w:val="20"/>
                <w:szCs w:val="20"/>
              </w:rPr>
            </w:pPr>
            <w:r>
              <w:rPr>
                <w:rFonts w:ascii="Times New Roman"/>
                <w:spacing w:val="-1"/>
                <w:sz w:val="20"/>
              </w:rPr>
              <w:t>20%</w:t>
            </w:r>
          </w:p>
        </w:tc>
        <w:tc>
          <w:tcPr>
            <w:tcW w:w="1733" w:type="dxa"/>
            <w:tcBorders>
              <w:top w:val="nil" w:sz="6" w:space="0" w:color="auto"/>
              <w:left w:val="nil" w:sz="6" w:space="0" w:color="auto"/>
              <w:bottom w:val="nil" w:sz="6" w:space="0" w:color="auto"/>
              <w:right w:val="nil" w:sz="6" w:space="0" w:color="auto"/>
            </w:tcBorders>
          </w:tcPr>
          <w:p>
            <w:pPr>
              <w:pStyle w:val="TableParagraph"/>
              <w:spacing w:line="218" w:lineRule="exact"/>
              <w:ind w:left="556" w:right="0"/>
              <w:jc w:val="left"/>
              <w:rPr>
                <w:rFonts w:ascii="Times New Roman" w:hAnsi="Times New Roman" w:cs="Times New Roman" w:eastAsia="Times New Roman" w:hint="default"/>
                <w:sz w:val="20"/>
                <w:szCs w:val="20"/>
              </w:rPr>
            </w:pPr>
            <w:r>
              <w:rPr>
                <w:rFonts w:ascii="Times New Roman"/>
                <w:sz w:val="20"/>
              </w:rPr>
              <w:t>700,000</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深圳市硕旺管理咨询有限公司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7" w:lineRule="exact"/>
              <w:ind w:left="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5,000,000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10" w:lineRule="exact"/>
              <w:ind w:right="7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7" w:lineRule="exact"/>
              <w:ind w:right="133"/>
              <w:jc w:val="right"/>
              <w:rPr>
                <w:rFonts w:ascii="Times New Roman" w:hAnsi="Times New Roman" w:cs="Times New Roman" w:eastAsia="Times New Roman" w:hint="default"/>
                <w:sz w:val="20"/>
                <w:szCs w:val="20"/>
              </w:rPr>
            </w:pPr>
            <w:r>
              <w:rPr>
                <w:rFonts w:ascii="Times New Roman"/>
                <w:spacing w:val="-1"/>
                <w:sz w:val="20"/>
              </w:rPr>
              <w:t>250,000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7" w:lineRule="exact"/>
              <w:ind w:right="227"/>
              <w:jc w:val="right"/>
              <w:rPr>
                <w:rFonts w:ascii="Times New Roman" w:hAnsi="Times New Roman" w:cs="Times New Roman" w:eastAsia="Times New Roman" w:hint="default"/>
                <w:sz w:val="20"/>
                <w:szCs w:val="20"/>
              </w:rPr>
            </w:pPr>
            <w:r>
              <w:rPr>
                <w:rFonts w:ascii="Times New Roman"/>
                <w:sz w:val="20"/>
              </w:rPr>
              <w:t>5%</w:t>
            </w:r>
          </w:p>
        </w:tc>
        <w:tc>
          <w:tcPr>
            <w:tcW w:w="1733" w:type="dxa"/>
            <w:tcBorders>
              <w:top w:val="nil" w:sz="6" w:space="0" w:color="auto"/>
              <w:left w:val="nil" w:sz="6" w:space="0" w:color="auto"/>
              <w:bottom w:val="nil" w:sz="6" w:space="0" w:color="auto"/>
              <w:right w:val="nil" w:sz="6" w:space="0" w:color="auto"/>
            </w:tcBorders>
          </w:tcPr>
          <w:p>
            <w:pPr>
              <w:pStyle w:val="TableParagraph"/>
              <w:spacing w:line="217" w:lineRule="exact"/>
              <w:ind w:left="557" w:right="0"/>
              <w:jc w:val="left"/>
              <w:rPr>
                <w:rFonts w:ascii="Times New Roman" w:hAnsi="Times New Roman" w:cs="Times New Roman" w:eastAsia="Times New Roman" w:hint="default"/>
                <w:sz w:val="20"/>
                <w:szCs w:val="20"/>
              </w:rPr>
            </w:pPr>
            <w:r>
              <w:rPr>
                <w:rFonts w:ascii="Times New Roman"/>
                <w:sz w:val="20"/>
              </w:rPr>
              <w:t>250,000</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珠海用友软件有限公司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7" w:lineRule="exact"/>
              <w:ind w:left="27"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800,000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10" w:lineRule="exact"/>
              <w:ind w:right="76"/>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7" w:lineRule="exact"/>
              <w:ind w:right="133"/>
              <w:jc w:val="right"/>
              <w:rPr>
                <w:rFonts w:ascii="Times New Roman" w:hAnsi="Times New Roman" w:cs="Times New Roman" w:eastAsia="Times New Roman" w:hint="default"/>
                <w:sz w:val="20"/>
                <w:szCs w:val="20"/>
              </w:rPr>
            </w:pPr>
            <w:r>
              <w:rPr>
                <w:rFonts w:ascii="Times New Roman"/>
                <w:spacing w:val="-1"/>
                <w:sz w:val="20"/>
              </w:rPr>
              <w:t>144,000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7" w:lineRule="exact"/>
              <w:ind w:right="227"/>
              <w:jc w:val="right"/>
              <w:rPr>
                <w:rFonts w:ascii="Times New Roman" w:hAnsi="Times New Roman" w:cs="Times New Roman" w:eastAsia="Times New Roman" w:hint="default"/>
                <w:sz w:val="20"/>
                <w:szCs w:val="20"/>
              </w:rPr>
            </w:pPr>
            <w:r>
              <w:rPr>
                <w:rFonts w:ascii="Times New Roman"/>
                <w:spacing w:val="-1"/>
                <w:sz w:val="20"/>
              </w:rPr>
              <w:t>18%</w:t>
            </w:r>
          </w:p>
        </w:tc>
        <w:tc>
          <w:tcPr>
            <w:tcW w:w="1733" w:type="dxa"/>
            <w:tcBorders>
              <w:top w:val="nil" w:sz="6" w:space="0" w:color="auto"/>
              <w:left w:val="nil" w:sz="6" w:space="0" w:color="auto"/>
              <w:bottom w:val="nil" w:sz="6" w:space="0" w:color="auto"/>
              <w:right w:val="nil" w:sz="6" w:space="0" w:color="auto"/>
            </w:tcBorders>
          </w:tcPr>
          <w:p>
            <w:pPr>
              <w:pStyle w:val="TableParagraph"/>
              <w:spacing w:line="217" w:lineRule="exact"/>
              <w:ind w:left="556" w:right="0"/>
              <w:jc w:val="left"/>
              <w:rPr>
                <w:rFonts w:ascii="Times New Roman" w:hAnsi="Times New Roman" w:cs="Times New Roman" w:eastAsia="Times New Roman" w:hint="default"/>
                <w:sz w:val="20"/>
                <w:szCs w:val="20"/>
              </w:rPr>
            </w:pPr>
            <w:r>
              <w:rPr>
                <w:rFonts w:ascii="Times New Roman"/>
                <w:sz w:val="20"/>
              </w:rPr>
              <w:t>144,000</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平顶山用友软件有限公司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8" w:lineRule="exact"/>
              <w:ind w:left="27"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4</w:t>
            </w:r>
            <w:r>
              <w:rPr>
                <w:rFonts w:ascii="华文楷体" w:hAnsi="华文楷体" w:cs="华文楷体" w:eastAsia="华文楷体" w:hint="default"/>
                <w:position w:val="2"/>
                <w:sz w:val="20"/>
                <w:szCs w:val="20"/>
              </w:rPr>
              <w:t>年</w:t>
            </w:r>
            <w:r>
              <w:rPr>
                <w:rFonts w:ascii="Times New Roman" w:hAnsi="Times New Roman" w:cs="Times New Roman" w:eastAsia="Times New Roman" w:hint="default"/>
                <w:sz w:val="20"/>
                <w:szCs w:val="20"/>
              </w:rPr>
              <w:t>7</w:t>
            </w:r>
            <w:r>
              <w:rPr>
                <w:rFonts w:ascii="华文楷体" w:hAnsi="华文楷体" w:cs="华文楷体" w:eastAsia="华文楷体" w:hint="default"/>
                <w:position w:val="2"/>
                <w:sz w:val="20"/>
                <w:szCs w:val="20"/>
              </w:rPr>
              <w:t>个月</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8"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11"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Times New Roman" w:hAnsi="Times New Roman" w:cs="Times New Roman" w:eastAsia="Times New Roman" w:hint="default"/>
                <w:sz w:val="20"/>
                <w:szCs w:val="20"/>
              </w:rPr>
            </w:pPr>
            <w:r>
              <w:rPr>
                <w:rFonts w:ascii="Times New Roman"/>
                <w:spacing w:val="-1"/>
                <w:sz w:val="20"/>
              </w:rPr>
              <w:t>100,000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8" w:lineRule="exact"/>
              <w:ind w:right="228"/>
              <w:jc w:val="right"/>
              <w:rPr>
                <w:rFonts w:ascii="Times New Roman" w:hAnsi="Times New Roman" w:cs="Times New Roman" w:eastAsia="Times New Roman" w:hint="default"/>
                <w:sz w:val="20"/>
                <w:szCs w:val="20"/>
              </w:rPr>
            </w:pPr>
            <w:r>
              <w:rPr>
                <w:rFonts w:ascii="Times New Roman"/>
                <w:spacing w:val="-1"/>
                <w:sz w:val="20"/>
              </w:rPr>
              <w:t>20%</w:t>
            </w:r>
          </w:p>
        </w:tc>
        <w:tc>
          <w:tcPr>
            <w:tcW w:w="1733" w:type="dxa"/>
            <w:tcBorders>
              <w:top w:val="nil" w:sz="6" w:space="0" w:color="auto"/>
              <w:left w:val="nil" w:sz="6" w:space="0" w:color="auto"/>
              <w:bottom w:val="nil" w:sz="6" w:space="0" w:color="auto"/>
              <w:right w:val="nil" w:sz="6" w:space="0" w:color="auto"/>
            </w:tcBorders>
          </w:tcPr>
          <w:p>
            <w:pPr>
              <w:pStyle w:val="TableParagraph"/>
              <w:spacing w:line="218" w:lineRule="exact"/>
              <w:ind w:left="555" w:right="0"/>
              <w:jc w:val="left"/>
              <w:rPr>
                <w:rFonts w:ascii="Times New Roman" w:hAnsi="Times New Roman" w:cs="Times New Roman" w:eastAsia="Times New Roman" w:hint="default"/>
                <w:sz w:val="20"/>
                <w:szCs w:val="20"/>
              </w:rPr>
            </w:pPr>
            <w:r>
              <w:rPr>
                <w:rFonts w:ascii="Times New Roman"/>
                <w:sz w:val="20"/>
              </w:rPr>
              <w:t>100,000</w:t>
            </w:r>
          </w:p>
        </w:tc>
      </w:tr>
      <w:tr>
        <w:trPr>
          <w:trHeight w:val="219"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西安用友财务软件有限责任公司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7" w:lineRule="exact"/>
              <w:ind w:left="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7" w:lineRule="exact"/>
              <w:ind w:right="58"/>
              <w:jc w:val="right"/>
              <w:rPr>
                <w:rFonts w:ascii="Times New Roman" w:hAnsi="Times New Roman" w:cs="Times New Roman" w:eastAsia="Times New Roman" w:hint="default"/>
                <w:sz w:val="20"/>
                <w:szCs w:val="20"/>
              </w:rPr>
            </w:pPr>
            <w:r>
              <w:rPr>
                <w:rFonts w:ascii="Times New Roman"/>
                <w:spacing w:val="-1"/>
                <w:sz w:val="20"/>
              </w:rPr>
              <w:t>500,000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10"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7" w:lineRule="exact"/>
              <w:ind w:right="134"/>
              <w:jc w:val="right"/>
              <w:rPr>
                <w:rFonts w:ascii="Times New Roman" w:hAnsi="Times New Roman" w:cs="Times New Roman" w:eastAsia="Times New Roman" w:hint="default"/>
                <w:sz w:val="20"/>
                <w:szCs w:val="20"/>
              </w:rPr>
            </w:pPr>
            <w:r>
              <w:rPr>
                <w:rFonts w:ascii="Times New Roman"/>
                <w:spacing w:val="-1"/>
                <w:sz w:val="20"/>
              </w:rPr>
              <w:t>90,000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7" w:lineRule="exact"/>
              <w:ind w:right="228"/>
              <w:jc w:val="right"/>
              <w:rPr>
                <w:rFonts w:ascii="Times New Roman" w:hAnsi="Times New Roman" w:cs="Times New Roman" w:eastAsia="Times New Roman" w:hint="default"/>
                <w:sz w:val="20"/>
                <w:szCs w:val="20"/>
              </w:rPr>
            </w:pPr>
            <w:r>
              <w:rPr>
                <w:rFonts w:ascii="Times New Roman"/>
                <w:spacing w:val="-1"/>
                <w:sz w:val="20"/>
              </w:rPr>
              <w:t>18%</w:t>
            </w:r>
          </w:p>
        </w:tc>
        <w:tc>
          <w:tcPr>
            <w:tcW w:w="1733" w:type="dxa"/>
            <w:tcBorders>
              <w:top w:val="nil" w:sz="6" w:space="0" w:color="auto"/>
              <w:left w:val="nil" w:sz="6" w:space="0" w:color="auto"/>
              <w:bottom w:val="nil" w:sz="6" w:space="0" w:color="auto"/>
              <w:right w:val="nil" w:sz="6" w:space="0" w:color="auto"/>
            </w:tcBorders>
          </w:tcPr>
          <w:p>
            <w:pPr>
              <w:pStyle w:val="TableParagraph"/>
              <w:spacing w:line="217" w:lineRule="exact"/>
              <w:ind w:left="656"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徐州巿用友软件有限公司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7" w:lineRule="exact"/>
              <w:ind w:left="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7" w:lineRule="exact"/>
              <w:ind w:right="58"/>
              <w:jc w:val="right"/>
              <w:rPr>
                <w:rFonts w:ascii="Times New Roman" w:hAnsi="Times New Roman" w:cs="Times New Roman" w:eastAsia="Times New Roman" w:hint="default"/>
                <w:sz w:val="20"/>
                <w:szCs w:val="20"/>
              </w:rPr>
            </w:pPr>
            <w:r>
              <w:rPr>
                <w:rFonts w:ascii="Times New Roman"/>
                <w:spacing w:val="-1"/>
                <w:sz w:val="20"/>
              </w:rPr>
              <w:t>500,000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10"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7" w:lineRule="exact"/>
              <w:ind w:right="134"/>
              <w:jc w:val="right"/>
              <w:rPr>
                <w:rFonts w:ascii="Times New Roman" w:hAnsi="Times New Roman" w:cs="Times New Roman" w:eastAsia="Times New Roman" w:hint="default"/>
                <w:sz w:val="20"/>
                <w:szCs w:val="20"/>
              </w:rPr>
            </w:pPr>
            <w:r>
              <w:rPr>
                <w:rFonts w:ascii="Times New Roman"/>
                <w:spacing w:val="-1"/>
                <w:sz w:val="20"/>
              </w:rPr>
              <w:t>90,000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7" w:lineRule="exact"/>
              <w:ind w:right="228"/>
              <w:jc w:val="right"/>
              <w:rPr>
                <w:rFonts w:ascii="Times New Roman" w:hAnsi="Times New Roman" w:cs="Times New Roman" w:eastAsia="Times New Roman" w:hint="default"/>
                <w:sz w:val="20"/>
                <w:szCs w:val="20"/>
              </w:rPr>
            </w:pPr>
            <w:r>
              <w:rPr>
                <w:rFonts w:ascii="Times New Roman"/>
                <w:spacing w:val="-1"/>
                <w:sz w:val="20"/>
              </w:rPr>
              <w:t>18%</w:t>
            </w:r>
          </w:p>
        </w:tc>
        <w:tc>
          <w:tcPr>
            <w:tcW w:w="1733" w:type="dxa"/>
            <w:tcBorders>
              <w:top w:val="nil" w:sz="6" w:space="0" w:color="auto"/>
              <w:left w:val="nil" w:sz="6" w:space="0" w:color="auto"/>
              <w:bottom w:val="nil" w:sz="6" w:space="0" w:color="auto"/>
              <w:right w:val="nil" w:sz="6" w:space="0" w:color="auto"/>
            </w:tcBorders>
          </w:tcPr>
          <w:p>
            <w:pPr>
              <w:pStyle w:val="TableParagraph"/>
              <w:spacing w:line="217" w:lineRule="exact"/>
              <w:ind w:left="657"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连云港用友软件有限公司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1" w:lineRule="exact"/>
              <w:ind w:left="2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w:t>
            </w:r>
          </w:p>
        </w:tc>
        <w:tc>
          <w:tcPr>
            <w:tcW w:w="1251" w:type="dxa"/>
            <w:tcBorders>
              <w:top w:val="nil" w:sz="6" w:space="0" w:color="auto"/>
              <w:left w:val="nil" w:sz="6" w:space="0" w:color="auto"/>
              <w:bottom w:val="nil" w:sz="6" w:space="0" w:color="auto"/>
              <w:right w:val="nil" w:sz="6" w:space="0" w:color="auto"/>
            </w:tcBorders>
          </w:tcPr>
          <w:p>
            <w:pPr>
              <w:pStyle w:val="TableParagraph"/>
              <w:spacing w:line="218" w:lineRule="exact"/>
              <w:ind w:right="58"/>
              <w:jc w:val="right"/>
              <w:rPr>
                <w:rFonts w:ascii="Times New Roman" w:hAnsi="Times New Roman" w:cs="Times New Roman" w:eastAsia="Times New Roman" w:hint="default"/>
                <w:sz w:val="20"/>
                <w:szCs w:val="20"/>
              </w:rPr>
            </w:pPr>
            <w:r>
              <w:rPr>
                <w:rFonts w:ascii="Times New Roman"/>
                <w:spacing w:val="-1"/>
                <w:sz w:val="20"/>
              </w:rPr>
              <w:t>500,000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11"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Times New Roman" w:hAnsi="Times New Roman" w:cs="Times New Roman" w:eastAsia="Times New Roman" w:hint="default"/>
                <w:sz w:val="20"/>
                <w:szCs w:val="20"/>
              </w:rPr>
            </w:pPr>
            <w:r>
              <w:rPr>
                <w:rFonts w:ascii="Times New Roman"/>
                <w:spacing w:val="-1"/>
                <w:sz w:val="20"/>
              </w:rPr>
              <w:t>90,000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8" w:lineRule="exact"/>
              <w:ind w:right="227"/>
              <w:jc w:val="right"/>
              <w:rPr>
                <w:rFonts w:ascii="Times New Roman" w:hAnsi="Times New Roman" w:cs="Times New Roman" w:eastAsia="Times New Roman" w:hint="default"/>
                <w:sz w:val="20"/>
                <w:szCs w:val="20"/>
              </w:rPr>
            </w:pPr>
            <w:r>
              <w:rPr>
                <w:rFonts w:ascii="Times New Roman"/>
                <w:spacing w:val="-1"/>
                <w:sz w:val="20"/>
              </w:rPr>
              <w:t>18%</w:t>
            </w:r>
          </w:p>
        </w:tc>
        <w:tc>
          <w:tcPr>
            <w:tcW w:w="1733" w:type="dxa"/>
            <w:tcBorders>
              <w:top w:val="nil" w:sz="6" w:space="0" w:color="auto"/>
              <w:left w:val="nil" w:sz="6" w:space="0" w:color="auto"/>
              <w:bottom w:val="nil" w:sz="6" w:space="0" w:color="auto"/>
              <w:right w:val="nil" w:sz="6" w:space="0" w:color="auto"/>
            </w:tcBorders>
          </w:tcPr>
          <w:p>
            <w:pPr>
              <w:pStyle w:val="TableParagraph"/>
              <w:spacing w:line="218" w:lineRule="exact"/>
              <w:ind w:left="657"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保定巿用友软件有限公司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7" w:lineRule="exact"/>
              <w:ind w:left="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500,000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10"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7" w:lineRule="exact"/>
              <w:ind w:right="134"/>
              <w:jc w:val="right"/>
              <w:rPr>
                <w:rFonts w:ascii="Times New Roman" w:hAnsi="Times New Roman" w:cs="Times New Roman" w:eastAsia="Times New Roman" w:hint="default"/>
                <w:sz w:val="20"/>
                <w:szCs w:val="20"/>
              </w:rPr>
            </w:pPr>
            <w:r>
              <w:rPr>
                <w:rFonts w:ascii="Times New Roman"/>
                <w:spacing w:val="-1"/>
                <w:sz w:val="20"/>
              </w:rPr>
              <w:t>90,000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7" w:lineRule="exact"/>
              <w:ind w:right="227"/>
              <w:jc w:val="right"/>
              <w:rPr>
                <w:rFonts w:ascii="Times New Roman" w:hAnsi="Times New Roman" w:cs="Times New Roman" w:eastAsia="Times New Roman" w:hint="default"/>
                <w:sz w:val="20"/>
                <w:szCs w:val="20"/>
              </w:rPr>
            </w:pPr>
            <w:r>
              <w:rPr>
                <w:rFonts w:ascii="Times New Roman"/>
                <w:spacing w:val="-1"/>
                <w:sz w:val="20"/>
              </w:rPr>
              <w:t>18%</w:t>
            </w:r>
          </w:p>
        </w:tc>
        <w:tc>
          <w:tcPr>
            <w:tcW w:w="1733" w:type="dxa"/>
            <w:tcBorders>
              <w:top w:val="nil" w:sz="6" w:space="0" w:color="auto"/>
              <w:left w:val="nil" w:sz="6" w:space="0" w:color="auto"/>
              <w:bottom w:val="nil" w:sz="6" w:space="0" w:color="auto"/>
              <w:right w:val="nil" w:sz="6" w:space="0" w:color="auto"/>
            </w:tcBorders>
          </w:tcPr>
          <w:p>
            <w:pPr>
              <w:pStyle w:val="TableParagraph"/>
              <w:spacing w:line="217" w:lineRule="exact"/>
              <w:ind w:left="657"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汕头巿用友软件有限公司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7" w:lineRule="exact"/>
              <w:ind w:left="26"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300,000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10" w:lineRule="exact"/>
              <w:ind w:right="77"/>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7" w:lineRule="exact"/>
              <w:ind w:right="134"/>
              <w:jc w:val="right"/>
              <w:rPr>
                <w:rFonts w:ascii="Times New Roman" w:hAnsi="Times New Roman" w:cs="Times New Roman" w:eastAsia="Times New Roman" w:hint="default"/>
                <w:sz w:val="20"/>
                <w:szCs w:val="20"/>
              </w:rPr>
            </w:pPr>
            <w:r>
              <w:rPr>
                <w:rFonts w:ascii="Times New Roman"/>
                <w:spacing w:val="-1"/>
                <w:sz w:val="20"/>
              </w:rPr>
              <w:t>60,000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7" w:lineRule="exact"/>
              <w:ind w:right="227"/>
              <w:jc w:val="right"/>
              <w:rPr>
                <w:rFonts w:ascii="Times New Roman" w:hAnsi="Times New Roman" w:cs="Times New Roman" w:eastAsia="Times New Roman" w:hint="default"/>
                <w:sz w:val="20"/>
                <w:szCs w:val="20"/>
              </w:rPr>
            </w:pPr>
            <w:r>
              <w:rPr>
                <w:rFonts w:ascii="Times New Roman"/>
                <w:spacing w:val="-1"/>
                <w:sz w:val="20"/>
              </w:rPr>
              <w:t>20%</w:t>
            </w:r>
          </w:p>
        </w:tc>
        <w:tc>
          <w:tcPr>
            <w:tcW w:w="1733" w:type="dxa"/>
            <w:tcBorders>
              <w:top w:val="nil" w:sz="6" w:space="0" w:color="auto"/>
              <w:left w:val="nil" w:sz="6" w:space="0" w:color="auto"/>
              <w:bottom w:val="nil" w:sz="6" w:space="0" w:color="auto"/>
              <w:right w:val="nil" w:sz="6" w:space="0" w:color="auto"/>
            </w:tcBorders>
          </w:tcPr>
          <w:p>
            <w:pPr>
              <w:pStyle w:val="TableParagraph"/>
              <w:spacing w:line="217" w:lineRule="exact"/>
              <w:ind w:left="657" w:right="0"/>
              <w:jc w:val="left"/>
              <w:rPr>
                <w:rFonts w:ascii="Times New Roman" w:hAnsi="Times New Roman" w:cs="Times New Roman" w:eastAsia="Times New Roman" w:hint="default"/>
                <w:sz w:val="20"/>
                <w:szCs w:val="20"/>
              </w:rPr>
            </w:pPr>
            <w:r>
              <w:rPr>
                <w:rFonts w:ascii="Times New Roman"/>
                <w:sz w:val="20"/>
              </w:rPr>
              <w:t>60,000</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用友医院管理软件有限公司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8" w:lineRule="exact"/>
              <w:ind w:left="27"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8" w:lineRule="exact"/>
              <w:ind w:right="57"/>
              <w:jc w:val="right"/>
              <w:rPr>
                <w:rFonts w:ascii="Times New Roman" w:hAnsi="Times New Roman" w:cs="Times New Roman" w:eastAsia="Times New Roman" w:hint="default"/>
                <w:sz w:val="20"/>
                <w:szCs w:val="20"/>
              </w:rPr>
            </w:pPr>
            <w:r>
              <w:rPr>
                <w:rFonts w:ascii="Times New Roman"/>
                <w:spacing w:val="-1"/>
                <w:sz w:val="20"/>
              </w:rPr>
              <w:t>4,000,000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11" w:lineRule="exact"/>
              <w:ind w:right="76"/>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8" w:lineRule="exact"/>
              <w:ind w:right="133"/>
              <w:jc w:val="right"/>
              <w:rPr>
                <w:rFonts w:ascii="Times New Roman" w:hAnsi="Times New Roman" w:cs="Times New Roman" w:eastAsia="Times New Roman" w:hint="default"/>
                <w:sz w:val="20"/>
                <w:szCs w:val="20"/>
              </w:rPr>
            </w:pPr>
            <w:r>
              <w:rPr>
                <w:rFonts w:ascii="Times New Roman"/>
                <w:spacing w:val="-1"/>
                <w:sz w:val="20"/>
              </w:rPr>
              <w:t>800,000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8" w:lineRule="exact"/>
              <w:ind w:right="227"/>
              <w:jc w:val="right"/>
              <w:rPr>
                <w:rFonts w:ascii="Times New Roman" w:hAnsi="Times New Roman" w:cs="Times New Roman" w:eastAsia="Times New Roman" w:hint="default"/>
                <w:sz w:val="20"/>
                <w:szCs w:val="20"/>
              </w:rPr>
            </w:pPr>
            <w:r>
              <w:rPr>
                <w:rFonts w:ascii="Times New Roman"/>
                <w:spacing w:val="-1"/>
                <w:sz w:val="20"/>
              </w:rPr>
              <w:t>20%</w:t>
            </w:r>
            <w:r>
              <w:rPr>
                <w:rFonts w:ascii="Times New Roman"/>
                <w:sz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18" w:lineRule="exact"/>
              <w:ind w:left="557" w:right="0"/>
              <w:jc w:val="left"/>
              <w:rPr>
                <w:rFonts w:ascii="Times New Roman" w:hAnsi="Times New Roman" w:cs="Times New Roman" w:eastAsia="Times New Roman" w:hint="default"/>
                <w:sz w:val="20"/>
                <w:szCs w:val="20"/>
              </w:rPr>
            </w:pPr>
            <w:r>
              <w:rPr>
                <w:rFonts w:ascii="Times New Roman"/>
                <w:sz w:val="20"/>
              </w:rPr>
              <w:t>445,831</w:t>
            </w:r>
          </w:p>
        </w:tc>
      </w:tr>
      <w:tr>
        <w:trPr>
          <w:trHeight w:val="33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北京用友天创咨询有限责任公司</w:t>
            </w:r>
          </w:p>
        </w:tc>
        <w:tc>
          <w:tcPr>
            <w:tcW w:w="1068" w:type="dxa"/>
            <w:tcBorders>
              <w:top w:val="nil" w:sz="6" w:space="0" w:color="auto"/>
              <w:left w:val="nil" w:sz="6" w:space="0" w:color="auto"/>
              <w:bottom w:val="nil" w:sz="6" w:space="0" w:color="auto"/>
              <w:right w:val="nil" w:sz="6" w:space="0" w:color="auto"/>
            </w:tcBorders>
          </w:tcPr>
          <w:p>
            <w:pPr>
              <w:pStyle w:val="TableParagraph"/>
              <w:spacing w:line="217" w:lineRule="exact"/>
              <w:ind w:left="27"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17" w:lineRule="exact"/>
              <w:ind w:right="57"/>
              <w:jc w:val="right"/>
              <w:rPr>
                <w:rFonts w:ascii="Times New Roman" w:hAnsi="Times New Roman" w:cs="Times New Roman" w:eastAsia="Times New Roman" w:hint="default"/>
                <w:sz w:val="20"/>
                <w:szCs w:val="20"/>
              </w:rPr>
            </w:pPr>
            <w:r>
              <w:rPr>
                <w:rFonts w:ascii="Times New Roman"/>
                <w:spacing w:val="-1"/>
                <w:sz w:val="20"/>
              </w:rPr>
              <w:t>3,000,000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11" w:lineRule="exact"/>
              <w:ind w:right="76"/>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1016" w:type="dxa"/>
            <w:tcBorders>
              <w:top w:val="nil" w:sz="6" w:space="0" w:color="auto"/>
              <w:left w:val="nil" w:sz="6" w:space="0" w:color="auto"/>
              <w:bottom w:val="nil" w:sz="6" w:space="0" w:color="auto"/>
              <w:right w:val="nil" w:sz="6" w:space="0" w:color="auto"/>
            </w:tcBorders>
          </w:tcPr>
          <w:p>
            <w:pPr>
              <w:pStyle w:val="TableParagraph"/>
              <w:spacing w:line="217" w:lineRule="exact"/>
              <w:ind w:right="133"/>
              <w:jc w:val="right"/>
              <w:rPr>
                <w:rFonts w:ascii="Times New Roman" w:hAnsi="Times New Roman" w:cs="Times New Roman" w:eastAsia="Times New Roman" w:hint="default"/>
                <w:sz w:val="20"/>
                <w:szCs w:val="20"/>
              </w:rPr>
            </w:pPr>
            <w:r>
              <w:rPr>
                <w:rFonts w:ascii="Times New Roman"/>
                <w:spacing w:val="-1"/>
                <w:sz w:val="20"/>
              </w:rPr>
              <w:t>594,000</w:t>
            </w:r>
          </w:p>
        </w:tc>
        <w:tc>
          <w:tcPr>
            <w:tcW w:w="1167" w:type="dxa"/>
            <w:tcBorders>
              <w:top w:val="nil" w:sz="6" w:space="0" w:color="auto"/>
              <w:left w:val="nil" w:sz="6" w:space="0" w:color="auto"/>
              <w:bottom w:val="nil" w:sz="6" w:space="0" w:color="auto"/>
              <w:right w:val="nil" w:sz="6" w:space="0" w:color="auto"/>
            </w:tcBorders>
          </w:tcPr>
          <w:p>
            <w:pPr>
              <w:pStyle w:val="TableParagraph"/>
              <w:spacing w:line="217" w:lineRule="exact"/>
              <w:ind w:right="227"/>
              <w:jc w:val="right"/>
              <w:rPr>
                <w:rFonts w:ascii="Times New Roman" w:hAnsi="Times New Roman" w:cs="Times New Roman" w:eastAsia="Times New Roman" w:hint="default"/>
                <w:sz w:val="20"/>
                <w:szCs w:val="20"/>
              </w:rPr>
            </w:pPr>
            <w:r>
              <w:rPr>
                <w:rFonts w:ascii="Times New Roman"/>
                <w:spacing w:val="-1"/>
                <w:sz w:val="20"/>
              </w:rPr>
              <w:t>19.8%</w:t>
            </w:r>
            <w:r>
              <w:rPr>
                <w:rFonts w:ascii="Times New Roman"/>
                <w:sz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17" w:lineRule="exact"/>
              <w:ind w:left="35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1"/>
                <w:sz w:val="20"/>
                <w:szCs w:val="20"/>
                <w:u w:val="single" w:color="000000"/>
              </w:rPr>
              <w:t> </w:t>
            </w:r>
            <w:r>
              <w:rPr>
                <w:rFonts w:ascii="Times New Roman" w:hAnsi="Times New Roman" w:cs="Times New Roman" w:eastAsia="Times New Roman" w:hint="default"/>
                <w:sz w:val="20"/>
                <w:szCs w:val="20"/>
                <w:u w:val="single" w:color="000000"/>
              </w:rPr>
              <w:t>594,000</w:t>
            </w:r>
            <w:r>
              <w:rPr>
                <w:rFonts w:ascii="Times New Roman" w:hAnsi="Times New Roman" w:cs="Times New Roman" w:eastAsia="Times New Roman" w:hint="default"/>
                <w:spacing w:val="1"/>
                <w:sz w:val="20"/>
                <w:szCs w:val="20"/>
                <w:u w:val="single" w:color="000000"/>
              </w:rPr>
              <w:t> </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z w:val="20"/>
                <w:szCs w:val="20"/>
              </w:rPr>
              <w:t>(</w:t>
            </w:r>
            <w:r>
              <w:rPr>
                <w:rFonts w:ascii="华文楷体" w:hAnsi="华文楷体" w:cs="华文楷体" w:eastAsia="华文楷体" w:hint="default"/>
                <w:position w:val="2"/>
                <w:sz w:val="20"/>
                <w:szCs w:val="20"/>
              </w:rPr>
              <w:t>注</w:t>
            </w:r>
            <w:r>
              <w:rPr>
                <w:rFonts w:ascii="Times New Roman" w:hAnsi="Times New Roman" w:cs="Times New Roman" w:eastAsia="Times New Roman" w:hint="default"/>
                <w:sz w:val="20"/>
                <w:szCs w:val="20"/>
              </w:rPr>
              <w:t>1)</w:t>
            </w:r>
          </w:p>
        </w:tc>
      </w:tr>
      <w:tr>
        <w:trPr>
          <w:trHeight w:val="44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合计</w:t>
            </w:r>
          </w:p>
        </w:tc>
        <w:tc>
          <w:tcPr>
            <w:tcW w:w="10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06"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thick" w:color="000000"/>
              </w:rPr>
              <w:t>28,636,997</w:t>
            </w:r>
            <w:r>
              <w:rPr>
                <w:rFonts w:ascii="Times New Roman"/>
                <w:sz w:val="20"/>
              </w:rPr>
            </w:r>
          </w:p>
        </w:tc>
      </w:tr>
      <w:tr>
        <w:trPr>
          <w:trHeight w:val="327"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股权投资减值准备：</w:t>
            </w:r>
          </w:p>
        </w:tc>
        <w:tc>
          <w:tcPr>
            <w:tcW w:w="10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r>
      <w:tr>
        <w:trPr>
          <w:trHeight w:val="223"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4" w:lineRule="exact"/>
              <w:ind w:right="161"/>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北京联成互动软件技术有限公司</w:t>
            </w:r>
          </w:p>
        </w:tc>
        <w:tc>
          <w:tcPr>
            <w:tcW w:w="10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21" w:lineRule="exact"/>
              <w:ind w:left="229" w:right="0"/>
              <w:jc w:val="left"/>
              <w:rPr>
                <w:rFonts w:ascii="Times New Roman" w:hAnsi="Times New Roman" w:cs="Times New Roman" w:eastAsia="Times New Roman" w:hint="default"/>
                <w:sz w:val="20"/>
                <w:szCs w:val="20"/>
              </w:rPr>
            </w:pPr>
            <w:r>
              <w:rPr>
                <w:rFonts w:ascii="Times New Roman"/>
                <w:sz w:val="20"/>
              </w:rPr>
              <w:t>(  5,330,000</w:t>
            </w:r>
            <w:r>
              <w:rPr>
                <w:rFonts w:ascii="Times New Roman"/>
                <w:spacing w:val="12"/>
                <w:sz w:val="20"/>
              </w:rPr>
              <w:t> </w:t>
            </w:r>
            <w:r>
              <w:rPr>
                <w:rFonts w:ascii="Times New Roman"/>
                <w:sz w:val="20"/>
              </w:rPr>
              <w:t>)</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0" w:lineRule="exact"/>
              <w:ind w:right="161"/>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北京贯能管理技术服务有限公司</w:t>
            </w:r>
          </w:p>
        </w:tc>
        <w:tc>
          <w:tcPr>
            <w:tcW w:w="10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17" w:lineRule="exact"/>
              <w:ind w:left="229" w:right="0"/>
              <w:jc w:val="left"/>
              <w:rPr>
                <w:rFonts w:ascii="Times New Roman" w:hAnsi="Times New Roman" w:cs="Times New Roman" w:eastAsia="Times New Roman" w:hint="default"/>
                <w:sz w:val="20"/>
                <w:szCs w:val="20"/>
              </w:rPr>
            </w:pPr>
            <w:r>
              <w:rPr>
                <w:rFonts w:ascii="Times New Roman"/>
                <w:sz w:val="20"/>
              </w:rPr>
              <w:t>(  4,000,000</w:t>
            </w:r>
            <w:r>
              <w:rPr>
                <w:rFonts w:ascii="Times New Roman"/>
                <w:spacing w:val="12"/>
                <w:sz w:val="20"/>
              </w:rPr>
              <w:t> </w:t>
            </w:r>
            <w:r>
              <w:rPr>
                <w:rFonts w:ascii="Times New Roman"/>
                <w:sz w:val="20"/>
              </w:rPr>
              <w:t>)</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0" w:lineRule="exact"/>
              <w:ind w:left="27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杭州优智软件有限公司</w:t>
            </w:r>
          </w:p>
        </w:tc>
        <w:tc>
          <w:tcPr>
            <w:tcW w:w="10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17" w:lineRule="exact"/>
              <w:ind w:left="229" w:right="0"/>
              <w:jc w:val="left"/>
              <w:rPr>
                <w:rFonts w:ascii="Times New Roman" w:hAnsi="Times New Roman" w:cs="Times New Roman" w:eastAsia="Times New Roman" w:hint="default"/>
                <w:sz w:val="20"/>
                <w:szCs w:val="20"/>
              </w:rPr>
            </w:pPr>
            <w:r>
              <w:rPr>
                <w:rFonts w:ascii="Times New Roman"/>
                <w:sz w:val="20"/>
              </w:rPr>
              <w:t>(  2,000,000</w:t>
            </w:r>
            <w:r>
              <w:rPr>
                <w:rFonts w:ascii="Times New Roman"/>
                <w:spacing w:val="12"/>
                <w:sz w:val="20"/>
              </w:rPr>
              <w:t> </w:t>
            </w:r>
            <w:r>
              <w:rPr>
                <w:rFonts w:ascii="Times New Roman"/>
                <w:sz w:val="20"/>
              </w:rPr>
              <w:t>)</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1" w:lineRule="exact"/>
              <w:ind w:left="274"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北京汉普管理咨询有限公司</w:t>
            </w:r>
          </w:p>
        </w:tc>
        <w:tc>
          <w:tcPr>
            <w:tcW w:w="10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tabs>
                <w:tab w:pos="555" w:val="left" w:leader="none"/>
              </w:tabs>
              <w:spacing w:line="218" w:lineRule="exact"/>
              <w:ind w:left="229" w:right="0"/>
              <w:jc w:val="left"/>
              <w:rPr>
                <w:rFonts w:ascii="Times New Roman" w:hAnsi="Times New Roman" w:cs="Times New Roman" w:eastAsia="Times New Roman" w:hint="default"/>
                <w:sz w:val="20"/>
                <w:szCs w:val="20"/>
              </w:rPr>
            </w:pPr>
            <w:r>
              <w:rPr>
                <w:rFonts w:ascii="Times New Roman"/>
                <w:sz w:val="20"/>
              </w:rPr>
              <w:t>(</w:t>
              <w:tab/>
              <w:t>700,000</w:t>
            </w:r>
            <w:r>
              <w:rPr>
                <w:rFonts w:ascii="Times New Roman"/>
                <w:spacing w:val="4"/>
                <w:sz w:val="20"/>
              </w:rPr>
              <w:t> </w:t>
            </w:r>
            <w:r>
              <w:rPr>
                <w:rFonts w:ascii="Times New Roman"/>
                <w:sz w:val="20"/>
              </w:rPr>
              <w:t>)</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0" w:lineRule="exact"/>
              <w:ind w:left="301"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深圳市硕旺管理咨询有限公司</w:t>
            </w:r>
          </w:p>
        </w:tc>
        <w:tc>
          <w:tcPr>
            <w:tcW w:w="10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tabs>
                <w:tab w:pos="555" w:val="left" w:leader="none"/>
              </w:tabs>
              <w:spacing w:line="217" w:lineRule="exact"/>
              <w:ind w:left="229" w:right="0"/>
              <w:jc w:val="left"/>
              <w:rPr>
                <w:rFonts w:ascii="Times New Roman" w:hAnsi="Times New Roman" w:cs="Times New Roman" w:eastAsia="Times New Roman" w:hint="default"/>
                <w:sz w:val="20"/>
                <w:szCs w:val="20"/>
              </w:rPr>
            </w:pPr>
            <w:r>
              <w:rPr>
                <w:rFonts w:ascii="Times New Roman"/>
                <w:sz w:val="20"/>
              </w:rPr>
              <w:t>(</w:t>
              <w:tab/>
              <w:t>250,000</w:t>
            </w:r>
            <w:r>
              <w:rPr>
                <w:rFonts w:ascii="Times New Roman"/>
                <w:spacing w:val="4"/>
                <w:sz w:val="20"/>
              </w:rPr>
              <w:t> </w:t>
            </w:r>
            <w:r>
              <w:rPr>
                <w:rFonts w:ascii="Times New Roman"/>
                <w:sz w:val="20"/>
              </w:rPr>
              <w:t>)</w:t>
            </w:r>
          </w:p>
        </w:tc>
      </w:tr>
      <w:tr>
        <w:trPr>
          <w:trHeight w:val="22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0" w:lineRule="exact"/>
              <w:ind w:right="135"/>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西安用友财务软件有限责任公司</w:t>
            </w:r>
          </w:p>
        </w:tc>
        <w:tc>
          <w:tcPr>
            <w:tcW w:w="10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17" w:lineRule="exact"/>
              <w:ind w:left="229" w:right="0"/>
              <w:jc w:val="left"/>
              <w:rPr>
                <w:rFonts w:ascii="Times New Roman" w:hAnsi="Times New Roman" w:cs="Times New Roman" w:eastAsia="Times New Roman" w:hint="default"/>
                <w:sz w:val="20"/>
                <w:szCs w:val="20"/>
              </w:rPr>
            </w:pPr>
            <w:r>
              <w:rPr>
                <w:rFonts w:ascii="Times New Roman"/>
                <w:sz w:val="20"/>
              </w:rPr>
              <w:t>(</w:t>
              <w:tab/>
              <w:t>90,000</w:t>
            </w:r>
            <w:r>
              <w:rPr>
                <w:rFonts w:ascii="Times New Roman"/>
                <w:spacing w:val="5"/>
                <w:sz w:val="20"/>
              </w:rPr>
              <w:t> </w:t>
            </w:r>
            <w:r>
              <w:rPr>
                <w:rFonts w:ascii="Times New Roman"/>
                <w:sz w:val="20"/>
              </w:rPr>
              <w:t>)</w:t>
            </w:r>
          </w:p>
        </w:tc>
      </w:tr>
      <w:tr>
        <w:trPr>
          <w:trHeight w:val="223"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11" w:lineRule="exact"/>
              <w:ind w:left="301"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汕头市用友软件有限公司</w:t>
            </w:r>
          </w:p>
        </w:tc>
        <w:tc>
          <w:tcPr>
            <w:tcW w:w="10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tabs>
                <w:tab w:pos="656" w:val="left" w:leader="none"/>
              </w:tabs>
              <w:spacing w:line="218" w:lineRule="exact"/>
              <w:ind w:left="229" w:right="0"/>
              <w:jc w:val="left"/>
              <w:rPr>
                <w:rFonts w:ascii="Times New Roman" w:hAnsi="Times New Roman" w:cs="Times New Roman" w:eastAsia="Times New Roman" w:hint="default"/>
                <w:sz w:val="20"/>
                <w:szCs w:val="20"/>
              </w:rPr>
            </w:pPr>
            <w:r>
              <w:rPr>
                <w:rFonts w:ascii="Times New Roman"/>
                <w:sz w:val="20"/>
              </w:rPr>
              <w:t>(</w:t>
            </w:r>
            <w:r>
              <w:rPr>
                <w:rFonts w:ascii="Times New Roman"/>
                <w:sz w:val="20"/>
                <w:u w:val="single" w:color="000000"/>
              </w:rPr>
              <w:t> </w:t>
              <w:tab/>
              <w:t>60,000</w:t>
            </w:r>
            <w:r>
              <w:rPr>
                <w:rFonts w:ascii="Times New Roman"/>
                <w:spacing w:val="5"/>
                <w:sz w:val="20"/>
                <w:u w:val="single" w:color="000000"/>
              </w:rPr>
              <w:t> </w:t>
            </w:r>
            <w:r>
              <w:rPr>
                <w:rFonts w:ascii="Times New Roman"/>
                <w:spacing w:val="5"/>
                <w:sz w:val="20"/>
              </w:rPr>
            </w:r>
            <w:r>
              <w:rPr>
                <w:rFonts w:ascii="Times New Roman"/>
                <w:sz w:val="20"/>
              </w:rPr>
              <w:t>)</w:t>
            </w:r>
          </w:p>
        </w:tc>
      </w:tr>
      <w:tr>
        <w:trPr>
          <w:trHeight w:val="310" w:hRule="exact"/>
        </w:trPr>
        <w:tc>
          <w:tcPr>
            <w:tcW w:w="3239"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14" w:lineRule="exact"/>
              <w:ind w:left="240" w:right="0"/>
              <w:jc w:val="left"/>
              <w:rPr>
                <w:rFonts w:ascii="Times New Roman" w:hAnsi="Times New Roman" w:cs="Times New Roman" w:eastAsia="Times New Roman" w:hint="default"/>
                <w:sz w:val="20"/>
                <w:szCs w:val="20"/>
              </w:rPr>
            </w:pPr>
            <w:r>
              <w:rPr>
                <w:rFonts w:ascii="Times New Roman"/>
                <w:sz w:val="20"/>
              </w:rPr>
              <w:t>(</w:t>
            </w:r>
            <w:r>
              <w:rPr>
                <w:rFonts w:ascii="Times New Roman"/>
                <w:sz w:val="20"/>
                <w:u w:val="thick" w:color="000000"/>
              </w:rPr>
              <w:t>12,430,000</w:t>
            </w:r>
            <w:r>
              <w:rPr>
                <w:rFonts w:ascii="Times New Roman"/>
                <w:spacing w:val="2"/>
                <w:sz w:val="20"/>
                <w:u w:val="thick" w:color="000000"/>
              </w:rPr>
              <w:t> </w:t>
            </w:r>
            <w:r>
              <w:rPr>
                <w:rFonts w:ascii="Times New Roman"/>
                <w:spacing w:val="2"/>
                <w:sz w:val="20"/>
              </w:rPr>
            </w:r>
            <w:r>
              <w:rPr>
                <w:rFonts w:ascii="Times New Roman"/>
                <w:sz w:val="20"/>
              </w:rPr>
              <w:t>)</w:t>
            </w:r>
          </w:p>
        </w:tc>
      </w:tr>
    </w:tbl>
    <w:p>
      <w:pPr>
        <w:spacing w:after="0" w:line="214" w:lineRule="exact"/>
        <w:jc w:val="left"/>
        <w:rPr>
          <w:rFonts w:ascii="Times New Roman" w:hAnsi="Times New Roman" w:cs="Times New Roman" w:eastAsia="Times New Roman" w:hint="default"/>
          <w:sz w:val="20"/>
          <w:szCs w:val="20"/>
        </w:rPr>
        <w:sectPr>
          <w:pgSz w:w="11910" w:h="16840"/>
          <w:pgMar w:header="1634" w:footer="1117" w:top="2920" w:bottom="1300" w:left="1020" w:right="460"/>
        </w:sectPr>
      </w:pPr>
    </w:p>
    <w:p>
      <w:pPr>
        <w:spacing w:line="240" w:lineRule="auto" w:before="4"/>
        <w:rPr>
          <w:rFonts w:ascii="华文楷体" w:hAnsi="华文楷体" w:cs="华文楷体" w:eastAsia="华文楷体" w:hint="default"/>
          <w:sz w:val="20"/>
          <w:szCs w:val="20"/>
        </w:rPr>
      </w:pPr>
    </w:p>
    <w:p>
      <w:pPr>
        <w:pStyle w:val="Heading4"/>
        <w:spacing w:line="344" w:lineRule="exact"/>
        <w:ind w:left="503" w:right="5582"/>
        <w:jc w:val="left"/>
        <w:rPr>
          <w:b w:val="0"/>
          <w:bCs w:val="0"/>
        </w:rPr>
      </w:pPr>
      <w:r>
        <w:rPr/>
        <w:t>十三、公司财务报表主要项目注释(续)</w:t>
      </w:r>
      <w:r>
        <w:rPr>
          <w:b w:val="0"/>
          <w:bCs w:val="0"/>
        </w:rPr>
      </w:r>
    </w:p>
    <w:p>
      <w:pPr>
        <w:spacing w:line="240" w:lineRule="auto" w:before="10"/>
        <w:rPr>
          <w:rFonts w:ascii="华文楷体" w:hAnsi="华文楷体" w:cs="华文楷体" w:eastAsia="华文楷体" w:hint="default"/>
          <w:b/>
          <w:bCs/>
          <w:sz w:val="20"/>
          <w:szCs w:val="20"/>
        </w:rPr>
      </w:pPr>
    </w:p>
    <w:p>
      <w:pPr>
        <w:pStyle w:val="BodyText"/>
        <w:spacing w:line="240" w:lineRule="auto"/>
        <w:ind w:left="601" w:right="5582"/>
        <w:jc w:val="left"/>
      </w:pPr>
      <w:r>
        <w:rPr>
          <w:rFonts w:ascii="Times New Roman" w:hAnsi="Times New Roman" w:cs="Times New Roman" w:eastAsia="Times New Roman" w:hint="default"/>
          <w:position w:val="-1"/>
        </w:rPr>
        <w:t>8</w:t>
      </w:r>
      <w:r>
        <w:rPr/>
        <w:t>．长期股权投资（续）</w:t>
      </w:r>
    </w:p>
    <w:p>
      <w:pPr>
        <w:spacing w:line="240" w:lineRule="auto" w:before="9"/>
        <w:rPr>
          <w:rFonts w:ascii="华文楷体" w:hAnsi="华文楷体" w:cs="华文楷体" w:eastAsia="华文楷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5566"/>
        <w:gridCol w:w="684"/>
        <w:gridCol w:w="971"/>
        <w:gridCol w:w="922"/>
        <w:gridCol w:w="2006"/>
      </w:tblGrid>
      <w:tr>
        <w:trPr>
          <w:trHeight w:val="1075"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888" w:val="left" w:leader="none"/>
              </w:tabs>
              <w:spacing w:line="354" w:lineRule="exact"/>
              <w:ind w:left="42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position w:val="-1"/>
                <w:sz w:val="24"/>
                <w:szCs w:val="24"/>
              </w:rPr>
              <w:t>(i)</w:t>
              <w:tab/>
            </w:r>
            <w:r>
              <w:rPr>
                <w:rFonts w:ascii="华文楷体" w:hAnsi="华文楷体" w:cs="华文楷体" w:eastAsia="华文楷体" w:hint="default"/>
                <w:sz w:val="24"/>
                <w:szCs w:val="24"/>
              </w:rPr>
              <w:t>无控制、共同控制及重大影响之公司（续）</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p>
            <w:pPr>
              <w:pStyle w:val="TableParagraph"/>
              <w:spacing w:line="240" w:lineRule="auto" w:before="15"/>
              <w:ind w:right="0"/>
              <w:jc w:val="left"/>
              <w:rPr>
                <w:rFonts w:ascii="华文楷体" w:hAnsi="华文楷体" w:cs="华文楷体" w:eastAsia="华文楷体" w:hint="default"/>
                <w:sz w:val="24"/>
                <w:szCs w:val="24"/>
              </w:rPr>
            </w:pPr>
          </w:p>
          <w:p>
            <w:pPr>
              <w:pStyle w:val="TableParagraph"/>
              <w:spacing w:line="240" w:lineRule="auto"/>
              <w:ind w:left="3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0"/>
                <w:szCs w:val="20"/>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4583" w:type="dxa"/>
            <w:gridSpan w:val="4"/>
            <w:tcBorders>
              <w:top w:val="nil" w:sz="6" w:space="0" w:color="auto"/>
              <w:left w:val="nil" w:sz="6" w:space="0" w:color="auto"/>
              <w:bottom w:val="nil" w:sz="6" w:space="0" w:color="auto"/>
              <w:right w:val="nil" w:sz="6" w:space="0" w:color="auto"/>
            </w:tcBorders>
          </w:tcPr>
          <w:p>
            <w:pPr/>
          </w:p>
        </w:tc>
      </w:tr>
      <w:tr>
        <w:trPr>
          <w:trHeight w:val="217" w:hRule="exact"/>
        </w:trPr>
        <w:tc>
          <w:tcPr>
            <w:tcW w:w="5566" w:type="dxa"/>
            <w:tcBorders>
              <w:top w:val="nil" w:sz="6" w:space="0" w:color="auto"/>
              <w:left w:val="nil" w:sz="6" w:space="0" w:color="auto"/>
              <w:bottom w:val="nil" w:sz="6" w:space="0" w:color="auto"/>
              <w:right w:val="nil" w:sz="6" w:space="0" w:color="auto"/>
            </w:tcBorders>
          </w:tcPr>
          <w:p>
            <w:pPr>
              <w:pStyle w:val="TableParagraph"/>
              <w:spacing w:line="210" w:lineRule="exact"/>
              <w:ind w:left="315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被投资企业</w:t>
            </w:r>
          </w:p>
        </w:tc>
        <w:tc>
          <w:tcPr>
            <w:tcW w:w="68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Style w:val="TableParagraph"/>
              <w:spacing w:line="210" w:lineRule="exact"/>
              <w:ind w:right="7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占被投资</w:t>
            </w:r>
          </w:p>
        </w:tc>
        <w:tc>
          <w:tcPr>
            <w:tcW w:w="2006" w:type="dxa"/>
            <w:tcBorders>
              <w:top w:val="nil" w:sz="6" w:space="0" w:color="auto"/>
              <w:left w:val="nil" w:sz="6" w:space="0" w:color="auto"/>
              <w:bottom w:val="nil" w:sz="6" w:space="0" w:color="auto"/>
              <w:right w:val="nil" w:sz="6" w:space="0" w:color="auto"/>
            </w:tcBorders>
          </w:tcPr>
          <w:p>
            <w:pPr>
              <w:pStyle w:val="TableParagraph"/>
              <w:spacing w:line="210" w:lineRule="exact"/>
              <w:ind w:left="28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实际投入金额</w:t>
            </w:r>
          </w:p>
        </w:tc>
      </w:tr>
      <w:tr>
        <w:trPr>
          <w:trHeight w:val="55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19" w:val="left" w:leader="none"/>
                <w:tab w:pos="4662" w:val="left" w:leader="none"/>
              </w:tabs>
              <w:spacing w:line="177" w:lineRule="exact"/>
              <w:ind w:right="63"/>
              <w:jc w:val="right"/>
              <w:rPr>
                <w:rFonts w:ascii="华文楷体" w:hAnsi="华文楷体" w:cs="华文楷体" w:eastAsia="华文楷体" w:hint="default"/>
                <w:sz w:val="20"/>
                <w:szCs w:val="20"/>
              </w:rPr>
            </w:pPr>
            <w:r>
              <w:rPr>
                <w:rFonts w:ascii="华文楷体" w:hAnsi="华文楷体" w:cs="华文楷体" w:eastAsia="华文楷体" w:hint="default"/>
                <w:spacing w:val="-1"/>
                <w:sz w:val="20"/>
                <w:szCs w:val="20"/>
              </w:rPr>
              <w:t>被投资企业名称</w:t>
              <w:tab/>
            </w:r>
            <w:r>
              <w:rPr>
                <w:rFonts w:ascii="华文楷体" w:hAnsi="华文楷体" w:cs="华文楷体" w:eastAsia="华文楷体" w:hint="default"/>
                <w:sz w:val="20"/>
                <w:szCs w:val="20"/>
              </w:rPr>
              <w:t>经营期限</w:t>
              <w:tab/>
              <w:t>注册资本</w:t>
            </w:r>
          </w:p>
          <w:p>
            <w:pPr>
              <w:pStyle w:val="TableParagraph"/>
              <w:spacing w:line="256" w:lineRule="exact"/>
              <w:ind w:right="63"/>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人民币元</w:t>
            </w:r>
          </w:p>
        </w:tc>
        <w:tc>
          <w:tcPr>
            <w:tcW w:w="684" w:type="dxa"/>
            <w:tcBorders>
              <w:top w:val="nil" w:sz="6" w:space="0" w:color="auto"/>
              <w:left w:val="nil" w:sz="6" w:space="0" w:color="auto"/>
              <w:bottom w:val="nil" w:sz="6" w:space="0" w:color="auto"/>
              <w:right w:val="nil" w:sz="6" w:space="0" w:color="auto"/>
            </w:tcBorders>
          </w:tcPr>
          <w:p>
            <w:pPr>
              <w:pStyle w:val="TableParagraph"/>
              <w:spacing w:line="177" w:lineRule="exact"/>
              <w:ind w:left="25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股份</w:t>
            </w:r>
          </w:p>
          <w:p>
            <w:pPr>
              <w:pStyle w:val="TableParagraph"/>
              <w:spacing w:line="256" w:lineRule="exact"/>
              <w:ind w:left="25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类别</w:t>
            </w:r>
          </w:p>
        </w:tc>
        <w:tc>
          <w:tcPr>
            <w:tcW w:w="971" w:type="dxa"/>
            <w:tcBorders>
              <w:top w:val="nil" w:sz="6" w:space="0" w:color="auto"/>
              <w:left w:val="nil" w:sz="6" w:space="0" w:color="auto"/>
              <w:bottom w:val="nil" w:sz="6" w:space="0" w:color="auto"/>
              <w:right w:val="nil" w:sz="6" w:space="0" w:color="auto"/>
            </w:tcBorders>
          </w:tcPr>
          <w:p>
            <w:pPr>
              <w:pStyle w:val="TableParagraph"/>
              <w:spacing w:line="214" w:lineRule="exact"/>
              <w:ind w:right="38"/>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股数</w:t>
            </w:r>
          </w:p>
        </w:tc>
        <w:tc>
          <w:tcPr>
            <w:tcW w:w="922" w:type="dxa"/>
            <w:tcBorders>
              <w:top w:val="nil" w:sz="6" w:space="0" w:color="auto"/>
              <w:left w:val="nil" w:sz="6" w:space="0" w:color="auto"/>
              <w:bottom w:val="nil" w:sz="6" w:space="0" w:color="auto"/>
              <w:right w:val="nil" w:sz="6" w:space="0" w:color="auto"/>
            </w:tcBorders>
          </w:tcPr>
          <w:p>
            <w:pPr>
              <w:pStyle w:val="TableParagraph"/>
              <w:spacing w:line="177" w:lineRule="exact"/>
              <w:ind w:left="4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公司注册</w:t>
            </w:r>
          </w:p>
          <w:p>
            <w:pPr>
              <w:pStyle w:val="TableParagraph"/>
              <w:spacing w:line="256" w:lineRule="exact"/>
              <w:ind w:left="40"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资本比例</w:t>
            </w:r>
          </w:p>
        </w:tc>
        <w:tc>
          <w:tcPr>
            <w:tcW w:w="2006" w:type="dxa"/>
            <w:tcBorders>
              <w:top w:val="nil" w:sz="6" w:space="0" w:color="auto"/>
              <w:left w:val="nil" w:sz="6" w:space="0" w:color="auto"/>
              <w:bottom w:val="nil" w:sz="6" w:space="0" w:color="auto"/>
              <w:right w:val="nil" w:sz="6" w:space="0" w:color="auto"/>
            </w:tcBorders>
          </w:tcPr>
          <w:p>
            <w:pPr>
              <w:pStyle w:val="TableParagraph"/>
              <w:spacing w:line="181" w:lineRule="exact"/>
              <w:ind w:left="8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2006</w:t>
            </w:r>
            <w:r>
              <w:rPr>
                <w:rFonts w:ascii="华文楷体" w:hAnsi="华文楷体" w:cs="华文楷体" w:eastAsia="华文楷体" w:hint="default"/>
                <w:position w:val="2"/>
                <w:sz w:val="20"/>
                <w:szCs w:val="20"/>
              </w:rPr>
              <w:t>年</w:t>
            </w:r>
            <w:r>
              <w:rPr>
                <w:rFonts w:ascii="Times New Roman" w:hAnsi="Times New Roman" w:cs="Times New Roman" w:eastAsia="Times New Roman" w:hint="default"/>
                <w:sz w:val="20"/>
                <w:szCs w:val="20"/>
              </w:rPr>
              <w:t>12</w:t>
            </w:r>
            <w:r>
              <w:rPr>
                <w:rFonts w:ascii="华文楷体" w:hAnsi="华文楷体" w:cs="华文楷体" w:eastAsia="华文楷体" w:hint="default"/>
                <w:position w:val="2"/>
                <w:sz w:val="20"/>
                <w:szCs w:val="20"/>
              </w:rPr>
              <w:t>月</w:t>
            </w:r>
            <w:r>
              <w:rPr>
                <w:rFonts w:ascii="Times New Roman" w:hAnsi="Times New Roman" w:cs="Times New Roman" w:eastAsia="Times New Roman" w:hint="default"/>
                <w:sz w:val="20"/>
                <w:szCs w:val="20"/>
              </w:rPr>
              <w:t>31</w:t>
            </w:r>
            <w:r>
              <w:rPr>
                <w:rFonts w:ascii="华文楷体" w:hAnsi="华文楷体" w:cs="华文楷体" w:eastAsia="华文楷体" w:hint="default"/>
                <w:position w:val="2"/>
                <w:sz w:val="20"/>
                <w:szCs w:val="20"/>
              </w:rPr>
              <w:t>日</w:t>
            </w:r>
            <w:r>
              <w:rPr>
                <w:rFonts w:ascii="华文楷体" w:hAnsi="华文楷体" w:cs="华文楷体" w:eastAsia="华文楷体" w:hint="default"/>
                <w:sz w:val="20"/>
                <w:szCs w:val="20"/>
              </w:rPr>
            </w:r>
          </w:p>
          <w:p>
            <w:pPr>
              <w:pStyle w:val="TableParagraph"/>
              <w:spacing w:line="253" w:lineRule="exact"/>
              <w:ind w:left="678"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人民币元</w:t>
            </w:r>
          </w:p>
        </w:tc>
      </w:tr>
      <w:tr>
        <w:trPr>
          <w:trHeight w:val="333"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6" w:val="left" w:leader="none"/>
                <w:tab w:pos="4350" w:val="left" w:leader="none"/>
              </w:tabs>
              <w:spacing w:line="240" w:lineRule="auto" w:before="26"/>
              <w:ind w:left="36"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北京银行股份有限公司</w:t>
              <w:tab/>
            </w:r>
            <w:r>
              <w:rPr>
                <w:rFonts w:ascii="Times New Roman" w:hAnsi="Times New Roman" w:cs="Times New Roman" w:eastAsia="Times New Roman" w:hint="default"/>
                <w:spacing w:val="-1"/>
                <w:sz w:val="20"/>
                <w:szCs w:val="20"/>
              </w:rPr>
              <w:t>56</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5,027,561,881</w:t>
            </w:r>
            <w:r>
              <w:rPr>
                <w:rFonts w:ascii="Times New Roman" w:hAnsi="Times New Roman" w:cs="Times New Roman" w:eastAsia="Times New Roman" w:hint="default"/>
                <w:sz w:val="20"/>
                <w:szCs w:val="20"/>
              </w:rPr>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3"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0"/>
              <w:jc w:val="right"/>
              <w:rPr>
                <w:rFonts w:ascii="Times New Roman" w:hAnsi="Times New Roman" w:cs="Times New Roman" w:eastAsia="Times New Roman" w:hint="default"/>
                <w:sz w:val="20"/>
                <w:szCs w:val="20"/>
              </w:rPr>
            </w:pPr>
            <w:r>
              <w:rPr>
                <w:rFonts w:ascii="Times New Roman"/>
                <w:spacing w:val="-1"/>
                <w:sz w:val="20"/>
              </w:rPr>
              <w:t>55,125,000</w:t>
            </w:r>
            <w:r>
              <w:rPr>
                <w:rFonts w:ascii="Times New Roman"/>
                <w:sz w:val="20"/>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9"/>
              <w:jc w:val="right"/>
              <w:rPr>
                <w:rFonts w:ascii="Times New Roman" w:hAnsi="Times New Roman" w:cs="Times New Roman" w:eastAsia="Times New Roman" w:hint="default"/>
                <w:sz w:val="20"/>
                <w:szCs w:val="20"/>
              </w:rPr>
            </w:pPr>
            <w:r>
              <w:rPr>
                <w:rFonts w:ascii="Times New Roman"/>
                <w:spacing w:val="-1"/>
                <w:sz w:val="20"/>
              </w:rPr>
              <w:t>1.1%</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7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85,000,000 (</w:t>
            </w:r>
            <w:r>
              <w:rPr>
                <w:rFonts w:ascii="华文楷体" w:hAnsi="华文楷体" w:cs="华文楷体" w:eastAsia="华文楷体" w:hint="default"/>
                <w:position w:val="2"/>
                <w:sz w:val="20"/>
                <w:szCs w:val="20"/>
              </w:rPr>
              <w:t>注</w:t>
            </w:r>
            <w:r>
              <w:rPr>
                <w:rFonts w:ascii="Times New Roman" w:hAnsi="Times New Roman" w:cs="Times New Roman" w:eastAsia="Times New Roman" w:hint="default"/>
                <w:sz w:val="20"/>
                <w:szCs w:val="20"/>
              </w:rPr>
              <w:t>2)</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5" w:val="left" w:leader="none"/>
                <w:tab w:pos="4598" w:val="left" w:leader="none"/>
              </w:tabs>
              <w:spacing w:line="217" w:lineRule="exact"/>
              <w:ind w:left="36"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北京联成互动软件技术有限公司</w:t>
              <w:tab/>
            </w:r>
            <w:r>
              <w:rPr>
                <w:rFonts w:ascii="Times New Roman" w:hAnsi="Times New Roman" w:cs="Times New Roman" w:eastAsia="Times New Roman" w:hint="default"/>
                <w:spacing w:val="-1"/>
                <w:sz w:val="20"/>
                <w:szCs w:val="20"/>
              </w:rPr>
              <w:t>30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18,000,000</w:t>
            </w:r>
            <w:r>
              <w:rPr>
                <w:rFonts w:ascii="Times New Roman" w:hAnsi="Times New Roman" w:cs="Times New Roman" w:eastAsia="Times New Roman" w:hint="default"/>
                <w:sz w:val="20"/>
                <w:szCs w:val="20"/>
              </w:rPr>
            </w:r>
          </w:p>
        </w:tc>
        <w:tc>
          <w:tcPr>
            <w:tcW w:w="684" w:type="dxa"/>
            <w:tcBorders>
              <w:top w:val="nil" w:sz="6" w:space="0" w:color="auto"/>
              <w:left w:val="nil" w:sz="6" w:space="0" w:color="auto"/>
              <w:bottom w:val="nil" w:sz="6" w:space="0" w:color="auto"/>
              <w:right w:val="nil" w:sz="6" w:space="0" w:color="auto"/>
            </w:tcBorders>
          </w:tcPr>
          <w:p>
            <w:pPr>
              <w:pStyle w:val="TableParagraph"/>
              <w:spacing w:line="210" w:lineRule="exact"/>
              <w:ind w:left="22"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3,564,000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9"/>
              <w:jc w:val="right"/>
              <w:rPr>
                <w:rFonts w:ascii="Times New Roman" w:hAnsi="Times New Roman" w:cs="Times New Roman" w:eastAsia="Times New Roman" w:hint="default"/>
                <w:sz w:val="20"/>
                <w:szCs w:val="20"/>
              </w:rPr>
            </w:pPr>
            <w:r>
              <w:rPr>
                <w:rFonts w:ascii="Times New Roman"/>
                <w:spacing w:val="-1"/>
                <w:sz w:val="20"/>
              </w:rPr>
              <w:t>19.8%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7" w:right="0"/>
              <w:jc w:val="left"/>
              <w:rPr>
                <w:rFonts w:ascii="Times New Roman" w:hAnsi="Times New Roman" w:cs="Times New Roman" w:eastAsia="Times New Roman" w:hint="default"/>
                <w:sz w:val="20"/>
                <w:szCs w:val="20"/>
              </w:rPr>
            </w:pPr>
            <w:r>
              <w:rPr>
                <w:rFonts w:ascii="Times New Roman"/>
                <w:sz w:val="20"/>
              </w:rPr>
              <w:t>5,330,000</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5" w:val="left" w:leader="none"/>
                <w:tab w:pos="4598" w:val="left" w:leader="none"/>
              </w:tabs>
              <w:spacing w:line="217"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北京用友软件工程有限公司</w:t>
              <w:tab/>
            </w:r>
            <w:r>
              <w:rPr>
                <w:rFonts w:ascii="Times New Roman" w:hAnsi="Times New Roman" w:cs="Times New Roman" w:eastAsia="Times New Roman" w:hint="default"/>
                <w:spacing w:val="-1"/>
                <w:sz w:val="20"/>
                <w:szCs w:val="20"/>
              </w:rPr>
              <w:t>10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50,000,000</w:t>
            </w:r>
            <w:r>
              <w:rPr>
                <w:rFonts w:ascii="Times New Roman" w:hAnsi="Times New Roman" w:cs="Times New Roman" w:eastAsia="Times New Roman" w:hint="default"/>
                <w:sz w:val="20"/>
                <w:szCs w:val="20"/>
              </w:rPr>
            </w:r>
          </w:p>
        </w:tc>
        <w:tc>
          <w:tcPr>
            <w:tcW w:w="684" w:type="dxa"/>
            <w:tcBorders>
              <w:top w:val="nil" w:sz="6" w:space="0" w:color="auto"/>
              <w:left w:val="nil" w:sz="6" w:space="0" w:color="auto"/>
              <w:bottom w:val="nil" w:sz="6" w:space="0" w:color="auto"/>
              <w:right w:val="nil" w:sz="6" w:space="0" w:color="auto"/>
            </w:tcBorders>
          </w:tcPr>
          <w:p>
            <w:pPr>
              <w:pStyle w:val="TableParagraph"/>
              <w:spacing w:line="210" w:lineRule="exact"/>
              <w:ind w:left="22"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9,900,000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9"/>
              <w:jc w:val="right"/>
              <w:rPr>
                <w:rFonts w:ascii="Times New Roman" w:hAnsi="Times New Roman" w:cs="Times New Roman" w:eastAsia="Times New Roman" w:hint="default"/>
                <w:sz w:val="20"/>
                <w:szCs w:val="20"/>
              </w:rPr>
            </w:pPr>
            <w:r>
              <w:rPr>
                <w:rFonts w:ascii="Times New Roman"/>
                <w:spacing w:val="-1"/>
                <w:sz w:val="20"/>
              </w:rPr>
              <w:t>19.8%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7" w:right="0"/>
              <w:jc w:val="left"/>
              <w:rPr>
                <w:rFonts w:ascii="Times New Roman" w:hAnsi="Times New Roman" w:cs="Times New Roman" w:eastAsia="Times New Roman" w:hint="default"/>
                <w:sz w:val="20"/>
                <w:szCs w:val="20"/>
              </w:rPr>
            </w:pPr>
            <w:r>
              <w:rPr>
                <w:rFonts w:ascii="Times New Roman"/>
                <w:sz w:val="20"/>
              </w:rPr>
              <w:t>5,153,166</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5" w:val="left" w:leader="none"/>
                <w:tab w:pos="4349" w:val="left" w:leader="none"/>
              </w:tabs>
              <w:spacing w:line="218"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中投信用担保有限公司</w:t>
              <w:tab/>
            </w:r>
            <w:r>
              <w:rPr>
                <w:rFonts w:ascii="Times New Roman" w:hAnsi="Times New Roman" w:cs="Times New Roman" w:eastAsia="Times New Roman" w:hint="default"/>
                <w:spacing w:val="-1"/>
                <w:sz w:val="20"/>
                <w:szCs w:val="20"/>
              </w:rPr>
              <w:t>20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1,000,000,000</w:t>
            </w:r>
            <w:r>
              <w:rPr>
                <w:rFonts w:ascii="Times New Roman" w:hAnsi="Times New Roman" w:cs="Times New Roman" w:eastAsia="Times New Roman" w:hint="default"/>
                <w:sz w:val="20"/>
                <w:szCs w:val="20"/>
              </w:rPr>
            </w:r>
          </w:p>
        </w:tc>
        <w:tc>
          <w:tcPr>
            <w:tcW w:w="684" w:type="dxa"/>
            <w:tcBorders>
              <w:top w:val="nil" w:sz="6" w:space="0" w:color="auto"/>
              <w:left w:val="nil" w:sz="6" w:space="0" w:color="auto"/>
              <w:bottom w:val="nil" w:sz="6" w:space="0" w:color="auto"/>
              <w:right w:val="nil" w:sz="6" w:space="0" w:color="auto"/>
            </w:tcBorders>
          </w:tcPr>
          <w:p>
            <w:pPr>
              <w:pStyle w:val="TableParagraph"/>
              <w:spacing w:line="211" w:lineRule="exact"/>
              <w:ind w:left="21"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41"/>
              <w:jc w:val="right"/>
              <w:rPr>
                <w:rFonts w:ascii="Times New Roman" w:hAnsi="Times New Roman" w:cs="Times New Roman" w:eastAsia="Times New Roman" w:hint="default"/>
                <w:sz w:val="20"/>
                <w:szCs w:val="20"/>
              </w:rPr>
            </w:pPr>
            <w:r>
              <w:rPr>
                <w:rFonts w:ascii="Times New Roman"/>
                <w:spacing w:val="-1"/>
                <w:sz w:val="20"/>
              </w:rPr>
              <w:t>5,000,000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9"/>
              <w:jc w:val="right"/>
              <w:rPr>
                <w:rFonts w:ascii="Times New Roman" w:hAnsi="Times New Roman" w:cs="Times New Roman" w:eastAsia="Times New Roman" w:hint="default"/>
                <w:sz w:val="20"/>
                <w:szCs w:val="20"/>
              </w:rPr>
            </w:pPr>
            <w:r>
              <w:rPr>
                <w:rFonts w:ascii="Times New Roman"/>
                <w:spacing w:val="-1"/>
                <w:sz w:val="20"/>
              </w:rPr>
              <w:t>0.5%</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677" w:right="0"/>
              <w:jc w:val="left"/>
              <w:rPr>
                <w:rFonts w:ascii="Times New Roman" w:hAnsi="Times New Roman" w:cs="Times New Roman" w:eastAsia="Times New Roman" w:hint="default"/>
                <w:sz w:val="20"/>
                <w:szCs w:val="20"/>
              </w:rPr>
            </w:pPr>
            <w:r>
              <w:rPr>
                <w:rFonts w:ascii="Times New Roman"/>
                <w:sz w:val="20"/>
              </w:rPr>
              <w:t>5,000,000</w:t>
            </w:r>
          </w:p>
        </w:tc>
      </w:tr>
      <w:tr>
        <w:trPr>
          <w:trHeight w:val="436"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5" w:val="left" w:leader="none"/>
                <w:tab w:pos="4697" w:val="left" w:leader="none"/>
              </w:tabs>
              <w:spacing w:line="177"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北京贯能管理技术服务有限公司</w:t>
              <w:tab/>
            </w:r>
            <w:r>
              <w:rPr>
                <w:rFonts w:ascii="Times New Roman" w:hAnsi="Times New Roman" w:cs="Times New Roman" w:eastAsia="Times New Roman" w:hint="default"/>
                <w:spacing w:val="-1"/>
                <w:sz w:val="20"/>
                <w:szCs w:val="20"/>
              </w:rPr>
              <w:t>20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3,745,000</w:t>
            </w:r>
          </w:p>
          <w:p>
            <w:pPr>
              <w:pStyle w:val="TableParagraph"/>
              <w:spacing w:line="253"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中企永联数据交换技术（北京）</w:t>
            </w:r>
          </w:p>
        </w:tc>
        <w:tc>
          <w:tcPr>
            <w:tcW w:w="684" w:type="dxa"/>
            <w:tcBorders>
              <w:top w:val="nil" w:sz="6" w:space="0" w:color="auto"/>
              <w:left w:val="nil" w:sz="6" w:space="0" w:color="auto"/>
              <w:bottom w:val="nil" w:sz="6" w:space="0" w:color="auto"/>
              <w:right w:val="nil" w:sz="6" w:space="0" w:color="auto"/>
            </w:tcBorders>
          </w:tcPr>
          <w:p>
            <w:pPr>
              <w:pStyle w:val="TableParagraph"/>
              <w:spacing w:line="210" w:lineRule="exact"/>
              <w:ind w:left="21"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9"/>
              <w:jc w:val="right"/>
              <w:rPr>
                <w:rFonts w:ascii="Times New Roman" w:hAnsi="Times New Roman" w:cs="Times New Roman" w:eastAsia="Times New Roman" w:hint="default"/>
                <w:sz w:val="20"/>
                <w:szCs w:val="20"/>
              </w:rPr>
            </w:pPr>
            <w:r>
              <w:rPr>
                <w:rFonts w:ascii="Times New Roman"/>
                <w:spacing w:val="-1"/>
                <w:sz w:val="20"/>
              </w:rPr>
              <w:t>745,255</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9"/>
              <w:jc w:val="right"/>
              <w:rPr>
                <w:rFonts w:ascii="Times New Roman" w:hAnsi="Times New Roman" w:cs="Times New Roman" w:eastAsia="Times New Roman" w:hint="default"/>
                <w:sz w:val="20"/>
                <w:szCs w:val="20"/>
              </w:rPr>
            </w:pPr>
            <w:r>
              <w:rPr>
                <w:rFonts w:ascii="Times New Roman"/>
                <w:spacing w:val="-1"/>
                <w:sz w:val="20"/>
              </w:rPr>
              <w:t>19.9%</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7" w:right="0"/>
              <w:jc w:val="left"/>
              <w:rPr>
                <w:rFonts w:ascii="Times New Roman" w:hAnsi="Times New Roman" w:cs="Times New Roman" w:eastAsia="Times New Roman" w:hint="default"/>
                <w:sz w:val="20"/>
                <w:szCs w:val="20"/>
              </w:rPr>
            </w:pPr>
            <w:r>
              <w:rPr>
                <w:rFonts w:ascii="Times New Roman"/>
                <w:sz w:val="20"/>
              </w:rPr>
              <w:t>4,000,000</w:t>
            </w:r>
          </w:p>
        </w:tc>
      </w:tr>
      <w:tr>
        <w:trPr>
          <w:trHeight w:val="223"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5" w:val="left" w:leader="none"/>
                <w:tab w:pos="4597" w:val="left" w:leader="none"/>
              </w:tabs>
              <w:spacing w:line="220" w:lineRule="exact"/>
              <w:ind w:left="235"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1"/>
                <w:sz w:val="20"/>
                <w:szCs w:val="20"/>
              </w:rPr>
              <w:t>有限公司</w:t>
              <w:tab/>
            </w:r>
            <w:r>
              <w:rPr>
                <w:rFonts w:ascii="Times New Roman" w:hAnsi="Times New Roman" w:cs="Times New Roman" w:eastAsia="Times New Roman" w:hint="default"/>
                <w:spacing w:val="-1"/>
                <w:sz w:val="20"/>
                <w:szCs w:val="20"/>
              </w:rPr>
              <w:t>20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12,620,000</w:t>
            </w:r>
            <w:r>
              <w:rPr>
                <w:rFonts w:ascii="Times New Roman" w:hAnsi="Times New Roman" w:cs="Times New Roman" w:eastAsia="Times New Roman" w:hint="default"/>
                <w:sz w:val="20"/>
                <w:szCs w:val="20"/>
              </w:rPr>
            </w:r>
          </w:p>
        </w:tc>
        <w:tc>
          <w:tcPr>
            <w:tcW w:w="684" w:type="dxa"/>
            <w:tcBorders>
              <w:top w:val="nil" w:sz="6" w:space="0" w:color="auto"/>
              <w:left w:val="nil" w:sz="6" w:space="0" w:color="auto"/>
              <w:bottom w:val="nil" w:sz="6" w:space="0" w:color="auto"/>
              <w:right w:val="nil" w:sz="6" w:space="0" w:color="auto"/>
            </w:tcBorders>
          </w:tcPr>
          <w:p>
            <w:pPr>
              <w:pStyle w:val="TableParagraph"/>
              <w:spacing w:line="213" w:lineRule="exact"/>
              <w:ind w:left="21"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20" w:lineRule="exact"/>
              <w:ind w:right="40"/>
              <w:jc w:val="right"/>
              <w:rPr>
                <w:rFonts w:ascii="Times New Roman" w:hAnsi="Times New Roman" w:cs="Times New Roman" w:eastAsia="Times New Roman" w:hint="default"/>
                <w:sz w:val="20"/>
                <w:szCs w:val="20"/>
              </w:rPr>
            </w:pPr>
            <w:r>
              <w:rPr>
                <w:rFonts w:ascii="Times New Roman"/>
                <w:spacing w:val="-1"/>
                <w:sz w:val="20"/>
              </w:rPr>
              <w:t>2,500,022</w:t>
            </w:r>
          </w:p>
        </w:tc>
        <w:tc>
          <w:tcPr>
            <w:tcW w:w="922" w:type="dxa"/>
            <w:tcBorders>
              <w:top w:val="nil" w:sz="6" w:space="0" w:color="auto"/>
              <w:left w:val="nil" w:sz="6" w:space="0" w:color="auto"/>
              <w:bottom w:val="nil" w:sz="6" w:space="0" w:color="auto"/>
              <w:right w:val="nil" w:sz="6" w:space="0" w:color="auto"/>
            </w:tcBorders>
          </w:tcPr>
          <w:p>
            <w:pPr>
              <w:pStyle w:val="TableParagraph"/>
              <w:spacing w:line="220" w:lineRule="exact"/>
              <w:ind w:right="80"/>
              <w:jc w:val="right"/>
              <w:rPr>
                <w:rFonts w:ascii="Times New Roman" w:hAnsi="Times New Roman" w:cs="Times New Roman" w:eastAsia="Times New Roman" w:hint="default"/>
                <w:sz w:val="20"/>
                <w:szCs w:val="20"/>
              </w:rPr>
            </w:pPr>
            <w:r>
              <w:rPr>
                <w:rFonts w:ascii="Times New Roman"/>
                <w:spacing w:val="-1"/>
                <w:sz w:val="20"/>
              </w:rPr>
              <w:t>19.81%</w:t>
            </w:r>
          </w:p>
        </w:tc>
        <w:tc>
          <w:tcPr>
            <w:tcW w:w="2006" w:type="dxa"/>
            <w:tcBorders>
              <w:top w:val="nil" w:sz="6" w:space="0" w:color="auto"/>
              <w:left w:val="nil" w:sz="6" w:space="0" w:color="auto"/>
              <w:bottom w:val="nil" w:sz="6" w:space="0" w:color="auto"/>
              <w:right w:val="nil" w:sz="6" w:space="0" w:color="auto"/>
            </w:tcBorders>
          </w:tcPr>
          <w:p>
            <w:pPr>
              <w:pStyle w:val="TableParagraph"/>
              <w:spacing w:line="220" w:lineRule="exact"/>
              <w:ind w:left="677" w:right="0"/>
              <w:jc w:val="left"/>
              <w:rPr>
                <w:rFonts w:ascii="Times New Roman" w:hAnsi="Times New Roman" w:cs="Times New Roman" w:eastAsia="Times New Roman" w:hint="default"/>
                <w:sz w:val="20"/>
                <w:szCs w:val="20"/>
              </w:rPr>
            </w:pPr>
            <w:r>
              <w:rPr>
                <w:rFonts w:ascii="Times New Roman"/>
                <w:sz w:val="20"/>
              </w:rPr>
              <w:t>2,500,000</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5" w:val="left" w:leader="none"/>
                <w:tab w:pos="4597" w:val="left" w:leader="none"/>
              </w:tabs>
              <w:spacing w:line="218"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中科方德软件有限公司</w:t>
              <w:tab/>
            </w:r>
            <w:r>
              <w:rPr>
                <w:rFonts w:ascii="Times New Roman" w:hAnsi="Times New Roman" w:cs="Times New Roman" w:eastAsia="Times New Roman" w:hint="default"/>
                <w:spacing w:val="-1"/>
                <w:sz w:val="20"/>
                <w:szCs w:val="20"/>
              </w:rPr>
              <w:t>50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52,000,000</w:t>
            </w:r>
            <w:r>
              <w:rPr>
                <w:rFonts w:ascii="Times New Roman" w:hAnsi="Times New Roman" w:cs="Times New Roman" w:eastAsia="Times New Roman" w:hint="default"/>
                <w:sz w:val="20"/>
                <w:szCs w:val="20"/>
              </w:rPr>
            </w:r>
          </w:p>
        </w:tc>
        <w:tc>
          <w:tcPr>
            <w:tcW w:w="684" w:type="dxa"/>
            <w:tcBorders>
              <w:top w:val="nil" w:sz="6" w:space="0" w:color="auto"/>
              <w:left w:val="nil" w:sz="6" w:space="0" w:color="auto"/>
              <w:bottom w:val="nil" w:sz="6" w:space="0" w:color="auto"/>
              <w:right w:val="nil" w:sz="6" w:space="0" w:color="auto"/>
            </w:tcBorders>
          </w:tcPr>
          <w:p>
            <w:pPr>
              <w:pStyle w:val="TableParagraph"/>
              <w:spacing w:line="211" w:lineRule="exact"/>
              <w:ind w:left="21"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40"/>
              <w:jc w:val="right"/>
              <w:rPr>
                <w:rFonts w:ascii="Times New Roman" w:hAnsi="Times New Roman" w:cs="Times New Roman" w:eastAsia="Times New Roman" w:hint="default"/>
                <w:sz w:val="20"/>
                <w:szCs w:val="20"/>
              </w:rPr>
            </w:pPr>
            <w:r>
              <w:rPr>
                <w:rFonts w:ascii="Times New Roman"/>
                <w:spacing w:val="-1"/>
                <w:sz w:val="20"/>
              </w:rPr>
              <w:t>2,002,000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80"/>
              <w:jc w:val="right"/>
              <w:rPr>
                <w:rFonts w:ascii="Times New Roman" w:hAnsi="Times New Roman" w:cs="Times New Roman" w:eastAsia="Times New Roman" w:hint="default"/>
                <w:sz w:val="20"/>
                <w:szCs w:val="20"/>
              </w:rPr>
            </w:pPr>
            <w:r>
              <w:rPr>
                <w:rFonts w:ascii="Times New Roman"/>
                <w:spacing w:val="-1"/>
                <w:sz w:val="20"/>
              </w:rPr>
              <w:t>3.85%</w:t>
            </w:r>
            <w:r>
              <w:rPr>
                <w:rFonts w:ascii="Times New Roman"/>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679" w:right="0"/>
              <w:jc w:val="left"/>
              <w:rPr>
                <w:rFonts w:ascii="Times New Roman" w:hAnsi="Times New Roman" w:cs="Times New Roman" w:eastAsia="Times New Roman" w:hint="default"/>
                <w:sz w:val="20"/>
                <w:szCs w:val="20"/>
              </w:rPr>
            </w:pPr>
            <w:r>
              <w:rPr>
                <w:rFonts w:ascii="Times New Roman"/>
                <w:sz w:val="20"/>
              </w:rPr>
              <w:t>2,000,000</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4" w:val="left" w:leader="none"/>
                <w:tab w:pos="4846" w:val="left" w:leader="none"/>
              </w:tabs>
              <w:spacing w:line="217"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杭州优智软件有限公司</w:t>
              <w:tab/>
            </w:r>
            <w:r>
              <w:rPr>
                <w:rFonts w:ascii="Times New Roman" w:hAnsi="Times New Roman" w:cs="Times New Roman" w:eastAsia="Times New Roman" w:hint="default"/>
                <w:spacing w:val="-1"/>
                <w:sz w:val="20"/>
                <w:szCs w:val="20"/>
              </w:rPr>
              <w:t>10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500,000</w:t>
            </w:r>
          </w:p>
        </w:tc>
        <w:tc>
          <w:tcPr>
            <w:tcW w:w="684" w:type="dxa"/>
            <w:tcBorders>
              <w:top w:val="nil" w:sz="6" w:space="0" w:color="auto"/>
              <w:left w:val="nil" w:sz="6" w:space="0" w:color="auto"/>
              <w:bottom w:val="nil" w:sz="6" w:space="0" w:color="auto"/>
              <w:right w:val="nil" w:sz="6" w:space="0" w:color="auto"/>
            </w:tcBorders>
          </w:tcPr>
          <w:p>
            <w:pPr>
              <w:pStyle w:val="TableParagraph"/>
              <w:spacing w:line="210" w:lineRule="exact"/>
              <w:ind w:left="2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40"/>
              <w:jc w:val="right"/>
              <w:rPr>
                <w:rFonts w:ascii="Times New Roman" w:hAnsi="Times New Roman" w:cs="Times New Roman" w:eastAsia="Times New Roman" w:hint="default"/>
                <w:sz w:val="20"/>
                <w:szCs w:val="20"/>
              </w:rPr>
            </w:pPr>
            <w:r>
              <w:rPr>
                <w:rFonts w:ascii="Times New Roman"/>
                <w:spacing w:val="-1"/>
                <w:sz w:val="20"/>
              </w:rPr>
              <w:t>99,000</w:t>
            </w:r>
            <w:r>
              <w:rPr>
                <w:rFonts w:ascii="Times New Roman"/>
                <w:sz w:val="20"/>
              </w:rPr>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80"/>
              <w:jc w:val="right"/>
              <w:rPr>
                <w:rFonts w:ascii="Times New Roman" w:hAnsi="Times New Roman" w:cs="Times New Roman" w:eastAsia="Times New Roman" w:hint="default"/>
                <w:sz w:val="20"/>
                <w:szCs w:val="20"/>
              </w:rPr>
            </w:pPr>
            <w:r>
              <w:rPr>
                <w:rFonts w:ascii="Times New Roman"/>
                <w:spacing w:val="-1"/>
                <w:sz w:val="20"/>
              </w:rPr>
              <w:t>19.8%</w:t>
            </w:r>
            <w:r>
              <w:rPr>
                <w:rFonts w:ascii="Times New Roman"/>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678" w:right="0"/>
              <w:jc w:val="left"/>
              <w:rPr>
                <w:rFonts w:ascii="Times New Roman" w:hAnsi="Times New Roman" w:cs="Times New Roman" w:eastAsia="Times New Roman" w:hint="default"/>
                <w:sz w:val="20"/>
                <w:szCs w:val="20"/>
              </w:rPr>
            </w:pPr>
            <w:r>
              <w:rPr>
                <w:rFonts w:ascii="Times New Roman"/>
                <w:sz w:val="20"/>
              </w:rPr>
              <w:t>2,000,000</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4" w:val="left" w:leader="none"/>
                <w:tab w:pos="4846" w:val="left" w:leader="none"/>
              </w:tabs>
              <w:spacing w:line="218"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北京汉普管理咨询有限公司</w:t>
              <w:tab/>
            </w:r>
            <w:r>
              <w:rPr>
                <w:rFonts w:ascii="Times New Roman" w:hAnsi="Times New Roman" w:cs="Times New Roman" w:eastAsia="Times New Roman" w:hint="default"/>
                <w:spacing w:val="-1"/>
                <w:sz w:val="20"/>
                <w:szCs w:val="20"/>
              </w:rPr>
              <w:t>10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500,000</w:t>
            </w:r>
          </w:p>
        </w:tc>
        <w:tc>
          <w:tcPr>
            <w:tcW w:w="684" w:type="dxa"/>
            <w:tcBorders>
              <w:top w:val="nil" w:sz="6" w:space="0" w:color="auto"/>
              <w:left w:val="nil" w:sz="6" w:space="0" w:color="auto"/>
              <w:bottom w:val="nil" w:sz="6" w:space="0" w:color="auto"/>
              <w:right w:val="nil" w:sz="6" w:space="0" w:color="auto"/>
            </w:tcBorders>
          </w:tcPr>
          <w:p>
            <w:pPr>
              <w:pStyle w:val="TableParagraph"/>
              <w:spacing w:line="211" w:lineRule="exact"/>
              <w:ind w:left="2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39"/>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80"/>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7" w:right="0"/>
              <w:jc w:val="left"/>
              <w:rPr>
                <w:rFonts w:ascii="Times New Roman" w:hAnsi="Times New Roman" w:cs="Times New Roman" w:eastAsia="Times New Roman" w:hint="default"/>
                <w:sz w:val="20"/>
                <w:szCs w:val="20"/>
              </w:rPr>
            </w:pPr>
            <w:r>
              <w:rPr>
                <w:rFonts w:ascii="Times New Roman"/>
                <w:sz w:val="20"/>
              </w:rPr>
              <w:t>700,000</w:t>
            </w:r>
          </w:p>
        </w:tc>
      </w:tr>
      <w:tr>
        <w:trPr>
          <w:trHeight w:val="219"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4" w:val="left" w:leader="none"/>
                <w:tab w:pos="4696" w:val="left" w:leader="none"/>
              </w:tabs>
              <w:spacing w:line="217"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深圳市硕旺管理咨询有限公司</w:t>
              <w:tab/>
            </w:r>
            <w:r>
              <w:rPr>
                <w:rFonts w:ascii="Times New Roman" w:hAnsi="Times New Roman" w:cs="Times New Roman" w:eastAsia="Times New Roman" w:hint="default"/>
                <w:spacing w:val="-1"/>
                <w:sz w:val="20"/>
                <w:szCs w:val="20"/>
              </w:rPr>
              <w:t>10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5,000,000</w:t>
            </w:r>
          </w:p>
        </w:tc>
        <w:tc>
          <w:tcPr>
            <w:tcW w:w="684" w:type="dxa"/>
            <w:tcBorders>
              <w:top w:val="nil" w:sz="6" w:space="0" w:color="auto"/>
              <w:left w:val="nil" w:sz="6" w:space="0" w:color="auto"/>
              <w:bottom w:val="nil" w:sz="6" w:space="0" w:color="auto"/>
              <w:right w:val="nil" w:sz="6" w:space="0" w:color="auto"/>
            </w:tcBorders>
          </w:tcPr>
          <w:p>
            <w:pPr>
              <w:pStyle w:val="TableParagraph"/>
              <w:spacing w:line="210" w:lineRule="exact"/>
              <w:ind w:left="20"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40"/>
              <w:jc w:val="right"/>
              <w:rPr>
                <w:rFonts w:ascii="Times New Roman" w:hAnsi="Times New Roman" w:cs="Times New Roman" w:eastAsia="Times New Roman" w:hint="default"/>
                <w:sz w:val="20"/>
                <w:szCs w:val="20"/>
              </w:rPr>
            </w:pPr>
            <w:r>
              <w:rPr>
                <w:rFonts w:ascii="Times New Roman"/>
                <w:spacing w:val="-1"/>
                <w:sz w:val="20"/>
              </w:rPr>
              <w:t>250,000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81"/>
              <w:jc w:val="right"/>
              <w:rPr>
                <w:rFonts w:ascii="Times New Roman" w:hAnsi="Times New Roman" w:cs="Times New Roman" w:eastAsia="Times New Roman" w:hint="default"/>
                <w:sz w:val="20"/>
                <w:szCs w:val="20"/>
              </w:rPr>
            </w:pPr>
            <w:r>
              <w:rPr>
                <w:rFonts w:ascii="Times New Roman"/>
                <w:sz w:val="20"/>
              </w:rPr>
              <w:t>5%</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8" w:right="0"/>
              <w:jc w:val="left"/>
              <w:rPr>
                <w:rFonts w:ascii="Times New Roman" w:hAnsi="Times New Roman" w:cs="Times New Roman" w:eastAsia="Times New Roman" w:hint="default"/>
                <w:sz w:val="20"/>
                <w:szCs w:val="20"/>
              </w:rPr>
            </w:pPr>
            <w:r>
              <w:rPr>
                <w:rFonts w:ascii="Times New Roman"/>
                <w:sz w:val="20"/>
              </w:rPr>
              <w:t>250,000</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4" w:val="left" w:leader="none"/>
                <w:tab w:pos="4846" w:val="left" w:leader="none"/>
              </w:tabs>
              <w:spacing w:line="218"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珠海用友软件有限公司</w:t>
              <w:tab/>
            </w:r>
            <w:r>
              <w:rPr>
                <w:rFonts w:ascii="Times New Roman" w:hAnsi="Times New Roman" w:cs="Times New Roman" w:eastAsia="Times New Roman" w:hint="default"/>
                <w:spacing w:val="-1"/>
                <w:sz w:val="20"/>
                <w:szCs w:val="20"/>
              </w:rPr>
              <w:t>10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800,000</w:t>
            </w:r>
          </w:p>
        </w:tc>
        <w:tc>
          <w:tcPr>
            <w:tcW w:w="684" w:type="dxa"/>
            <w:tcBorders>
              <w:top w:val="nil" w:sz="6" w:space="0" w:color="auto"/>
              <w:left w:val="nil" w:sz="6" w:space="0" w:color="auto"/>
              <w:bottom w:val="nil" w:sz="6" w:space="0" w:color="auto"/>
              <w:right w:val="nil" w:sz="6" w:space="0" w:color="auto"/>
            </w:tcBorders>
          </w:tcPr>
          <w:p>
            <w:pPr>
              <w:pStyle w:val="TableParagraph"/>
              <w:spacing w:line="210" w:lineRule="exact"/>
              <w:ind w:left="24"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144,000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829" w:right="0"/>
              <w:jc w:val="left"/>
              <w:rPr>
                <w:rFonts w:ascii="Times New Roman" w:hAnsi="Times New Roman" w:cs="Times New Roman" w:eastAsia="Times New Roman" w:hint="default"/>
                <w:sz w:val="20"/>
                <w:szCs w:val="20"/>
              </w:rPr>
            </w:pPr>
            <w:r>
              <w:rPr>
                <w:rFonts w:ascii="Times New Roman"/>
                <w:sz w:val="20"/>
              </w:rPr>
              <w:t>144,000</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6" w:val="left" w:leader="none"/>
                <w:tab w:pos="4848" w:val="left" w:leader="none"/>
              </w:tabs>
              <w:spacing w:line="218" w:lineRule="exact"/>
              <w:ind w:left="36"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平顶山用友软件有限公司</w:t>
              <w:tab/>
            </w:r>
            <w:r>
              <w:rPr>
                <w:rFonts w:ascii="Times New Roman" w:hAnsi="Times New Roman" w:cs="Times New Roman" w:eastAsia="Times New Roman" w:hint="default"/>
                <w:spacing w:val="-1"/>
                <w:sz w:val="20"/>
                <w:szCs w:val="20"/>
              </w:rPr>
              <w:t>4</w:t>
            </w:r>
            <w:r>
              <w:rPr>
                <w:rFonts w:ascii="华文楷体" w:hAnsi="华文楷体" w:cs="华文楷体" w:eastAsia="华文楷体" w:hint="default"/>
                <w:spacing w:val="-1"/>
                <w:position w:val="2"/>
                <w:sz w:val="20"/>
                <w:szCs w:val="20"/>
              </w:rPr>
              <w:t>年</w:t>
            </w:r>
            <w:r>
              <w:rPr>
                <w:rFonts w:ascii="Times New Roman" w:hAnsi="Times New Roman" w:cs="Times New Roman" w:eastAsia="Times New Roman" w:hint="default"/>
                <w:spacing w:val="-1"/>
                <w:sz w:val="20"/>
                <w:szCs w:val="20"/>
              </w:rPr>
              <w:t>7</w:t>
            </w:r>
            <w:r>
              <w:rPr>
                <w:rFonts w:ascii="华文楷体" w:hAnsi="华文楷体" w:cs="华文楷体" w:eastAsia="华文楷体" w:hint="default"/>
                <w:spacing w:val="-1"/>
                <w:position w:val="2"/>
                <w:sz w:val="20"/>
                <w:szCs w:val="20"/>
              </w:rPr>
              <w:t>个月</w:t>
              <w:tab/>
            </w:r>
            <w:r>
              <w:rPr>
                <w:rFonts w:ascii="Times New Roman" w:hAnsi="Times New Roman" w:cs="Times New Roman" w:eastAsia="Times New Roman" w:hint="default"/>
                <w:spacing w:val="-1"/>
                <w:sz w:val="20"/>
                <w:szCs w:val="20"/>
              </w:rPr>
              <w:t>500,000</w:t>
            </w:r>
          </w:p>
        </w:tc>
        <w:tc>
          <w:tcPr>
            <w:tcW w:w="684" w:type="dxa"/>
            <w:tcBorders>
              <w:top w:val="nil" w:sz="6" w:space="0" w:color="auto"/>
              <w:left w:val="nil" w:sz="6" w:space="0" w:color="auto"/>
              <w:bottom w:val="nil" w:sz="6" w:space="0" w:color="auto"/>
              <w:right w:val="nil" w:sz="6" w:space="0" w:color="auto"/>
            </w:tcBorders>
          </w:tcPr>
          <w:p>
            <w:pPr>
              <w:pStyle w:val="TableParagraph"/>
              <w:spacing w:line="211" w:lineRule="exact"/>
              <w:ind w:left="24"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38"/>
              <w:jc w:val="right"/>
              <w:rPr>
                <w:rFonts w:ascii="Times New Roman" w:hAnsi="Times New Roman" w:cs="Times New Roman" w:eastAsia="Times New Roman" w:hint="default"/>
                <w:sz w:val="20"/>
                <w:szCs w:val="20"/>
              </w:rPr>
            </w:pPr>
            <w:r>
              <w:rPr>
                <w:rFonts w:ascii="Times New Roman"/>
                <w:spacing w:val="-1"/>
                <w:sz w:val="20"/>
              </w:rPr>
              <w:t>100,000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8"/>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829" w:right="0"/>
              <w:jc w:val="left"/>
              <w:rPr>
                <w:rFonts w:ascii="Times New Roman" w:hAnsi="Times New Roman" w:cs="Times New Roman" w:eastAsia="Times New Roman" w:hint="default"/>
                <w:sz w:val="20"/>
                <w:szCs w:val="20"/>
              </w:rPr>
            </w:pPr>
            <w:r>
              <w:rPr>
                <w:rFonts w:ascii="Times New Roman"/>
                <w:sz w:val="20"/>
              </w:rPr>
              <w:t>100,000</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6" w:val="left" w:leader="none"/>
                <w:tab w:pos="4848" w:val="left" w:leader="none"/>
              </w:tabs>
              <w:spacing w:line="217" w:lineRule="exact"/>
              <w:ind w:left="36"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西安用友财务软件有限责任公司</w:t>
              <w:tab/>
            </w:r>
            <w:r>
              <w:rPr>
                <w:rFonts w:ascii="Times New Roman" w:hAnsi="Times New Roman" w:cs="Times New Roman" w:eastAsia="Times New Roman" w:hint="default"/>
                <w:spacing w:val="-1"/>
                <w:sz w:val="20"/>
                <w:szCs w:val="20"/>
              </w:rPr>
              <w:t>10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500,000</w:t>
            </w:r>
          </w:p>
        </w:tc>
        <w:tc>
          <w:tcPr>
            <w:tcW w:w="684" w:type="dxa"/>
            <w:tcBorders>
              <w:top w:val="nil" w:sz="6" w:space="0" w:color="auto"/>
              <w:left w:val="nil" w:sz="6" w:space="0" w:color="auto"/>
              <w:bottom w:val="nil" w:sz="6" w:space="0" w:color="auto"/>
              <w:right w:val="nil" w:sz="6" w:space="0" w:color="auto"/>
            </w:tcBorders>
          </w:tcPr>
          <w:p>
            <w:pPr>
              <w:pStyle w:val="TableParagraph"/>
              <w:spacing w:line="210" w:lineRule="exact"/>
              <w:ind w:left="24"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90,000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930"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6" w:val="left" w:leader="none"/>
                <w:tab w:pos="4848" w:val="left" w:leader="none"/>
              </w:tabs>
              <w:spacing w:line="217" w:lineRule="exact"/>
              <w:ind w:left="36"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徐州巿用友软件有限公司</w:t>
              <w:tab/>
            </w:r>
            <w:r>
              <w:rPr>
                <w:rFonts w:ascii="Times New Roman" w:hAnsi="Times New Roman" w:cs="Times New Roman" w:eastAsia="Times New Roman" w:hint="default"/>
                <w:spacing w:val="-1"/>
                <w:sz w:val="20"/>
                <w:szCs w:val="20"/>
              </w:rPr>
              <w:t>10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500,000</w:t>
            </w:r>
          </w:p>
        </w:tc>
        <w:tc>
          <w:tcPr>
            <w:tcW w:w="684" w:type="dxa"/>
            <w:tcBorders>
              <w:top w:val="nil" w:sz="6" w:space="0" w:color="auto"/>
              <w:left w:val="nil" w:sz="6" w:space="0" w:color="auto"/>
              <w:bottom w:val="nil" w:sz="6" w:space="0" w:color="auto"/>
              <w:right w:val="nil" w:sz="6" w:space="0" w:color="auto"/>
            </w:tcBorders>
          </w:tcPr>
          <w:p>
            <w:pPr>
              <w:pStyle w:val="TableParagraph"/>
              <w:spacing w:line="210" w:lineRule="exact"/>
              <w:ind w:left="24"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90,000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930"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6" w:val="left" w:leader="none"/>
                <w:tab w:pos="4848" w:val="left" w:leader="none"/>
              </w:tabs>
              <w:spacing w:line="218" w:lineRule="exact"/>
              <w:ind w:left="36"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连云港用友软件有限公司</w:t>
              <w:tab/>
            </w:r>
            <w:r>
              <w:rPr>
                <w:rFonts w:ascii="华文楷体" w:hAnsi="华文楷体" w:cs="华文楷体" w:eastAsia="华文楷体" w:hint="default"/>
                <w:position w:val="2"/>
                <w:sz w:val="20"/>
                <w:szCs w:val="20"/>
              </w:rPr>
              <w:t>长期</w:t>
              <w:tab/>
            </w:r>
            <w:r>
              <w:rPr>
                <w:rFonts w:ascii="Times New Roman" w:hAnsi="Times New Roman" w:cs="Times New Roman" w:eastAsia="Times New Roman" w:hint="default"/>
                <w:spacing w:val="-1"/>
                <w:sz w:val="20"/>
                <w:szCs w:val="20"/>
              </w:rPr>
              <w:t>500,000</w:t>
            </w:r>
          </w:p>
        </w:tc>
        <w:tc>
          <w:tcPr>
            <w:tcW w:w="684" w:type="dxa"/>
            <w:tcBorders>
              <w:top w:val="nil" w:sz="6" w:space="0" w:color="auto"/>
              <w:left w:val="nil" w:sz="6" w:space="0" w:color="auto"/>
              <w:bottom w:val="nil" w:sz="6" w:space="0" w:color="auto"/>
              <w:right w:val="nil" w:sz="6" w:space="0" w:color="auto"/>
            </w:tcBorders>
          </w:tcPr>
          <w:p>
            <w:pPr>
              <w:pStyle w:val="TableParagraph"/>
              <w:spacing w:line="211" w:lineRule="exact"/>
              <w:ind w:left="24"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38"/>
              <w:jc w:val="right"/>
              <w:rPr>
                <w:rFonts w:ascii="Times New Roman" w:hAnsi="Times New Roman" w:cs="Times New Roman" w:eastAsia="Times New Roman" w:hint="default"/>
                <w:sz w:val="20"/>
                <w:szCs w:val="20"/>
              </w:rPr>
            </w:pPr>
            <w:r>
              <w:rPr>
                <w:rFonts w:ascii="Times New Roman"/>
                <w:spacing w:val="-1"/>
                <w:sz w:val="20"/>
              </w:rPr>
              <w:t>90,000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8"/>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930"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6" w:val="left" w:leader="none"/>
                <w:tab w:pos="4848" w:val="left" w:leader="none"/>
              </w:tabs>
              <w:spacing w:line="217" w:lineRule="exact"/>
              <w:ind w:left="36"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保定巿用友软件有限公司</w:t>
              <w:tab/>
            </w:r>
            <w:r>
              <w:rPr>
                <w:rFonts w:ascii="Times New Roman" w:hAnsi="Times New Roman" w:cs="Times New Roman" w:eastAsia="Times New Roman" w:hint="default"/>
                <w:sz w:val="20"/>
                <w:szCs w:val="20"/>
              </w:rPr>
              <w:t>3</w:t>
            </w:r>
            <w:r>
              <w:rPr>
                <w:rFonts w:ascii="华文楷体" w:hAnsi="华文楷体" w:cs="华文楷体" w:eastAsia="华文楷体" w:hint="default"/>
                <w:position w:val="2"/>
                <w:sz w:val="20"/>
                <w:szCs w:val="20"/>
              </w:rPr>
              <w:t>年</w:t>
              <w:tab/>
            </w:r>
            <w:r>
              <w:rPr>
                <w:rFonts w:ascii="Times New Roman" w:hAnsi="Times New Roman" w:cs="Times New Roman" w:eastAsia="Times New Roman" w:hint="default"/>
                <w:spacing w:val="-1"/>
                <w:sz w:val="20"/>
                <w:szCs w:val="20"/>
              </w:rPr>
              <w:t>500,000</w:t>
            </w:r>
          </w:p>
        </w:tc>
        <w:tc>
          <w:tcPr>
            <w:tcW w:w="684" w:type="dxa"/>
            <w:tcBorders>
              <w:top w:val="nil" w:sz="6" w:space="0" w:color="auto"/>
              <w:left w:val="nil" w:sz="6" w:space="0" w:color="auto"/>
              <w:bottom w:val="nil" w:sz="6" w:space="0" w:color="auto"/>
              <w:right w:val="nil" w:sz="6" w:space="0" w:color="auto"/>
            </w:tcBorders>
          </w:tcPr>
          <w:p>
            <w:pPr>
              <w:pStyle w:val="TableParagraph"/>
              <w:spacing w:line="210" w:lineRule="exact"/>
              <w:ind w:left="24"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90,000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18%</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930" w:right="0"/>
              <w:jc w:val="left"/>
              <w:rPr>
                <w:rFonts w:ascii="Times New Roman" w:hAnsi="Times New Roman" w:cs="Times New Roman" w:eastAsia="Times New Roman" w:hint="default"/>
                <w:sz w:val="20"/>
                <w:szCs w:val="20"/>
              </w:rPr>
            </w:pPr>
            <w:r>
              <w:rPr>
                <w:rFonts w:ascii="Times New Roman"/>
                <w:sz w:val="20"/>
              </w:rPr>
              <w:t>90,000</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6" w:val="left" w:leader="none"/>
                <w:tab w:pos="4848" w:val="left" w:leader="none"/>
              </w:tabs>
              <w:spacing w:line="217" w:lineRule="exact"/>
              <w:ind w:left="36"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汕头巿用友软件有限公司</w:t>
              <w:tab/>
            </w:r>
            <w:r>
              <w:rPr>
                <w:rFonts w:ascii="Times New Roman" w:hAnsi="Times New Roman" w:cs="Times New Roman" w:eastAsia="Times New Roman" w:hint="default"/>
                <w:spacing w:val="-1"/>
                <w:sz w:val="20"/>
                <w:szCs w:val="20"/>
              </w:rPr>
              <w:t>10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300,000</w:t>
            </w:r>
          </w:p>
        </w:tc>
        <w:tc>
          <w:tcPr>
            <w:tcW w:w="684" w:type="dxa"/>
            <w:tcBorders>
              <w:top w:val="nil" w:sz="6" w:space="0" w:color="auto"/>
              <w:left w:val="nil" w:sz="6" w:space="0" w:color="auto"/>
              <w:bottom w:val="nil" w:sz="6" w:space="0" w:color="auto"/>
              <w:right w:val="nil" w:sz="6" w:space="0" w:color="auto"/>
            </w:tcBorders>
          </w:tcPr>
          <w:p>
            <w:pPr>
              <w:pStyle w:val="TableParagraph"/>
              <w:spacing w:line="210" w:lineRule="exact"/>
              <w:ind w:left="24"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7" w:lineRule="exact"/>
              <w:ind w:right="38"/>
              <w:jc w:val="right"/>
              <w:rPr>
                <w:rFonts w:ascii="Times New Roman" w:hAnsi="Times New Roman" w:cs="Times New Roman" w:eastAsia="Times New Roman" w:hint="default"/>
                <w:sz w:val="20"/>
                <w:szCs w:val="20"/>
              </w:rPr>
            </w:pPr>
            <w:r>
              <w:rPr>
                <w:rFonts w:ascii="Times New Roman"/>
                <w:spacing w:val="-1"/>
                <w:sz w:val="20"/>
              </w:rPr>
              <w:t>60,000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7" w:lineRule="exact"/>
              <w:ind w:right="78"/>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929" w:right="0"/>
              <w:jc w:val="left"/>
              <w:rPr>
                <w:rFonts w:ascii="Times New Roman" w:hAnsi="Times New Roman" w:cs="Times New Roman" w:eastAsia="Times New Roman" w:hint="default"/>
                <w:sz w:val="20"/>
                <w:szCs w:val="20"/>
              </w:rPr>
            </w:pPr>
            <w:r>
              <w:rPr>
                <w:rFonts w:ascii="Times New Roman"/>
                <w:sz w:val="20"/>
              </w:rPr>
              <w:t>60,000</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tabs>
                <w:tab w:pos="3156" w:val="left" w:leader="none"/>
                <w:tab w:pos="4698" w:val="left" w:leader="none"/>
              </w:tabs>
              <w:spacing w:line="218" w:lineRule="exact"/>
              <w:ind w:left="36"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用友医院管理软件有限公司</w:t>
              <w:tab/>
            </w:r>
            <w:r>
              <w:rPr>
                <w:rFonts w:ascii="Times New Roman" w:hAnsi="Times New Roman" w:cs="Times New Roman" w:eastAsia="Times New Roman" w:hint="default"/>
                <w:spacing w:val="-1"/>
                <w:sz w:val="20"/>
                <w:szCs w:val="20"/>
              </w:rPr>
              <w:t>20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4,000,000</w:t>
            </w:r>
          </w:p>
        </w:tc>
        <w:tc>
          <w:tcPr>
            <w:tcW w:w="684" w:type="dxa"/>
            <w:tcBorders>
              <w:top w:val="nil" w:sz="6" w:space="0" w:color="auto"/>
              <w:left w:val="nil" w:sz="6" w:space="0" w:color="auto"/>
              <w:bottom w:val="nil" w:sz="6" w:space="0" w:color="auto"/>
              <w:right w:val="nil" w:sz="6" w:space="0" w:color="auto"/>
            </w:tcBorders>
          </w:tcPr>
          <w:p>
            <w:pPr>
              <w:pStyle w:val="TableParagraph"/>
              <w:spacing w:line="211" w:lineRule="exact"/>
              <w:ind w:left="24" w:right="0"/>
              <w:jc w:val="center"/>
              <w:rPr>
                <w:rFonts w:ascii="华文楷体" w:hAnsi="华文楷体" w:cs="华文楷体" w:eastAsia="华文楷体" w:hint="default"/>
                <w:sz w:val="20"/>
                <w:szCs w:val="20"/>
              </w:rPr>
            </w:pPr>
            <w:r>
              <w:rPr>
                <w:rFonts w:ascii="华文楷体" w:hAnsi="华文楷体" w:cs="华文楷体" w:eastAsia="华文楷体" w:hint="default"/>
                <w:sz w:val="20"/>
                <w:szCs w:val="20"/>
              </w:rPr>
              <w:t>法人股</w:t>
            </w:r>
          </w:p>
        </w:tc>
        <w:tc>
          <w:tcPr>
            <w:tcW w:w="971" w:type="dxa"/>
            <w:tcBorders>
              <w:top w:val="nil" w:sz="6" w:space="0" w:color="auto"/>
              <w:left w:val="nil" w:sz="6" w:space="0" w:color="auto"/>
              <w:bottom w:val="nil" w:sz="6" w:space="0" w:color="auto"/>
              <w:right w:val="nil" w:sz="6" w:space="0" w:color="auto"/>
            </w:tcBorders>
          </w:tcPr>
          <w:p>
            <w:pPr>
              <w:pStyle w:val="TableParagraph"/>
              <w:spacing w:line="218" w:lineRule="exact"/>
              <w:ind w:right="38"/>
              <w:jc w:val="right"/>
              <w:rPr>
                <w:rFonts w:ascii="Times New Roman" w:hAnsi="Times New Roman" w:cs="Times New Roman" w:eastAsia="Times New Roman" w:hint="default"/>
                <w:sz w:val="20"/>
                <w:szCs w:val="20"/>
              </w:rPr>
            </w:pPr>
            <w:r>
              <w:rPr>
                <w:rFonts w:ascii="Times New Roman"/>
                <w:spacing w:val="-1"/>
                <w:sz w:val="20"/>
              </w:rPr>
              <w:t>800,000</w:t>
            </w:r>
          </w:p>
        </w:tc>
        <w:tc>
          <w:tcPr>
            <w:tcW w:w="922" w:type="dxa"/>
            <w:tcBorders>
              <w:top w:val="nil" w:sz="6" w:space="0" w:color="auto"/>
              <w:left w:val="nil" w:sz="6" w:space="0" w:color="auto"/>
              <w:bottom w:val="nil" w:sz="6" w:space="0" w:color="auto"/>
              <w:right w:val="nil" w:sz="6" w:space="0" w:color="auto"/>
            </w:tcBorders>
          </w:tcPr>
          <w:p>
            <w:pPr>
              <w:pStyle w:val="TableParagraph"/>
              <w:spacing w:line="218" w:lineRule="exact"/>
              <w:ind w:right="78"/>
              <w:jc w:val="right"/>
              <w:rPr>
                <w:rFonts w:ascii="Times New Roman" w:hAnsi="Times New Roman" w:cs="Times New Roman" w:eastAsia="Times New Roman" w:hint="default"/>
                <w:sz w:val="20"/>
                <w:szCs w:val="20"/>
              </w:rPr>
            </w:pPr>
            <w:r>
              <w:rPr>
                <w:rFonts w:ascii="Times New Roman"/>
                <w:spacing w:val="-1"/>
                <w:sz w:val="20"/>
              </w:rPr>
              <w:t>20%</w:t>
            </w:r>
          </w:p>
        </w:tc>
        <w:tc>
          <w:tcPr>
            <w:tcW w:w="2006" w:type="dxa"/>
            <w:tcBorders>
              <w:top w:val="nil" w:sz="6" w:space="0" w:color="auto"/>
              <w:left w:val="nil" w:sz="6" w:space="0" w:color="auto"/>
              <w:bottom w:val="nil" w:sz="6" w:space="0" w:color="auto"/>
              <w:right w:val="nil" w:sz="6" w:space="0" w:color="auto"/>
            </w:tcBorders>
          </w:tcPr>
          <w:p>
            <w:pPr>
              <w:pStyle w:val="TableParagraph"/>
              <w:tabs>
                <w:tab w:pos="829" w:val="left" w:leader="none"/>
              </w:tabs>
              <w:spacing w:line="218" w:lineRule="exact"/>
              <w:ind w:left="52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445,831</w:t>
            </w:r>
            <w:r>
              <w:rPr>
                <w:rFonts w:ascii="Times New Roman"/>
                <w:sz w:val="20"/>
              </w:rPr>
            </w:r>
          </w:p>
        </w:tc>
      </w:tr>
      <w:tr>
        <w:trPr>
          <w:trHeight w:val="330" w:hRule="exact"/>
        </w:trPr>
        <w:tc>
          <w:tcPr>
            <w:tcW w:w="556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合计</w:t>
            </w:r>
          </w:p>
        </w:tc>
        <w:tc>
          <w:tcPr>
            <w:tcW w:w="68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479" w:right="0"/>
              <w:jc w:val="left"/>
              <w:rPr>
                <w:rFonts w:ascii="Times New Roman" w:hAnsi="Times New Roman" w:cs="Times New Roman" w:eastAsia="Times New Roman" w:hint="default"/>
                <w:sz w:val="20"/>
                <w:szCs w:val="20"/>
              </w:rPr>
            </w:pPr>
            <w:r>
              <w:rPr>
                <w:rFonts w:ascii="Times New Roman"/>
                <w:w w:val="100"/>
                <w:sz w:val="20"/>
              </w:rPr>
            </w:r>
            <w:r>
              <w:rPr>
                <w:rFonts w:ascii="Times New Roman"/>
                <w:sz w:val="20"/>
                <w:u w:val="single" w:color="000000"/>
              </w:rPr>
              <w:t>113,042,997</w:t>
            </w:r>
            <w:r>
              <w:rPr>
                <w:rFonts w:ascii="Times New Roman"/>
                <w:sz w:val="20"/>
              </w:rPr>
            </w:r>
          </w:p>
        </w:tc>
      </w:tr>
      <w:tr>
        <w:trPr>
          <w:trHeight w:val="327" w:hRule="exact"/>
        </w:trPr>
        <w:tc>
          <w:tcPr>
            <w:tcW w:w="556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股权投资减值准备：</w:t>
            </w:r>
          </w:p>
        </w:tc>
        <w:tc>
          <w:tcPr>
            <w:tcW w:w="68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
        </w:tc>
      </w:tr>
      <w:tr>
        <w:trPr>
          <w:trHeight w:val="223" w:hRule="exact"/>
        </w:trPr>
        <w:tc>
          <w:tcPr>
            <w:tcW w:w="5566" w:type="dxa"/>
            <w:tcBorders>
              <w:top w:val="nil" w:sz="6" w:space="0" w:color="auto"/>
              <w:left w:val="nil" w:sz="6" w:space="0" w:color="auto"/>
              <w:bottom w:val="nil" w:sz="6" w:space="0" w:color="auto"/>
              <w:right w:val="nil" w:sz="6" w:space="0" w:color="auto"/>
            </w:tcBorders>
          </w:tcPr>
          <w:p>
            <w:pPr>
              <w:pStyle w:val="TableParagraph"/>
              <w:spacing w:line="213"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北京联成互动软件技术有限公司</w:t>
            </w:r>
          </w:p>
        </w:tc>
        <w:tc>
          <w:tcPr>
            <w:tcW w:w="68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20" w:lineRule="exact"/>
              <w:ind w:left="502" w:right="0"/>
              <w:jc w:val="left"/>
              <w:rPr>
                <w:rFonts w:ascii="Times New Roman" w:hAnsi="Times New Roman" w:cs="Times New Roman" w:eastAsia="Times New Roman" w:hint="default"/>
                <w:sz w:val="20"/>
                <w:szCs w:val="20"/>
              </w:rPr>
            </w:pPr>
            <w:r>
              <w:rPr>
                <w:rFonts w:ascii="Times New Roman"/>
                <w:sz w:val="20"/>
              </w:rPr>
              <w:t>(  5,330,000</w:t>
            </w:r>
            <w:r>
              <w:rPr>
                <w:rFonts w:ascii="Times New Roman"/>
                <w:spacing w:val="12"/>
                <w:sz w:val="20"/>
              </w:rPr>
              <w:t> </w:t>
            </w:r>
            <w:r>
              <w:rPr>
                <w:rFonts w:ascii="Times New Roman"/>
                <w:sz w:val="20"/>
              </w:rPr>
              <w:t>)</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北京贯能管理技术服务有限公司</w:t>
            </w:r>
          </w:p>
        </w:tc>
        <w:tc>
          <w:tcPr>
            <w:tcW w:w="68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17" w:lineRule="exact"/>
              <w:ind w:left="502" w:right="0"/>
              <w:jc w:val="left"/>
              <w:rPr>
                <w:rFonts w:ascii="Times New Roman" w:hAnsi="Times New Roman" w:cs="Times New Roman" w:eastAsia="Times New Roman" w:hint="default"/>
                <w:sz w:val="20"/>
                <w:szCs w:val="20"/>
              </w:rPr>
            </w:pPr>
            <w:r>
              <w:rPr>
                <w:rFonts w:ascii="Times New Roman"/>
                <w:sz w:val="20"/>
              </w:rPr>
              <w:t>(  4,000,000</w:t>
            </w:r>
            <w:r>
              <w:rPr>
                <w:rFonts w:ascii="Times New Roman"/>
                <w:spacing w:val="12"/>
                <w:sz w:val="20"/>
              </w:rPr>
              <w:t> </w:t>
            </w:r>
            <w:r>
              <w:rPr>
                <w:rFonts w:ascii="Times New Roman"/>
                <w:sz w:val="20"/>
              </w:rPr>
              <w:t>)</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杭州优智软件有限公司</w:t>
            </w:r>
          </w:p>
        </w:tc>
        <w:tc>
          <w:tcPr>
            <w:tcW w:w="68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18" w:lineRule="exact"/>
              <w:ind w:left="502" w:right="0"/>
              <w:jc w:val="left"/>
              <w:rPr>
                <w:rFonts w:ascii="Times New Roman" w:hAnsi="Times New Roman" w:cs="Times New Roman" w:eastAsia="Times New Roman" w:hint="default"/>
                <w:sz w:val="20"/>
                <w:szCs w:val="20"/>
              </w:rPr>
            </w:pPr>
            <w:r>
              <w:rPr>
                <w:rFonts w:ascii="Times New Roman"/>
                <w:sz w:val="20"/>
              </w:rPr>
              <w:t>(  2,000,000</w:t>
            </w:r>
            <w:r>
              <w:rPr>
                <w:rFonts w:ascii="Times New Roman"/>
                <w:spacing w:val="12"/>
                <w:sz w:val="20"/>
              </w:rPr>
              <w:t> </w:t>
            </w:r>
            <w:r>
              <w:rPr>
                <w:rFonts w:ascii="Times New Roman"/>
                <w:sz w:val="20"/>
              </w:rPr>
              <w:t>)</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北京汉普管理咨询有限公司</w:t>
            </w:r>
          </w:p>
        </w:tc>
        <w:tc>
          <w:tcPr>
            <w:tcW w:w="68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tabs>
                <w:tab w:pos="829" w:val="left" w:leader="none"/>
              </w:tabs>
              <w:spacing w:line="217" w:lineRule="exact"/>
              <w:ind w:left="502" w:right="0"/>
              <w:jc w:val="left"/>
              <w:rPr>
                <w:rFonts w:ascii="Times New Roman" w:hAnsi="Times New Roman" w:cs="Times New Roman" w:eastAsia="Times New Roman" w:hint="default"/>
                <w:sz w:val="20"/>
                <w:szCs w:val="20"/>
              </w:rPr>
            </w:pPr>
            <w:r>
              <w:rPr>
                <w:rFonts w:ascii="Times New Roman"/>
                <w:sz w:val="20"/>
              </w:rPr>
              <w:t>(</w:t>
              <w:tab/>
              <w:t>700,000</w:t>
            </w:r>
            <w:r>
              <w:rPr>
                <w:rFonts w:ascii="Times New Roman"/>
                <w:spacing w:val="4"/>
                <w:sz w:val="20"/>
              </w:rPr>
              <w:t> </w:t>
            </w:r>
            <w:r>
              <w:rPr>
                <w:rFonts w:ascii="Times New Roman"/>
                <w:sz w:val="20"/>
              </w:rPr>
              <w:t>)</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深圳市硕旺管理咨询有限公司</w:t>
            </w:r>
          </w:p>
        </w:tc>
        <w:tc>
          <w:tcPr>
            <w:tcW w:w="68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tabs>
                <w:tab w:pos="829" w:val="left" w:leader="none"/>
              </w:tabs>
              <w:spacing w:line="217" w:lineRule="exact"/>
              <w:ind w:left="502" w:right="0"/>
              <w:jc w:val="left"/>
              <w:rPr>
                <w:rFonts w:ascii="Times New Roman" w:hAnsi="Times New Roman" w:cs="Times New Roman" w:eastAsia="Times New Roman" w:hint="default"/>
                <w:sz w:val="20"/>
                <w:szCs w:val="20"/>
              </w:rPr>
            </w:pPr>
            <w:r>
              <w:rPr>
                <w:rFonts w:ascii="Times New Roman"/>
                <w:sz w:val="20"/>
              </w:rPr>
              <w:t>(</w:t>
              <w:tab/>
              <w:t>250,000</w:t>
            </w:r>
            <w:r>
              <w:rPr>
                <w:rFonts w:ascii="Times New Roman"/>
                <w:spacing w:val="4"/>
                <w:sz w:val="20"/>
              </w:rPr>
              <w:t> </w:t>
            </w:r>
            <w:r>
              <w:rPr>
                <w:rFonts w:ascii="Times New Roman"/>
                <w:sz w:val="20"/>
              </w:rPr>
              <w:t>)</w:t>
            </w:r>
          </w:p>
        </w:tc>
      </w:tr>
      <w:tr>
        <w:trPr>
          <w:trHeight w:val="220" w:hRule="exact"/>
        </w:trPr>
        <w:tc>
          <w:tcPr>
            <w:tcW w:w="5566" w:type="dxa"/>
            <w:tcBorders>
              <w:top w:val="nil" w:sz="6" w:space="0" w:color="auto"/>
              <w:left w:val="nil" w:sz="6" w:space="0" w:color="auto"/>
              <w:bottom w:val="nil" w:sz="6" w:space="0" w:color="auto"/>
              <w:right w:val="nil" w:sz="6" w:space="0" w:color="auto"/>
            </w:tcBorders>
          </w:tcPr>
          <w:p>
            <w:pPr>
              <w:pStyle w:val="TableParagraph"/>
              <w:spacing w:line="211"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西安用友财务软件有限责任公司</w:t>
            </w:r>
          </w:p>
        </w:tc>
        <w:tc>
          <w:tcPr>
            <w:tcW w:w="68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tabs>
                <w:tab w:pos="928" w:val="left" w:leader="none"/>
              </w:tabs>
              <w:spacing w:line="218" w:lineRule="exact"/>
              <w:ind w:left="502" w:right="0"/>
              <w:jc w:val="left"/>
              <w:rPr>
                <w:rFonts w:ascii="Times New Roman" w:hAnsi="Times New Roman" w:cs="Times New Roman" w:eastAsia="Times New Roman" w:hint="default"/>
                <w:sz w:val="20"/>
                <w:szCs w:val="20"/>
              </w:rPr>
            </w:pPr>
            <w:r>
              <w:rPr>
                <w:rFonts w:ascii="Times New Roman"/>
                <w:sz w:val="20"/>
              </w:rPr>
              <w:t>(</w:t>
              <w:tab/>
              <w:t>90,000</w:t>
            </w:r>
            <w:r>
              <w:rPr>
                <w:rFonts w:ascii="Times New Roman"/>
                <w:spacing w:val="5"/>
                <w:sz w:val="20"/>
              </w:rPr>
              <w:t> </w:t>
            </w:r>
            <w:r>
              <w:rPr>
                <w:rFonts w:ascii="Times New Roman"/>
                <w:sz w:val="20"/>
              </w:rPr>
              <w:t>)</w:t>
            </w:r>
          </w:p>
        </w:tc>
      </w:tr>
      <w:tr>
        <w:trPr>
          <w:trHeight w:val="223" w:hRule="exact"/>
        </w:trPr>
        <w:tc>
          <w:tcPr>
            <w:tcW w:w="5566" w:type="dxa"/>
            <w:tcBorders>
              <w:top w:val="nil" w:sz="6" w:space="0" w:color="auto"/>
              <w:left w:val="nil" w:sz="6" w:space="0" w:color="auto"/>
              <w:bottom w:val="nil" w:sz="6" w:space="0" w:color="auto"/>
              <w:right w:val="nil" w:sz="6" w:space="0" w:color="auto"/>
            </w:tcBorders>
          </w:tcPr>
          <w:p>
            <w:pPr>
              <w:pStyle w:val="TableParagraph"/>
              <w:spacing w:line="210"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汕头市用友软件有限公司</w:t>
            </w:r>
          </w:p>
        </w:tc>
        <w:tc>
          <w:tcPr>
            <w:tcW w:w="68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tabs>
                <w:tab w:pos="929" w:val="left" w:leader="none"/>
              </w:tabs>
              <w:spacing w:line="217" w:lineRule="exact"/>
              <w:ind w:left="502" w:right="0"/>
              <w:jc w:val="left"/>
              <w:rPr>
                <w:rFonts w:ascii="Times New Roman" w:hAnsi="Times New Roman" w:cs="Times New Roman" w:eastAsia="Times New Roman" w:hint="default"/>
                <w:sz w:val="20"/>
                <w:szCs w:val="20"/>
              </w:rPr>
            </w:pPr>
            <w:r>
              <w:rPr>
                <w:rFonts w:ascii="Times New Roman"/>
                <w:sz w:val="20"/>
              </w:rPr>
              <w:t>(</w:t>
            </w:r>
            <w:r>
              <w:rPr>
                <w:rFonts w:ascii="Times New Roman"/>
                <w:sz w:val="20"/>
                <w:u w:val="single" w:color="000000"/>
              </w:rPr>
              <w:t> </w:t>
              <w:tab/>
              <w:t>60,000</w:t>
            </w:r>
            <w:r>
              <w:rPr>
                <w:rFonts w:ascii="Times New Roman"/>
                <w:spacing w:val="5"/>
                <w:sz w:val="20"/>
                <w:u w:val="single" w:color="000000"/>
              </w:rPr>
              <w:t> </w:t>
            </w:r>
            <w:r>
              <w:rPr>
                <w:rFonts w:ascii="Times New Roman"/>
                <w:spacing w:val="5"/>
                <w:sz w:val="20"/>
              </w:rPr>
            </w:r>
            <w:r>
              <w:rPr>
                <w:rFonts w:ascii="Times New Roman"/>
                <w:sz w:val="20"/>
              </w:rPr>
              <w:t>)</w:t>
            </w:r>
          </w:p>
        </w:tc>
      </w:tr>
      <w:tr>
        <w:trPr>
          <w:trHeight w:val="461" w:hRule="exact"/>
        </w:trPr>
        <w:tc>
          <w:tcPr>
            <w:tcW w:w="5566"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14" w:lineRule="exact"/>
              <w:ind w:left="513" w:right="0"/>
              <w:jc w:val="left"/>
              <w:rPr>
                <w:rFonts w:ascii="Times New Roman" w:hAnsi="Times New Roman" w:cs="Times New Roman" w:eastAsia="Times New Roman" w:hint="default"/>
                <w:sz w:val="20"/>
                <w:szCs w:val="20"/>
              </w:rPr>
            </w:pPr>
            <w:r>
              <w:rPr>
                <w:rFonts w:ascii="Times New Roman"/>
                <w:sz w:val="20"/>
              </w:rPr>
              <w:t>(</w:t>
            </w:r>
            <w:r>
              <w:rPr>
                <w:rFonts w:ascii="Times New Roman"/>
                <w:sz w:val="20"/>
                <w:u w:val="thick" w:color="000000"/>
              </w:rPr>
              <w:t>12,430,000</w:t>
            </w:r>
            <w:r>
              <w:rPr>
                <w:rFonts w:ascii="Times New Roman"/>
                <w:spacing w:val="3"/>
                <w:sz w:val="20"/>
                <w:u w:val="thick" w:color="000000"/>
              </w:rPr>
              <w:t> </w:t>
            </w:r>
            <w:r>
              <w:rPr>
                <w:rFonts w:ascii="Times New Roman"/>
                <w:spacing w:val="3"/>
                <w:sz w:val="20"/>
              </w:rPr>
            </w:r>
            <w:r>
              <w:rPr>
                <w:rFonts w:ascii="Times New Roman"/>
                <w:sz w:val="20"/>
              </w:rPr>
              <w:t>)</w:t>
            </w:r>
          </w:p>
        </w:tc>
      </w:tr>
      <w:tr>
        <w:trPr>
          <w:trHeight w:val="641" w:hRule="exact"/>
        </w:trPr>
        <w:tc>
          <w:tcPr>
            <w:tcW w:w="556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490"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注</w:t>
            </w: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．参见附注六、</w:t>
            </w:r>
            <w:r>
              <w:rPr>
                <w:rFonts w:ascii="Times New Roman" w:hAnsi="Times New Roman" w:cs="Times New Roman" w:eastAsia="Times New Roman" w:hint="default"/>
                <w:position w:val="-1"/>
                <w:sz w:val="24"/>
                <w:szCs w:val="24"/>
              </w:rPr>
              <w:t>10(i)  </w:t>
            </w:r>
            <w:r>
              <w:rPr>
                <w:rFonts w:ascii="华文楷体" w:hAnsi="华文楷体" w:cs="华文楷体" w:eastAsia="华文楷体" w:hint="default"/>
                <w:sz w:val="24"/>
                <w:szCs w:val="24"/>
              </w:rPr>
              <w:t>注</w:t>
            </w:r>
            <w:r>
              <w:rPr>
                <w:rFonts w:ascii="Times New Roman" w:hAnsi="Times New Roman" w:cs="Times New Roman" w:eastAsia="Times New Roman" w:hint="default"/>
                <w:position w:val="-1"/>
                <w:sz w:val="24"/>
                <w:szCs w:val="24"/>
              </w:rPr>
              <w:t>1</w:t>
            </w:r>
            <w:r>
              <w:rPr>
                <w:rFonts w:ascii="Times New Roman" w:hAnsi="Times New Roman" w:cs="Times New Roman" w:eastAsia="Times New Roman" w:hint="default"/>
                <w:sz w:val="24"/>
                <w:szCs w:val="24"/>
              </w:rPr>
            </w:r>
          </w:p>
        </w:tc>
        <w:tc>
          <w:tcPr>
            <w:tcW w:w="68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
        </w:tc>
      </w:tr>
      <w:tr>
        <w:trPr>
          <w:trHeight w:val="490" w:hRule="exact"/>
        </w:trPr>
        <w:tc>
          <w:tcPr>
            <w:tcW w:w="55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90"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注</w:t>
            </w:r>
            <w:r>
              <w:rPr>
                <w:rFonts w:ascii="Times New Roman" w:hAnsi="Times New Roman" w:cs="Times New Roman" w:eastAsia="Times New Roman" w:hint="default"/>
                <w:position w:val="-1"/>
                <w:sz w:val="24"/>
                <w:szCs w:val="24"/>
              </w:rPr>
              <w:t>2</w:t>
            </w:r>
            <w:r>
              <w:rPr>
                <w:rFonts w:ascii="华文楷体" w:hAnsi="华文楷体" w:cs="华文楷体" w:eastAsia="华文楷体" w:hint="default"/>
                <w:sz w:val="24"/>
                <w:szCs w:val="24"/>
              </w:rPr>
              <w:t>．参见附注六、</w:t>
            </w:r>
            <w:r>
              <w:rPr>
                <w:rFonts w:ascii="Times New Roman" w:hAnsi="Times New Roman" w:cs="Times New Roman" w:eastAsia="Times New Roman" w:hint="default"/>
                <w:position w:val="-1"/>
                <w:sz w:val="24"/>
                <w:szCs w:val="24"/>
              </w:rPr>
              <w:t>10(i)  </w:t>
            </w:r>
            <w:r>
              <w:rPr>
                <w:rFonts w:ascii="华文楷体" w:hAnsi="华文楷体" w:cs="华文楷体" w:eastAsia="华文楷体" w:hint="default"/>
                <w:sz w:val="24"/>
                <w:szCs w:val="24"/>
              </w:rPr>
              <w:t>注</w:t>
            </w:r>
            <w:r>
              <w:rPr>
                <w:rFonts w:ascii="Times New Roman" w:hAnsi="Times New Roman" w:cs="Times New Roman" w:eastAsia="Times New Roman" w:hint="default"/>
                <w:position w:val="-1"/>
                <w:sz w:val="24"/>
                <w:szCs w:val="24"/>
              </w:rPr>
              <w:t>3</w:t>
            </w:r>
            <w:r>
              <w:rPr>
                <w:rFonts w:ascii="Times New Roman" w:hAnsi="Times New Roman" w:cs="Times New Roman" w:eastAsia="Times New Roman" w:hint="default"/>
                <w:sz w:val="24"/>
                <w:szCs w:val="24"/>
              </w:rPr>
            </w:r>
          </w:p>
        </w:tc>
        <w:tc>
          <w:tcPr>
            <w:tcW w:w="68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1634" w:footer="1117" w:top="2920" w:bottom="1300" w:left="1100" w:right="440"/>
        </w:sectPr>
      </w:pPr>
    </w:p>
    <w:p>
      <w:pPr>
        <w:spacing w:line="240" w:lineRule="auto" w:before="8"/>
        <w:rPr>
          <w:rFonts w:ascii="华文楷体" w:hAnsi="华文楷体" w:cs="华文楷体" w:eastAsia="华文楷体" w:hint="default"/>
          <w:sz w:val="19"/>
          <w:szCs w:val="19"/>
        </w:rPr>
      </w:pPr>
    </w:p>
    <w:p>
      <w:pPr>
        <w:pStyle w:val="Heading4"/>
        <w:spacing w:line="344" w:lineRule="exact"/>
        <w:ind w:left="563" w:right="0"/>
        <w:jc w:val="left"/>
        <w:rPr>
          <w:b w:val="0"/>
          <w:bCs w:val="0"/>
        </w:rPr>
      </w:pPr>
      <w:r>
        <w:rPr/>
        <w:t>十三、公司财务报表主要项目注释(续)</w:t>
      </w:r>
      <w:r>
        <w:rPr>
          <w:b w:val="0"/>
          <w:bCs w:val="0"/>
        </w:rPr>
      </w:r>
    </w:p>
    <w:p>
      <w:pPr>
        <w:spacing w:line="240" w:lineRule="auto" w:before="3"/>
        <w:rPr>
          <w:rFonts w:ascii="华文楷体" w:hAnsi="华文楷体" w:cs="华文楷体" w:eastAsia="华文楷体" w:hint="default"/>
          <w:b/>
          <w:bCs/>
          <w:sz w:val="21"/>
          <w:szCs w:val="21"/>
        </w:rPr>
      </w:pPr>
    </w:p>
    <w:tbl>
      <w:tblPr>
        <w:tblW w:w="0" w:type="auto"/>
        <w:jc w:val="left"/>
        <w:tblInd w:w="105" w:type="dxa"/>
        <w:tblLayout w:type="fixed"/>
        <w:tblCellMar>
          <w:top w:w="0" w:type="dxa"/>
          <w:left w:w="0" w:type="dxa"/>
          <w:bottom w:w="0" w:type="dxa"/>
          <w:right w:w="0" w:type="dxa"/>
        </w:tblCellMar>
        <w:tblLook w:val="01E0"/>
      </w:tblPr>
      <w:tblGrid>
        <w:gridCol w:w="1485"/>
        <w:gridCol w:w="1217"/>
        <w:gridCol w:w="1103"/>
        <w:gridCol w:w="1620"/>
        <w:gridCol w:w="1131"/>
        <w:gridCol w:w="1390"/>
        <w:gridCol w:w="1501"/>
        <w:gridCol w:w="544"/>
      </w:tblGrid>
      <w:tr>
        <w:trPr>
          <w:trHeight w:val="1511" w:hRule="exact"/>
        </w:trPr>
        <w:tc>
          <w:tcPr>
            <w:tcW w:w="3805" w:type="dxa"/>
            <w:gridSpan w:val="3"/>
            <w:tcBorders>
              <w:top w:val="nil" w:sz="6" w:space="0" w:color="auto"/>
              <w:left w:val="nil" w:sz="6" w:space="0" w:color="auto"/>
              <w:bottom w:val="nil" w:sz="6" w:space="0" w:color="auto"/>
              <w:right w:val="nil" w:sz="6" w:space="0" w:color="auto"/>
            </w:tcBorders>
          </w:tcPr>
          <w:p>
            <w:pPr>
              <w:pStyle w:val="TableParagraph"/>
              <w:spacing w:line="354" w:lineRule="exact"/>
              <w:ind w:left="55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8</w:t>
            </w:r>
            <w:r>
              <w:rPr>
                <w:rFonts w:ascii="华文楷体" w:hAnsi="华文楷体" w:cs="华文楷体" w:eastAsia="华文楷体" w:hint="default"/>
                <w:sz w:val="24"/>
                <w:szCs w:val="24"/>
              </w:rPr>
              <w:t>．   长期股权投资（续）</w:t>
            </w:r>
          </w:p>
          <w:p>
            <w:pPr>
              <w:pStyle w:val="TableParagraph"/>
              <w:tabs>
                <w:tab w:pos="1095" w:val="left" w:leader="none"/>
              </w:tabs>
              <w:spacing w:line="240" w:lineRule="auto" w:before="206"/>
              <w:ind w:left="555" w:right="0"/>
              <w:jc w:val="left"/>
              <w:rPr>
                <w:rFonts w:ascii="华文楷体" w:hAnsi="华文楷体" w:cs="华文楷体" w:eastAsia="华文楷体" w:hint="default"/>
                <w:sz w:val="24"/>
                <w:szCs w:val="24"/>
              </w:rPr>
            </w:pPr>
            <w:r>
              <w:rPr>
                <w:rFonts w:ascii="Times New Roman" w:hAnsi="Times New Roman" w:cs="Times New Roman" w:eastAsia="Times New Roman" w:hint="default"/>
                <w:spacing w:val="-1"/>
                <w:sz w:val="24"/>
                <w:szCs w:val="24"/>
              </w:rPr>
              <w:t>(ii)</w:t>
              <w:tab/>
            </w:r>
            <w:r>
              <w:rPr>
                <w:rFonts w:ascii="华文楷体" w:hAnsi="华文楷体" w:cs="华文楷体" w:eastAsia="华文楷体" w:hint="default"/>
                <w:position w:val="2"/>
                <w:sz w:val="24"/>
                <w:szCs w:val="24"/>
              </w:rPr>
              <w:t>子公司</w:t>
            </w:r>
            <w:r>
              <w:rPr>
                <w:rFonts w:ascii="华文楷体" w:hAnsi="华文楷体" w:cs="华文楷体" w:eastAsia="华文楷体" w:hint="default"/>
                <w:sz w:val="24"/>
                <w:szCs w:val="24"/>
              </w:rPr>
            </w:r>
          </w:p>
          <w:p>
            <w:pPr>
              <w:pStyle w:val="TableParagraph"/>
              <w:spacing w:line="240" w:lineRule="auto" w:before="13"/>
              <w:ind w:right="0"/>
              <w:jc w:val="left"/>
              <w:rPr>
                <w:rFonts w:ascii="华文楷体" w:hAnsi="华文楷体" w:cs="华文楷体" w:eastAsia="华文楷体" w:hint="default"/>
                <w:b/>
                <w:bCs/>
                <w:sz w:val="14"/>
                <w:szCs w:val="14"/>
              </w:rPr>
            </w:pPr>
          </w:p>
          <w:p>
            <w:pPr>
              <w:pStyle w:val="TableParagraph"/>
              <w:spacing w:line="240" w:lineRule="auto"/>
              <w:ind w:left="105"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6186" w:type="dxa"/>
            <w:gridSpan w:val="5"/>
            <w:tcBorders>
              <w:top w:val="nil" w:sz="6" w:space="0" w:color="auto"/>
              <w:left w:val="nil" w:sz="6" w:space="0" w:color="auto"/>
              <w:bottom w:val="nil" w:sz="6" w:space="0" w:color="auto"/>
              <w:right w:val="nil" w:sz="6" w:space="0" w:color="auto"/>
            </w:tcBorders>
          </w:tcPr>
          <w:p>
            <w:pPr/>
          </w:p>
        </w:tc>
      </w:tr>
      <w:tr>
        <w:trPr>
          <w:trHeight w:val="316" w:hRule="exact"/>
        </w:trPr>
        <w:tc>
          <w:tcPr>
            <w:tcW w:w="3805" w:type="dxa"/>
            <w:gridSpan w:val="3"/>
            <w:tcBorders>
              <w:top w:val="nil" w:sz="6" w:space="0" w:color="auto"/>
              <w:left w:val="nil" w:sz="6" w:space="0" w:color="auto"/>
              <w:bottom w:val="nil" w:sz="6" w:space="0" w:color="auto"/>
              <w:right w:val="nil" w:sz="6" w:space="0" w:color="auto"/>
            </w:tcBorders>
          </w:tcPr>
          <w:p>
            <w:pPr>
              <w:pStyle w:val="TableParagraph"/>
              <w:tabs>
                <w:tab w:pos="1823" w:val="left" w:leader="none"/>
                <w:tab w:pos="2903" w:val="left" w:leader="none"/>
              </w:tabs>
              <w:spacing w:line="283" w:lineRule="exact"/>
              <w:ind w:left="10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公司名称</w:t>
              <w:tab/>
              <w:t>投资期限</w:t>
              <w:tab/>
              <w:t>投资比例</w:t>
            </w:r>
          </w:p>
        </w:tc>
        <w:tc>
          <w:tcPr>
            <w:tcW w:w="1620" w:type="dxa"/>
            <w:tcBorders>
              <w:top w:val="nil" w:sz="6" w:space="0" w:color="auto"/>
              <w:left w:val="nil" w:sz="6" w:space="0" w:color="auto"/>
              <w:bottom w:val="nil" w:sz="6" w:space="0" w:color="auto"/>
              <w:right w:val="nil" w:sz="6" w:space="0" w:color="auto"/>
            </w:tcBorders>
          </w:tcPr>
          <w:p>
            <w:pPr>
              <w:pStyle w:val="TableParagraph"/>
              <w:spacing w:line="283" w:lineRule="exact"/>
              <w:ind w:right="98"/>
              <w:jc w:val="righ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2007 </w:t>
            </w:r>
            <w:r>
              <w:rPr>
                <w:rFonts w:ascii="华文楷体" w:hAnsi="华文楷体" w:cs="华文楷体" w:eastAsia="华文楷体" w:hint="default"/>
                <w:sz w:val="20"/>
                <w:szCs w:val="20"/>
              </w:rPr>
              <w:t>年 </w:t>
            </w:r>
            <w:r>
              <w:rPr>
                <w:rFonts w:ascii="Times New Roman" w:hAnsi="Times New Roman" w:cs="Times New Roman" w:eastAsia="Times New Roman" w:hint="default"/>
                <w:sz w:val="20"/>
                <w:szCs w:val="20"/>
              </w:rPr>
              <w:t>1 </w:t>
            </w:r>
            <w:r>
              <w:rPr>
                <w:rFonts w:ascii="华文楷体" w:hAnsi="华文楷体" w:cs="华文楷体" w:eastAsia="华文楷体" w:hint="default"/>
                <w:sz w:val="20"/>
                <w:szCs w:val="20"/>
              </w:rPr>
              <w:t>月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华文楷体" w:hAnsi="华文楷体" w:cs="华文楷体" w:eastAsia="华文楷体" w:hint="default"/>
                <w:sz w:val="20"/>
                <w:szCs w:val="20"/>
              </w:rPr>
              <w:t>日</w:t>
            </w:r>
          </w:p>
        </w:tc>
        <w:tc>
          <w:tcPr>
            <w:tcW w:w="4566" w:type="dxa"/>
            <w:gridSpan w:val="4"/>
            <w:tcBorders>
              <w:top w:val="nil" w:sz="6" w:space="0" w:color="auto"/>
              <w:left w:val="nil" w:sz="6" w:space="0" w:color="auto"/>
              <w:bottom w:val="nil" w:sz="6" w:space="0" w:color="auto"/>
              <w:right w:val="nil" w:sz="6" w:space="0" w:color="auto"/>
            </w:tcBorders>
          </w:tcPr>
          <w:p>
            <w:pPr>
              <w:pStyle w:val="TableParagraph"/>
              <w:tabs>
                <w:tab w:pos="1227" w:val="left" w:leader="none"/>
                <w:tab w:pos="2307" w:val="left" w:leader="none"/>
              </w:tabs>
              <w:spacing w:line="283" w:lineRule="exact"/>
              <w:ind w:left="148"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本年增加</w:t>
              <w:tab/>
              <w:t>本年减少</w:t>
              <w:tab/>
            </w:r>
            <w:r>
              <w:rPr>
                <w:rFonts w:ascii="Times New Roman" w:hAnsi="Times New Roman" w:cs="Times New Roman" w:eastAsia="Times New Roman" w:hint="default"/>
                <w:sz w:val="20"/>
                <w:szCs w:val="20"/>
              </w:rPr>
              <w:t>2007 </w:t>
            </w:r>
            <w:r>
              <w:rPr>
                <w:rFonts w:ascii="华文楷体" w:hAnsi="华文楷体" w:cs="华文楷体" w:eastAsia="华文楷体" w:hint="default"/>
                <w:sz w:val="20"/>
                <w:szCs w:val="20"/>
              </w:rPr>
              <w:t>年 </w:t>
            </w:r>
            <w:r>
              <w:rPr>
                <w:rFonts w:ascii="Times New Roman" w:hAnsi="Times New Roman" w:cs="Times New Roman" w:eastAsia="Times New Roman" w:hint="default"/>
                <w:sz w:val="20"/>
                <w:szCs w:val="20"/>
              </w:rPr>
              <w:t>12 </w:t>
            </w:r>
            <w:r>
              <w:rPr>
                <w:rFonts w:ascii="华文楷体" w:hAnsi="华文楷体" w:cs="华文楷体" w:eastAsia="华文楷体" w:hint="default"/>
                <w:sz w:val="20"/>
                <w:szCs w:val="20"/>
              </w:rPr>
              <w:t>月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4"/>
                <w:sz w:val="20"/>
                <w:szCs w:val="20"/>
              </w:rPr>
              <w:t> </w:t>
            </w:r>
            <w:r>
              <w:rPr>
                <w:rFonts w:ascii="华文楷体" w:hAnsi="华文楷体" w:cs="华文楷体" w:eastAsia="华文楷体" w:hint="default"/>
                <w:sz w:val="20"/>
                <w:szCs w:val="20"/>
              </w:rPr>
              <w:t>日</w:t>
            </w:r>
          </w:p>
        </w:tc>
      </w:tr>
      <w:tr>
        <w:trPr>
          <w:trHeight w:val="274" w:hRule="exact"/>
        </w:trPr>
        <w:tc>
          <w:tcPr>
            <w:tcW w:w="3805" w:type="dxa"/>
            <w:gridSpan w:val="3"/>
            <w:tcBorders>
              <w:top w:val="nil" w:sz="6" w:space="0" w:color="auto"/>
              <w:left w:val="nil" w:sz="6" w:space="0" w:color="auto"/>
              <w:bottom w:val="nil" w:sz="6" w:space="0" w:color="auto"/>
              <w:right w:val="nil" w:sz="6" w:space="0" w:color="auto"/>
            </w:tcBorders>
          </w:tcPr>
          <w:p>
            <w:pPr>
              <w:pStyle w:val="TableParagraph"/>
              <w:tabs>
                <w:tab w:pos="1734" w:val="left" w:leader="none"/>
                <w:tab w:pos="3118" w:val="left" w:leader="none"/>
              </w:tabs>
              <w:spacing w:line="247"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重庆用友</w:t>
              <w:tab/>
              <w:t>长期</w:t>
              <w:tab/>
            </w:r>
            <w:r>
              <w:rPr>
                <w:rFonts w:ascii="Times New Roman" w:hAnsi="Times New Roman" w:cs="Times New Roman" w:eastAsia="Times New Roman" w:hint="default"/>
                <w:sz w:val="20"/>
                <w:szCs w:val="20"/>
              </w:rPr>
              <w:t>81.88%</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0"/>
              <w:jc w:val="right"/>
              <w:rPr>
                <w:rFonts w:ascii="Times New Roman" w:hAnsi="Times New Roman" w:cs="Times New Roman" w:eastAsia="Times New Roman" w:hint="default"/>
                <w:sz w:val="20"/>
                <w:szCs w:val="20"/>
              </w:rPr>
            </w:pPr>
            <w:r>
              <w:rPr>
                <w:rFonts w:ascii="Times New Roman"/>
                <w:spacing w:val="-1"/>
                <w:sz w:val="20"/>
              </w:rPr>
              <w:t>675,000</w:t>
            </w:r>
          </w:p>
        </w:tc>
        <w:tc>
          <w:tcPr>
            <w:tcW w:w="4566" w:type="dxa"/>
            <w:gridSpan w:val="4"/>
            <w:tcBorders>
              <w:top w:val="nil" w:sz="6" w:space="0" w:color="auto"/>
              <w:left w:val="nil" w:sz="6" w:space="0" w:color="auto"/>
              <w:bottom w:val="nil" w:sz="6" w:space="0" w:color="auto"/>
              <w:right w:val="nil" w:sz="6" w:space="0" w:color="auto"/>
            </w:tcBorders>
          </w:tcPr>
          <w:p>
            <w:pPr>
              <w:pStyle w:val="TableParagraph"/>
              <w:tabs>
                <w:tab w:pos="1990" w:val="left" w:leader="none"/>
                <w:tab w:pos="3335" w:val="left" w:leader="none"/>
              </w:tabs>
              <w:spacing w:line="240" w:lineRule="auto" w:before="17"/>
              <w:ind w:left="911" w:right="0"/>
              <w:jc w:val="left"/>
              <w:rPr>
                <w:rFonts w:ascii="Times New Roman" w:hAnsi="Times New Roman" w:cs="Times New Roman" w:eastAsia="Times New Roman" w:hint="default"/>
                <w:sz w:val="20"/>
                <w:szCs w:val="20"/>
              </w:rPr>
            </w:pPr>
            <w:r>
              <w:rPr>
                <w:rFonts w:ascii="Times New Roman"/>
                <w:sz w:val="20"/>
              </w:rPr>
              <w:t>-</w:t>
              <w:tab/>
              <w:t>-</w:t>
              <w:tab/>
              <w:t>675,000</w:t>
            </w:r>
          </w:p>
        </w:tc>
      </w:tr>
      <w:tr>
        <w:trPr>
          <w:trHeight w:val="269" w:hRule="exact"/>
        </w:trPr>
        <w:tc>
          <w:tcPr>
            <w:tcW w:w="3805" w:type="dxa"/>
            <w:gridSpan w:val="3"/>
            <w:tcBorders>
              <w:top w:val="nil" w:sz="6" w:space="0" w:color="auto"/>
              <w:left w:val="nil" w:sz="6" w:space="0" w:color="auto"/>
              <w:bottom w:val="nil" w:sz="6" w:space="0" w:color="auto"/>
              <w:right w:val="nil" w:sz="6" w:space="0" w:color="auto"/>
            </w:tcBorders>
          </w:tcPr>
          <w:p>
            <w:pPr>
              <w:pStyle w:val="TableParagraph"/>
              <w:tabs>
                <w:tab w:pos="1734" w:val="left" w:leader="none"/>
                <w:tab w:pos="3369" w:val="left" w:leader="none"/>
              </w:tabs>
              <w:spacing w:line="242"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spacing w:val="-1"/>
                <w:position w:val="2"/>
                <w:sz w:val="20"/>
                <w:szCs w:val="20"/>
              </w:rPr>
              <w:t>深圳用友科技</w:t>
              <w:tab/>
            </w:r>
            <w:r>
              <w:rPr>
                <w:rFonts w:ascii="Times New Roman" w:hAnsi="Times New Roman" w:cs="Times New Roman" w:eastAsia="Times New Roman" w:hint="default"/>
                <w:spacing w:val="-1"/>
                <w:sz w:val="20"/>
                <w:szCs w:val="20"/>
              </w:rPr>
              <w:t>10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90%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Times New Roman" w:hAnsi="Times New Roman" w:cs="Times New Roman" w:eastAsia="Times New Roman" w:hint="default"/>
                <w:sz w:val="20"/>
                <w:szCs w:val="20"/>
              </w:rPr>
            </w:pPr>
            <w:r>
              <w:rPr>
                <w:rFonts w:ascii="Times New Roman"/>
                <w:spacing w:val="-1"/>
                <w:sz w:val="20"/>
              </w:rPr>
              <w:t>900,000</w:t>
            </w:r>
          </w:p>
        </w:tc>
        <w:tc>
          <w:tcPr>
            <w:tcW w:w="4566" w:type="dxa"/>
            <w:gridSpan w:val="4"/>
            <w:tcBorders>
              <w:top w:val="nil" w:sz="6" w:space="0" w:color="auto"/>
              <w:left w:val="nil" w:sz="6" w:space="0" w:color="auto"/>
              <w:bottom w:val="nil" w:sz="6" w:space="0" w:color="auto"/>
              <w:right w:val="nil" w:sz="6" w:space="0" w:color="auto"/>
            </w:tcBorders>
          </w:tcPr>
          <w:p>
            <w:pPr>
              <w:pStyle w:val="TableParagraph"/>
              <w:tabs>
                <w:tab w:pos="1990" w:val="left" w:leader="none"/>
                <w:tab w:pos="3335" w:val="left" w:leader="none"/>
              </w:tabs>
              <w:spacing w:line="240" w:lineRule="auto" w:before="12"/>
              <w:ind w:left="911" w:right="0"/>
              <w:jc w:val="left"/>
              <w:rPr>
                <w:rFonts w:ascii="Times New Roman" w:hAnsi="Times New Roman" w:cs="Times New Roman" w:eastAsia="Times New Roman" w:hint="default"/>
                <w:sz w:val="20"/>
                <w:szCs w:val="20"/>
              </w:rPr>
            </w:pPr>
            <w:r>
              <w:rPr>
                <w:rFonts w:ascii="Times New Roman"/>
                <w:sz w:val="20"/>
              </w:rPr>
              <w:t>-</w:t>
              <w:tab/>
              <w:t>-</w:t>
              <w:tab/>
              <w:t>900,000</w:t>
            </w:r>
          </w:p>
        </w:tc>
      </w:tr>
      <w:tr>
        <w:trPr>
          <w:trHeight w:val="269" w:hRule="exact"/>
        </w:trPr>
        <w:tc>
          <w:tcPr>
            <w:tcW w:w="3805" w:type="dxa"/>
            <w:gridSpan w:val="3"/>
            <w:tcBorders>
              <w:top w:val="nil" w:sz="6" w:space="0" w:color="auto"/>
              <w:left w:val="nil" w:sz="6" w:space="0" w:color="auto"/>
              <w:bottom w:val="nil" w:sz="6" w:space="0" w:color="auto"/>
              <w:right w:val="nil" w:sz="6" w:space="0" w:color="auto"/>
            </w:tcBorders>
          </w:tcPr>
          <w:p>
            <w:pPr>
              <w:pStyle w:val="TableParagraph"/>
              <w:tabs>
                <w:tab w:pos="1734" w:val="left" w:leader="none"/>
                <w:tab w:pos="3369" w:val="left" w:leader="none"/>
              </w:tabs>
              <w:spacing w:line="242"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武汉用友</w:t>
              <w:tab/>
            </w:r>
            <w:r>
              <w:rPr>
                <w:rFonts w:ascii="Times New Roman" w:hAnsi="Times New Roman" w:cs="Times New Roman" w:eastAsia="Times New Roman" w:hint="default"/>
                <w:spacing w:val="-1"/>
                <w:sz w:val="20"/>
                <w:szCs w:val="20"/>
              </w:rPr>
              <w:t>10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95%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Times New Roman" w:hAnsi="Times New Roman" w:cs="Times New Roman" w:eastAsia="Times New Roman" w:hint="default"/>
                <w:sz w:val="20"/>
                <w:szCs w:val="20"/>
              </w:rPr>
            </w:pPr>
            <w:r>
              <w:rPr>
                <w:rFonts w:ascii="Times New Roman"/>
                <w:spacing w:val="-1"/>
                <w:sz w:val="20"/>
              </w:rPr>
              <w:t>1,470,000</w:t>
            </w:r>
          </w:p>
        </w:tc>
        <w:tc>
          <w:tcPr>
            <w:tcW w:w="4566" w:type="dxa"/>
            <w:gridSpan w:val="4"/>
            <w:tcBorders>
              <w:top w:val="nil" w:sz="6" w:space="0" w:color="auto"/>
              <w:left w:val="nil" w:sz="6" w:space="0" w:color="auto"/>
              <w:bottom w:val="nil" w:sz="6" w:space="0" w:color="auto"/>
              <w:right w:val="nil" w:sz="6" w:space="0" w:color="auto"/>
            </w:tcBorders>
          </w:tcPr>
          <w:p>
            <w:pPr>
              <w:pStyle w:val="TableParagraph"/>
              <w:tabs>
                <w:tab w:pos="1990" w:val="left" w:leader="none"/>
                <w:tab w:pos="3185" w:val="left" w:leader="none"/>
              </w:tabs>
              <w:spacing w:line="240" w:lineRule="auto" w:before="12"/>
              <w:ind w:left="911" w:right="0"/>
              <w:jc w:val="left"/>
              <w:rPr>
                <w:rFonts w:ascii="Times New Roman" w:hAnsi="Times New Roman" w:cs="Times New Roman" w:eastAsia="Times New Roman" w:hint="default"/>
                <w:sz w:val="20"/>
                <w:szCs w:val="20"/>
              </w:rPr>
            </w:pPr>
            <w:r>
              <w:rPr>
                <w:rFonts w:ascii="Times New Roman"/>
                <w:sz w:val="20"/>
              </w:rPr>
              <w:t>-</w:t>
              <w:tab/>
              <w:t>-</w:t>
              <w:tab/>
              <w:t>1,470,000</w:t>
            </w:r>
          </w:p>
        </w:tc>
      </w:tr>
      <w:tr>
        <w:trPr>
          <w:trHeight w:val="269" w:hRule="exact"/>
        </w:trPr>
        <w:tc>
          <w:tcPr>
            <w:tcW w:w="3805" w:type="dxa"/>
            <w:gridSpan w:val="3"/>
            <w:tcBorders>
              <w:top w:val="nil" w:sz="6" w:space="0" w:color="auto"/>
              <w:left w:val="nil" w:sz="6" w:space="0" w:color="auto"/>
              <w:bottom w:val="nil" w:sz="6" w:space="0" w:color="auto"/>
              <w:right w:val="nil" w:sz="6" w:space="0" w:color="auto"/>
            </w:tcBorders>
          </w:tcPr>
          <w:p>
            <w:pPr>
              <w:pStyle w:val="TableParagraph"/>
              <w:tabs>
                <w:tab w:pos="1734" w:val="left" w:leader="none"/>
                <w:tab w:pos="3369" w:val="left" w:leader="none"/>
              </w:tabs>
              <w:spacing w:line="242"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广东用友</w:t>
              <w:tab/>
            </w:r>
            <w:r>
              <w:rPr>
                <w:rFonts w:ascii="Times New Roman" w:hAnsi="Times New Roman" w:cs="Times New Roman" w:eastAsia="Times New Roman" w:hint="default"/>
                <w:spacing w:val="-1"/>
                <w:sz w:val="20"/>
                <w:szCs w:val="20"/>
              </w:rPr>
              <w:t>17</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90%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Times New Roman" w:hAnsi="Times New Roman" w:cs="Times New Roman" w:eastAsia="Times New Roman" w:hint="default"/>
                <w:sz w:val="20"/>
                <w:szCs w:val="20"/>
              </w:rPr>
            </w:pPr>
            <w:r>
              <w:rPr>
                <w:rFonts w:ascii="Times New Roman"/>
                <w:spacing w:val="-1"/>
                <w:sz w:val="20"/>
              </w:rPr>
              <w:t>3,840,000</w:t>
            </w:r>
          </w:p>
        </w:tc>
        <w:tc>
          <w:tcPr>
            <w:tcW w:w="4566" w:type="dxa"/>
            <w:gridSpan w:val="4"/>
            <w:tcBorders>
              <w:top w:val="nil" w:sz="6" w:space="0" w:color="auto"/>
              <w:left w:val="nil" w:sz="6" w:space="0" w:color="auto"/>
              <w:bottom w:val="nil" w:sz="6" w:space="0" w:color="auto"/>
              <w:right w:val="nil" w:sz="6" w:space="0" w:color="auto"/>
            </w:tcBorders>
          </w:tcPr>
          <w:p>
            <w:pPr>
              <w:pStyle w:val="TableParagraph"/>
              <w:tabs>
                <w:tab w:pos="1990" w:val="left" w:leader="none"/>
                <w:tab w:pos="3185" w:val="left" w:leader="none"/>
              </w:tabs>
              <w:spacing w:line="240" w:lineRule="auto" w:before="12"/>
              <w:ind w:left="911" w:right="0"/>
              <w:jc w:val="left"/>
              <w:rPr>
                <w:rFonts w:ascii="Times New Roman" w:hAnsi="Times New Roman" w:cs="Times New Roman" w:eastAsia="Times New Roman" w:hint="default"/>
                <w:sz w:val="20"/>
                <w:szCs w:val="20"/>
              </w:rPr>
            </w:pPr>
            <w:r>
              <w:rPr>
                <w:rFonts w:ascii="Times New Roman"/>
                <w:sz w:val="20"/>
              </w:rPr>
              <w:t>-</w:t>
              <w:tab/>
              <w:t>-</w:t>
              <w:tab/>
              <w:t>3,840,000</w:t>
            </w:r>
          </w:p>
        </w:tc>
      </w:tr>
      <w:tr>
        <w:trPr>
          <w:trHeight w:val="269" w:hRule="exact"/>
        </w:trPr>
        <w:tc>
          <w:tcPr>
            <w:tcW w:w="3805" w:type="dxa"/>
            <w:gridSpan w:val="3"/>
            <w:tcBorders>
              <w:top w:val="nil" w:sz="6" w:space="0" w:color="auto"/>
              <w:left w:val="nil" w:sz="6" w:space="0" w:color="auto"/>
              <w:bottom w:val="nil" w:sz="6" w:space="0" w:color="auto"/>
              <w:right w:val="nil" w:sz="6" w:space="0" w:color="auto"/>
            </w:tcBorders>
          </w:tcPr>
          <w:p>
            <w:pPr>
              <w:pStyle w:val="TableParagraph"/>
              <w:tabs>
                <w:tab w:pos="1734" w:val="left" w:leader="none"/>
                <w:tab w:pos="3369" w:val="left" w:leader="none"/>
              </w:tabs>
              <w:spacing w:line="242"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天津用友</w:t>
              <w:tab/>
            </w:r>
            <w:r>
              <w:rPr>
                <w:rFonts w:ascii="Times New Roman" w:hAnsi="Times New Roman" w:cs="Times New Roman" w:eastAsia="Times New Roman" w:hint="default"/>
                <w:spacing w:val="-1"/>
                <w:sz w:val="20"/>
                <w:szCs w:val="20"/>
              </w:rPr>
              <w:t>10</w:t>
            </w:r>
            <w:r>
              <w:rPr>
                <w:rFonts w:ascii="华文楷体" w:hAnsi="华文楷体" w:cs="华文楷体" w:eastAsia="华文楷体" w:hint="default"/>
                <w:spacing w:val="-1"/>
                <w:position w:val="2"/>
                <w:sz w:val="20"/>
                <w:szCs w:val="20"/>
              </w:rPr>
              <w:t>年</w:t>
              <w:tab/>
            </w:r>
            <w:r>
              <w:rPr>
                <w:rFonts w:ascii="Times New Roman" w:hAnsi="Times New Roman" w:cs="Times New Roman" w:eastAsia="Times New Roman" w:hint="default"/>
                <w:spacing w:val="-1"/>
                <w:sz w:val="20"/>
                <w:szCs w:val="20"/>
              </w:rPr>
              <w:t>90%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Times New Roman" w:hAnsi="Times New Roman" w:cs="Times New Roman" w:eastAsia="Times New Roman" w:hint="default"/>
                <w:sz w:val="20"/>
                <w:szCs w:val="20"/>
              </w:rPr>
            </w:pPr>
            <w:r>
              <w:rPr>
                <w:rFonts w:ascii="Times New Roman"/>
                <w:spacing w:val="-1"/>
                <w:sz w:val="20"/>
              </w:rPr>
              <w:t>2,970,000</w:t>
            </w:r>
          </w:p>
        </w:tc>
        <w:tc>
          <w:tcPr>
            <w:tcW w:w="4566" w:type="dxa"/>
            <w:gridSpan w:val="4"/>
            <w:tcBorders>
              <w:top w:val="nil" w:sz="6" w:space="0" w:color="auto"/>
              <w:left w:val="nil" w:sz="6" w:space="0" w:color="auto"/>
              <w:bottom w:val="nil" w:sz="6" w:space="0" w:color="auto"/>
              <w:right w:val="nil" w:sz="6" w:space="0" w:color="auto"/>
            </w:tcBorders>
          </w:tcPr>
          <w:p>
            <w:pPr>
              <w:pStyle w:val="TableParagraph"/>
              <w:tabs>
                <w:tab w:pos="1990" w:val="left" w:leader="none"/>
                <w:tab w:pos="3185" w:val="left" w:leader="none"/>
              </w:tabs>
              <w:spacing w:line="240" w:lineRule="auto" w:before="12"/>
              <w:ind w:left="911" w:right="0"/>
              <w:jc w:val="left"/>
              <w:rPr>
                <w:rFonts w:ascii="Times New Roman" w:hAnsi="Times New Roman" w:cs="Times New Roman" w:eastAsia="Times New Roman" w:hint="default"/>
                <w:sz w:val="20"/>
                <w:szCs w:val="20"/>
              </w:rPr>
            </w:pPr>
            <w:r>
              <w:rPr>
                <w:rFonts w:ascii="Times New Roman"/>
                <w:sz w:val="20"/>
              </w:rPr>
              <w:t>-</w:t>
              <w:tab/>
              <w:t>-</w:t>
              <w:tab/>
              <w:t>2,970,000</w:t>
            </w:r>
          </w:p>
        </w:tc>
      </w:tr>
      <w:tr>
        <w:trPr>
          <w:trHeight w:val="311" w:hRule="exact"/>
        </w:trPr>
        <w:tc>
          <w:tcPr>
            <w:tcW w:w="3805" w:type="dxa"/>
            <w:gridSpan w:val="3"/>
            <w:tcBorders>
              <w:top w:val="nil" w:sz="6" w:space="0" w:color="auto"/>
              <w:left w:val="nil" w:sz="6" w:space="0" w:color="auto"/>
              <w:bottom w:val="nil" w:sz="6" w:space="0" w:color="auto"/>
              <w:right w:val="nil" w:sz="6" w:space="0" w:color="auto"/>
            </w:tcBorders>
          </w:tcPr>
          <w:p>
            <w:pPr>
              <w:pStyle w:val="TableParagraph"/>
              <w:tabs>
                <w:tab w:pos="1734" w:val="left" w:leader="none"/>
                <w:tab w:pos="3369" w:val="left" w:leader="none"/>
              </w:tabs>
              <w:spacing w:line="242" w:lineRule="exact"/>
              <w:ind w:left="35" w:right="0"/>
              <w:jc w:val="left"/>
              <w:rPr>
                <w:rFonts w:ascii="Times New Roman" w:hAnsi="Times New Roman" w:cs="Times New Roman" w:eastAsia="Times New Roman" w:hint="default"/>
                <w:sz w:val="20"/>
                <w:szCs w:val="20"/>
              </w:rPr>
            </w:pPr>
            <w:r>
              <w:rPr>
                <w:rFonts w:ascii="华文楷体" w:hAnsi="华文楷体" w:cs="华文楷体" w:eastAsia="华文楷体" w:hint="default"/>
                <w:position w:val="2"/>
                <w:sz w:val="20"/>
                <w:szCs w:val="20"/>
              </w:rPr>
              <w:t>安徽用友</w:t>
              <w:tab/>
            </w:r>
            <w:r>
              <w:rPr>
                <w:rFonts w:ascii="Times New Roman" w:hAnsi="Times New Roman" w:cs="Times New Roman" w:eastAsia="Times New Roman" w:hint="default"/>
                <w:sz w:val="20"/>
                <w:szCs w:val="20"/>
              </w:rPr>
              <w:t>7</w:t>
            </w:r>
            <w:r>
              <w:rPr>
                <w:rFonts w:ascii="华文楷体" w:hAnsi="华文楷体" w:cs="华文楷体" w:eastAsia="华文楷体" w:hint="default"/>
                <w:position w:val="2"/>
                <w:sz w:val="20"/>
                <w:szCs w:val="20"/>
              </w:rPr>
              <w:t>年</w:t>
              <w:tab/>
            </w:r>
            <w:r>
              <w:rPr>
                <w:rFonts w:ascii="Times New Roman" w:hAnsi="Times New Roman" w:cs="Times New Roman" w:eastAsia="Times New Roman" w:hint="default"/>
                <w:sz w:val="20"/>
                <w:szCs w:val="20"/>
              </w:rPr>
              <w:t>82%</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Times New Roman" w:hAnsi="Times New Roman" w:cs="Times New Roman" w:eastAsia="Times New Roman" w:hint="default"/>
                <w:sz w:val="20"/>
                <w:szCs w:val="20"/>
              </w:rPr>
            </w:pPr>
            <w:r>
              <w:rPr>
                <w:rFonts w:ascii="Times New Roman"/>
                <w:spacing w:val="-1"/>
                <w:sz w:val="20"/>
              </w:rPr>
              <w:t>876,000</w:t>
            </w:r>
          </w:p>
        </w:tc>
        <w:tc>
          <w:tcPr>
            <w:tcW w:w="4566" w:type="dxa"/>
            <w:gridSpan w:val="4"/>
            <w:tcBorders>
              <w:top w:val="nil" w:sz="6" w:space="0" w:color="auto"/>
              <w:left w:val="nil" w:sz="6" w:space="0" w:color="auto"/>
              <w:bottom w:val="nil" w:sz="6" w:space="0" w:color="auto"/>
              <w:right w:val="nil" w:sz="6" w:space="0" w:color="auto"/>
            </w:tcBorders>
          </w:tcPr>
          <w:p>
            <w:pPr>
              <w:pStyle w:val="TableParagraph"/>
              <w:tabs>
                <w:tab w:pos="1990" w:val="left" w:leader="none"/>
                <w:tab w:pos="3335" w:val="left" w:leader="none"/>
              </w:tabs>
              <w:spacing w:line="240" w:lineRule="auto" w:before="12"/>
              <w:ind w:left="911" w:right="0"/>
              <w:jc w:val="left"/>
              <w:rPr>
                <w:rFonts w:ascii="Times New Roman" w:hAnsi="Times New Roman" w:cs="Times New Roman" w:eastAsia="Times New Roman" w:hint="default"/>
                <w:sz w:val="20"/>
                <w:szCs w:val="20"/>
              </w:rPr>
            </w:pPr>
            <w:r>
              <w:rPr>
                <w:rFonts w:ascii="Times New Roman"/>
                <w:sz w:val="20"/>
              </w:rPr>
              <w:t>-</w:t>
              <w:tab/>
              <w:t>-</w:t>
              <w:tab/>
              <w:t>876,000</w:t>
            </w:r>
          </w:p>
        </w:tc>
      </w:tr>
      <w:tr>
        <w:trPr>
          <w:trHeight w:val="524" w:hRule="exact"/>
        </w:trPr>
        <w:tc>
          <w:tcPr>
            <w:tcW w:w="3805" w:type="dxa"/>
            <w:gridSpan w:val="3"/>
            <w:tcBorders>
              <w:top w:val="nil" w:sz="6" w:space="0" w:color="auto"/>
              <w:left w:val="nil" w:sz="6" w:space="0" w:color="auto"/>
              <w:bottom w:val="nil" w:sz="6" w:space="0" w:color="auto"/>
              <w:right w:val="nil" w:sz="6" w:space="0" w:color="auto"/>
            </w:tcBorders>
          </w:tcPr>
          <w:p>
            <w:pPr>
              <w:pStyle w:val="TableParagraph"/>
              <w:spacing w:line="188" w:lineRule="exact" w:before="47"/>
              <w:ind w:left="35" w:right="0"/>
              <w:jc w:val="left"/>
              <w:rPr>
                <w:rFonts w:ascii="Times New Roman" w:hAnsi="Times New Roman" w:cs="Times New Roman" w:eastAsia="Times New Roman" w:hint="default"/>
                <w:sz w:val="20"/>
                <w:szCs w:val="20"/>
              </w:rPr>
            </w:pPr>
            <w:r>
              <w:rPr>
                <w:rFonts w:ascii="Times New Roman"/>
                <w:sz w:val="20"/>
              </w:rPr>
              <w:t>UF</w:t>
            </w:r>
          </w:p>
          <w:p>
            <w:pPr>
              <w:pStyle w:val="TableParagraph"/>
              <w:tabs>
                <w:tab w:pos="3268" w:val="left" w:leader="none"/>
              </w:tabs>
              <w:spacing w:line="262" w:lineRule="exact"/>
              <w:ind w:left="3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INTERNATIONAL</w:t>
            </w:r>
            <w:r>
              <w:rPr>
                <w:rFonts w:ascii="Times New Roman" w:hAnsi="Times New Roman" w:cs="Times New Roman" w:eastAsia="Times New Roman" w:hint="default"/>
                <w:spacing w:val="24"/>
                <w:sz w:val="20"/>
                <w:szCs w:val="20"/>
              </w:rPr>
              <w:t> </w:t>
            </w:r>
            <w:r>
              <w:rPr>
                <w:rFonts w:ascii="华文楷体" w:hAnsi="华文楷体" w:cs="华文楷体" w:eastAsia="华文楷体" w:hint="default"/>
                <w:position w:val="2"/>
                <w:sz w:val="20"/>
                <w:szCs w:val="20"/>
              </w:rPr>
              <w:t>长期</w:t>
              <w:tab/>
            </w:r>
            <w:r>
              <w:rPr>
                <w:rFonts w:ascii="Times New Roman" w:hAnsi="Times New Roman" w:cs="Times New Roman" w:eastAsia="Times New Roman" w:hint="default"/>
                <w:sz w:val="20"/>
                <w:szCs w:val="20"/>
              </w:rPr>
              <w:t>100%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华文楷体" w:hAnsi="华文楷体" w:cs="华文楷体" w:eastAsia="华文楷体" w:hint="default"/>
                <w:b/>
                <w:bCs/>
                <w:sz w:val="18"/>
                <w:szCs w:val="18"/>
              </w:rPr>
            </w:pPr>
          </w:p>
          <w:p>
            <w:pPr>
              <w:pStyle w:val="TableParagraph"/>
              <w:spacing w:line="240" w:lineRule="auto"/>
              <w:ind w:right="70"/>
              <w:jc w:val="right"/>
              <w:rPr>
                <w:rFonts w:ascii="Times New Roman" w:hAnsi="Times New Roman" w:cs="Times New Roman" w:eastAsia="Times New Roman" w:hint="default"/>
                <w:sz w:val="20"/>
                <w:szCs w:val="20"/>
              </w:rPr>
            </w:pPr>
            <w:r>
              <w:rPr>
                <w:rFonts w:ascii="Times New Roman"/>
                <w:spacing w:val="-1"/>
                <w:sz w:val="20"/>
              </w:rPr>
              <w:t>8,218,060</w:t>
            </w:r>
          </w:p>
        </w:tc>
        <w:tc>
          <w:tcPr>
            <w:tcW w:w="456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华文楷体" w:hAnsi="华文楷体" w:cs="华文楷体" w:eastAsia="华文楷体" w:hint="default"/>
                <w:b/>
                <w:bCs/>
                <w:sz w:val="18"/>
                <w:szCs w:val="18"/>
              </w:rPr>
            </w:pPr>
          </w:p>
          <w:p>
            <w:pPr>
              <w:pStyle w:val="TableParagraph"/>
              <w:tabs>
                <w:tab w:pos="1990" w:val="left" w:leader="none"/>
                <w:tab w:pos="3185" w:val="left" w:leader="none"/>
              </w:tabs>
              <w:spacing w:line="240" w:lineRule="auto"/>
              <w:ind w:left="911" w:right="0"/>
              <w:jc w:val="left"/>
              <w:rPr>
                <w:rFonts w:ascii="Times New Roman" w:hAnsi="Times New Roman" w:cs="Times New Roman" w:eastAsia="Times New Roman" w:hint="default"/>
                <w:sz w:val="20"/>
                <w:szCs w:val="20"/>
              </w:rPr>
            </w:pPr>
            <w:r>
              <w:rPr>
                <w:rFonts w:ascii="Times New Roman"/>
                <w:sz w:val="20"/>
              </w:rPr>
              <w:t>-</w:t>
              <w:tab/>
              <w:t>-</w:t>
              <w:tab/>
              <w:t>8,218,060</w:t>
            </w:r>
          </w:p>
        </w:tc>
      </w:tr>
      <w:tr>
        <w:trPr>
          <w:trHeight w:val="26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用友华表</w:t>
            </w:r>
          </w:p>
        </w:tc>
        <w:tc>
          <w:tcPr>
            <w:tcW w:w="1217" w:type="dxa"/>
            <w:tcBorders>
              <w:top w:val="nil" w:sz="6" w:space="0" w:color="auto"/>
              <w:left w:val="nil" w:sz="6" w:space="0" w:color="auto"/>
              <w:bottom w:val="nil" w:sz="6" w:space="0" w:color="auto"/>
              <w:right w:val="nil" w:sz="6" w:space="0" w:color="auto"/>
            </w:tcBorders>
          </w:tcPr>
          <w:p>
            <w:pPr>
              <w:pStyle w:val="TableParagraph"/>
              <w:spacing w:line="242" w:lineRule="exact"/>
              <w:ind w:left="24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Times New Roman" w:hAnsi="Times New Roman" w:cs="Times New Roman" w:eastAsia="Times New Roman" w:hint="default"/>
                <w:sz w:val="20"/>
                <w:szCs w:val="20"/>
              </w:rPr>
            </w:pPr>
            <w:r>
              <w:rPr>
                <w:rFonts w:ascii="Times New Roman"/>
                <w:spacing w:val="-1"/>
                <w:sz w:val="20"/>
              </w:rPr>
              <w:t>70%</w:t>
            </w:r>
            <w:r>
              <w:rPr>
                <w:rFonts w:ascii="Times New Roman"/>
                <w:sz w:val="20"/>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Times New Roman" w:hAnsi="Times New Roman" w:cs="Times New Roman" w:eastAsia="Times New Roman" w:hint="default"/>
                <w:sz w:val="20"/>
                <w:szCs w:val="20"/>
              </w:rPr>
            </w:pPr>
            <w:r>
              <w:rPr>
                <w:rFonts w:ascii="Times New Roman"/>
                <w:spacing w:val="-1"/>
                <w:sz w:val="20"/>
              </w:rPr>
              <w:t>10,500,000</w:t>
            </w:r>
            <w:r>
              <w:rPr>
                <w:rFonts w:ascii="Times New Roman"/>
                <w:sz w:val="20"/>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Times New Roman" w:hAnsi="Times New Roman" w:cs="Times New Roman" w:eastAsia="Times New Roman" w:hint="default"/>
                <w:sz w:val="20"/>
                <w:szCs w:val="20"/>
              </w:rPr>
            </w:pPr>
            <w:r>
              <w:rPr>
                <w:rFonts w:ascii="Times New Roman"/>
                <w:w w:val="100"/>
                <w:sz w:val="20"/>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61"/>
              <w:jc w:val="right"/>
              <w:rPr>
                <w:rFonts w:ascii="Times New Roman" w:hAnsi="Times New Roman" w:cs="Times New Roman" w:eastAsia="Times New Roman" w:hint="default"/>
                <w:sz w:val="20"/>
                <w:szCs w:val="20"/>
              </w:rPr>
            </w:pPr>
            <w:r>
              <w:rPr>
                <w:rFonts w:ascii="Times New Roman"/>
                <w:w w:val="100"/>
                <w:sz w:val="20"/>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Times New Roman" w:hAnsi="Times New Roman" w:cs="Times New Roman" w:eastAsia="Times New Roman" w:hint="default"/>
                <w:sz w:val="20"/>
                <w:szCs w:val="20"/>
              </w:rPr>
            </w:pPr>
            <w:r>
              <w:rPr>
                <w:rFonts w:ascii="Times New Roman"/>
                <w:spacing w:val="-1"/>
                <w:sz w:val="20"/>
              </w:rPr>
              <w:t>10,500,000</w:t>
            </w:r>
            <w:r>
              <w:rPr>
                <w:rFonts w:ascii="Times New Roman"/>
                <w:sz w:val="20"/>
              </w:rPr>
            </w:r>
          </w:p>
        </w:tc>
        <w:tc>
          <w:tcPr>
            <w:tcW w:w="544" w:type="dxa"/>
            <w:tcBorders>
              <w:top w:val="nil" w:sz="6" w:space="0" w:color="auto"/>
              <w:left w:val="nil" w:sz="6" w:space="0" w:color="auto"/>
              <w:bottom w:val="nil" w:sz="6" w:space="0" w:color="auto"/>
              <w:right w:val="nil" w:sz="6" w:space="0" w:color="auto"/>
            </w:tcBorders>
          </w:tcPr>
          <w:p>
            <w:pPr/>
          </w:p>
        </w:tc>
      </w:tr>
      <w:tr>
        <w:trPr>
          <w:trHeight w:val="270"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用友艾福斯</w:t>
            </w:r>
          </w:p>
        </w:tc>
        <w:tc>
          <w:tcPr>
            <w:tcW w:w="1217" w:type="dxa"/>
            <w:tcBorders>
              <w:top w:val="nil" w:sz="6" w:space="0" w:color="auto"/>
              <w:left w:val="nil" w:sz="6" w:space="0" w:color="auto"/>
              <w:bottom w:val="nil" w:sz="6" w:space="0" w:color="auto"/>
              <w:right w:val="nil" w:sz="6" w:space="0" w:color="auto"/>
            </w:tcBorders>
          </w:tcPr>
          <w:p>
            <w:pPr>
              <w:pStyle w:val="TableParagraph"/>
              <w:spacing w:line="242" w:lineRule="exact"/>
              <w:ind w:left="24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Times New Roman" w:hAnsi="Times New Roman" w:cs="Times New Roman" w:eastAsia="Times New Roman" w:hint="default"/>
                <w:sz w:val="20"/>
                <w:szCs w:val="20"/>
              </w:rPr>
            </w:pPr>
            <w:r>
              <w:rPr>
                <w:rFonts w:ascii="Times New Roman"/>
                <w:spacing w:val="-1"/>
                <w:sz w:val="20"/>
              </w:rPr>
              <w:t>75%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Times New Roman" w:hAnsi="Times New Roman" w:cs="Times New Roman" w:eastAsia="Times New Roman" w:hint="default"/>
                <w:sz w:val="20"/>
                <w:szCs w:val="20"/>
              </w:rPr>
            </w:pPr>
            <w:r>
              <w:rPr>
                <w:rFonts w:ascii="Times New Roman"/>
                <w:spacing w:val="-1"/>
                <w:sz w:val="20"/>
              </w:rPr>
              <w:t>8,300,000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Times New Roman" w:hAnsi="Times New Roman" w:cs="Times New Roman" w:eastAsia="Times New Roman" w:hint="default"/>
                <w:sz w:val="20"/>
                <w:szCs w:val="20"/>
              </w:rPr>
            </w:pPr>
            <w:r>
              <w:rPr>
                <w:rFonts w:ascii="Times New Roman"/>
                <w:w w:val="100"/>
                <w:sz w:val="20"/>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61"/>
              <w:jc w:val="right"/>
              <w:rPr>
                <w:rFonts w:ascii="Times New Roman" w:hAnsi="Times New Roman" w:cs="Times New Roman" w:eastAsia="Times New Roman" w:hint="default"/>
                <w:sz w:val="20"/>
                <w:szCs w:val="20"/>
              </w:rPr>
            </w:pPr>
            <w:r>
              <w:rPr>
                <w:rFonts w:ascii="Times New Roman"/>
                <w:w w:val="100"/>
                <w:sz w:val="20"/>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0"/>
                <w:szCs w:val="20"/>
              </w:rPr>
            </w:pPr>
            <w:r>
              <w:rPr>
                <w:rFonts w:ascii="Times New Roman"/>
                <w:spacing w:val="-1"/>
                <w:sz w:val="20"/>
              </w:rPr>
              <w:t>8,300,000</w:t>
            </w:r>
          </w:p>
        </w:tc>
        <w:tc>
          <w:tcPr>
            <w:tcW w:w="544" w:type="dxa"/>
            <w:tcBorders>
              <w:top w:val="nil" w:sz="6" w:space="0" w:color="auto"/>
              <w:left w:val="nil" w:sz="6" w:space="0" w:color="auto"/>
              <w:bottom w:val="nil" w:sz="6" w:space="0" w:color="auto"/>
              <w:right w:val="nil" w:sz="6" w:space="0" w:color="auto"/>
            </w:tcBorders>
          </w:tcPr>
          <w:p>
            <w:pPr/>
          </w:p>
        </w:tc>
      </w:tr>
      <w:tr>
        <w:trPr>
          <w:trHeight w:val="270"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用友政务</w:t>
            </w:r>
          </w:p>
        </w:tc>
        <w:tc>
          <w:tcPr>
            <w:tcW w:w="1217" w:type="dxa"/>
            <w:tcBorders>
              <w:top w:val="nil" w:sz="6" w:space="0" w:color="auto"/>
              <w:left w:val="nil" w:sz="6" w:space="0" w:color="auto"/>
              <w:bottom w:val="nil" w:sz="6" w:space="0" w:color="auto"/>
              <w:right w:val="nil" w:sz="6" w:space="0" w:color="auto"/>
            </w:tcBorders>
          </w:tcPr>
          <w:p>
            <w:pPr>
              <w:pStyle w:val="TableParagraph"/>
              <w:spacing w:line="243" w:lineRule="exact"/>
              <w:ind w:left="24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Times New Roman" w:hAnsi="Times New Roman" w:cs="Times New Roman" w:eastAsia="Times New Roman" w:hint="default"/>
                <w:sz w:val="20"/>
                <w:szCs w:val="20"/>
              </w:rPr>
            </w:pPr>
            <w:r>
              <w:rPr>
                <w:rFonts w:ascii="Times New Roman"/>
                <w:spacing w:val="-1"/>
                <w:sz w:val="20"/>
              </w:rPr>
              <w:t>68%</w:t>
            </w:r>
            <w:r>
              <w:rPr>
                <w:rFonts w:ascii="Times New Roman"/>
                <w:sz w:val="20"/>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Times New Roman" w:hAnsi="Times New Roman" w:cs="Times New Roman" w:eastAsia="Times New Roman" w:hint="default"/>
                <w:sz w:val="20"/>
                <w:szCs w:val="20"/>
              </w:rPr>
            </w:pPr>
            <w:r>
              <w:rPr>
                <w:rFonts w:ascii="Times New Roman"/>
                <w:spacing w:val="-1"/>
                <w:sz w:val="20"/>
              </w:rPr>
              <w:t>42,699,284</w:t>
            </w:r>
            <w:r>
              <w:rPr>
                <w:rFonts w:ascii="Times New Roman"/>
                <w:sz w:val="20"/>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Times New Roman" w:hAnsi="Times New Roman" w:cs="Times New Roman" w:eastAsia="Times New Roman" w:hint="default"/>
                <w:sz w:val="20"/>
                <w:szCs w:val="20"/>
              </w:rPr>
            </w:pPr>
            <w:r>
              <w:rPr>
                <w:rFonts w:ascii="Times New Roman"/>
                <w:w w:val="100"/>
                <w:sz w:val="20"/>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61"/>
              <w:jc w:val="right"/>
              <w:rPr>
                <w:rFonts w:ascii="Times New Roman" w:hAnsi="Times New Roman" w:cs="Times New Roman" w:eastAsia="Times New Roman" w:hint="default"/>
                <w:sz w:val="20"/>
                <w:szCs w:val="20"/>
              </w:rPr>
            </w:pPr>
            <w:r>
              <w:rPr>
                <w:rFonts w:ascii="Times New Roman"/>
                <w:w w:val="100"/>
                <w:sz w:val="20"/>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Times New Roman" w:hAnsi="Times New Roman" w:cs="Times New Roman" w:eastAsia="Times New Roman" w:hint="default"/>
                <w:sz w:val="20"/>
                <w:szCs w:val="20"/>
              </w:rPr>
            </w:pPr>
            <w:r>
              <w:rPr>
                <w:rFonts w:ascii="Times New Roman"/>
                <w:spacing w:val="-1"/>
                <w:sz w:val="20"/>
              </w:rPr>
              <w:t>42,699,284</w:t>
            </w:r>
            <w:r>
              <w:rPr>
                <w:rFonts w:ascii="Times New Roman"/>
                <w:sz w:val="20"/>
              </w:rPr>
            </w:r>
          </w:p>
        </w:tc>
        <w:tc>
          <w:tcPr>
            <w:tcW w:w="544" w:type="dxa"/>
            <w:tcBorders>
              <w:top w:val="nil" w:sz="6" w:space="0" w:color="auto"/>
              <w:left w:val="nil" w:sz="6" w:space="0" w:color="auto"/>
              <w:bottom w:val="nil" w:sz="6" w:space="0" w:color="auto"/>
              <w:right w:val="nil" w:sz="6" w:space="0" w:color="auto"/>
            </w:tcBorders>
          </w:tcPr>
          <w:p>
            <w:pPr/>
          </w:p>
        </w:tc>
      </w:tr>
      <w:tr>
        <w:trPr>
          <w:trHeight w:val="26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用友金融</w:t>
            </w:r>
          </w:p>
        </w:tc>
        <w:tc>
          <w:tcPr>
            <w:tcW w:w="1217" w:type="dxa"/>
            <w:tcBorders>
              <w:top w:val="nil" w:sz="6" w:space="0" w:color="auto"/>
              <w:left w:val="nil" w:sz="6" w:space="0" w:color="auto"/>
              <w:bottom w:val="nil" w:sz="6" w:space="0" w:color="auto"/>
              <w:right w:val="nil" w:sz="6" w:space="0" w:color="auto"/>
            </w:tcBorders>
          </w:tcPr>
          <w:p>
            <w:pPr>
              <w:pStyle w:val="TableParagraph"/>
              <w:spacing w:line="242" w:lineRule="exact"/>
              <w:ind w:left="24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Times New Roman" w:hAnsi="Times New Roman" w:cs="Times New Roman" w:eastAsia="Times New Roman" w:hint="default"/>
                <w:sz w:val="20"/>
                <w:szCs w:val="20"/>
              </w:rPr>
            </w:pPr>
            <w:r>
              <w:rPr>
                <w:rFonts w:ascii="Times New Roman"/>
                <w:spacing w:val="-1"/>
                <w:sz w:val="20"/>
              </w:rPr>
              <w:t>100%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Times New Roman" w:hAnsi="Times New Roman" w:cs="Times New Roman" w:eastAsia="Times New Roman" w:hint="default"/>
                <w:sz w:val="20"/>
                <w:szCs w:val="20"/>
              </w:rPr>
            </w:pPr>
            <w:r>
              <w:rPr>
                <w:rFonts w:ascii="Times New Roman"/>
                <w:spacing w:val="-1"/>
                <w:sz w:val="20"/>
              </w:rPr>
              <w:t>28,000,000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Times New Roman" w:hAnsi="Times New Roman" w:cs="Times New Roman" w:eastAsia="Times New Roman" w:hint="default"/>
                <w:sz w:val="20"/>
                <w:szCs w:val="20"/>
              </w:rPr>
            </w:pPr>
            <w:r>
              <w:rPr>
                <w:rFonts w:ascii="Times New Roman"/>
                <w:spacing w:val="-1"/>
                <w:sz w:val="20"/>
              </w:rPr>
              <w:t>2,000,000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61"/>
              <w:jc w:val="right"/>
              <w:rPr>
                <w:rFonts w:ascii="Times New Roman" w:hAnsi="Times New Roman" w:cs="Times New Roman" w:eastAsia="Times New Roman" w:hint="default"/>
                <w:sz w:val="20"/>
                <w:szCs w:val="20"/>
              </w:rPr>
            </w:pPr>
            <w:r>
              <w:rPr>
                <w:rFonts w:ascii="Times New Roman"/>
                <w:w w:val="100"/>
                <w:sz w:val="20"/>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0"/>
                <w:szCs w:val="20"/>
              </w:rPr>
            </w:pPr>
            <w:r>
              <w:rPr>
                <w:rFonts w:ascii="Times New Roman"/>
                <w:spacing w:val="-1"/>
                <w:sz w:val="20"/>
              </w:rPr>
              <w:t>30,000,000</w:t>
            </w:r>
          </w:p>
        </w:tc>
        <w:tc>
          <w:tcPr>
            <w:tcW w:w="544"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1"/>
                <w:sz w:val="20"/>
                <w:szCs w:val="20"/>
              </w:rPr>
              <w:t>(</w:t>
            </w:r>
            <w:r>
              <w:rPr>
                <w:rFonts w:ascii="华文楷体" w:hAnsi="华文楷体" w:cs="华文楷体" w:eastAsia="华文楷体" w:hint="default"/>
                <w:spacing w:val="-1"/>
                <w:position w:val="2"/>
                <w:sz w:val="20"/>
                <w:szCs w:val="20"/>
              </w:rPr>
              <w:t>注</w:t>
            </w:r>
            <w:r>
              <w:rPr>
                <w:rFonts w:ascii="Times New Roman" w:hAnsi="Times New Roman" w:cs="Times New Roman" w:eastAsia="Times New Roman" w:hint="default"/>
                <w:spacing w:val="-1"/>
                <w:sz w:val="20"/>
                <w:szCs w:val="20"/>
              </w:rPr>
              <w:t>1)</w:t>
            </w:r>
          </w:p>
        </w:tc>
      </w:tr>
      <w:tr>
        <w:trPr>
          <w:trHeight w:val="26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浙江用友</w:t>
            </w:r>
          </w:p>
        </w:tc>
        <w:tc>
          <w:tcPr>
            <w:tcW w:w="1217" w:type="dxa"/>
            <w:tcBorders>
              <w:top w:val="nil" w:sz="6" w:space="0" w:color="auto"/>
              <w:left w:val="nil" w:sz="6" w:space="0" w:color="auto"/>
              <w:bottom w:val="nil" w:sz="6" w:space="0" w:color="auto"/>
              <w:right w:val="nil" w:sz="6" w:space="0" w:color="auto"/>
            </w:tcBorders>
          </w:tcPr>
          <w:p>
            <w:pPr>
              <w:pStyle w:val="TableParagraph"/>
              <w:spacing w:line="242" w:lineRule="exact"/>
              <w:ind w:left="24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Times New Roman" w:hAnsi="Times New Roman" w:cs="Times New Roman" w:eastAsia="Times New Roman" w:hint="default"/>
                <w:sz w:val="20"/>
                <w:szCs w:val="20"/>
              </w:rPr>
            </w:pPr>
            <w:r>
              <w:rPr>
                <w:rFonts w:ascii="Times New Roman"/>
                <w:spacing w:val="-1"/>
                <w:sz w:val="20"/>
              </w:rPr>
              <w:t>90%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Times New Roman" w:hAnsi="Times New Roman" w:cs="Times New Roman" w:eastAsia="Times New Roman" w:hint="default"/>
                <w:sz w:val="20"/>
                <w:szCs w:val="20"/>
              </w:rPr>
            </w:pPr>
            <w:r>
              <w:rPr>
                <w:rFonts w:ascii="Times New Roman"/>
                <w:spacing w:val="-1"/>
                <w:sz w:val="20"/>
              </w:rPr>
              <w:t>4,500,000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Times New Roman" w:hAnsi="Times New Roman" w:cs="Times New Roman" w:eastAsia="Times New Roman" w:hint="default"/>
                <w:sz w:val="20"/>
                <w:szCs w:val="20"/>
              </w:rPr>
            </w:pPr>
            <w:r>
              <w:rPr>
                <w:rFonts w:ascii="Times New Roman"/>
                <w:w w:val="100"/>
                <w:sz w:val="20"/>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61"/>
              <w:jc w:val="right"/>
              <w:rPr>
                <w:rFonts w:ascii="Times New Roman" w:hAnsi="Times New Roman" w:cs="Times New Roman" w:eastAsia="Times New Roman" w:hint="default"/>
                <w:sz w:val="20"/>
                <w:szCs w:val="20"/>
              </w:rPr>
            </w:pPr>
            <w:r>
              <w:rPr>
                <w:rFonts w:ascii="Times New Roman"/>
                <w:w w:val="100"/>
                <w:sz w:val="20"/>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0"/>
                <w:szCs w:val="20"/>
              </w:rPr>
            </w:pPr>
            <w:r>
              <w:rPr>
                <w:rFonts w:ascii="Times New Roman"/>
                <w:spacing w:val="-1"/>
                <w:sz w:val="20"/>
              </w:rPr>
              <w:t>4,500,000</w:t>
            </w:r>
          </w:p>
        </w:tc>
        <w:tc>
          <w:tcPr>
            <w:tcW w:w="544" w:type="dxa"/>
            <w:tcBorders>
              <w:top w:val="nil" w:sz="6" w:space="0" w:color="auto"/>
              <w:left w:val="nil" w:sz="6" w:space="0" w:color="auto"/>
              <w:bottom w:val="nil" w:sz="6" w:space="0" w:color="auto"/>
              <w:right w:val="nil" w:sz="6" w:space="0" w:color="auto"/>
            </w:tcBorders>
          </w:tcPr>
          <w:p>
            <w:pPr/>
          </w:p>
        </w:tc>
      </w:tr>
      <w:tr>
        <w:trPr>
          <w:trHeight w:val="26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沈阳用友</w:t>
            </w:r>
          </w:p>
        </w:tc>
        <w:tc>
          <w:tcPr>
            <w:tcW w:w="1217" w:type="dxa"/>
            <w:tcBorders>
              <w:top w:val="nil" w:sz="6" w:space="0" w:color="auto"/>
              <w:left w:val="nil" w:sz="6" w:space="0" w:color="auto"/>
              <w:bottom w:val="nil" w:sz="6" w:space="0" w:color="auto"/>
              <w:right w:val="nil" w:sz="6" w:space="0" w:color="auto"/>
            </w:tcBorders>
          </w:tcPr>
          <w:p>
            <w:pPr>
              <w:pStyle w:val="TableParagraph"/>
              <w:spacing w:line="242" w:lineRule="exact"/>
              <w:ind w:left="24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Times New Roman" w:hAnsi="Times New Roman" w:cs="Times New Roman" w:eastAsia="Times New Roman" w:hint="default"/>
                <w:sz w:val="20"/>
                <w:szCs w:val="20"/>
              </w:rPr>
            </w:pPr>
            <w:r>
              <w:rPr>
                <w:rFonts w:ascii="Times New Roman"/>
                <w:spacing w:val="-1"/>
                <w:sz w:val="20"/>
              </w:rPr>
              <w:t>90%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Times New Roman" w:hAnsi="Times New Roman" w:cs="Times New Roman" w:eastAsia="Times New Roman" w:hint="default"/>
                <w:sz w:val="20"/>
                <w:szCs w:val="20"/>
              </w:rPr>
            </w:pPr>
            <w:r>
              <w:rPr>
                <w:rFonts w:ascii="Times New Roman"/>
                <w:spacing w:val="-1"/>
                <w:sz w:val="20"/>
              </w:rPr>
              <w:t>2,700,000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Times New Roman" w:hAnsi="Times New Roman" w:cs="Times New Roman" w:eastAsia="Times New Roman" w:hint="default"/>
                <w:sz w:val="20"/>
                <w:szCs w:val="20"/>
              </w:rPr>
            </w:pPr>
            <w:r>
              <w:rPr>
                <w:rFonts w:ascii="Times New Roman"/>
                <w:w w:val="100"/>
                <w:sz w:val="20"/>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61"/>
              <w:jc w:val="right"/>
              <w:rPr>
                <w:rFonts w:ascii="Times New Roman" w:hAnsi="Times New Roman" w:cs="Times New Roman" w:eastAsia="Times New Roman" w:hint="default"/>
                <w:sz w:val="20"/>
                <w:szCs w:val="20"/>
              </w:rPr>
            </w:pPr>
            <w:r>
              <w:rPr>
                <w:rFonts w:ascii="Times New Roman"/>
                <w:w w:val="100"/>
                <w:sz w:val="20"/>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0"/>
                <w:szCs w:val="20"/>
              </w:rPr>
            </w:pPr>
            <w:r>
              <w:rPr>
                <w:rFonts w:ascii="Times New Roman"/>
                <w:spacing w:val="-1"/>
                <w:sz w:val="20"/>
              </w:rPr>
              <w:t>2,700,000</w:t>
            </w:r>
          </w:p>
        </w:tc>
        <w:tc>
          <w:tcPr>
            <w:tcW w:w="544" w:type="dxa"/>
            <w:tcBorders>
              <w:top w:val="nil" w:sz="6" w:space="0" w:color="auto"/>
              <w:left w:val="nil" w:sz="6" w:space="0" w:color="auto"/>
              <w:bottom w:val="nil" w:sz="6" w:space="0" w:color="auto"/>
              <w:right w:val="nil" w:sz="6" w:space="0" w:color="auto"/>
            </w:tcBorders>
          </w:tcPr>
          <w:p>
            <w:pPr/>
          </w:p>
        </w:tc>
      </w:tr>
      <w:tr>
        <w:trPr>
          <w:trHeight w:val="26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大连用友</w:t>
            </w:r>
          </w:p>
        </w:tc>
        <w:tc>
          <w:tcPr>
            <w:tcW w:w="1217" w:type="dxa"/>
            <w:tcBorders>
              <w:top w:val="nil" w:sz="6" w:space="0" w:color="auto"/>
              <w:left w:val="nil" w:sz="6" w:space="0" w:color="auto"/>
              <w:bottom w:val="nil" w:sz="6" w:space="0" w:color="auto"/>
              <w:right w:val="nil" w:sz="6" w:space="0" w:color="auto"/>
            </w:tcBorders>
          </w:tcPr>
          <w:p>
            <w:pPr>
              <w:pStyle w:val="TableParagraph"/>
              <w:spacing w:line="242" w:lineRule="exact"/>
              <w:ind w:left="24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Times New Roman" w:hAnsi="Times New Roman" w:cs="Times New Roman" w:eastAsia="Times New Roman" w:hint="default"/>
                <w:sz w:val="20"/>
                <w:szCs w:val="20"/>
              </w:rPr>
            </w:pPr>
            <w:r>
              <w:rPr>
                <w:rFonts w:ascii="Times New Roman"/>
                <w:spacing w:val="-1"/>
                <w:sz w:val="20"/>
              </w:rPr>
              <w:t>90%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Times New Roman" w:hAnsi="Times New Roman" w:cs="Times New Roman" w:eastAsia="Times New Roman" w:hint="default"/>
                <w:sz w:val="20"/>
                <w:szCs w:val="20"/>
              </w:rPr>
            </w:pPr>
            <w:r>
              <w:rPr>
                <w:rFonts w:ascii="Times New Roman"/>
                <w:spacing w:val="-1"/>
                <w:sz w:val="20"/>
              </w:rPr>
              <w:t>2,700,000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Times New Roman" w:hAnsi="Times New Roman" w:cs="Times New Roman" w:eastAsia="Times New Roman" w:hint="default"/>
                <w:sz w:val="20"/>
                <w:szCs w:val="20"/>
              </w:rPr>
            </w:pPr>
            <w:r>
              <w:rPr>
                <w:rFonts w:ascii="Times New Roman"/>
                <w:w w:val="100"/>
                <w:sz w:val="20"/>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61"/>
              <w:jc w:val="right"/>
              <w:rPr>
                <w:rFonts w:ascii="Times New Roman" w:hAnsi="Times New Roman" w:cs="Times New Roman" w:eastAsia="Times New Roman" w:hint="default"/>
                <w:sz w:val="20"/>
                <w:szCs w:val="20"/>
              </w:rPr>
            </w:pPr>
            <w:r>
              <w:rPr>
                <w:rFonts w:ascii="Times New Roman"/>
                <w:w w:val="100"/>
                <w:sz w:val="20"/>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0"/>
                <w:szCs w:val="20"/>
              </w:rPr>
            </w:pPr>
            <w:r>
              <w:rPr>
                <w:rFonts w:ascii="Times New Roman"/>
                <w:spacing w:val="-1"/>
                <w:sz w:val="20"/>
              </w:rPr>
              <w:t>2,700,000</w:t>
            </w:r>
          </w:p>
        </w:tc>
        <w:tc>
          <w:tcPr>
            <w:tcW w:w="544" w:type="dxa"/>
            <w:tcBorders>
              <w:top w:val="nil" w:sz="6" w:space="0" w:color="auto"/>
              <w:left w:val="nil" w:sz="6" w:space="0" w:color="auto"/>
              <w:bottom w:val="nil" w:sz="6" w:space="0" w:color="auto"/>
              <w:right w:val="nil" w:sz="6" w:space="0" w:color="auto"/>
            </w:tcBorders>
          </w:tcPr>
          <w:p>
            <w:pPr/>
          </w:p>
        </w:tc>
      </w:tr>
      <w:tr>
        <w:trPr>
          <w:trHeight w:val="270"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广西用友</w:t>
            </w:r>
          </w:p>
        </w:tc>
        <w:tc>
          <w:tcPr>
            <w:tcW w:w="1217" w:type="dxa"/>
            <w:tcBorders>
              <w:top w:val="nil" w:sz="6" w:space="0" w:color="auto"/>
              <w:left w:val="nil" w:sz="6" w:space="0" w:color="auto"/>
              <w:bottom w:val="nil" w:sz="6" w:space="0" w:color="auto"/>
              <w:right w:val="nil" w:sz="6" w:space="0" w:color="auto"/>
            </w:tcBorders>
          </w:tcPr>
          <w:p>
            <w:pPr>
              <w:pStyle w:val="TableParagraph"/>
              <w:spacing w:line="242" w:lineRule="exact"/>
              <w:ind w:left="24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Times New Roman" w:hAnsi="Times New Roman" w:cs="Times New Roman" w:eastAsia="Times New Roman" w:hint="default"/>
                <w:sz w:val="20"/>
                <w:szCs w:val="20"/>
              </w:rPr>
            </w:pPr>
            <w:r>
              <w:rPr>
                <w:rFonts w:ascii="Times New Roman"/>
                <w:spacing w:val="-1"/>
                <w:sz w:val="20"/>
              </w:rPr>
              <w:t>90%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Times New Roman" w:hAnsi="Times New Roman" w:cs="Times New Roman" w:eastAsia="Times New Roman" w:hint="default"/>
                <w:sz w:val="20"/>
                <w:szCs w:val="20"/>
              </w:rPr>
            </w:pPr>
            <w:r>
              <w:rPr>
                <w:rFonts w:ascii="Times New Roman"/>
                <w:spacing w:val="-1"/>
                <w:sz w:val="20"/>
              </w:rPr>
              <w:t>2,700,000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Times New Roman" w:hAnsi="Times New Roman" w:cs="Times New Roman" w:eastAsia="Times New Roman" w:hint="default"/>
                <w:sz w:val="20"/>
                <w:szCs w:val="20"/>
              </w:rPr>
            </w:pPr>
            <w:r>
              <w:rPr>
                <w:rFonts w:ascii="Times New Roman"/>
                <w:w w:val="100"/>
                <w:sz w:val="20"/>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61"/>
              <w:jc w:val="right"/>
              <w:rPr>
                <w:rFonts w:ascii="Times New Roman" w:hAnsi="Times New Roman" w:cs="Times New Roman" w:eastAsia="Times New Roman" w:hint="default"/>
                <w:sz w:val="20"/>
                <w:szCs w:val="20"/>
              </w:rPr>
            </w:pPr>
            <w:r>
              <w:rPr>
                <w:rFonts w:ascii="Times New Roman"/>
                <w:w w:val="100"/>
                <w:sz w:val="20"/>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0"/>
                <w:szCs w:val="20"/>
              </w:rPr>
            </w:pPr>
            <w:r>
              <w:rPr>
                <w:rFonts w:ascii="Times New Roman"/>
                <w:spacing w:val="-1"/>
                <w:sz w:val="20"/>
              </w:rPr>
              <w:t>2,700,000</w:t>
            </w:r>
          </w:p>
        </w:tc>
        <w:tc>
          <w:tcPr>
            <w:tcW w:w="544" w:type="dxa"/>
            <w:tcBorders>
              <w:top w:val="nil" w:sz="6" w:space="0" w:color="auto"/>
              <w:left w:val="nil" w:sz="6" w:space="0" w:color="auto"/>
              <w:bottom w:val="nil" w:sz="6" w:space="0" w:color="auto"/>
              <w:right w:val="nil" w:sz="6" w:space="0" w:color="auto"/>
            </w:tcBorders>
          </w:tcPr>
          <w:p>
            <w:pPr/>
          </w:p>
        </w:tc>
      </w:tr>
      <w:tr>
        <w:trPr>
          <w:trHeight w:val="270"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厦门海晟</w:t>
            </w:r>
          </w:p>
        </w:tc>
        <w:tc>
          <w:tcPr>
            <w:tcW w:w="1217" w:type="dxa"/>
            <w:tcBorders>
              <w:top w:val="nil" w:sz="6" w:space="0" w:color="auto"/>
              <w:left w:val="nil" w:sz="6" w:space="0" w:color="auto"/>
              <w:bottom w:val="nil" w:sz="6" w:space="0" w:color="auto"/>
              <w:right w:val="nil" w:sz="6" w:space="0" w:color="auto"/>
            </w:tcBorders>
          </w:tcPr>
          <w:p>
            <w:pPr>
              <w:pStyle w:val="TableParagraph"/>
              <w:spacing w:line="243" w:lineRule="exact"/>
              <w:ind w:left="24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Times New Roman" w:hAnsi="Times New Roman" w:cs="Times New Roman" w:eastAsia="Times New Roman" w:hint="default"/>
                <w:sz w:val="20"/>
                <w:szCs w:val="20"/>
              </w:rPr>
            </w:pPr>
            <w:r>
              <w:rPr>
                <w:rFonts w:ascii="Times New Roman"/>
                <w:spacing w:val="-1"/>
                <w:sz w:val="20"/>
              </w:rPr>
              <w:t>100%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Times New Roman" w:hAnsi="Times New Roman" w:cs="Times New Roman" w:eastAsia="Times New Roman" w:hint="default"/>
                <w:sz w:val="20"/>
                <w:szCs w:val="20"/>
              </w:rPr>
            </w:pPr>
            <w:r>
              <w:rPr>
                <w:rFonts w:ascii="Times New Roman"/>
                <w:spacing w:val="-1"/>
                <w:sz w:val="20"/>
              </w:rPr>
              <w:t>10,200,000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Times New Roman" w:hAnsi="Times New Roman" w:cs="Times New Roman" w:eastAsia="Times New Roman" w:hint="default"/>
                <w:sz w:val="20"/>
                <w:szCs w:val="20"/>
              </w:rPr>
            </w:pPr>
            <w:r>
              <w:rPr>
                <w:rFonts w:ascii="Times New Roman"/>
                <w:spacing w:val="-1"/>
                <w:sz w:val="20"/>
              </w:rPr>
              <w:t>9,800,000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61"/>
              <w:jc w:val="right"/>
              <w:rPr>
                <w:rFonts w:ascii="Times New Roman" w:hAnsi="Times New Roman" w:cs="Times New Roman" w:eastAsia="Times New Roman" w:hint="default"/>
                <w:sz w:val="20"/>
                <w:szCs w:val="20"/>
              </w:rPr>
            </w:pPr>
            <w:r>
              <w:rPr>
                <w:rFonts w:ascii="Times New Roman"/>
                <w:w w:val="100"/>
                <w:sz w:val="20"/>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0"/>
                <w:szCs w:val="20"/>
              </w:rPr>
            </w:pPr>
            <w:r>
              <w:rPr>
                <w:rFonts w:ascii="Times New Roman"/>
                <w:spacing w:val="-1"/>
                <w:sz w:val="20"/>
              </w:rPr>
              <w:t>20,000,000</w:t>
            </w:r>
          </w:p>
        </w:tc>
        <w:tc>
          <w:tcPr>
            <w:tcW w:w="544"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1"/>
                <w:sz w:val="20"/>
                <w:szCs w:val="20"/>
              </w:rPr>
              <w:t>(</w:t>
            </w:r>
            <w:r>
              <w:rPr>
                <w:rFonts w:ascii="华文楷体" w:hAnsi="华文楷体" w:cs="华文楷体" w:eastAsia="华文楷体" w:hint="default"/>
                <w:spacing w:val="-1"/>
                <w:position w:val="2"/>
                <w:sz w:val="20"/>
                <w:szCs w:val="20"/>
              </w:rPr>
              <w:t>注</w:t>
            </w:r>
            <w:r>
              <w:rPr>
                <w:rFonts w:ascii="Times New Roman" w:hAnsi="Times New Roman" w:cs="Times New Roman" w:eastAsia="Times New Roman" w:hint="default"/>
                <w:spacing w:val="-1"/>
                <w:sz w:val="20"/>
                <w:szCs w:val="20"/>
              </w:rPr>
              <w:t>2)</w:t>
            </w:r>
          </w:p>
        </w:tc>
      </w:tr>
      <w:tr>
        <w:trPr>
          <w:trHeight w:val="26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用友移动</w:t>
            </w:r>
          </w:p>
        </w:tc>
        <w:tc>
          <w:tcPr>
            <w:tcW w:w="1217" w:type="dxa"/>
            <w:tcBorders>
              <w:top w:val="nil" w:sz="6" w:space="0" w:color="auto"/>
              <w:left w:val="nil" w:sz="6" w:space="0" w:color="auto"/>
              <w:bottom w:val="nil" w:sz="6" w:space="0" w:color="auto"/>
              <w:right w:val="nil" w:sz="6" w:space="0" w:color="auto"/>
            </w:tcBorders>
          </w:tcPr>
          <w:p>
            <w:pPr>
              <w:pStyle w:val="TableParagraph"/>
              <w:spacing w:line="242" w:lineRule="exact"/>
              <w:ind w:left="24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Times New Roman" w:hAnsi="Times New Roman" w:cs="Times New Roman" w:eastAsia="Times New Roman" w:hint="default"/>
                <w:sz w:val="20"/>
                <w:szCs w:val="20"/>
              </w:rPr>
            </w:pPr>
            <w:r>
              <w:rPr>
                <w:rFonts w:ascii="Times New Roman"/>
                <w:spacing w:val="-1"/>
                <w:sz w:val="20"/>
              </w:rPr>
              <w:t>100%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Times New Roman" w:hAnsi="Times New Roman" w:cs="Times New Roman" w:eastAsia="Times New Roman" w:hint="default"/>
                <w:sz w:val="20"/>
                <w:szCs w:val="20"/>
              </w:rPr>
            </w:pPr>
            <w:r>
              <w:rPr>
                <w:rFonts w:ascii="Times New Roman"/>
                <w:spacing w:val="-1"/>
                <w:sz w:val="20"/>
              </w:rPr>
              <w:t>10,009,000</w:t>
            </w:r>
            <w:r>
              <w:rPr>
                <w:rFonts w:ascii="Times New Roman"/>
                <w:sz w:val="20"/>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Times New Roman" w:hAnsi="Times New Roman" w:cs="Times New Roman" w:eastAsia="Times New Roman" w:hint="default"/>
                <w:sz w:val="20"/>
                <w:szCs w:val="20"/>
              </w:rPr>
            </w:pPr>
            <w:r>
              <w:rPr>
                <w:rFonts w:ascii="Times New Roman"/>
                <w:w w:val="100"/>
                <w:sz w:val="20"/>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61"/>
              <w:jc w:val="right"/>
              <w:rPr>
                <w:rFonts w:ascii="Times New Roman" w:hAnsi="Times New Roman" w:cs="Times New Roman" w:eastAsia="Times New Roman" w:hint="default"/>
                <w:sz w:val="20"/>
                <w:szCs w:val="20"/>
              </w:rPr>
            </w:pPr>
            <w:r>
              <w:rPr>
                <w:rFonts w:ascii="Times New Roman"/>
                <w:w w:val="100"/>
                <w:sz w:val="20"/>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Times New Roman" w:hAnsi="Times New Roman" w:cs="Times New Roman" w:eastAsia="Times New Roman" w:hint="default"/>
                <w:sz w:val="20"/>
                <w:szCs w:val="20"/>
              </w:rPr>
            </w:pPr>
            <w:r>
              <w:rPr>
                <w:rFonts w:ascii="Times New Roman"/>
                <w:spacing w:val="-1"/>
                <w:sz w:val="20"/>
              </w:rPr>
              <w:t>10,009,000</w:t>
            </w:r>
            <w:r>
              <w:rPr>
                <w:rFonts w:ascii="Times New Roman"/>
                <w:sz w:val="20"/>
              </w:rPr>
            </w:r>
          </w:p>
        </w:tc>
        <w:tc>
          <w:tcPr>
            <w:tcW w:w="544" w:type="dxa"/>
            <w:tcBorders>
              <w:top w:val="nil" w:sz="6" w:space="0" w:color="auto"/>
              <w:left w:val="nil" w:sz="6" w:space="0" w:color="auto"/>
              <w:bottom w:val="nil" w:sz="6" w:space="0" w:color="auto"/>
              <w:right w:val="nil" w:sz="6" w:space="0" w:color="auto"/>
            </w:tcBorders>
          </w:tcPr>
          <w:p>
            <w:pPr/>
          </w:p>
        </w:tc>
      </w:tr>
      <w:tr>
        <w:trPr>
          <w:trHeight w:val="268"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深圳用友软件</w:t>
            </w:r>
          </w:p>
        </w:tc>
        <w:tc>
          <w:tcPr>
            <w:tcW w:w="1217" w:type="dxa"/>
            <w:tcBorders>
              <w:top w:val="nil" w:sz="6" w:space="0" w:color="auto"/>
              <w:left w:val="nil" w:sz="6" w:space="0" w:color="auto"/>
              <w:bottom w:val="nil" w:sz="6" w:space="0" w:color="auto"/>
              <w:right w:val="nil" w:sz="6" w:space="0" w:color="auto"/>
            </w:tcBorders>
          </w:tcPr>
          <w:p>
            <w:pPr>
              <w:pStyle w:val="TableParagraph"/>
              <w:spacing w:line="242" w:lineRule="exact"/>
              <w:ind w:left="24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Times New Roman" w:hAnsi="Times New Roman" w:cs="Times New Roman" w:eastAsia="Times New Roman" w:hint="default"/>
                <w:sz w:val="20"/>
                <w:szCs w:val="20"/>
              </w:rPr>
            </w:pPr>
            <w:r>
              <w:rPr>
                <w:rFonts w:ascii="Times New Roman"/>
                <w:spacing w:val="-1"/>
                <w:sz w:val="20"/>
              </w:rPr>
              <w:t>90%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Times New Roman" w:hAnsi="Times New Roman" w:cs="Times New Roman" w:eastAsia="Times New Roman" w:hint="default"/>
                <w:sz w:val="20"/>
                <w:szCs w:val="20"/>
              </w:rPr>
            </w:pPr>
            <w:r>
              <w:rPr>
                <w:rFonts w:ascii="Times New Roman"/>
                <w:spacing w:val="-1"/>
                <w:sz w:val="20"/>
              </w:rPr>
              <w:t>4,500,000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Times New Roman" w:hAnsi="Times New Roman" w:cs="Times New Roman" w:eastAsia="Times New Roman" w:hint="default"/>
                <w:sz w:val="20"/>
                <w:szCs w:val="20"/>
              </w:rPr>
            </w:pPr>
            <w:r>
              <w:rPr>
                <w:rFonts w:ascii="Times New Roman"/>
                <w:w w:val="100"/>
                <w:sz w:val="20"/>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61"/>
              <w:jc w:val="right"/>
              <w:rPr>
                <w:rFonts w:ascii="Times New Roman" w:hAnsi="Times New Roman" w:cs="Times New Roman" w:eastAsia="Times New Roman" w:hint="default"/>
                <w:sz w:val="20"/>
                <w:szCs w:val="20"/>
              </w:rPr>
            </w:pPr>
            <w:r>
              <w:rPr>
                <w:rFonts w:ascii="Times New Roman"/>
                <w:w w:val="100"/>
                <w:sz w:val="20"/>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0"/>
                <w:szCs w:val="20"/>
              </w:rPr>
            </w:pPr>
            <w:r>
              <w:rPr>
                <w:rFonts w:ascii="Times New Roman"/>
                <w:spacing w:val="-1"/>
                <w:sz w:val="20"/>
              </w:rPr>
              <w:t>4,500,000</w:t>
            </w:r>
          </w:p>
        </w:tc>
        <w:tc>
          <w:tcPr>
            <w:tcW w:w="544" w:type="dxa"/>
            <w:tcBorders>
              <w:top w:val="nil" w:sz="6" w:space="0" w:color="auto"/>
              <w:left w:val="nil" w:sz="6" w:space="0" w:color="auto"/>
              <w:bottom w:val="nil" w:sz="6" w:space="0" w:color="auto"/>
              <w:right w:val="nil" w:sz="6" w:space="0" w:color="auto"/>
            </w:tcBorders>
          </w:tcPr>
          <w:p>
            <w:pPr/>
          </w:p>
        </w:tc>
      </w:tr>
      <w:tr>
        <w:trPr>
          <w:trHeight w:val="268"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苏州用友</w:t>
            </w:r>
          </w:p>
        </w:tc>
        <w:tc>
          <w:tcPr>
            <w:tcW w:w="1217" w:type="dxa"/>
            <w:tcBorders>
              <w:top w:val="nil" w:sz="6" w:space="0" w:color="auto"/>
              <w:left w:val="nil" w:sz="6" w:space="0" w:color="auto"/>
              <w:bottom w:val="nil" w:sz="6" w:space="0" w:color="auto"/>
              <w:right w:val="nil" w:sz="6" w:space="0" w:color="auto"/>
            </w:tcBorders>
          </w:tcPr>
          <w:p>
            <w:pPr>
              <w:pStyle w:val="TableParagraph"/>
              <w:spacing w:line="241" w:lineRule="exact"/>
              <w:ind w:left="24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5"/>
              <w:jc w:val="right"/>
              <w:rPr>
                <w:rFonts w:ascii="Times New Roman" w:hAnsi="Times New Roman" w:cs="Times New Roman" w:eastAsia="Times New Roman" w:hint="default"/>
                <w:sz w:val="20"/>
                <w:szCs w:val="20"/>
              </w:rPr>
            </w:pPr>
            <w:r>
              <w:rPr>
                <w:rFonts w:ascii="Times New Roman"/>
                <w:spacing w:val="-1"/>
                <w:sz w:val="20"/>
              </w:rPr>
              <w:t>90%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0"/>
              <w:jc w:val="right"/>
              <w:rPr>
                <w:rFonts w:ascii="Times New Roman" w:hAnsi="Times New Roman" w:cs="Times New Roman" w:eastAsia="Times New Roman" w:hint="default"/>
                <w:sz w:val="20"/>
                <w:szCs w:val="20"/>
              </w:rPr>
            </w:pPr>
            <w:r>
              <w:rPr>
                <w:rFonts w:ascii="Times New Roman"/>
                <w:spacing w:val="-1"/>
                <w:sz w:val="20"/>
              </w:rPr>
              <w:t>2,700,000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0"/>
              <w:jc w:val="right"/>
              <w:rPr>
                <w:rFonts w:ascii="Times New Roman" w:hAnsi="Times New Roman" w:cs="Times New Roman" w:eastAsia="Times New Roman" w:hint="default"/>
                <w:sz w:val="20"/>
                <w:szCs w:val="20"/>
              </w:rPr>
            </w:pPr>
            <w:r>
              <w:rPr>
                <w:rFonts w:ascii="Times New Roman"/>
                <w:w w:val="100"/>
                <w:sz w:val="20"/>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61"/>
              <w:jc w:val="right"/>
              <w:rPr>
                <w:rFonts w:ascii="Times New Roman" w:hAnsi="Times New Roman" w:cs="Times New Roman" w:eastAsia="Times New Roman" w:hint="default"/>
                <w:sz w:val="20"/>
                <w:szCs w:val="20"/>
              </w:rPr>
            </w:pPr>
            <w:r>
              <w:rPr>
                <w:rFonts w:ascii="Times New Roman"/>
                <w:w w:val="100"/>
                <w:sz w:val="20"/>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0"/>
                <w:szCs w:val="20"/>
              </w:rPr>
            </w:pPr>
            <w:r>
              <w:rPr>
                <w:rFonts w:ascii="Times New Roman"/>
                <w:spacing w:val="-1"/>
                <w:sz w:val="20"/>
              </w:rPr>
              <w:t>2,700,000</w:t>
            </w:r>
          </w:p>
        </w:tc>
        <w:tc>
          <w:tcPr>
            <w:tcW w:w="544" w:type="dxa"/>
            <w:tcBorders>
              <w:top w:val="nil" w:sz="6" w:space="0" w:color="auto"/>
              <w:left w:val="nil" w:sz="6" w:space="0" w:color="auto"/>
              <w:bottom w:val="nil" w:sz="6" w:space="0" w:color="auto"/>
              <w:right w:val="nil" w:sz="6" w:space="0" w:color="auto"/>
            </w:tcBorders>
          </w:tcPr>
          <w:p>
            <w:pPr/>
          </w:p>
        </w:tc>
      </w:tr>
      <w:tr>
        <w:trPr>
          <w:trHeight w:val="26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山东用友</w:t>
            </w:r>
          </w:p>
        </w:tc>
        <w:tc>
          <w:tcPr>
            <w:tcW w:w="1217" w:type="dxa"/>
            <w:tcBorders>
              <w:top w:val="nil" w:sz="6" w:space="0" w:color="auto"/>
              <w:left w:val="nil" w:sz="6" w:space="0" w:color="auto"/>
              <w:bottom w:val="nil" w:sz="6" w:space="0" w:color="auto"/>
              <w:right w:val="nil" w:sz="6" w:space="0" w:color="auto"/>
            </w:tcBorders>
          </w:tcPr>
          <w:p>
            <w:pPr>
              <w:pStyle w:val="TableParagraph"/>
              <w:spacing w:line="242" w:lineRule="exact"/>
              <w:ind w:left="249"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Times New Roman" w:hAnsi="Times New Roman" w:cs="Times New Roman" w:eastAsia="Times New Roman" w:hint="default"/>
                <w:sz w:val="20"/>
                <w:szCs w:val="20"/>
              </w:rPr>
            </w:pPr>
            <w:r>
              <w:rPr>
                <w:rFonts w:ascii="Times New Roman"/>
                <w:spacing w:val="-1"/>
                <w:sz w:val="20"/>
              </w:rPr>
              <w:t>90%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4,500,000</w:t>
            </w:r>
            <w:r>
              <w:rPr>
                <w:rFonts w:ascii="Times New Roman"/>
                <w:spacing w:val="-1"/>
                <w:sz w:val="20"/>
              </w:rPr>
            </w:r>
            <w:r>
              <w:rPr>
                <w:rFonts w:ascii="Times New Roman"/>
                <w:sz w:val="20"/>
              </w:rPr>
            </w:r>
          </w:p>
        </w:tc>
        <w:tc>
          <w:tcPr>
            <w:tcW w:w="1131"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12"/>
              <w:ind w:right="15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390"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2"/>
              <w:ind w:right="46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4,500,000</w:t>
            </w:r>
            <w:r>
              <w:rPr>
                <w:rFonts w:ascii="Times New Roman"/>
                <w:spacing w:val="-1"/>
                <w:sz w:val="20"/>
              </w:rPr>
            </w:r>
            <w:r>
              <w:rPr>
                <w:rFonts w:ascii="Times New Roman"/>
                <w:sz w:val="20"/>
              </w:rPr>
            </w:r>
          </w:p>
        </w:tc>
        <w:tc>
          <w:tcPr>
            <w:tcW w:w="544" w:type="dxa"/>
            <w:tcBorders>
              <w:top w:val="nil" w:sz="6" w:space="0" w:color="auto"/>
              <w:left w:val="nil" w:sz="6" w:space="0" w:color="auto"/>
              <w:bottom w:val="nil" w:sz="6" w:space="0" w:color="auto"/>
              <w:right w:val="nil" w:sz="6" w:space="0" w:color="auto"/>
            </w:tcBorders>
          </w:tcPr>
          <w:p>
            <w:pPr/>
          </w:p>
        </w:tc>
      </w:tr>
      <w:tr>
        <w:trPr>
          <w:trHeight w:val="338"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合计</w:t>
            </w:r>
          </w:p>
        </w:tc>
        <w:tc>
          <w:tcPr>
            <w:tcW w:w="1217"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152,957,344</w:t>
            </w:r>
            <w:r>
              <w:rPr>
                <w:rFonts w:ascii="Times New Roman"/>
                <w:spacing w:val="-1"/>
                <w:sz w:val="20"/>
              </w:rPr>
            </w:r>
            <w:r>
              <w:rPr>
                <w:rFonts w:ascii="Times New Roman"/>
                <w:sz w:val="20"/>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7"/>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11,800,000</w:t>
            </w:r>
            <w:r>
              <w:rPr>
                <w:rFonts w:ascii="Times New Roman"/>
                <w:spacing w:val="-1"/>
                <w:sz w:val="20"/>
              </w:rPr>
            </w:r>
            <w:r>
              <w:rPr>
                <w:rFonts w:ascii="Times New Roman"/>
                <w:sz w:val="20"/>
              </w:rPr>
            </w:r>
          </w:p>
        </w:tc>
        <w:tc>
          <w:tcPr>
            <w:tcW w:w="1390"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2"/>
              <w:ind w:right="46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164,757,344</w:t>
            </w:r>
            <w:r>
              <w:rPr>
                <w:rFonts w:ascii="Times New Roman"/>
                <w:spacing w:val="-1"/>
                <w:sz w:val="20"/>
              </w:rPr>
            </w:r>
            <w:r>
              <w:rPr>
                <w:rFonts w:ascii="Times New Roman"/>
                <w:sz w:val="20"/>
              </w:rPr>
            </w:r>
          </w:p>
        </w:tc>
        <w:tc>
          <w:tcPr>
            <w:tcW w:w="54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1634" w:footer="1117" w:top="2920" w:bottom="1300" w:left="1040" w:right="660"/>
        </w:sectPr>
      </w:pPr>
    </w:p>
    <w:p>
      <w:pPr>
        <w:spacing w:line="240" w:lineRule="auto" w:before="11"/>
        <w:rPr>
          <w:rFonts w:ascii="华文楷体" w:hAnsi="华文楷体" w:cs="华文楷体" w:eastAsia="华文楷体" w:hint="default"/>
          <w:b/>
          <w:bCs/>
          <w:sz w:val="16"/>
          <w:szCs w:val="16"/>
        </w:rPr>
      </w:pPr>
    </w:p>
    <w:p>
      <w:pPr>
        <w:spacing w:line="344" w:lineRule="exact" w:before="0"/>
        <w:ind w:left="741" w:right="5582" w:firstLine="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十三、公司财务报表主要项目注释(续)</w:t>
      </w:r>
      <w:r>
        <w:rPr>
          <w:rFonts w:ascii="华文楷体" w:hAnsi="华文楷体" w:cs="华文楷体" w:eastAsia="华文楷体" w:hint="default"/>
          <w:sz w:val="24"/>
          <w:szCs w:val="24"/>
        </w:rPr>
      </w:r>
    </w:p>
    <w:p>
      <w:pPr>
        <w:spacing w:line="240" w:lineRule="auto" w:before="12"/>
        <w:rPr>
          <w:rFonts w:ascii="华文楷体" w:hAnsi="华文楷体" w:cs="华文楷体" w:eastAsia="华文楷体" w:hint="default"/>
          <w:b/>
          <w:bCs/>
          <w:sz w:val="20"/>
          <w:szCs w:val="20"/>
        </w:rPr>
      </w:pPr>
    </w:p>
    <w:p>
      <w:pPr>
        <w:pStyle w:val="BodyText"/>
        <w:spacing w:line="240" w:lineRule="auto"/>
        <w:ind w:left="741" w:right="5582"/>
        <w:jc w:val="left"/>
        <w:rPr>
          <w:rFonts w:ascii="Times New Roman" w:hAnsi="Times New Roman" w:cs="Times New Roman" w:eastAsia="Times New Roman" w:hint="default"/>
        </w:rPr>
      </w:pPr>
      <w:r>
        <w:rPr>
          <w:rFonts w:ascii="Times New Roman" w:hAnsi="Times New Roman" w:cs="Times New Roman" w:eastAsia="Times New Roman" w:hint="default"/>
          <w:position w:val="-1"/>
        </w:rPr>
        <w:t>8</w:t>
      </w:r>
      <w:r>
        <w:rPr/>
        <w:t>．   长期股权投资</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pStyle w:val="BodyText"/>
        <w:tabs>
          <w:tab w:pos="1230" w:val="left" w:leader="none"/>
        </w:tabs>
        <w:spacing w:line="240" w:lineRule="auto"/>
        <w:ind w:left="741" w:right="5582"/>
        <w:jc w:val="left"/>
      </w:pPr>
      <w:r>
        <w:rPr>
          <w:spacing w:val="-1"/>
        </w:rPr>
        <w:t>(ii)</w:t>
        <w:tab/>
        <w:t>子公司</w:t>
      </w:r>
      <w:r>
        <w:rPr/>
      </w:r>
    </w:p>
    <w:p>
      <w:pPr>
        <w:spacing w:line="240" w:lineRule="auto" w:before="0"/>
        <w:rPr>
          <w:rFonts w:ascii="华文楷体" w:hAnsi="华文楷体" w:cs="华文楷体" w:eastAsia="华文楷体" w:hint="default"/>
          <w:sz w:val="20"/>
          <w:szCs w:val="20"/>
        </w:rPr>
      </w:pPr>
    </w:p>
    <w:p>
      <w:pPr>
        <w:spacing w:line="240" w:lineRule="auto" w:before="6"/>
        <w:rPr>
          <w:rFonts w:ascii="华文楷体" w:hAnsi="华文楷体" w:cs="华文楷体" w:eastAsia="华文楷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985"/>
        <w:gridCol w:w="1089"/>
        <w:gridCol w:w="1108"/>
        <w:gridCol w:w="1657"/>
        <w:gridCol w:w="1080"/>
        <w:gridCol w:w="1623"/>
        <w:gridCol w:w="1596"/>
      </w:tblGrid>
      <w:tr>
        <w:trPr>
          <w:trHeight w:val="693"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2006</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p>
            <w:pPr>
              <w:pStyle w:val="TableParagraph"/>
              <w:spacing w:line="240" w:lineRule="auto" w:before="56"/>
              <w:ind w:left="108"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公司名称</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25"/>
                <w:szCs w:val="25"/>
              </w:rPr>
            </w:pPr>
          </w:p>
          <w:p>
            <w:pPr>
              <w:pStyle w:val="TableParagraph"/>
              <w:spacing w:line="240" w:lineRule="auto"/>
              <w:ind w:left="112"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投资期限</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25"/>
                <w:szCs w:val="25"/>
              </w:rPr>
            </w:pPr>
          </w:p>
          <w:p>
            <w:pPr>
              <w:pStyle w:val="TableParagraph"/>
              <w:spacing w:line="240" w:lineRule="auto"/>
              <w:ind w:right="129"/>
              <w:jc w:val="right"/>
              <w:rPr>
                <w:rFonts w:ascii="华文楷体" w:hAnsi="华文楷体" w:cs="华文楷体" w:eastAsia="华文楷体" w:hint="default"/>
                <w:sz w:val="20"/>
                <w:szCs w:val="20"/>
              </w:rPr>
            </w:pPr>
            <w:r>
              <w:rPr>
                <w:rFonts w:ascii="华文楷体" w:hAnsi="华文楷体" w:cs="华文楷体" w:eastAsia="华文楷体" w:hint="default"/>
                <w:sz w:val="20"/>
                <w:szCs w:val="20"/>
              </w:rPr>
              <w:t>投资比例</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25"/>
                <w:szCs w:val="25"/>
              </w:rPr>
            </w:pPr>
          </w:p>
          <w:p>
            <w:pPr>
              <w:pStyle w:val="TableParagraph"/>
              <w:spacing w:line="240" w:lineRule="auto"/>
              <w:ind w:right="104"/>
              <w:jc w:val="righ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2006 </w:t>
            </w:r>
            <w:r>
              <w:rPr>
                <w:rFonts w:ascii="华文楷体" w:hAnsi="华文楷体" w:cs="华文楷体" w:eastAsia="华文楷体" w:hint="default"/>
                <w:sz w:val="20"/>
                <w:szCs w:val="20"/>
              </w:rPr>
              <w:t>年 </w:t>
            </w:r>
            <w:r>
              <w:rPr>
                <w:rFonts w:ascii="Times New Roman" w:hAnsi="Times New Roman" w:cs="Times New Roman" w:eastAsia="Times New Roman" w:hint="default"/>
                <w:sz w:val="20"/>
                <w:szCs w:val="20"/>
              </w:rPr>
              <w:t>1 </w:t>
            </w:r>
            <w:r>
              <w:rPr>
                <w:rFonts w:ascii="华文楷体" w:hAnsi="华文楷体" w:cs="华文楷体" w:eastAsia="华文楷体" w:hint="default"/>
                <w:sz w:val="20"/>
                <w:szCs w:val="20"/>
              </w:rPr>
              <w:t>月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华文楷体" w:hAnsi="华文楷体" w:cs="华文楷体" w:eastAsia="华文楷体" w:hint="default"/>
                <w:sz w:val="20"/>
                <w:szCs w:val="20"/>
              </w:rPr>
              <w:t>日</w:t>
            </w:r>
          </w:p>
        </w:tc>
        <w:tc>
          <w:tcPr>
            <w:tcW w:w="429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25"/>
                <w:szCs w:val="25"/>
              </w:rPr>
            </w:pPr>
          </w:p>
          <w:p>
            <w:pPr>
              <w:pStyle w:val="TableParagraph"/>
              <w:tabs>
                <w:tab w:pos="2606" w:val="left" w:leader="none"/>
              </w:tabs>
              <w:spacing w:line="240" w:lineRule="auto"/>
              <w:ind w:left="15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本年增加 </w:t>
            </w:r>
            <w:r>
              <w:rPr>
                <w:rFonts w:ascii="华文楷体" w:hAnsi="华文楷体" w:cs="华文楷体" w:eastAsia="华文楷体" w:hint="default"/>
                <w:spacing w:val="41"/>
                <w:sz w:val="20"/>
                <w:szCs w:val="20"/>
              </w:rPr>
              <w:t> </w:t>
            </w:r>
            <w:r>
              <w:rPr>
                <w:rFonts w:ascii="华文楷体" w:hAnsi="华文楷体" w:cs="华文楷体" w:eastAsia="华文楷体" w:hint="default"/>
                <w:sz w:val="20"/>
                <w:szCs w:val="20"/>
              </w:rPr>
              <w:t>本年减少</w:t>
              <w:tab/>
            </w:r>
            <w:r>
              <w:rPr>
                <w:rFonts w:ascii="Times New Roman" w:hAnsi="Times New Roman" w:cs="Times New Roman" w:eastAsia="Times New Roman" w:hint="default"/>
                <w:sz w:val="20"/>
                <w:szCs w:val="20"/>
              </w:rPr>
              <w:t>2006 </w:t>
            </w:r>
            <w:r>
              <w:rPr>
                <w:rFonts w:ascii="华文楷体" w:hAnsi="华文楷体" w:cs="华文楷体" w:eastAsia="华文楷体" w:hint="default"/>
                <w:sz w:val="20"/>
                <w:szCs w:val="20"/>
              </w:rPr>
              <w:t>年 </w:t>
            </w:r>
            <w:r>
              <w:rPr>
                <w:rFonts w:ascii="Times New Roman" w:hAnsi="Times New Roman" w:cs="Times New Roman" w:eastAsia="Times New Roman" w:hint="default"/>
                <w:sz w:val="20"/>
                <w:szCs w:val="20"/>
              </w:rPr>
              <w:t>12 </w:t>
            </w:r>
            <w:r>
              <w:rPr>
                <w:rFonts w:ascii="华文楷体" w:hAnsi="华文楷体" w:cs="华文楷体" w:eastAsia="华文楷体" w:hint="default"/>
                <w:sz w:val="20"/>
                <w:szCs w:val="20"/>
              </w:rPr>
              <w:t>月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4"/>
                <w:sz w:val="20"/>
                <w:szCs w:val="20"/>
              </w:rPr>
              <w:t> </w:t>
            </w:r>
            <w:r>
              <w:rPr>
                <w:rFonts w:ascii="华文楷体" w:hAnsi="华文楷体" w:cs="华文楷体" w:eastAsia="华文楷体" w:hint="default"/>
                <w:sz w:val="20"/>
                <w:szCs w:val="20"/>
              </w:rPr>
              <w:t>日</w:t>
            </w:r>
          </w:p>
        </w:tc>
      </w:tr>
      <w:tr>
        <w:trPr>
          <w:trHeight w:val="274"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重庆用友</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exact"/>
              <w:ind w:left="23"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20"/>
                <w:szCs w:val="20"/>
              </w:rPr>
            </w:pPr>
            <w:r>
              <w:rPr>
                <w:rFonts w:ascii="Times New Roman"/>
                <w:spacing w:val="-1"/>
                <w:sz w:val="20"/>
              </w:rPr>
              <w:t>81.88%</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5"/>
              <w:jc w:val="right"/>
              <w:rPr>
                <w:rFonts w:ascii="Times New Roman" w:hAnsi="Times New Roman" w:cs="Times New Roman" w:eastAsia="Times New Roman" w:hint="default"/>
                <w:sz w:val="20"/>
                <w:szCs w:val="20"/>
              </w:rPr>
            </w:pPr>
            <w:r>
              <w:rPr>
                <w:rFonts w:ascii="Times New Roman"/>
                <w:spacing w:val="-1"/>
                <w:sz w:val="20"/>
              </w:rPr>
              <w:t>675,000</w:t>
            </w:r>
          </w:p>
        </w:tc>
        <w:tc>
          <w:tcPr>
            <w:tcW w:w="4299" w:type="dxa"/>
            <w:gridSpan w:val="3"/>
            <w:tcBorders>
              <w:top w:val="nil" w:sz="6" w:space="0" w:color="auto"/>
              <w:left w:val="nil" w:sz="6" w:space="0" w:color="auto"/>
              <w:bottom w:val="nil" w:sz="6" w:space="0" w:color="auto"/>
              <w:right w:val="nil" w:sz="6" w:space="0" w:color="auto"/>
            </w:tcBorders>
          </w:tcPr>
          <w:p>
            <w:pPr>
              <w:pStyle w:val="TableParagraph"/>
              <w:tabs>
                <w:tab w:pos="2075" w:val="left" w:leader="none"/>
                <w:tab w:pos="3611" w:val="left" w:leader="none"/>
              </w:tabs>
              <w:spacing w:line="240" w:lineRule="auto" w:before="16"/>
              <w:ind w:left="916" w:right="0"/>
              <w:jc w:val="left"/>
              <w:rPr>
                <w:rFonts w:ascii="Times New Roman" w:hAnsi="Times New Roman" w:cs="Times New Roman" w:eastAsia="Times New Roman" w:hint="default"/>
                <w:sz w:val="20"/>
                <w:szCs w:val="20"/>
              </w:rPr>
            </w:pPr>
            <w:r>
              <w:rPr>
                <w:rFonts w:ascii="Times New Roman"/>
                <w:sz w:val="20"/>
              </w:rPr>
              <w:t>-</w:t>
              <w:tab/>
              <w:t>-</w:t>
              <w:tab/>
              <w:t>675,000</w:t>
            </w:r>
          </w:p>
        </w:tc>
      </w:tr>
      <w:tr>
        <w:trPr>
          <w:trHeight w:val="26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深圳用友科技</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2"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90%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5"/>
              <w:jc w:val="right"/>
              <w:rPr>
                <w:rFonts w:ascii="Times New Roman" w:hAnsi="Times New Roman" w:cs="Times New Roman" w:eastAsia="Times New Roman" w:hint="default"/>
                <w:sz w:val="20"/>
                <w:szCs w:val="20"/>
              </w:rPr>
            </w:pPr>
            <w:r>
              <w:rPr>
                <w:rFonts w:ascii="Times New Roman"/>
                <w:spacing w:val="-1"/>
                <w:sz w:val="20"/>
              </w:rPr>
              <w:t>900,000</w:t>
            </w:r>
          </w:p>
        </w:tc>
        <w:tc>
          <w:tcPr>
            <w:tcW w:w="4299" w:type="dxa"/>
            <w:gridSpan w:val="3"/>
            <w:tcBorders>
              <w:top w:val="nil" w:sz="6" w:space="0" w:color="auto"/>
              <w:left w:val="nil" w:sz="6" w:space="0" w:color="auto"/>
              <w:bottom w:val="nil" w:sz="6" w:space="0" w:color="auto"/>
              <w:right w:val="nil" w:sz="6" w:space="0" w:color="auto"/>
            </w:tcBorders>
          </w:tcPr>
          <w:p>
            <w:pPr>
              <w:pStyle w:val="TableParagraph"/>
              <w:tabs>
                <w:tab w:pos="2075" w:val="left" w:leader="none"/>
                <w:tab w:pos="3611" w:val="left" w:leader="none"/>
              </w:tabs>
              <w:spacing w:line="240" w:lineRule="auto" w:before="12"/>
              <w:ind w:left="916" w:right="0"/>
              <w:jc w:val="left"/>
              <w:rPr>
                <w:rFonts w:ascii="Times New Roman" w:hAnsi="Times New Roman" w:cs="Times New Roman" w:eastAsia="Times New Roman" w:hint="default"/>
                <w:sz w:val="20"/>
                <w:szCs w:val="20"/>
              </w:rPr>
            </w:pPr>
            <w:r>
              <w:rPr>
                <w:rFonts w:ascii="Times New Roman"/>
                <w:sz w:val="20"/>
              </w:rPr>
              <w:t>-</w:t>
              <w:tab/>
              <w:t>-</w:t>
              <w:tab/>
              <w:t>900,000</w:t>
            </w:r>
          </w:p>
        </w:tc>
      </w:tr>
      <w:tr>
        <w:trPr>
          <w:trHeight w:val="26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武汉用友</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2"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95%</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6"/>
              <w:jc w:val="right"/>
              <w:rPr>
                <w:rFonts w:ascii="Times New Roman" w:hAnsi="Times New Roman" w:cs="Times New Roman" w:eastAsia="Times New Roman" w:hint="default"/>
                <w:sz w:val="20"/>
                <w:szCs w:val="20"/>
              </w:rPr>
            </w:pPr>
            <w:r>
              <w:rPr>
                <w:rFonts w:ascii="Times New Roman"/>
                <w:spacing w:val="-1"/>
                <w:sz w:val="20"/>
              </w:rPr>
              <w:t>1,470,000</w:t>
            </w:r>
          </w:p>
        </w:tc>
        <w:tc>
          <w:tcPr>
            <w:tcW w:w="4299" w:type="dxa"/>
            <w:gridSpan w:val="3"/>
            <w:tcBorders>
              <w:top w:val="nil" w:sz="6" w:space="0" w:color="auto"/>
              <w:left w:val="nil" w:sz="6" w:space="0" w:color="auto"/>
              <w:bottom w:val="nil" w:sz="6" w:space="0" w:color="auto"/>
              <w:right w:val="nil" w:sz="6" w:space="0" w:color="auto"/>
            </w:tcBorders>
          </w:tcPr>
          <w:p>
            <w:pPr>
              <w:pStyle w:val="TableParagraph"/>
              <w:tabs>
                <w:tab w:pos="2075" w:val="left" w:leader="none"/>
                <w:tab w:pos="3461" w:val="left" w:leader="none"/>
              </w:tabs>
              <w:spacing w:line="240" w:lineRule="auto" w:before="12"/>
              <w:ind w:left="916" w:right="0"/>
              <w:jc w:val="left"/>
              <w:rPr>
                <w:rFonts w:ascii="Times New Roman" w:hAnsi="Times New Roman" w:cs="Times New Roman" w:eastAsia="Times New Roman" w:hint="default"/>
                <w:sz w:val="20"/>
                <w:szCs w:val="20"/>
              </w:rPr>
            </w:pPr>
            <w:r>
              <w:rPr>
                <w:rFonts w:ascii="Times New Roman"/>
                <w:sz w:val="20"/>
              </w:rPr>
              <w:t>-</w:t>
              <w:tab/>
              <w:t>-</w:t>
              <w:tab/>
              <w:t>1,470,000</w:t>
            </w:r>
          </w:p>
        </w:tc>
      </w:tr>
      <w:tr>
        <w:trPr>
          <w:trHeight w:val="26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6"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广东用友</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2"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90%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6"/>
              <w:jc w:val="right"/>
              <w:rPr>
                <w:rFonts w:ascii="Times New Roman" w:hAnsi="Times New Roman" w:cs="Times New Roman" w:eastAsia="Times New Roman" w:hint="default"/>
                <w:sz w:val="20"/>
                <w:szCs w:val="20"/>
              </w:rPr>
            </w:pPr>
            <w:r>
              <w:rPr>
                <w:rFonts w:ascii="Times New Roman"/>
                <w:spacing w:val="-1"/>
                <w:sz w:val="20"/>
              </w:rPr>
              <w:t>3,840,000</w:t>
            </w:r>
          </w:p>
        </w:tc>
        <w:tc>
          <w:tcPr>
            <w:tcW w:w="4299" w:type="dxa"/>
            <w:gridSpan w:val="3"/>
            <w:tcBorders>
              <w:top w:val="nil" w:sz="6" w:space="0" w:color="auto"/>
              <w:left w:val="nil" w:sz="6" w:space="0" w:color="auto"/>
              <w:bottom w:val="nil" w:sz="6" w:space="0" w:color="auto"/>
              <w:right w:val="nil" w:sz="6" w:space="0" w:color="auto"/>
            </w:tcBorders>
          </w:tcPr>
          <w:p>
            <w:pPr>
              <w:pStyle w:val="TableParagraph"/>
              <w:tabs>
                <w:tab w:pos="2075" w:val="left" w:leader="none"/>
                <w:tab w:pos="3460" w:val="left" w:leader="none"/>
              </w:tabs>
              <w:spacing w:line="240" w:lineRule="auto" w:before="12"/>
              <w:ind w:left="915" w:right="0"/>
              <w:jc w:val="left"/>
              <w:rPr>
                <w:rFonts w:ascii="Times New Roman" w:hAnsi="Times New Roman" w:cs="Times New Roman" w:eastAsia="Times New Roman" w:hint="default"/>
                <w:sz w:val="20"/>
                <w:szCs w:val="20"/>
              </w:rPr>
            </w:pPr>
            <w:r>
              <w:rPr>
                <w:rFonts w:ascii="Times New Roman"/>
                <w:sz w:val="20"/>
              </w:rPr>
              <w:t>-</w:t>
              <w:tab/>
              <w:t>-</w:t>
              <w:tab/>
              <w:t>3,840,000</w:t>
            </w:r>
          </w:p>
        </w:tc>
      </w:tr>
      <w:tr>
        <w:trPr>
          <w:trHeight w:val="26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天津用友</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2"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90%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6"/>
              <w:jc w:val="right"/>
              <w:rPr>
                <w:rFonts w:ascii="Times New Roman" w:hAnsi="Times New Roman" w:cs="Times New Roman" w:eastAsia="Times New Roman" w:hint="default"/>
                <w:sz w:val="20"/>
                <w:szCs w:val="20"/>
              </w:rPr>
            </w:pPr>
            <w:r>
              <w:rPr>
                <w:rFonts w:ascii="Times New Roman"/>
                <w:spacing w:val="-1"/>
                <w:sz w:val="20"/>
              </w:rPr>
              <w:t>2,970,000</w:t>
            </w:r>
          </w:p>
        </w:tc>
        <w:tc>
          <w:tcPr>
            <w:tcW w:w="4299" w:type="dxa"/>
            <w:gridSpan w:val="3"/>
            <w:tcBorders>
              <w:top w:val="nil" w:sz="6" w:space="0" w:color="auto"/>
              <w:left w:val="nil" w:sz="6" w:space="0" w:color="auto"/>
              <w:bottom w:val="nil" w:sz="6" w:space="0" w:color="auto"/>
              <w:right w:val="nil" w:sz="6" w:space="0" w:color="auto"/>
            </w:tcBorders>
          </w:tcPr>
          <w:p>
            <w:pPr>
              <w:pStyle w:val="TableParagraph"/>
              <w:tabs>
                <w:tab w:pos="2074" w:val="left" w:leader="none"/>
                <w:tab w:pos="3460" w:val="left" w:leader="none"/>
              </w:tabs>
              <w:spacing w:line="240" w:lineRule="auto" w:before="12"/>
              <w:ind w:left="915" w:right="0"/>
              <w:jc w:val="left"/>
              <w:rPr>
                <w:rFonts w:ascii="Times New Roman" w:hAnsi="Times New Roman" w:cs="Times New Roman" w:eastAsia="Times New Roman" w:hint="default"/>
                <w:sz w:val="20"/>
                <w:szCs w:val="20"/>
              </w:rPr>
            </w:pPr>
            <w:r>
              <w:rPr>
                <w:rFonts w:ascii="Times New Roman"/>
                <w:sz w:val="20"/>
              </w:rPr>
              <w:t>-</w:t>
              <w:tab/>
              <w:t>-</w:t>
              <w:tab/>
              <w:t>2,970,000</w:t>
            </w:r>
          </w:p>
        </w:tc>
      </w:tr>
      <w:tr>
        <w:trPr>
          <w:trHeight w:val="418"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安徽用友</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2"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7</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82%</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6"/>
              <w:jc w:val="right"/>
              <w:rPr>
                <w:rFonts w:ascii="Times New Roman" w:hAnsi="Times New Roman" w:cs="Times New Roman" w:eastAsia="Times New Roman" w:hint="default"/>
                <w:sz w:val="20"/>
                <w:szCs w:val="20"/>
              </w:rPr>
            </w:pPr>
            <w:r>
              <w:rPr>
                <w:rFonts w:ascii="Times New Roman"/>
                <w:spacing w:val="-1"/>
                <w:sz w:val="20"/>
              </w:rPr>
              <w:t>876,000</w:t>
            </w:r>
          </w:p>
        </w:tc>
        <w:tc>
          <w:tcPr>
            <w:tcW w:w="4299" w:type="dxa"/>
            <w:gridSpan w:val="3"/>
            <w:tcBorders>
              <w:top w:val="nil" w:sz="6" w:space="0" w:color="auto"/>
              <w:left w:val="nil" w:sz="6" w:space="0" w:color="auto"/>
              <w:bottom w:val="nil" w:sz="6" w:space="0" w:color="auto"/>
              <w:right w:val="nil" w:sz="6" w:space="0" w:color="auto"/>
            </w:tcBorders>
          </w:tcPr>
          <w:p>
            <w:pPr>
              <w:pStyle w:val="TableParagraph"/>
              <w:tabs>
                <w:tab w:pos="2074" w:val="left" w:leader="none"/>
                <w:tab w:pos="3610" w:val="left" w:leader="none"/>
              </w:tabs>
              <w:spacing w:line="240" w:lineRule="auto" w:before="12"/>
              <w:ind w:left="915" w:right="0"/>
              <w:jc w:val="left"/>
              <w:rPr>
                <w:rFonts w:ascii="Times New Roman" w:hAnsi="Times New Roman" w:cs="Times New Roman" w:eastAsia="Times New Roman" w:hint="default"/>
                <w:sz w:val="20"/>
                <w:szCs w:val="20"/>
              </w:rPr>
            </w:pPr>
            <w:r>
              <w:rPr>
                <w:rFonts w:ascii="Times New Roman"/>
                <w:sz w:val="20"/>
              </w:rPr>
              <w:t>-</w:t>
              <w:tab/>
              <w:t>-</w:t>
              <w:tab/>
              <w:t>876,000</w:t>
            </w:r>
          </w:p>
        </w:tc>
      </w:tr>
      <w:tr>
        <w:trPr>
          <w:trHeight w:val="418"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36" w:right="0"/>
              <w:jc w:val="left"/>
              <w:rPr>
                <w:rFonts w:ascii="Times New Roman" w:hAnsi="Times New Roman" w:cs="Times New Roman" w:eastAsia="Times New Roman" w:hint="default"/>
                <w:sz w:val="20"/>
                <w:szCs w:val="20"/>
              </w:rPr>
            </w:pPr>
            <w:r>
              <w:rPr>
                <w:rFonts w:ascii="Times New Roman"/>
                <w:sz w:val="20"/>
              </w:rPr>
              <w:t>UF</w:t>
            </w:r>
            <w:r>
              <w:rPr>
                <w:rFonts w:ascii="Times New Roman"/>
                <w:spacing w:val="-7"/>
                <w:sz w:val="20"/>
              </w:rPr>
              <w:t> </w:t>
            </w:r>
            <w:r>
              <w:rPr>
                <w:rFonts w:ascii="Times New Roman"/>
                <w:sz w:val="20"/>
              </w:rPr>
              <w:t>INTERNATIONAL</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1"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长期</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98"/>
              <w:jc w:val="right"/>
              <w:rPr>
                <w:rFonts w:ascii="Times New Roman" w:hAnsi="Times New Roman" w:cs="Times New Roman" w:eastAsia="Times New Roman" w:hint="default"/>
                <w:sz w:val="20"/>
                <w:szCs w:val="20"/>
              </w:rPr>
            </w:pPr>
            <w:r>
              <w:rPr>
                <w:rFonts w:ascii="Times New Roman"/>
                <w:spacing w:val="-1"/>
                <w:sz w:val="20"/>
              </w:rPr>
              <w:t>100%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6"/>
              <w:jc w:val="right"/>
              <w:rPr>
                <w:rFonts w:ascii="Times New Roman" w:hAnsi="Times New Roman" w:cs="Times New Roman" w:eastAsia="Times New Roman" w:hint="default"/>
                <w:sz w:val="20"/>
                <w:szCs w:val="20"/>
              </w:rPr>
            </w:pPr>
            <w:r>
              <w:rPr>
                <w:rFonts w:ascii="Times New Roman"/>
                <w:spacing w:val="-1"/>
                <w:sz w:val="20"/>
              </w:rPr>
              <w:t>8,111,243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95"/>
              <w:jc w:val="right"/>
              <w:rPr>
                <w:rFonts w:ascii="Times New Roman" w:hAnsi="Times New Roman" w:cs="Times New Roman" w:eastAsia="Times New Roman" w:hint="default"/>
                <w:sz w:val="20"/>
                <w:szCs w:val="20"/>
              </w:rPr>
            </w:pPr>
            <w:r>
              <w:rPr>
                <w:rFonts w:ascii="Times New Roman"/>
                <w:spacing w:val="-1"/>
                <w:sz w:val="20"/>
              </w:rPr>
              <w:t>106,817</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560"/>
              <w:jc w:val="right"/>
              <w:rPr>
                <w:rFonts w:ascii="Times New Roman" w:hAnsi="Times New Roman" w:cs="Times New Roman" w:eastAsia="Times New Roman" w:hint="default"/>
                <w:sz w:val="20"/>
                <w:szCs w:val="20"/>
              </w:rPr>
            </w:pPr>
            <w:r>
              <w:rPr>
                <w:rFonts w:ascii="Times New Roman"/>
                <w:w w:val="100"/>
                <w:sz w:val="20"/>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4"/>
              <w:jc w:val="right"/>
              <w:rPr>
                <w:rFonts w:ascii="Times New Roman" w:hAnsi="Times New Roman" w:cs="Times New Roman" w:eastAsia="Times New Roman" w:hint="default"/>
                <w:sz w:val="20"/>
                <w:szCs w:val="20"/>
              </w:rPr>
            </w:pPr>
            <w:r>
              <w:rPr>
                <w:rFonts w:ascii="Times New Roman"/>
                <w:spacing w:val="-1"/>
                <w:sz w:val="20"/>
              </w:rPr>
              <w:t>8,218,060</w:t>
            </w:r>
          </w:p>
        </w:tc>
      </w:tr>
      <w:tr>
        <w:trPr>
          <w:trHeight w:val="26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6"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用友华表</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1"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70%</w:t>
            </w:r>
            <w:r>
              <w:rPr>
                <w:rFonts w:ascii="Times New Roman"/>
                <w:sz w:val="20"/>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8"/>
              <w:jc w:val="right"/>
              <w:rPr>
                <w:rFonts w:ascii="Times New Roman" w:hAnsi="Times New Roman" w:cs="Times New Roman" w:eastAsia="Times New Roman" w:hint="default"/>
                <w:sz w:val="20"/>
                <w:szCs w:val="20"/>
              </w:rPr>
            </w:pPr>
            <w:r>
              <w:rPr>
                <w:rFonts w:ascii="Times New Roman"/>
                <w:spacing w:val="-1"/>
                <w:sz w:val="20"/>
              </w:rPr>
              <w:t>10,500,000</w:t>
            </w:r>
            <w:r>
              <w:rPr>
                <w:rFonts w:ascii="Times New Roman"/>
                <w:sz w:val="20"/>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6"/>
              <w:jc w:val="right"/>
              <w:rPr>
                <w:rFonts w:ascii="Times New Roman" w:hAnsi="Times New Roman" w:cs="Times New Roman" w:eastAsia="Times New Roman" w:hint="default"/>
                <w:sz w:val="20"/>
                <w:szCs w:val="20"/>
              </w:rPr>
            </w:pPr>
            <w:r>
              <w:rPr>
                <w:rFonts w:ascii="Times New Roman"/>
                <w:w w:val="100"/>
                <w:sz w:val="20"/>
              </w:rPr>
              <w:t>-</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0"/>
              <w:jc w:val="right"/>
              <w:rPr>
                <w:rFonts w:ascii="Times New Roman" w:hAnsi="Times New Roman" w:cs="Times New Roman" w:eastAsia="Times New Roman" w:hint="default"/>
                <w:sz w:val="20"/>
                <w:szCs w:val="20"/>
              </w:rPr>
            </w:pPr>
            <w:r>
              <w:rPr>
                <w:rFonts w:ascii="Times New Roman"/>
                <w:w w:val="100"/>
                <w:sz w:val="20"/>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
              <w:jc w:val="right"/>
              <w:rPr>
                <w:rFonts w:ascii="Times New Roman" w:hAnsi="Times New Roman" w:cs="Times New Roman" w:eastAsia="Times New Roman" w:hint="default"/>
                <w:sz w:val="20"/>
                <w:szCs w:val="20"/>
              </w:rPr>
            </w:pPr>
            <w:r>
              <w:rPr>
                <w:rFonts w:ascii="Times New Roman"/>
                <w:spacing w:val="-1"/>
                <w:sz w:val="20"/>
              </w:rPr>
              <w:t>10,500,000</w:t>
            </w:r>
            <w:r>
              <w:rPr>
                <w:rFonts w:ascii="Times New Roman"/>
                <w:sz w:val="20"/>
              </w:rPr>
            </w:r>
          </w:p>
        </w:tc>
      </w:tr>
      <w:tr>
        <w:trPr>
          <w:trHeight w:val="26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用友艾福斯</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1"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75%</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7"/>
              <w:jc w:val="right"/>
              <w:rPr>
                <w:rFonts w:ascii="Times New Roman" w:hAnsi="Times New Roman" w:cs="Times New Roman" w:eastAsia="Times New Roman" w:hint="default"/>
                <w:sz w:val="20"/>
                <w:szCs w:val="20"/>
              </w:rPr>
            </w:pPr>
            <w:r>
              <w:rPr>
                <w:rFonts w:ascii="Times New Roman"/>
                <w:spacing w:val="-1"/>
                <w:sz w:val="20"/>
              </w:rPr>
              <w:t>8,300,000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6"/>
              <w:jc w:val="right"/>
              <w:rPr>
                <w:rFonts w:ascii="Times New Roman" w:hAnsi="Times New Roman" w:cs="Times New Roman" w:eastAsia="Times New Roman" w:hint="default"/>
                <w:sz w:val="20"/>
                <w:szCs w:val="20"/>
              </w:rPr>
            </w:pPr>
            <w:r>
              <w:rPr>
                <w:rFonts w:ascii="Times New Roman"/>
                <w:w w:val="100"/>
                <w:sz w:val="20"/>
              </w:rPr>
              <w:t>-</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0"/>
              <w:jc w:val="right"/>
              <w:rPr>
                <w:rFonts w:ascii="Times New Roman" w:hAnsi="Times New Roman" w:cs="Times New Roman" w:eastAsia="Times New Roman" w:hint="default"/>
                <w:sz w:val="20"/>
                <w:szCs w:val="20"/>
              </w:rPr>
            </w:pPr>
            <w:r>
              <w:rPr>
                <w:rFonts w:ascii="Times New Roman"/>
                <w:w w:val="100"/>
                <w:sz w:val="20"/>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Times New Roman" w:hAnsi="Times New Roman" w:cs="Times New Roman" w:eastAsia="Times New Roman" w:hint="default"/>
                <w:sz w:val="20"/>
                <w:szCs w:val="20"/>
              </w:rPr>
            </w:pPr>
            <w:r>
              <w:rPr>
                <w:rFonts w:ascii="Times New Roman"/>
                <w:spacing w:val="-1"/>
                <w:sz w:val="20"/>
              </w:rPr>
              <w:t>8,300,000</w:t>
            </w:r>
          </w:p>
        </w:tc>
      </w:tr>
      <w:tr>
        <w:trPr>
          <w:trHeight w:val="297"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用友政务</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1"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68%</w:t>
            </w:r>
            <w:r>
              <w:rPr>
                <w:rFonts w:ascii="Times New Roman"/>
                <w:sz w:val="20"/>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8"/>
              <w:jc w:val="right"/>
              <w:rPr>
                <w:rFonts w:ascii="Times New Roman" w:hAnsi="Times New Roman" w:cs="Times New Roman" w:eastAsia="Times New Roman" w:hint="default"/>
                <w:sz w:val="20"/>
                <w:szCs w:val="20"/>
              </w:rPr>
            </w:pPr>
            <w:r>
              <w:rPr>
                <w:rFonts w:ascii="Times New Roman"/>
                <w:spacing w:val="-1"/>
                <w:sz w:val="20"/>
              </w:rPr>
              <w:t>42,699,284</w:t>
            </w:r>
            <w:r>
              <w:rPr>
                <w:rFonts w:ascii="Times New Roman"/>
                <w:sz w:val="20"/>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w w:val="100"/>
                <w:sz w:val="20"/>
              </w:rPr>
              <w:t>-</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1"/>
              <w:jc w:val="right"/>
              <w:rPr>
                <w:rFonts w:ascii="Times New Roman" w:hAnsi="Times New Roman" w:cs="Times New Roman" w:eastAsia="Times New Roman" w:hint="default"/>
                <w:sz w:val="20"/>
                <w:szCs w:val="20"/>
              </w:rPr>
            </w:pPr>
            <w:r>
              <w:rPr>
                <w:rFonts w:ascii="Times New Roman"/>
                <w:w w:val="100"/>
                <w:sz w:val="20"/>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
              <w:jc w:val="right"/>
              <w:rPr>
                <w:rFonts w:ascii="Times New Roman" w:hAnsi="Times New Roman" w:cs="Times New Roman" w:eastAsia="Times New Roman" w:hint="default"/>
                <w:sz w:val="20"/>
                <w:szCs w:val="20"/>
              </w:rPr>
            </w:pPr>
            <w:r>
              <w:rPr>
                <w:rFonts w:ascii="Times New Roman"/>
                <w:spacing w:val="-1"/>
                <w:sz w:val="20"/>
              </w:rPr>
              <w:t>42,699,284</w:t>
            </w:r>
            <w:r>
              <w:rPr>
                <w:rFonts w:ascii="Times New Roman"/>
                <w:sz w:val="20"/>
              </w:rPr>
            </w:r>
          </w:p>
        </w:tc>
      </w:tr>
      <w:tr>
        <w:trPr>
          <w:trHeight w:val="298"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用友工程</w:t>
            </w:r>
          </w:p>
        </w:tc>
        <w:tc>
          <w:tcPr>
            <w:tcW w:w="1089" w:type="dxa"/>
            <w:tcBorders>
              <w:top w:val="nil" w:sz="6" w:space="0" w:color="auto"/>
              <w:left w:val="nil" w:sz="6" w:space="0" w:color="auto"/>
              <w:bottom w:val="nil" w:sz="6" w:space="0" w:color="auto"/>
              <w:right w:val="nil" w:sz="6" w:space="0" w:color="auto"/>
            </w:tcBorders>
          </w:tcPr>
          <w:p>
            <w:pPr>
              <w:pStyle w:val="TableParagraph"/>
              <w:spacing w:line="270" w:lineRule="exact"/>
              <w:ind w:left="21"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93.25%</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9"/>
              <w:jc w:val="right"/>
              <w:rPr>
                <w:rFonts w:ascii="Times New Roman" w:hAnsi="Times New Roman" w:cs="Times New Roman" w:eastAsia="Times New Roman" w:hint="default"/>
                <w:sz w:val="20"/>
                <w:szCs w:val="20"/>
              </w:rPr>
            </w:pPr>
            <w:r>
              <w:rPr>
                <w:rFonts w:ascii="Times New Roman"/>
                <w:spacing w:val="-1"/>
                <w:sz w:val="20"/>
              </w:rPr>
              <w:t>46,625,000</w:t>
            </w:r>
            <w:r>
              <w:rPr>
                <w:rFonts w:ascii="Times New Roman"/>
                <w:sz w:val="20"/>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w w:val="100"/>
                <w:sz w:val="20"/>
              </w:rPr>
              <w:t>-</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3"/>
              <w:jc w:val="right"/>
              <w:rPr>
                <w:rFonts w:ascii="Times New Roman" w:hAnsi="Times New Roman" w:cs="Times New Roman" w:eastAsia="Times New Roman" w:hint="default"/>
                <w:sz w:val="20"/>
                <w:szCs w:val="20"/>
              </w:rPr>
            </w:pPr>
            <w:r>
              <w:rPr>
                <w:rFonts w:ascii="Times New Roman"/>
                <w:spacing w:val="-1"/>
                <w:sz w:val="20"/>
              </w:rPr>
              <w:t>46,625,000</w:t>
            </w:r>
            <w:r>
              <w:rPr>
                <w:rFonts w:ascii="Times New Roman"/>
                <w:sz w:val="20"/>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
              <w:jc w:val="right"/>
              <w:rPr>
                <w:rFonts w:ascii="Times New Roman" w:hAnsi="Times New Roman" w:cs="Times New Roman" w:eastAsia="Times New Roman" w:hint="default"/>
                <w:sz w:val="20"/>
                <w:szCs w:val="20"/>
              </w:rPr>
            </w:pPr>
            <w:r>
              <w:rPr>
                <w:rFonts w:ascii="Times New Roman"/>
                <w:w w:val="100"/>
                <w:sz w:val="20"/>
              </w:rPr>
              <w:t>-</w:t>
            </w:r>
          </w:p>
        </w:tc>
      </w:tr>
      <w:tr>
        <w:trPr>
          <w:trHeight w:val="270"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用友金融</w:t>
            </w:r>
          </w:p>
        </w:tc>
        <w:tc>
          <w:tcPr>
            <w:tcW w:w="1089" w:type="dxa"/>
            <w:tcBorders>
              <w:top w:val="nil" w:sz="6" w:space="0" w:color="auto"/>
              <w:left w:val="nil" w:sz="6" w:space="0" w:color="auto"/>
              <w:bottom w:val="nil" w:sz="6" w:space="0" w:color="auto"/>
              <w:right w:val="nil" w:sz="6" w:space="0" w:color="auto"/>
            </w:tcBorders>
          </w:tcPr>
          <w:p>
            <w:pPr>
              <w:pStyle w:val="TableParagraph"/>
              <w:spacing w:line="243" w:lineRule="exact"/>
              <w:ind w:left="21"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96%</w:t>
            </w:r>
            <w:r>
              <w:rPr>
                <w:rFonts w:ascii="Times New Roman"/>
                <w:sz w:val="20"/>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8"/>
              <w:jc w:val="right"/>
              <w:rPr>
                <w:rFonts w:ascii="Times New Roman" w:hAnsi="Times New Roman" w:cs="Times New Roman" w:eastAsia="Times New Roman" w:hint="default"/>
                <w:sz w:val="20"/>
                <w:szCs w:val="20"/>
              </w:rPr>
            </w:pPr>
            <w:r>
              <w:rPr>
                <w:rFonts w:ascii="Times New Roman"/>
                <w:spacing w:val="-1"/>
                <w:sz w:val="20"/>
              </w:rPr>
              <w:t>28,000,000</w:t>
            </w:r>
            <w:r>
              <w:rPr>
                <w:rFonts w:ascii="Times New Roman"/>
                <w:sz w:val="20"/>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w w:val="100"/>
                <w:sz w:val="20"/>
              </w:rPr>
              <w:t>-</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1"/>
              <w:jc w:val="right"/>
              <w:rPr>
                <w:rFonts w:ascii="Times New Roman" w:hAnsi="Times New Roman" w:cs="Times New Roman" w:eastAsia="Times New Roman" w:hint="default"/>
                <w:sz w:val="20"/>
                <w:szCs w:val="20"/>
              </w:rPr>
            </w:pPr>
            <w:r>
              <w:rPr>
                <w:rFonts w:ascii="Times New Roman"/>
                <w:w w:val="100"/>
                <w:sz w:val="20"/>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
              <w:jc w:val="right"/>
              <w:rPr>
                <w:rFonts w:ascii="Times New Roman" w:hAnsi="Times New Roman" w:cs="Times New Roman" w:eastAsia="Times New Roman" w:hint="default"/>
                <w:sz w:val="20"/>
                <w:szCs w:val="20"/>
              </w:rPr>
            </w:pPr>
            <w:r>
              <w:rPr>
                <w:rFonts w:ascii="Times New Roman"/>
                <w:spacing w:val="-1"/>
                <w:sz w:val="20"/>
              </w:rPr>
              <w:t>28,000,000</w:t>
            </w:r>
            <w:r>
              <w:rPr>
                <w:rFonts w:ascii="Times New Roman"/>
                <w:sz w:val="20"/>
              </w:rPr>
            </w:r>
          </w:p>
        </w:tc>
      </w:tr>
      <w:tr>
        <w:trPr>
          <w:trHeight w:val="26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浙江用友</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90%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7"/>
              <w:jc w:val="right"/>
              <w:rPr>
                <w:rFonts w:ascii="Times New Roman" w:hAnsi="Times New Roman" w:cs="Times New Roman" w:eastAsia="Times New Roman" w:hint="default"/>
                <w:sz w:val="20"/>
                <w:szCs w:val="20"/>
              </w:rPr>
            </w:pPr>
            <w:r>
              <w:rPr>
                <w:rFonts w:ascii="Times New Roman"/>
                <w:spacing w:val="-1"/>
                <w:sz w:val="20"/>
              </w:rPr>
              <w:t>4,500,000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6"/>
              <w:jc w:val="right"/>
              <w:rPr>
                <w:rFonts w:ascii="Times New Roman" w:hAnsi="Times New Roman" w:cs="Times New Roman" w:eastAsia="Times New Roman" w:hint="default"/>
                <w:sz w:val="20"/>
                <w:szCs w:val="20"/>
              </w:rPr>
            </w:pPr>
            <w:r>
              <w:rPr>
                <w:rFonts w:ascii="Times New Roman"/>
                <w:w w:val="100"/>
                <w:sz w:val="20"/>
              </w:rPr>
              <w:t>-</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0"/>
              <w:jc w:val="right"/>
              <w:rPr>
                <w:rFonts w:ascii="Times New Roman" w:hAnsi="Times New Roman" w:cs="Times New Roman" w:eastAsia="Times New Roman" w:hint="default"/>
                <w:sz w:val="20"/>
                <w:szCs w:val="20"/>
              </w:rPr>
            </w:pPr>
            <w:r>
              <w:rPr>
                <w:rFonts w:ascii="Times New Roman"/>
                <w:w w:val="100"/>
                <w:sz w:val="20"/>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Times New Roman" w:hAnsi="Times New Roman" w:cs="Times New Roman" w:eastAsia="Times New Roman" w:hint="default"/>
                <w:sz w:val="20"/>
                <w:szCs w:val="20"/>
              </w:rPr>
            </w:pPr>
            <w:r>
              <w:rPr>
                <w:rFonts w:ascii="Times New Roman"/>
                <w:spacing w:val="-1"/>
                <w:sz w:val="20"/>
              </w:rPr>
              <w:t>4,500,000</w:t>
            </w:r>
          </w:p>
        </w:tc>
      </w:tr>
      <w:tr>
        <w:trPr>
          <w:trHeight w:val="268"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沈阳用友</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0"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6"/>
              <w:jc w:val="right"/>
              <w:rPr>
                <w:rFonts w:ascii="Times New Roman" w:hAnsi="Times New Roman" w:cs="Times New Roman" w:eastAsia="Times New Roman" w:hint="default"/>
                <w:sz w:val="20"/>
                <w:szCs w:val="20"/>
              </w:rPr>
            </w:pPr>
            <w:r>
              <w:rPr>
                <w:rFonts w:ascii="Times New Roman"/>
                <w:spacing w:val="-1"/>
                <w:sz w:val="20"/>
              </w:rPr>
              <w:t>90%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5"/>
              <w:jc w:val="right"/>
              <w:rPr>
                <w:rFonts w:ascii="Times New Roman" w:hAnsi="Times New Roman" w:cs="Times New Roman" w:eastAsia="Times New Roman" w:hint="default"/>
                <w:sz w:val="20"/>
                <w:szCs w:val="20"/>
              </w:rPr>
            </w:pPr>
            <w:r>
              <w:rPr>
                <w:rFonts w:ascii="Times New Roman"/>
                <w:spacing w:val="-1"/>
                <w:sz w:val="20"/>
              </w:rPr>
              <w:t>2,700,000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4"/>
              <w:jc w:val="right"/>
              <w:rPr>
                <w:rFonts w:ascii="Times New Roman" w:hAnsi="Times New Roman" w:cs="Times New Roman" w:eastAsia="Times New Roman" w:hint="default"/>
                <w:sz w:val="20"/>
                <w:szCs w:val="20"/>
              </w:rPr>
            </w:pPr>
            <w:r>
              <w:rPr>
                <w:rFonts w:ascii="Times New Roman"/>
                <w:w w:val="100"/>
                <w:sz w:val="20"/>
              </w:rPr>
              <w:t>-</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7"/>
              <w:jc w:val="right"/>
              <w:rPr>
                <w:rFonts w:ascii="Times New Roman" w:hAnsi="Times New Roman" w:cs="Times New Roman" w:eastAsia="Times New Roman" w:hint="default"/>
                <w:sz w:val="20"/>
                <w:szCs w:val="20"/>
              </w:rPr>
            </w:pPr>
            <w:r>
              <w:rPr>
                <w:rFonts w:ascii="Times New Roman"/>
                <w:w w:val="100"/>
                <w:sz w:val="20"/>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0"/>
                <w:szCs w:val="20"/>
              </w:rPr>
            </w:pPr>
            <w:r>
              <w:rPr>
                <w:rFonts w:ascii="Times New Roman"/>
                <w:spacing w:val="-1"/>
                <w:sz w:val="20"/>
              </w:rPr>
              <w:t>2,700,000</w:t>
            </w:r>
          </w:p>
        </w:tc>
      </w:tr>
      <w:tr>
        <w:trPr>
          <w:trHeight w:val="268"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大连用友</w:t>
            </w:r>
          </w:p>
        </w:tc>
        <w:tc>
          <w:tcPr>
            <w:tcW w:w="1089" w:type="dxa"/>
            <w:tcBorders>
              <w:top w:val="nil" w:sz="6" w:space="0" w:color="auto"/>
              <w:left w:val="nil" w:sz="6" w:space="0" w:color="auto"/>
              <w:bottom w:val="nil" w:sz="6" w:space="0" w:color="auto"/>
              <w:right w:val="nil" w:sz="6" w:space="0" w:color="auto"/>
            </w:tcBorders>
          </w:tcPr>
          <w:p>
            <w:pPr>
              <w:pStyle w:val="TableParagraph"/>
              <w:spacing w:line="241" w:lineRule="exact"/>
              <w:ind w:left="23"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7"/>
              <w:jc w:val="right"/>
              <w:rPr>
                <w:rFonts w:ascii="Times New Roman" w:hAnsi="Times New Roman" w:cs="Times New Roman" w:eastAsia="Times New Roman" w:hint="default"/>
                <w:sz w:val="20"/>
                <w:szCs w:val="20"/>
              </w:rPr>
            </w:pPr>
            <w:r>
              <w:rPr>
                <w:rFonts w:ascii="Times New Roman"/>
                <w:spacing w:val="-1"/>
                <w:sz w:val="20"/>
              </w:rPr>
              <w:t>90%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5"/>
              <w:jc w:val="right"/>
              <w:rPr>
                <w:rFonts w:ascii="Times New Roman" w:hAnsi="Times New Roman" w:cs="Times New Roman" w:eastAsia="Times New Roman" w:hint="default"/>
                <w:sz w:val="20"/>
                <w:szCs w:val="20"/>
              </w:rPr>
            </w:pPr>
            <w:r>
              <w:rPr>
                <w:rFonts w:ascii="Times New Roman"/>
                <w:spacing w:val="-1"/>
                <w:sz w:val="20"/>
              </w:rPr>
              <w:t>2,700,000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4"/>
              <w:jc w:val="right"/>
              <w:rPr>
                <w:rFonts w:ascii="Times New Roman" w:hAnsi="Times New Roman" w:cs="Times New Roman" w:eastAsia="Times New Roman" w:hint="default"/>
                <w:sz w:val="20"/>
                <w:szCs w:val="20"/>
              </w:rPr>
            </w:pPr>
            <w:r>
              <w:rPr>
                <w:rFonts w:ascii="Times New Roman"/>
                <w:w w:val="100"/>
                <w:sz w:val="20"/>
              </w:rPr>
              <w:t>-</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8"/>
              <w:jc w:val="right"/>
              <w:rPr>
                <w:rFonts w:ascii="Times New Roman" w:hAnsi="Times New Roman" w:cs="Times New Roman" w:eastAsia="Times New Roman" w:hint="default"/>
                <w:sz w:val="20"/>
                <w:szCs w:val="20"/>
              </w:rPr>
            </w:pPr>
            <w:r>
              <w:rPr>
                <w:rFonts w:ascii="Times New Roman"/>
                <w:w w:val="100"/>
                <w:sz w:val="20"/>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0"/>
                <w:szCs w:val="20"/>
              </w:rPr>
            </w:pPr>
            <w:r>
              <w:rPr>
                <w:rFonts w:ascii="Times New Roman"/>
                <w:spacing w:val="-1"/>
                <w:sz w:val="20"/>
              </w:rPr>
              <w:t>2,700,000</w:t>
            </w:r>
          </w:p>
        </w:tc>
      </w:tr>
      <w:tr>
        <w:trPr>
          <w:trHeight w:val="26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广西用友</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3"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90%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5"/>
              <w:jc w:val="right"/>
              <w:rPr>
                <w:rFonts w:ascii="Times New Roman" w:hAnsi="Times New Roman" w:cs="Times New Roman" w:eastAsia="Times New Roman" w:hint="default"/>
                <w:sz w:val="20"/>
                <w:szCs w:val="20"/>
              </w:rPr>
            </w:pPr>
            <w:r>
              <w:rPr>
                <w:rFonts w:ascii="Times New Roman"/>
                <w:spacing w:val="-1"/>
                <w:sz w:val="20"/>
              </w:rPr>
              <w:t>2,700,000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Times New Roman" w:hAnsi="Times New Roman" w:cs="Times New Roman" w:eastAsia="Times New Roman" w:hint="default"/>
                <w:sz w:val="20"/>
                <w:szCs w:val="20"/>
              </w:rPr>
            </w:pPr>
            <w:r>
              <w:rPr>
                <w:rFonts w:ascii="Times New Roman"/>
                <w:w w:val="100"/>
                <w:sz w:val="20"/>
              </w:rPr>
              <w:t>-</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8"/>
              <w:jc w:val="right"/>
              <w:rPr>
                <w:rFonts w:ascii="Times New Roman" w:hAnsi="Times New Roman" w:cs="Times New Roman" w:eastAsia="Times New Roman" w:hint="default"/>
                <w:sz w:val="20"/>
                <w:szCs w:val="20"/>
              </w:rPr>
            </w:pPr>
            <w:r>
              <w:rPr>
                <w:rFonts w:ascii="Times New Roman"/>
                <w:w w:val="100"/>
                <w:sz w:val="20"/>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0"/>
                <w:szCs w:val="20"/>
              </w:rPr>
            </w:pPr>
            <w:r>
              <w:rPr>
                <w:rFonts w:ascii="Times New Roman"/>
                <w:spacing w:val="-1"/>
                <w:sz w:val="20"/>
              </w:rPr>
              <w:t>2,700,000</w:t>
            </w:r>
          </w:p>
        </w:tc>
      </w:tr>
      <w:tr>
        <w:trPr>
          <w:trHeight w:val="26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6"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厦门海晟</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3"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51%</w:t>
            </w:r>
            <w:r>
              <w:rPr>
                <w:rFonts w:ascii="Times New Roman"/>
                <w:sz w:val="20"/>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6"/>
              <w:jc w:val="right"/>
              <w:rPr>
                <w:rFonts w:ascii="Times New Roman" w:hAnsi="Times New Roman" w:cs="Times New Roman" w:eastAsia="Times New Roman" w:hint="default"/>
                <w:sz w:val="20"/>
                <w:szCs w:val="20"/>
              </w:rPr>
            </w:pPr>
            <w:r>
              <w:rPr>
                <w:rFonts w:ascii="Times New Roman"/>
                <w:spacing w:val="-1"/>
                <w:sz w:val="20"/>
              </w:rPr>
              <w:t>10,200,000</w:t>
            </w:r>
            <w:r>
              <w:rPr>
                <w:rFonts w:ascii="Times New Roman"/>
                <w:sz w:val="20"/>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5"/>
              <w:jc w:val="right"/>
              <w:rPr>
                <w:rFonts w:ascii="Times New Roman" w:hAnsi="Times New Roman" w:cs="Times New Roman" w:eastAsia="Times New Roman" w:hint="default"/>
                <w:sz w:val="20"/>
                <w:szCs w:val="20"/>
              </w:rPr>
            </w:pPr>
            <w:r>
              <w:rPr>
                <w:rFonts w:ascii="Times New Roman"/>
                <w:w w:val="100"/>
                <w:sz w:val="20"/>
              </w:rPr>
              <w:t>-</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9"/>
              <w:jc w:val="right"/>
              <w:rPr>
                <w:rFonts w:ascii="Times New Roman" w:hAnsi="Times New Roman" w:cs="Times New Roman" w:eastAsia="Times New Roman" w:hint="default"/>
                <w:sz w:val="20"/>
                <w:szCs w:val="20"/>
              </w:rPr>
            </w:pPr>
            <w:r>
              <w:rPr>
                <w:rFonts w:ascii="Times New Roman"/>
                <w:w w:val="100"/>
                <w:sz w:val="20"/>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Times New Roman" w:hAnsi="Times New Roman" w:cs="Times New Roman" w:eastAsia="Times New Roman" w:hint="default"/>
                <w:sz w:val="20"/>
                <w:szCs w:val="20"/>
              </w:rPr>
            </w:pPr>
            <w:r>
              <w:rPr>
                <w:rFonts w:ascii="Times New Roman"/>
                <w:spacing w:val="-1"/>
                <w:sz w:val="20"/>
              </w:rPr>
              <w:t>10,200,000</w:t>
            </w:r>
            <w:r>
              <w:rPr>
                <w:rFonts w:ascii="Times New Roman"/>
                <w:sz w:val="20"/>
              </w:rPr>
            </w:r>
          </w:p>
        </w:tc>
      </w:tr>
      <w:tr>
        <w:trPr>
          <w:trHeight w:val="26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用友移动</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2"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100%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6"/>
              <w:jc w:val="right"/>
              <w:rPr>
                <w:rFonts w:ascii="Times New Roman" w:hAnsi="Times New Roman" w:cs="Times New Roman" w:eastAsia="Times New Roman" w:hint="default"/>
                <w:sz w:val="20"/>
                <w:szCs w:val="20"/>
              </w:rPr>
            </w:pPr>
            <w:r>
              <w:rPr>
                <w:rFonts w:ascii="Times New Roman"/>
                <w:w w:val="100"/>
                <w:sz w:val="20"/>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6"/>
              <w:jc w:val="right"/>
              <w:rPr>
                <w:rFonts w:ascii="Times New Roman" w:hAnsi="Times New Roman" w:cs="Times New Roman" w:eastAsia="Times New Roman" w:hint="default"/>
                <w:sz w:val="20"/>
                <w:szCs w:val="20"/>
              </w:rPr>
            </w:pPr>
            <w:r>
              <w:rPr>
                <w:rFonts w:ascii="Times New Roman"/>
                <w:spacing w:val="-1"/>
                <w:sz w:val="20"/>
              </w:rPr>
              <w:t>10,009,000</w:t>
            </w:r>
            <w:r>
              <w:rPr>
                <w:rFonts w:ascii="Times New Roman"/>
                <w:sz w:val="20"/>
              </w:rPr>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9"/>
              <w:jc w:val="right"/>
              <w:rPr>
                <w:rFonts w:ascii="Times New Roman" w:hAnsi="Times New Roman" w:cs="Times New Roman" w:eastAsia="Times New Roman" w:hint="default"/>
                <w:sz w:val="20"/>
                <w:szCs w:val="20"/>
              </w:rPr>
            </w:pPr>
            <w:r>
              <w:rPr>
                <w:rFonts w:ascii="Times New Roman"/>
                <w:w w:val="100"/>
                <w:sz w:val="20"/>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Times New Roman" w:hAnsi="Times New Roman" w:cs="Times New Roman" w:eastAsia="Times New Roman" w:hint="default"/>
                <w:sz w:val="20"/>
                <w:szCs w:val="20"/>
              </w:rPr>
            </w:pPr>
            <w:r>
              <w:rPr>
                <w:rFonts w:ascii="Times New Roman"/>
                <w:spacing w:val="-1"/>
                <w:sz w:val="20"/>
              </w:rPr>
              <w:t>10,009,000</w:t>
            </w:r>
            <w:r>
              <w:rPr>
                <w:rFonts w:ascii="Times New Roman"/>
                <w:sz w:val="20"/>
              </w:rPr>
            </w:r>
          </w:p>
        </w:tc>
      </w:tr>
      <w:tr>
        <w:trPr>
          <w:trHeight w:val="26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深圳用友软件</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2"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90%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7"/>
              <w:jc w:val="right"/>
              <w:rPr>
                <w:rFonts w:ascii="Times New Roman" w:hAnsi="Times New Roman" w:cs="Times New Roman" w:eastAsia="Times New Roman" w:hint="default"/>
                <w:sz w:val="20"/>
                <w:szCs w:val="20"/>
              </w:rPr>
            </w:pPr>
            <w:r>
              <w:rPr>
                <w:rFonts w:ascii="Times New Roman"/>
                <w:w w:val="100"/>
                <w:sz w:val="20"/>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5"/>
              <w:jc w:val="right"/>
              <w:rPr>
                <w:rFonts w:ascii="Times New Roman" w:hAnsi="Times New Roman" w:cs="Times New Roman" w:eastAsia="Times New Roman" w:hint="default"/>
                <w:sz w:val="20"/>
                <w:szCs w:val="20"/>
              </w:rPr>
            </w:pPr>
            <w:r>
              <w:rPr>
                <w:rFonts w:ascii="Times New Roman"/>
                <w:spacing w:val="-1"/>
                <w:sz w:val="20"/>
              </w:rPr>
              <w:t>4,500,000</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9"/>
              <w:jc w:val="right"/>
              <w:rPr>
                <w:rFonts w:ascii="Times New Roman" w:hAnsi="Times New Roman" w:cs="Times New Roman" w:eastAsia="Times New Roman" w:hint="default"/>
                <w:sz w:val="20"/>
                <w:szCs w:val="20"/>
              </w:rPr>
            </w:pPr>
            <w:r>
              <w:rPr>
                <w:rFonts w:ascii="Times New Roman"/>
                <w:w w:val="100"/>
                <w:sz w:val="20"/>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Times New Roman" w:hAnsi="Times New Roman" w:cs="Times New Roman" w:eastAsia="Times New Roman" w:hint="default"/>
                <w:sz w:val="20"/>
                <w:szCs w:val="20"/>
              </w:rPr>
            </w:pPr>
            <w:r>
              <w:rPr>
                <w:rFonts w:ascii="Times New Roman"/>
                <w:spacing w:val="-1"/>
                <w:sz w:val="20"/>
              </w:rPr>
              <w:t>4,500,000</w:t>
            </w:r>
          </w:p>
        </w:tc>
      </w:tr>
      <w:tr>
        <w:trPr>
          <w:trHeight w:val="26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苏州用友</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2"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90%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7"/>
              <w:jc w:val="right"/>
              <w:rPr>
                <w:rFonts w:ascii="Times New Roman" w:hAnsi="Times New Roman" w:cs="Times New Roman" w:eastAsia="Times New Roman" w:hint="default"/>
                <w:sz w:val="20"/>
                <w:szCs w:val="20"/>
              </w:rPr>
            </w:pPr>
            <w:r>
              <w:rPr>
                <w:rFonts w:ascii="Times New Roman"/>
                <w:w w:val="100"/>
                <w:sz w:val="20"/>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5"/>
              <w:jc w:val="right"/>
              <w:rPr>
                <w:rFonts w:ascii="Times New Roman" w:hAnsi="Times New Roman" w:cs="Times New Roman" w:eastAsia="Times New Roman" w:hint="default"/>
                <w:sz w:val="20"/>
                <w:szCs w:val="20"/>
              </w:rPr>
            </w:pPr>
            <w:r>
              <w:rPr>
                <w:rFonts w:ascii="Times New Roman"/>
                <w:spacing w:val="-1"/>
                <w:sz w:val="20"/>
              </w:rPr>
              <w:t>2,700,000</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9"/>
              <w:jc w:val="right"/>
              <w:rPr>
                <w:rFonts w:ascii="Times New Roman" w:hAnsi="Times New Roman" w:cs="Times New Roman" w:eastAsia="Times New Roman" w:hint="default"/>
                <w:sz w:val="20"/>
                <w:szCs w:val="20"/>
              </w:rPr>
            </w:pPr>
            <w:r>
              <w:rPr>
                <w:rFonts w:ascii="Times New Roman"/>
                <w:w w:val="100"/>
                <w:sz w:val="20"/>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Times New Roman" w:hAnsi="Times New Roman" w:cs="Times New Roman" w:eastAsia="Times New Roman" w:hint="default"/>
                <w:sz w:val="20"/>
                <w:szCs w:val="20"/>
              </w:rPr>
            </w:pPr>
            <w:r>
              <w:rPr>
                <w:rFonts w:ascii="Times New Roman"/>
                <w:spacing w:val="-1"/>
                <w:sz w:val="20"/>
              </w:rPr>
              <w:t>2,700,000</w:t>
            </w:r>
          </w:p>
        </w:tc>
      </w:tr>
      <w:tr>
        <w:trPr>
          <w:trHeight w:val="269"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6"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山东用友</w:t>
            </w:r>
          </w:p>
        </w:tc>
        <w:tc>
          <w:tcPr>
            <w:tcW w:w="1089" w:type="dxa"/>
            <w:tcBorders>
              <w:top w:val="nil" w:sz="6" w:space="0" w:color="auto"/>
              <w:left w:val="nil" w:sz="6" w:space="0" w:color="auto"/>
              <w:bottom w:val="nil" w:sz="6" w:space="0" w:color="auto"/>
              <w:right w:val="nil" w:sz="6" w:space="0" w:color="auto"/>
            </w:tcBorders>
          </w:tcPr>
          <w:p>
            <w:pPr>
              <w:pStyle w:val="TableParagraph"/>
              <w:spacing w:line="242" w:lineRule="exact"/>
              <w:ind w:left="22" w:right="0"/>
              <w:jc w:val="left"/>
              <w:rPr>
                <w:rFonts w:ascii="华文楷体" w:hAnsi="华文楷体" w:cs="华文楷体" w:eastAsia="华文楷体" w:hint="default"/>
                <w:sz w:val="20"/>
                <w:szCs w:val="20"/>
              </w:rPr>
            </w:pPr>
            <w:r>
              <w:rPr>
                <w:rFonts w:ascii="Times New Roman" w:hAnsi="Times New Roman" w:cs="Times New Roman" w:eastAsia="Times New Roman" w:hint="default"/>
                <w:sz w:val="20"/>
                <w:szCs w:val="20"/>
              </w:rPr>
              <w:t>10</w:t>
            </w:r>
            <w:r>
              <w:rPr>
                <w:rFonts w:ascii="华文楷体" w:hAnsi="华文楷体" w:cs="华文楷体" w:eastAsia="华文楷体" w:hint="default"/>
                <w:position w:val="2"/>
                <w:sz w:val="20"/>
                <w:szCs w:val="20"/>
              </w:rPr>
              <w:t>年</w:t>
            </w:r>
            <w:r>
              <w:rPr>
                <w:rFonts w:ascii="华文楷体" w:hAnsi="华文楷体" w:cs="华文楷体" w:eastAsia="华文楷体" w:hint="default"/>
                <w:sz w:val="20"/>
                <w:szCs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90%</w:t>
            </w:r>
          </w:p>
        </w:tc>
        <w:tc>
          <w:tcPr>
            <w:tcW w:w="1657" w:type="dxa"/>
            <w:tcBorders>
              <w:top w:val="nil" w:sz="6" w:space="0" w:color="auto"/>
              <w:left w:val="nil" w:sz="6" w:space="0" w:color="auto"/>
              <w:bottom w:val="nil" w:sz="6" w:space="0" w:color="auto"/>
              <w:right w:val="nil" w:sz="6" w:space="0" w:color="auto"/>
            </w:tcBorders>
          </w:tcPr>
          <w:p>
            <w:pPr>
              <w:pStyle w:val="TableParagraph"/>
              <w:tabs>
                <w:tab w:pos="898" w:val="left" w:leader="none"/>
              </w:tabs>
              <w:spacing w:line="240" w:lineRule="auto" w:before="12"/>
              <w:ind w:right="7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4,500,000</w:t>
            </w:r>
            <w:r>
              <w:rPr>
                <w:rFonts w:ascii="Times New Roman"/>
                <w:spacing w:val="-1"/>
                <w:sz w:val="20"/>
              </w:rPr>
            </w:r>
            <w:r>
              <w:rPr>
                <w:rFonts w:ascii="Times New Roman"/>
                <w:sz w:val="20"/>
              </w:rPr>
            </w:r>
          </w:p>
        </w:tc>
        <w:tc>
          <w:tcPr>
            <w:tcW w:w="1623"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2"/>
              <w:ind w:right="55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
                <w:sz w:val="20"/>
                <w:u w:val="single" w:color="000000"/>
              </w:rPr>
              <w:t>4,500,000</w:t>
            </w:r>
            <w:r>
              <w:rPr>
                <w:rFonts w:ascii="Times New Roman"/>
                <w:spacing w:val="-1"/>
                <w:sz w:val="20"/>
              </w:rPr>
            </w:r>
            <w:r>
              <w:rPr>
                <w:rFonts w:ascii="Times New Roman"/>
                <w:sz w:val="20"/>
              </w:rPr>
            </w:r>
          </w:p>
        </w:tc>
      </w:tr>
      <w:tr>
        <w:trPr>
          <w:trHeight w:val="338"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35" w:lineRule="exact"/>
              <w:ind w:left="37" w:right="0"/>
              <w:jc w:val="left"/>
              <w:rPr>
                <w:rFonts w:ascii="华文楷体" w:hAnsi="华文楷体" w:cs="华文楷体" w:eastAsia="华文楷体" w:hint="default"/>
                <w:sz w:val="20"/>
                <w:szCs w:val="20"/>
              </w:rPr>
            </w:pPr>
            <w:r>
              <w:rPr>
                <w:rFonts w:ascii="华文楷体" w:hAnsi="华文楷体" w:cs="华文楷体" w:eastAsia="华文楷体" w:hint="default"/>
                <w:sz w:val="20"/>
                <w:szCs w:val="20"/>
              </w:rPr>
              <w:t>合计</w:t>
            </w:r>
          </w:p>
        </w:tc>
        <w:tc>
          <w:tcPr>
            <w:tcW w:w="1089"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7"/>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177,766,527</w:t>
            </w:r>
            <w:r>
              <w:rPr>
                <w:rFonts w:ascii="Times New Roman"/>
                <w:spacing w:val="-1"/>
                <w:sz w:val="20"/>
              </w:rPr>
            </w:r>
            <w:r>
              <w:rPr>
                <w:rFonts w:ascii="Times New Roman"/>
                <w:sz w:val="20"/>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21,815,817</w:t>
            </w:r>
            <w:r>
              <w:rPr>
                <w:rFonts w:ascii="Times New Roman"/>
                <w:spacing w:val="-1"/>
                <w:sz w:val="20"/>
              </w:rPr>
            </w:r>
            <w:r>
              <w:rPr>
                <w:rFonts w:ascii="Times New Roman"/>
                <w:sz w:val="20"/>
              </w:rPr>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8"/>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46,625,000</w:t>
            </w:r>
            <w:r>
              <w:rPr>
                <w:rFonts w:ascii="Times New Roman"/>
                <w:spacing w:val="-1"/>
                <w:sz w:val="20"/>
              </w:rPr>
            </w:r>
            <w:r>
              <w:rPr>
                <w:rFonts w:ascii="Times New Roman"/>
                <w:sz w:val="20"/>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spacing w:val="-1"/>
                <w:sz w:val="20"/>
                <w:u w:val="thick" w:color="000000"/>
              </w:rPr>
              <w:t>152,957,344</w:t>
            </w:r>
            <w:r>
              <w:rPr>
                <w:rFonts w:ascii="Times New Roman"/>
                <w:spacing w:val="-1"/>
                <w:sz w:val="20"/>
              </w:rPr>
            </w:r>
            <w:r>
              <w:rPr>
                <w:rFonts w:ascii="Times New Roman"/>
                <w:sz w:val="20"/>
              </w:rPr>
            </w:r>
          </w:p>
        </w:tc>
      </w:tr>
    </w:tbl>
    <w:p>
      <w:pPr>
        <w:spacing w:line="240" w:lineRule="auto" w:before="6"/>
        <w:rPr>
          <w:rFonts w:ascii="华文楷体" w:hAnsi="华文楷体" w:cs="华文楷体" w:eastAsia="华文楷体" w:hint="default"/>
          <w:sz w:val="26"/>
          <w:szCs w:val="26"/>
        </w:rPr>
      </w:pPr>
    </w:p>
    <w:p>
      <w:pPr>
        <w:pStyle w:val="BodyText"/>
        <w:spacing w:line="391" w:lineRule="auto"/>
        <w:ind w:left="741" w:right="6003"/>
        <w:jc w:val="left"/>
      </w:pPr>
      <w:r>
        <w:rPr/>
        <w:t>注</w:t>
      </w:r>
      <w:r>
        <w:rPr>
          <w:rFonts w:ascii="Times New Roman" w:hAnsi="Times New Roman" w:cs="Times New Roman" w:eastAsia="Times New Roman" w:hint="default"/>
          <w:position w:val="-1"/>
        </w:rPr>
        <w:t>1</w:t>
      </w:r>
      <w:r>
        <w:rPr/>
        <w:t>．详情参见附注六、</w:t>
      </w:r>
      <w:r>
        <w:rPr>
          <w:rFonts w:ascii="Times New Roman" w:hAnsi="Times New Roman" w:cs="Times New Roman" w:eastAsia="Times New Roman" w:hint="default"/>
          <w:position w:val="-1"/>
        </w:rPr>
        <w:t>27</w:t>
      </w:r>
      <w:r>
        <w:rPr/>
        <w:t>、注</w:t>
      </w:r>
      <w:r>
        <w:rPr>
          <w:rFonts w:ascii="Times New Roman" w:hAnsi="Times New Roman" w:cs="Times New Roman" w:eastAsia="Times New Roman" w:hint="default"/>
          <w:position w:val="-1"/>
        </w:rPr>
        <w:t>5</w:t>
      </w:r>
      <w:r>
        <w:rPr/>
        <w:t>。 注</w:t>
      </w:r>
      <w:r>
        <w:rPr>
          <w:rFonts w:ascii="Times New Roman" w:hAnsi="Times New Roman" w:cs="Times New Roman" w:eastAsia="Times New Roman" w:hint="default"/>
          <w:position w:val="-1"/>
        </w:rPr>
        <w:t>2</w:t>
      </w:r>
      <w:r>
        <w:rPr/>
        <w:t>．详情参见附注六、</w:t>
      </w:r>
      <w:r>
        <w:rPr>
          <w:rFonts w:ascii="Times New Roman" w:hAnsi="Times New Roman" w:cs="Times New Roman" w:eastAsia="Times New Roman" w:hint="default"/>
          <w:position w:val="-1"/>
        </w:rPr>
        <w:t>27</w:t>
      </w:r>
      <w:r>
        <w:rPr/>
        <w:t>、注</w:t>
      </w:r>
      <w:r>
        <w:rPr>
          <w:rFonts w:ascii="Times New Roman" w:hAnsi="Times New Roman" w:cs="Times New Roman" w:eastAsia="Times New Roman" w:hint="default"/>
          <w:position w:val="-1"/>
        </w:rPr>
        <w:t>4</w:t>
      </w:r>
      <w:r>
        <w:rPr/>
        <w:t>。</w:t>
      </w:r>
    </w:p>
    <w:p>
      <w:pPr>
        <w:pStyle w:val="BodyText"/>
        <w:tabs>
          <w:tab w:pos="1399" w:val="left" w:leader="none"/>
        </w:tabs>
        <w:spacing w:line="372" w:lineRule="auto" w:before="52"/>
        <w:ind w:left="1401" w:right="1889" w:hanging="660"/>
        <w:jc w:val="left"/>
      </w:pPr>
      <w:r>
        <w:rPr>
          <w:rFonts w:ascii="Times New Roman" w:hAnsi="Times New Roman" w:cs="Times New Roman" w:eastAsia="Times New Roman" w:hint="default"/>
          <w:spacing w:val="-1"/>
          <w:position w:val="-1"/>
        </w:rPr>
        <w:t>(iii)</w:t>
        <w:tab/>
      </w:r>
      <w:r>
        <w:rPr/>
        <w:t>占联营企业之权益</w:t>
      </w:r>
      <w:r>
        <w:rPr>
          <w:w w:val="99"/>
        </w:rPr>
        <w:t> </w:t>
      </w:r>
      <w:r>
        <w:rPr/>
        <w:t>占联营企业之权益及联营企业的主要财务信息参见附注六、</w:t>
      </w:r>
      <w:r>
        <w:rPr>
          <w:rFonts w:ascii="Times New Roman" w:hAnsi="Times New Roman" w:cs="Times New Roman" w:eastAsia="Times New Roman" w:hint="default"/>
          <w:position w:val="-1"/>
        </w:rPr>
        <w:t>10</w:t>
      </w:r>
      <w:r>
        <w:rPr>
          <w:rFonts w:ascii="Times New Roman" w:hAnsi="Times New Roman" w:cs="Times New Roman" w:eastAsia="Times New Roman" w:hint="default"/>
          <w:spacing w:val="-7"/>
          <w:position w:val="-1"/>
        </w:rPr>
        <w:t> </w:t>
      </w:r>
      <w:r>
        <w:rPr>
          <w:rFonts w:ascii="Times New Roman" w:hAnsi="Times New Roman" w:cs="Times New Roman" w:eastAsia="Times New Roman" w:hint="default"/>
          <w:position w:val="-1"/>
        </w:rPr>
        <w:t>(ii)</w:t>
      </w:r>
      <w:r>
        <w:rPr/>
        <w:t>。</w:t>
      </w:r>
    </w:p>
    <w:p>
      <w:pPr>
        <w:spacing w:after="0" w:line="372" w:lineRule="auto"/>
        <w:jc w:val="left"/>
        <w:sectPr>
          <w:pgSz w:w="11910" w:h="16840"/>
          <w:pgMar w:header="1634" w:footer="1117" w:top="2920" w:bottom="1300" w:left="960" w:right="580"/>
        </w:sectPr>
      </w:pPr>
    </w:p>
    <w:p>
      <w:pPr>
        <w:spacing w:line="240" w:lineRule="auto" w:before="1"/>
        <w:rPr>
          <w:rFonts w:ascii="华文楷体" w:hAnsi="华文楷体" w:cs="华文楷体" w:eastAsia="华文楷体" w:hint="default"/>
          <w:sz w:val="16"/>
          <w:szCs w:val="16"/>
        </w:rPr>
      </w:pPr>
    </w:p>
    <w:p>
      <w:pPr>
        <w:pStyle w:val="Heading4"/>
        <w:spacing w:line="344" w:lineRule="exact"/>
        <w:ind w:right="0"/>
        <w:jc w:val="left"/>
        <w:rPr>
          <w:b w:val="0"/>
          <w:bCs w:val="0"/>
        </w:rPr>
      </w:pPr>
      <w:r>
        <w:rPr/>
        <w:t>十三、公司财务报表主要项目注释(续)</w:t>
      </w:r>
      <w:r>
        <w:rPr>
          <w:b w:val="0"/>
          <w:bCs w:val="0"/>
        </w:rPr>
      </w:r>
    </w:p>
    <w:p>
      <w:pPr>
        <w:pStyle w:val="BodyText"/>
        <w:tabs>
          <w:tab w:pos="849" w:val="left" w:leader="none"/>
        </w:tabs>
        <w:spacing w:line="240" w:lineRule="auto" w:before="186"/>
        <w:ind w:left="161" w:right="0"/>
        <w:jc w:val="left"/>
      </w:pPr>
      <w:r>
        <w:rPr>
          <w:rFonts w:ascii="Times New Roman" w:hAnsi="Times New Roman" w:cs="Times New Roman" w:eastAsia="Times New Roman" w:hint="default"/>
          <w:position w:val="-1"/>
        </w:rPr>
        <w:t>9.</w:t>
        <w:tab/>
      </w:r>
      <w:r>
        <w:rPr/>
        <w:t>固定资产</w:t>
      </w:r>
    </w:p>
    <w:p>
      <w:pPr>
        <w:pStyle w:val="BodyText"/>
        <w:spacing w:line="240" w:lineRule="auto" w:before="185"/>
        <w:ind w:left="911" w:right="0"/>
        <w:jc w:val="left"/>
      </w:pPr>
      <w:r>
        <w:rPr>
          <w:rFonts w:ascii="Times New Roman" w:hAnsi="Times New Roman" w:cs="Times New Roman" w:eastAsia="Times New Roman" w:hint="default"/>
        </w:rPr>
        <w:t>2007</w:t>
      </w:r>
      <w:r>
        <w:rPr>
          <w:position w:val="2"/>
        </w:rPr>
        <w:t>年</w:t>
      </w:r>
      <w:r>
        <w:rPr/>
      </w: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1"/>
        <w:rPr>
          <w:rFonts w:ascii="华文楷体" w:hAnsi="华文楷体" w:cs="华文楷体" w:eastAsia="华文楷体" w:hint="default"/>
          <w:sz w:val="13"/>
          <w:szCs w:val="13"/>
        </w:rPr>
      </w:pPr>
    </w:p>
    <w:tbl>
      <w:tblPr>
        <w:tblW w:w="0" w:type="auto"/>
        <w:jc w:val="left"/>
        <w:tblInd w:w="859" w:type="dxa"/>
        <w:tblLayout w:type="fixed"/>
        <w:tblCellMar>
          <w:top w:w="0" w:type="dxa"/>
          <w:left w:w="0" w:type="dxa"/>
          <w:bottom w:w="0" w:type="dxa"/>
          <w:right w:w="0" w:type="dxa"/>
        </w:tblCellMar>
        <w:tblLook w:val="01E0"/>
      </w:tblPr>
      <w:tblGrid>
        <w:gridCol w:w="1677"/>
        <w:gridCol w:w="1438"/>
        <w:gridCol w:w="1581"/>
        <w:gridCol w:w="1429"/>
        <w:gridCol w:w="1328"/>
        <w:gridCol w:w="1371"/>
      </w:tblGrid>
      <w:tr>
        <w:trPr>
          <w:trHeight w:val="1075"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3"/>
              <w:ind w:right="0"/>
              <w:jc w:val="left"/>
              <w:rPr>
                <w:rFonts w:ascii="华文楷体" w:hAnsi="华文楷体" w:cs="华文楷体" w:eastAsia="华文楷体" w:hint="default"/>
                <w:sz w:val="23"/>
                <w:szCs w:val="23"/>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原值</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438" w:type="dxa"/>
            <w:tcBorders>
              <w:top w:val="nil" w:sz="6" w:space="0" w:color="auto"/>
              <w:left w:val="nil" w:sz="6" w:space="0" w:color="auto"/>
              <w:bottom w:val="nil" w:sz="6" w:space="0" w:color="auto"/>
              <w:right w:val="nil" w:sz="6" w:space="0" w:color="auto"/>
            </w:tcBorders>
          </w:tcPr>
          <w:p>
            <w:pPr>
              <w:pStyle w:val="TableParagraph"/>
              <w:spacing w:line="350" w:lineRule="exact" w:before="2"/>
              <w:ind w:left="615" w:right="10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房屋及 建筑物</w:t>
            </w:r>
          </w:p>
        </w:tc>
        <w:tc>
          <w:tcPr>
            <w:tcW w:w="1581" w:type="dxa"/>
            <w:tcBorders>
              <w:top w:val="nil" w:sz="6" w:space="0" w:color="auto"/>
              <w:left w:val="nil" w:sz="6" w:space="0" w:color="auto"/>
              <w:bottom w:val="nil" w:sz="6" w:space="0" w:color="auto"/>
              <w:right w:val="nil" w:sz="6" w:space="0" w:color="auto"/>
            </w:tcBorders>
          </w:tcPr>
          <w:p>
            <w:pPr>
              <w:pStyle w:val="TableParagraph"/>
              <w:spacing w:line="350" w:lineRule="exact" w:before="2"/>
              <w:ind w:left="382" w:right="236" w:firstLine="24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办公及 电子设备</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华文楷体" w:hAnsi="华文楷体" w:cs="华文楷体" w:eastAsia="华文楷体" w:hint="default"/>
                <w:sz w:val="23"/>
                <w:szCs w:val="23"/>
              </w:rPr>
            </w:pPr>
          </w:p>
          <w:p>
            <w:pPr>
              <w:pStyle w:val="TableParagraph"/>
              <w:spacing w:line="240" w:lineRule="auto"/>
              <w:ind w:right="111"/>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运输工具</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华文楷体" w:hAnsi="华文楷体" w:cs="华文楷体" w:eastAsia="华文楷体" w:hint="default"/>
                <w:sz w:val="23"/>
                <w:szCs w:val="23"/>
              </w:rPr>
            </w:pPr>
          </w:p>
          <w:p>
            <w:pPr>
              <w:pStyle w:val="TableParagraph"/>
              <w:spacing w:line="240" w:lineRule="auto"/>
              <w:ind w:right="13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机器设备</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华文楷体" w:hAnsi="华文楷体" w:cs="华文楷体" w:eastAsia="华文楷体" w:hint="default"/>
                <w:sz w:val="23"/>
                <w:szCs w:val="23"/>
              </w:rPr>
            </w:pPr>
          </w:p>
          <w:p>
            <w:pPr>
              <w:pStyle w:val="TableParagraph"/>
              <w:spacing w:line="240" w:lineRule="auto"/>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308"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Times New Roman" w:hAnsi="Times New Roman" w:cs="Times New Roman" w:eastAsia="Times New Roman" w:hint="default"/>
                <w:sz w:val="24"/>
                <w:szCs w:val="24"/>
              </w:rPr>
            </w:pPr>
            <w:r>
              <w:rPr>
                <w:rFonts w:ascii="Times New Roman"/>
                <w:sz w:val="24"/>
              </w:rPr>
              <w:t>2007.1.1</w:t>
            </w:r>
          </w:p>
        </w:tc>
        <w:tc>
          <w:tcPr>
            <w:tcW w:w="1438" w:type="dxa"/>
            <w:tcBorders>
              <w:top w:val="nil" w:sz="6" w:space="0" w:color="auto"/>
              <w:left w:val="nil" w:sz="6" w:space="0" w:color="auto"/>
              <w:bottom w:val="nil" w:sz="6" w:space="0" w:color="auto"/>
              <w:right w:val="nil" w:sz="6" w:space="0" w:color="auto"/>
            </w:tcBorders>
          </w:tcPr>
          <w:p>
            <w:pPr>
              <w:pStyle w:val="TableParagraph"/>
              <w:spacing w:line="271" w:lineRule="exact"/>
              <w:ind w:right="99"/>
              <w:jc w:val="right"/>
              <w:rPr>
                <w:rFonts w:ascii="Times New Roman" w:hAnsi="Times New Roman" w:cs="Times New Roman" w:eastAsia="Times New Roman" w:hint="default"/>
                <w:sz w:val="24"/>
                <w:szCs w:val="24"/>
              </w:rPr>
            </w:pPr>
            <w:r>
              <w:rPr>
                <w:rFonts w:ascii="Times New Roman"/>
                <w:sz w:val="24"/>
              </w:rPr>
              <w:t>34,006,650</w:t>
            </w:r>
          </w:p>
        </w:tc>
        <w:tc>
          <w:tcPr>
            <w:tcW w:w="1581" w:type="dxa"/>
            <w:tcBorders>
              <w:top w:val="nil" w:sz="6" w:space="0" w:color="auto"/>
              <w:left w:val="nil" w:sz="6" w:space="0" w:color="auto"/>
              <w:bottom w:val="nil" w:sz="6" w:space="0" w:color="auto"/>
              <w:right w:val="nil" w:sz="6" w:space="0" w:color="auto"/>
            </w:tcBorders>
          </w:tcPr>
          <w:p>
            <w:pPr>
              <w:pStyle w:val="TableParagraph"/>
              <w:spacing w:line="271" w:lineRule="exact"/>
              <w:ind w:right="235"/>
              <w:jc w:val="right"/>
              <w:rPr>
                <w:rFonts w:ascii="Times New Roman" w:hAnsi="Times New Roman" w:cs="Times New Roman" w:eastAsia="Times New Roman" w:hint="default"/>
                <w:sz w:val="24"/>
                <w:szCs w:val="24"/>
              </w:rPr>
            </w:pPr>
            <w:r>
              <w:rPr>
                <w:rFonts w:ascii="Times New Roman"/>
                <w:sz w:val="24"/>
              </w:rPr>
              <w:t>115,796,081</w:t>
            </w:r>
          </w:p>
        </w:tc>
        <w:tc>
          <w:tcPr>
            <w:tcW w:w="1429" w:type="dxa"/>
            <w:tcBorders>
              <w:top w:val="nil" w:sz="6" w:space="0" w:color="auto"/>
              <w:left w:val="nil" w:sz="6" w:space="0" w:color="auto"/>
              <w:bottom w:val="nil" w:sz="6" w:space="0" w:color="auto"/>
              <w:right w:val="nil" w:sz="6" w:space="0" w:color="auto"/>
            </w:tcBorders>
          </w:tcPr>
          <w:p>
            <w:pPr>
              <w:pStyle w:val="TableParagraph"/>
              <w:spacing w:line="271" w:lineRule="exact"/>
              <w:ind w:right="110"/>
              <w:jc w:val="right"/>
              <w:rPr>
                <w:rFonts w:ascii="Times New Roman" w:hAnsi="Times New Roman" w:cs="Times New Roman" w:eastAsia="Times New Roman" w:hint="default"/>
                <w:sz w:val="24"/>
                <w:szCs w:val="24"/>
              </w:rPr>
            </w:pPr>
            <w:r>
              <w:rPr>
                <w:rFonts w:ascii="Times New Roman"/>
                <w:sz w:val="24"/>
              </w:rPr>
              <w:t>21,556,371</w:t>
            </w:r>
          </w:p>
        </w:tc>
        <w:tc>
          <w:tcPr>
            <w:tcW w:w="1328" w:type="dxa"/>
            <w:tcBorders>
              <w:top w:val="nil" w:sz="6" w:space="0" w:color="auto"/>
              <w:left w:val="nil" w:sz="6" w:space="0" w:color="auto"/>
              <w:bottom w:val="nil" w:sz="6" w:space="0" w:color="auto"/>
              <w:right w:val="nil" w:sz="6" w:space="0" w:color="auto"/>
            </w:tcBorders>
          </w:tcPr>
          <w:p>
            <w:pPr>
              <w:pStyle w:val="TableParagraph"/>
              <w:spacing w:line="271" w:lineRule="exact"/>
              <w:ind w:right="1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71" w:type="dxa"/>
            <w:tcBorders>
              <w:top w:val="nil" w:sz="6" w:space="0" w:color="auto"/>
              <w:left w:val="nil" w:sz="6" w:space="0" w:color="auto"/>
              <w:bottom w:val="nil" w:sz="6" w:space="0" w:color="auto"/>
              <w:right w:val="nil" w:sz="6" w:space="0" w:color="auto"/>
            </w:tcBorders>
          </w:tcPr>
          <w:p>
            <w:pPr>
              <w:pStyle w:val="TableParagraph"/>
              <w:spacing w:line="271" w:lineRule="exact"/>
              <w:ind w:right="33"/>
              <w:jc w:val="right"/>
              <w:rPr>
                <w:rFonts w:ascii="Times New Roman" w:hAnsi="Times New Roman" w:cs="Times New Roman" w:eastAsia="Times New Roman" w:hint="default"/>
                <w:sz w:val="24"/>
                <w:szCs w:val="24"/>
              </w:rPr>
            </w:pPr>
            <w:r>
              <w:rPr>
                <w:rFonts w:ascii="Times New Roman"/>
                <w:sz w:val="24"/>
              </w:rPr>
              <w:t>171,359,102</w:t>
            </w:r>
          </w:p>
        </w:tc>
      </w:tr>
      <w:tr>
        <w:trPr>
          <w:trHeight w:val="349"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重分类</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6"/>
              <w:jc w:val="right"/>
              <w:rPr>
                <w:rFonts w:ascii="Times New Roman" w:hAnsi="Times New Roman" w:cs="Times New Roman" w:eastAsia="Times New Roman" w:hint="default"/>
                <w:sz w:val="24"/>
                <w:szCs w:val="24"/>
              </w:rPr>
            </w:pPr>
            <w:r>
              <w:rPr>
                <w:rFonts w:ascii="Times New Roman"/>
                <w:w w:val="95"/>
                <w:sz w:val="24"/>
              </w:rPr>
              <w:t>(14,830,844)</w:t>
            </w:r>
            <w:r>
              <w:rPr>
                <w:rFonts w:ascii="Times New Roman"/>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Times New Roman" w:hAnsi="Times New Roman" w:cs="Times New Roman" w:eastAsia="Times New Roman" w:hint="default"/>
                <w:sz w:val="24"/>
                <w:szCs w:val="24"/>
              </w:rPr>
            </w:pPr>
            <w:r>
              <w:rPr>
                <w:rFonts w:ascii="Times New Roman"/>
                <w:sz w:val="24"/>
              </w:rPr>
              <w:t>14,830,844</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9"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6"/>
              <w:jc w:val="right"/>
              <w:rPr>
                <w:rFonts w:ascii="Times New Roman" w:hAnsi="Times New Roman" w:cs="Times New Roman" w:eastAsia="Times New Roman" w:hint="default"/>
                <w:sz w:val="24"/>
                <w:szCs w:val="24"/>
              </w:rPr>
            </w:pPr>
            <w:r>
              <w:rPr>
                <w:rFonts w:ascii="Times New Roman"/>
                <w:sz w:val="24"/>
              </w:rPr>
              <w:t>21,001,516</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Times New Roman" w:hAnsi="Times New Roman" w:cs="Times New Roman" w:eastAsia="Times New Roman" w:hint="default"/>
                <w:sz w:val="24"/>
                <w:szCs w:val="24"/>
              </w:rPr>
            </w:pPr>
            <w:r>
              <w:rPr>
                <w:rFonts w:ascii="Times New Roman"/>
                <w:sz w:val="24"/>
              </w:rPr>
              <w:t>1,214,667</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22,216,183</w:t>
            </w:r>
          </w:p>
        </w:tc>
      </w:tr>
      <w:tr>
        <w:trPr>
          <w:trHeight w:val="350"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87" w:lineRule="exact"/>
              <w:ind w:left="4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在建工程转入</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9"/>
              <w:jc w:val="right"/>
              <w:rPr>
                <w:rFonts w:ascii="Times New Roman" w:hAnsi="Times New Roman" w:cs="Times New Roman" w:eastAsia="Times New Roman" w:hint="default"/>
                <w:sz w:val="24"/>
                <w:szCs w:val="24"/>
              </w:rPr>
            </w:pPr>
            <w:r>
              <w:rPr>
                <w:rFonts w:ascii="Times New Roman"/>
                <w:sz w:val="24"/>
              </w:rPr>
              <w:t>522,493,611</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3"/>
              <w:jc w:val="right"/>
              <w:rPr>
                <w:rFonts w:ascii="Times New Roman" w:hAnsi="Times New Roman" w:cs="Times New Roman" w:eastAsia="Times New Roman" w:hint="default"/>
                <w:sz w:val="24"/>
                <w:szCs w:val="24"/>
              </w:rPr>
            </w:pPr>
            <w:r>
              <w:rPr>
                <w:rFonts w:ascii="Times New Roman"/>
                <w:sz w:val="24"/>
              </w:rPr>
              <w:t>28,619,867</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Times New Roman" w:hAnsi="Times New Roman" w:cs="Times New Roman" w:eastAsia="Times New Roman" w:hint="default"/>
                <w:sz w:val="24"/>
                <w:szCs w:val="24"/>
              </w:rPr>
            </w:pPr>
            <w:r>
              <w:rPr>
                <w:rFonts w:ascii="Times New Roman"/>
                <w:sz w:val="24"/>
              </w:rPr>
              <w:t>31,957,244</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583,070,722</w:t>
            </w:r>
          </w:p>
        </w:tc>
      </w:tr>
      <w:tr>
        <w:trPr>
          <w:trHeight w:val="326"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减少</w:t>
            </w:r>
          </w:p>
        </w:tc>
        <w:tc>
          <w:tcPr>
            <w:tcW w:w="1438" w:type="dxa"/>
            <w:tcBorders>
              <w:top w:val="nil" w:sz="6" w:space="0" w:color="auto"/>
              <w:left w:val="nil" w:sz="6" w:space="0" w:color="auto"/>
              <w:bottom w:val="nil" w:sz="6" w:space="0" w:color="auto"/>
              <w:right w:val="nil" w:sz="6" w:space="0" w:color="auto"/>
            </w:tcBorders>
          </w:tcPr>
          <w:p>
            <w:pPr>
              <w:pStyle w:val="TableParagraph"/>
              <w:tabs>
                <w:tab w:pos="1079" w:val="left" w:leader="none"/>
              </w:tabs>
              <w:spacing w:line="240" w:lineRule="auto" w:before="36"/>
              <w:ind w:right="10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10,603,740</w:t>
            </w:r>
            <w:r>
              <w:rPr>
                <w:rFonts w:ascii="Times New Roman"/>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19"/>
                <w:sz w:val="24"/>
                <w:u w:val="single" w:color="000000"/>
              </w:rPr>
              <w:t> </w:t>
            </w:r>
            <w:r>
              <w:rPr>
                <w:rFonts w:ascii="Times New Roman"/>
                <w:sz w:val="24"/>
                <w:u w:val="single" w:color="000000"/>
              </w:rPr>
              <w:t>736,996</w:t>
            </w:r>
            <w:r>
              <w:rPr>
                <w:rFonts w:ascii="Times New Roman"/>
                <w:sz w:val="24"/>
              </w:rPr>
            </w:r>
          </w:p>
        </w:tc>
        <w:tc>
          <w:tcPr>
            <w:tcW w:w="1328"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14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11,340,736</w:t>
            </w:r>
            <w:r>
              <w:rPr>
                <w:rFonts w:ascii="Times New Roman"/>
                <w:sz w:val="24"/>
              </w:rPr>
            </w:r>
          </w:p>
        </w:tc>
      </w:tr>
      <w:tr>
        <w:trPr>
          <w:trHeight w:val="438"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Times New Roman" w:hAnsi="Times New Roman" w:cs="Times New Roman" w:eastAsia="Times New Roman" w:hint="default"/>
                <w:sz w:val="24"/>
                <w:szCs w:val="24"/>
              </w:rPr>
            </w:pPr>
            <w:r>
              <w:rPr>
                <w:rFonts w:ascii="Times New Roman"/>
                <w:sz w:val="24"/>
              </w:rPr>
              <w:t>2007.12.31</w:t>
            </w:r>
          </w:p>
        </w:tc>
        <w:tc>
          <w:tcPr>
            <w:tcW w:w="1438" w:type="dxa"/>
            <w:tcBorders>
              <w:top w:val="nil" w:sz="6" w:space="0" w:color="auto"/>
              <w:left w:val="nil" w:sz="6" w:space="0" w:color="auto"/>
              <w:bottom w:val="nil" w:sz="6" w:space="0" w:color="auto"/>
              <w:right w:val="nil" w:sz="6" w:space="0" w:color="auto"/>
            </w:tcBorders>
          </w:tcPr>
          <w:p>
            <w:pPr>
              <w:pStyle w:val="TableParagraph"/>
              <w:spacing w:line="263" w:lineRule="exact"/>
              <w:ind w:right="10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556,500,261</w:t>
            </w:r>
            <w:r>
              <w:rPr>
                <w:rFonts w:ascii="Times New Roman"/>
                <w:sz w:val="24"/>
              </w:rPr>
            </w:r>
          </w:p>
        </w:tc>
        <w:tc>
          <w:tcPr>
            <w:tcW w:w="1581" w:type="dxa"/>
            <w:tcBorders>
              <w:top w:val="nil" w:sz="6" w:space="0" w:color="auto"/>
              <w:left w:val="nil" w:sz="6" w:space="0" w:color="auto"/>
              <w:bottom w:val="nil" w:sz="6" w:space="0" w:color="auto"/>
              <w:right w:val="nil" w:sz="6" w:space="0" w:color="auto"/>
            </w:tcBorders>
          </w:tcPr>
          <w:p>
            <w:pPr>
              <w:pStyle w:val="TableParagraph"/>
              <w:spacing w:line="263" w:lineRule="exact"/>
              <w:ind w:right="23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139,982,880</w:t>
            </w:r>
            <w:r>
              <w:rPr>
                <w:rFonts w:ascii="Times New Roman"/>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63" w:lineRule="exact"/>
              <w:ind w:right="11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22,034,042</w:t>
            </w:r>
            <w:r>
              <w:rPr>
                <w:rFonts w:ascii="Times New Roman"/>
                <w:sz w:val="24"/>
              </w:rPr>
            </w:r>
          </w:p>
        </w:tc>
        <w:tc>
          <w:tcPr>
            <w:tcW w:w="1328" w:type="dxa"/>
            <w:tcBorders>
              <w:top w:val="nil" w:sz="6" w:space="0" w:color="auto"/>
              <w:left w:val="nil" w:sz="6" w:space="0" w:color="auto"/>
              <w:bottom w:val="nil" w:sz="6" w:space="0" w:color="auto"/>
              <w:right w:val="nil" w:sz="6" w:space="0" w:color="auto"/>
            </w:tcBorders>
          </w:tcPr>
          <w:p>
            <w:pPr>
              <w:pStyle w:val="TableParagraph"/>
              <w:spacing w:line="263" w:lineRule="exact"/>
              <w:ind w:right="1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46,788,088</w:t>
            </w:r>
            <w:r>
              <w:rPr>
                <w:rFonts w:ascii="Times New Roman"/>
                <w:sz w:val="24"/>
              </w:rPr>
            </w:r>
          </w:p>
        </w:tc>
        <w:tc>
          <w:tcPr>
            <w:tcW w:w="1371"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765,305,271</w:t>
            </w:r>
            <w:r>
              <w:rPr>
                <w:rFonts w:ascii="Times New Roman"/>
                <w:sz w:val="24"/>
              </w:rPr>
            </w:r>
          </w:p>
        </w:tc>
      </w:tr>
      <w:tr>
        <w:trPr>
          <w:trHeight w:val="455"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累计折旧</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438"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r>
      <w:tr>
        <w:trPr>
          <w:trHeight w:val="308"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Times New Roman" w:hAnsi="Times New Roman" w:cs="Times New Roman" w:eastAsia="Times New Roman" w:hint="default"/>
                <w:sz w:val="24"/>
                <w:szCs w:val="24"/>
              </w:rPr>
            </w:pPr>
            <w:r>
              <w:rPr>
                <w:rFonts w:ascii="Times New Roman"/>
                <w:sz w:val="24"/>
              </w:rPr>
              <w:t>2007.1.1</w:t>
            </w:r>
          </w:p>
        </w:tc>
        <w:tc>
          <w:tcPr>
            <w:tcW w:w="1438" w:type="dxa"/>
            <w:tcBorders>
              <w:top w:val="nil" w:sz="6" w:space="0" w:color="auto"/>
              <w:left w:val="nil" w:sz="6" w:space="0" w:color="auto"/>
              <w:bottom w:val="nil" w:sz="6" w:space="0" w:color="auto"/>
              <w:right w:val="nil" w:sz="6" w:space="0" w:color="auto"/>
            </w:tcBorders>
          </w:tcPr>
          <w:p>
            <w:pPr>
              <w:pStyle w:val="TableParagraph"/>
              <w:spacing w:line="271" w:lineRule="exact"/>
              <w:ind w:right="99"/>
              <w:jc w:val="right"/>
              <w:rPr>
                <w:rFonts w:ascii="Times New Roman" w:hAnsi="Times New Roman" w:cs="Times New Roman" w:eastAsia="Times New Roman" w:hint="default"/>
                <w:sz w:val="24"/>
                <w:szCs w:val="24"/>
              </w:rPr>
            </w:pPr>
            <w:r>
              <w:rPr>
                <w:rFonts w:ascii="Times New Roman"/>
                <w:sz w:val="24"/>
              </w:rPr>
              <w:t>10,925,687</w:t>
            </w:r>
          </w:p>
        </w:tc>
        <w:tc>
          <w:tcPr>
            <w:tcW w:w="1581" w:type="dxa"/>
            <w:tcBorders>
              <w:top w:val="nil" w:sz="6" w:space="0" w:color="auto"/>
              <w:left w:val="nil" w:sz="6" w:space="0" w:color="auto"/>
              <w:bottom w:val="nil" w:sz="6" w:space="0" w:color="auto"/>
              <w:right w:val="nil" w:sz="6" w:space="0" w:color="auto"/>
            </w:tcBorders>
          </w:tcPr>
          <w:p>
            <w:pPr>
              <w:pStyle w:val="TableParagraph"/>
              <w:spacing w:line="271" w:lineRule="exact"/>
              <w:ind w:right="235"/>
              <w:jc w:val="right"/>
              <w:rPr>
                <w:rFonts w:ascii="Times New Roman" w:hAnsi="Times New Roman" w:cs="Times New Roman" w:eastAsia="Times New Roman" w:hint="default"/>
                <w:sz w:val="24"/>
                <w:szCs w:val="24"/>
              </w:rPr>
            </w:pPr>
            <w:r>
              <w:rPr>
                <w:rFonts w:ascii="Times New Roman"/>
                <w:sz w:val="24"/>
              </w:rPr>
              <w:t>83,992,185</w:t>
            </w:r>
          </w:p>
        </w:tc>
        <w:tc>
          <w:tcPr>
            <w:tcW w:w="1429" w:type="dxa"/>
            <w:tcBorders>
              <w:top w:val="nil" w:sz="6" w:space="0" w:color="auto"/>
              <w:left w:val="nil" w:sz="6" w:space="0" w:color="auto"/>
              <w:bottom w:val="nil" w:sz="6" w:space="0" w:color="auto"/>
              <w:right w:val="nil" w:sz="6" w:space="0" w:color="auto"/>
            </w:tcBorders>
          </w:tcPr>
          <w:p>
            <w:pPr>
              <w:pStyle w:val="TableParagraph"/>
              <w:spacing w:line="271" w:lineRule="exact"/>
              <w:ind w:right="110"/>
              <w:jc w:val="right"/>
              <w:rPr>
                <w:rFonts w:ascii="Times New Roman" w:hAnsi="Times New Roman" w:cs="Times New Roman" w:eastAsia="Times New Roman" w:hint="default"/>
                <w:sz w:val="24"/>
                <w:szCs w:val="24"/>
              </w:rPr>
            </w:pPr>
            <w:r>
              <w:rPr>
                <w:rFonts w:ascii="Times New Roman"/>
                <w:sz w:val="24"/>
              </w:rPr>
              <w:t>10,203,226</w:t>
            </w:r>
          </w:p>
        </w:tc>
        <w:tc>
          <w:tcPr>
            <w:tcW w:w="1328" w:type="dxa"/>
            <w:tcBorders>
              <w:top w:val="nil" w:sz="6" w:space="0" w:color="auto"/>
              <w:left w:val="nil" w:sz="6" w:space="0" w:color="auto"/>
              <w:bottom w:val="nil" w:sz="6" w:space="0" w:color="auto"/>
              <w:right w:val="nil" w:sz="6" w:space="0" w:color="auto"/>
            </w:tcBorders>
          </w:tcPr>
          <w:p>
            <w:pPr>
              <w:pStyle w:val="TableParagraph"/>
              <w:spacing w:line="271" w:lineRule="exact"/>
              <w:ind w:right="1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71" w:type="dxa"/>
            <w:tcBorders>
              <w:top w:val="nil" w:sz="6" w:space="0" w:color="auto"/>
              <w:left w:val="nil" w:sz="6" w:space="0" w:color="auto"/>
              <w:bottom w:val="nil" w:sz="6" w:space="0" w:color="auto"/>
              <w:right w:val="nil" w:sz="6" w:space="0" w:color="auto"/>
            </w:tcBorders>
          </w:tcPr>
          <w:p>
            <w:pPr>
              <w:pStyle w:val="TableParagraph"/>
              <w:spacing w:line="271" w:lineRule="exact"/>
              <w:ind w:right="33"/>
              <w:jc w:val="right"/>
              <w:rPr>
                <w:rFonts w:ascii="Times New Roman" w:hAnsi="Times New Roman" w:cs="Times New Roman" w:eastAsia="Times New Roman" w:hint="default"/>
                <w:sz w:val="24"/>
                <w:szCs w:val="24"/>
              </w:rPr>
            </w:pPr>
            <w:r>
              <w:rPr>
                <w:rFonts w:ascii="Times New Roman"/>
                <w:sz w:val="24"/>
              </w:rPr>
              <w:t>105,121,098</w:t>
            </w:r>
          </w:p>
        </w:tc>
      </w:tr>
      <w:tr>
        <w:trPr>
          <w:trHeight w:val="349"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重分类</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6"/>
              <w:jc w:val="right"/>
              <w:rPr>
                <w:rFonts w:ascii="Times New Roman" w:hAnsi="Times New Roman" w:cs="Times New Roman" w:eastAsia="Times New Roman" w:hint="default"/>
                <w:sz w:val="24"/>
                <w:szCs w:val="24"/>
              </w:rPr>
            </w:pPr>
            <w:r>
              <w:rPr>
                <w:rFonts w:ascii="Times New Roman"/>
                <w:w w:val="95"/>
                <w:sz w:val="24"/>
              </w:rPr>
              <w:t>(14,385,919)</w:t>
            </w:r>
            <w:r>
              <w:rPr>
                <w:rFonts w:ascii="Times New Roman"/>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Times New Roman" w:hAnsi="Times New Roman" w:cs="Times New Roman" w:eastAsia="Times New Roman" w:hint="default"/>
                <w:sz w:val="24"/>
                <w:szCs w:val="24"/>
              </w:rPr>
            </w:pPr>
            <w:r>
              <w:rPr>
                <w:rFonts w:ascii="Times New Roman"/>
                <w:sz w:val="24"/>
              </w:rPr>
              <w:t>14,385,919</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9"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0"/>
              <w:jc w:val="right"/>
              <w:rPr>
                <w:rFonts w:ascii="Times New Roman" w:hAnsi="Times New Roman" w:cs="Times New Roman" w:eastAsia="Times New Roman" w:hint="default"/>
                <w:sz w:val="24"/>
                <w:szCs w:val="24"/>
              </w:rPr>
            </w:pPr>
            <w:r>
              <w:rPr>
                <w:rFonts w:ascii="Times New Roman"/>
                <w:sz w:val="24"/>
              </w:rPr>
              <w:t>10,317,705</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6"/>
              <w:jc w:val="right"/>
              <w:rPr>
                <w:rFonts w:ascii="Times New Roman" w:hAnsi="Times New Roman" w:cs="Times New Roman" w:eastAsia="Times New Roman" w:hint="default"/>
                <w:sz w:val="24"/>
                <w:szCs w:val="24"/>
              </w:rPr>
            </w:pPr>
            <w:r>
              <w:rPr>
                <w:rFonts w:ascii="Times New Roman"/>
                <w:sz w:val="24"/>
              </w:rPr>
              <w:t>18,730,790</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Times New Roman" w:hAnsi="Times New Roman" w:cs="Times New Roman" w:eastAsia="Times New Roman" w:hint="default"/>
                <w:sz w:val="24"/>
                <w:szCs w:val="24"/>
              </w:rPr>
            </w:pPr>
            <w:r>
              <w:rPr>
                <w:rFonts w:ascii="Times New Roman"/>
                <w:sz w:val="24"/>
              </w:rPr>
              <w:t>3,092,461</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Times New Roman" w:hAnsi="Times New Roman" w:cs="Times New Roman" w:eastAsia="Times New Roman" w:hint="default"/>
                <w:sz w:val="24"/>
                <w:szCs w:val="24"/>
              </w:rPr>
            </w:pPr>
            <w:r>
              <w:rPr>
                <w:rFonts w:ascii="Times New Roman"/>
                <w:sz w:val="24"/>
              </w:rPr>
              <w:t>1,370,919</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33,511,875</w:t>
            </w:r>
          </w:p>
        </w:tc>
      </w:tr>
      <w:tr>
        <w:trPr>
          <w:trHeight w:val="326"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减少</w:t>
            </w:r>
          </w:p>
        </w:tc>
        <w:tc>
          <w:tcPr>
            <w:tcW w:w="1438"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36"/>
              <w:ind w:right="10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8,421,482</w:t>
            </w:r>
            <w:r>
              <w:rPr>
                <w:rFonts w:ascii="Times New Roman"/>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19"/>
                <w:sz w:val="24"/>
                <w:u w:val="single" w:color="000000"/>
              </w:rPr>
              <w:t> </w:t>
            </w:r>
            <w:r>
              <w:rPr>
                <w:rFonts w:ascii="Times New Roman"/>
                <w:sz w:val="24"/>
                <w:u w:val="single" w:color="000000"/>
              </w:rPr>
              <w:t>624,943</w:t>
            </w:r>
            <w:r>
              <w:rPr>
                <w:rFonts w:ascii="Times New Roman"/>
                <w:sz w:val="24"/>
              </w:rPr>
            </w:r>
          </w:p>
        </w:tc>
        <w:tc>
          <w:tcPr>
            <w:tcW w:w="1328" w:type="dxa"/>
            <w:tcBorders>
              <w:top w:val="nil" w:sz="6" w:space="0" w:color="auto"/>
              <w:left w:val="nil" w:sz="6" w:space="0" w:color="auto"/>
              <w:bottom w:val="nil" w:sz="6" w:space="0" w:color="auto"/>
              <w:right w:val="nil" w:sz="6" w:space="0" w:color="auto"/>
            </w:tcBorders>
          </w:tcPr>
          <w:p>
            <w:pPr>
              <w:pStyle w:val="TableParagraph"/>
              <w:tabs>
                <w:tab w:pos="961" w:val="left" w:leader="none"/>
              </w:tabs>
              <w:spacing w:line="240" w:lineRule="auto" w:before="36"/>
              <w:ind w:right="14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9,046,425</w:t>
            </w:r>
            <w:r>
              <w:rPr>
                <w:rFonts w:ascii="Times New Roman"/>
                <w:sz w:val="24"/>
              </w:rPr>
            </w:r>
          </w:p>
        </w:tc>
      </w:tr>
      <w:tr>
        <w:trPr>
          <w:trHeight w:val="438"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Times New Roman" w:hAnsi="Times New Roman" w:cs="Times New Roman" w:eastAsia="Times New Roman" w:hint="default"/>
                <w:sz w:val="24"/>
                <w:szCs w:val="24"/>
              </w:rPr>
            </w:pPr>
            <w:r>
              <w:rPr>
                <w:rFonts w:ascii="Times New Roman"/>
                <w:sz w:val="24"/>
              </w:rPr>
              <w:t>2007.12.31</w:t>
            </w:r>
          </w:p>
        </w:tc>
        <w:tc>
          <w:tcPr>
            <w:tcW w:w="1438" w:type="dxa"/>
            <w:tcBorders>
              <w:top w:val="nil" w:sz="6" w:space="0" w:color="auto"/>
              <w:left w:val="nil" w:sz="6" w:space="0" w:color="auto"/>
              <w:bottom w:val="nil" w:sz="6" w:space="0" w:color="auto"/>
              <w:right w:val="nil" w:sz="6" w:space="0" w:color="auto"/>
            </w:tcBorders>
          </w:tcPr>
          <w:p>
            <w:pPr>
              <w:pStyle w:val="TableParagraph"/>
              <w:spacing w:line="264" w:lineRule="exact"/>
              <w:ind w:right="10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21,243,392</w:t>
            </w:r>
            <w:r>
              <w:rPr>
                <w:rFonts w:ascii="Times New Roman"/>
                <w:sz w:val="24"/>
              </w:rPr>
            </w:r>
          </w:p>
        </w:tc>
        <w:tc>
          <w:tcPr>
            <w:tcW w:w="1581" w:type="dxa"/>
            <w:tcBorders>
              <w:top w:val="nil" w:sz="6" w:space="0" w:color="auto"/>
              <w:left w:val="nil" w:sz="6" w:space="0" w:color="auto"/>
              <w:bottom w:val="nil" w:sz="6" w:space="0" w:color="auto"/>
              <w:right w:val="nil" w:sz="6" w:space="0" w:color="auto"/>
            </w:tcBorders>
          </w:tcPr>
          <w:p>
            <w:pPr>
              <w:pStyle w:val="TableParagraph"/>
              <w:spacing w:line="264" w:lineRule="exact"/>
              <w:ind w:right="23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79,915,574</w:t>
            </w:r>
            <w:r>
              <w:rPr>
                <w:rFonts w:ascii="Times New Roman"/>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64" w:lineRule="exact"/>
              <w:ind w:right="11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12,670,744</w:t>
            </w:r>
            <w:r>
              <w:rPr>
                <w:rFonts w:ascii="Times New Roman"/>
                <w:sz w:val="24"/>
              </w:rPr>
            </w:r>
          </w:p>
        </w:tc>
        <w:tc>
          <w:tcPr>
            <w:tcW w:w="1328" w:type="dxa"/>
            <w:tcBorders>
              <w:top w:val="nil" w:sz="6" w:space="0" w:color="auto"/>
              <w:left w:val="nil" w:sz="6" w:space="0" w:color="auto"/>
              <w:bottom w:val="nil" w:sz="6" w:space="0" w:color="auto"/>
              <w:right w:val="nil" w:sz="6" w:space="0" w:color="auto"/>
            </w:tcBorders>
          </w:tcPr>
          <w:p>
            <w:pPr>
              <w:pStyle w:val="TableParagraph"/>
              <w:spacing w:line="264" w:lineRule="exact"/>
              <w:ind w:right="1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15,756,838</w:t>
            </w:r>
            <w:r>
              <w:rPr>
                <w:rFonts w:ascii="Times New Roman"/>
                <w:sz w:val="24"/>
              </w:rPr>
            </w:r>
          </w:p>
        </w:tc>
        <w:tc>
          <w:tcPr>
            <w:tcW w:w="1371" w:type="dxa"/>
            <w:tcBorders>
              <w:top w:val="nil" w:sz="6" w:space="0" w:color="auto"/>
              <w:left w:val="nil" w:sz="6" w:space="0" w:color="auto"/>
              <w:bottom w:val="nil" w:sz="6" w:space="0" w:color="auto"/>
              <w:right w:val="nil" w:sz="6" w:space="0" w:color="auto"/>
            </w:tcBorders>
          </w:tcPr>
          <w:p>
            <w:pPr>
              <w:pStyle w:val="TableParagraph"/>
              <w:spacing w:line="264"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129,586,548</w:t>
            </w:r>
            <w:r>
              <w:rPr>
                <w:rFonts w:ascii="Times New Roman"/>
                <w:sz w:val="24"/>
              </w:rPr>
            </w:r>
          </w:p>
        </w:tc>
      </w:tr>
      <w:tr>
        <w:trPr>
          <w:trHeight w:val="455"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固定资产净值</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438"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r>
      <w:tr>
        <w:trPr>
          <w:trHeight w:val="422"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Times New Roman" w:hAnsi="Times New Roman" w:cs="Times New Roman" w:eastAsia="Times New Roman" w:hint="default"/>
                <w:sz w:val="24"/>
                <w:szCs w:val="24"/>
              </w:rPr>
            </w:pPr>
            <w:r>
              <w:rPr>
                <w:rFonts w:ascii="Times New Roman"/>
                <w:sz w:val="24"/>
              </w:rPr>
              <w:t>2007.12.31</w:t>
            </w:r>
          </w:p>
        </w:tc>
        <w:tc>
          <w:tcPr>
            <w:tcW w:w="1438" w:type="dxa"/>
            <w:tcBorders>
              <w:top w:val="nil" w:sz="6" w:space="0" w:color="auto"/>
              <w:left w:val="nil" w:sz="6" w:space="0" w:color="auto"/>
              <w:bottom w:val="nil" w:sz="6" w:space="0" w:color="auto"/>
              <w:right w:val="nil" w:sz="6" w:space="0" w:color="auto"/>
            </w:tcBorders>
          </w:tcPr>
          <w:p>
            <w:pPr>
              <w:pStyle w:val="TableParagraph"/>
              <w:spacing w:line="271" w:lineRule="exact"/>
              <w:ind w:right="10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535,256,869</w:t>
            </w:r>
            <w:r>
              <w:rPr>
                <w:rFonts w:ascii="Times New Roman"/>
                <w:sz w:val="24"/>
              </w:rPr>
            </w:r>
          </w:p>
        </w:tc>
        <w:tc>
          <w:tcPr>
            <w:tcW w:w="1581" w:type="dxa"/>
            <w:tcBorders>
              <w:top w:val="nil" w:sz="6" w:space="0" w:color="auto"/>
              <w:left w:val="nil" w:sz="6" w:space="0" w:color="auto"/>
              <w:bottom w:val="nil" w:sz="6" w:space="0" w:color="auto"/>
              <w:right w:val="nil" w:sz="6" w:space="0" w:color="auto"/>
            </w:tcBorders>
          </w:tcPr>
          <w:p>
            <w:pPr>
              <w:pStyle w:val="TableParagraph"/>
              <w:spacing w:line="271" w:lineRule="exact"/>
              <w:ind w:right="23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60,067,306</w:t>
            </w:r>
            <w:r>
              <w:rPr>
                <w:rFonts w:ascii="Times New Roman"/>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71" w:lineRule="exact"/>
              <w:ind w:right="11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9,363,298</w:t>
            </w:r>
            <w:r>
              <w:rPr>
                <w:rFonts w:ascii="Times New Roman"/>
                <w:sz w:val="24"/>
              </w:rPr>
            </w:r>
          </w:p>
        </w:tc>
        <w:tc>
          <w:tcPr>
            <w:tcW w:w="1328" w:type="dxa"/>
            <w:tcBorders>
              <w:top w:val="nil" w:sz="6" w:space="0" w:color="auto"/>
              <w:left w:val="nil" w:sz="6" w:space="0" w:color="auto"/>
              <w:bottom w:val="nil" w:sz="6" w:space="0" w:color="auto"/>
              <w:right w:val="nil" w:sz="6" w:space="0" w:color="auto"/>
            </w:tcBorders>
          </w:tcPr>
          <w:p>
            <w:pPr>
              <w:pStyle w:val="TableParagraph"/>
              <w:spacing w:line="271" w:lineRule="exact"/>
              <w:ind w:right="1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31,031,250</w:t>
            </w:r>
            <w:r>
              <w:rPr>
                <w:rFonts w:ascii="Times New Roman"/>
                <w:sz w:val="24"/>
              </w:rPr>
            </w:r>
          </w:p>
        </w:tc>
        <w:tc>
          <w:tcPr>
            <w:tcW w:w="1371" w:type="dxa"/>
            <w:tcBorders>
              <w:top w:val="nil" w:sz="6" w:space="0" w:color="auto"/>
              <w:left w:val="nil" w:sz="6" w:space="0" w:color="auto"/>
              <w:bottom w:val="nil" w:sz="6" w:space="0" w:color="auto"/>
              <w:right w:val="nil" w:sz="6" w:space="0" w:color="auto"/>
            </w:tcBorders>
          </w:tcPr>
          <w:p>
            <w:pPr>
              <w:pStyle w:val="TableParagraph"/>
              <w:spacing w:line="271"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635,718,723</w:t>
            </w:r>
            <w:r>
              <w:rPr>
                <w:rFonts w:ascii="Times New Roman"/>
                <w:sz w:val="24"/>
              </w:rPr>
            </w:r>
          </w:p>
        </w:tc>
      </w:tr>
      <w:tr>
        <w:trPr>
          <w:trHeight w:val="496"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Times New Roman" w:hAnsi="Times New Roman" w:cs="Times New Roman" w:eastAsia="Times New Roman" w:hint="default"/>
                <w:sz w:val="24"/>
                <w:szCs w:val="24"/>
              </w:rPr>
            </w:pPr>
            <w:r>
              <w:rPr>
                <w:rFonts w:ascii="Times New Roman"/>
                <w:sz w:val="24"/>
              </w:rPr>
              <w:t>2006.12.31</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23,080,963</w:t>
            </w:r>
            <w:r>
              <w:rPr>
                <w:rFonts w:ascii="Times New Roman"/>
                <w:sz w:val="24"/>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3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31,803,896</w:t>
            </w:r>
            <w:r>
              <w:rPr>
                <w:rFonts w:ascii="Times New Roman"/>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11,353,145</w:t>
            </w:r>
            <w:r>
              <w:rPr>
                <w:rFonts w:ascii="Times New Roman"/>
                <w:sz w:val="24"/>
              </w:rPr>
            </w:r>
          </w:p>
        </w:tc>
        <w:tc>
          <w:tcPr>
            <w:tcW w:w="1328"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125"/>
              <w:ind w:right="13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66,238,004</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footerReference w:type="default" r:id="rId98"/>
          <w:pgSz w:w="11910" w:h="16840"/>
          <w:pgMar w:footer="1117" w:header="1634" w:top="2920" w:bottom="1300" w:left="1540" w:right="580"/>
          <w:pgNumType w:start="140"/>
        </w:sectPr>
      </w:pPr>
    </w:p>
    <w:p>
      <w:pPr>
        <w:spacing w:line="240" w:lineRule="auto" w:before="0"/>
        <w:rPr>
          <w:rFonts w:ascii="华文楷体" w:hAnsi="华文楷体" w:cs="华文楷体" w:eastAsia="华文楷体" w:hint="default"/>
          <w:sz w:val="12"/>
          <w:szCs w:val="12"/>
        </w:rPr>
      </w:pPr>
    </w:p>
    <w:p>
      <w:pPr>
        <w:pStyle w:val="Heading4"/>
        <w:spacing w:line="344" w:lineRule="exact"/>
        <w:ind w:right="0"/>
        <w:jc w:val="left"/>
        <w:rPr>
          <w:b w:val="0"/>
          <w:bCs w:val="0"/>
        </w:rPr>
      </w:pPr>
      <w:r>
        <w:rPr/>
        <w:t>十三、公司财务报表主要项目注释(续)</w:t>
      </w:r>
      <w:r>
        <w:rPr>
          <w:b w:val="0"/>
          <w:bCs w:val="0"/>
        </w:rPr>
      </w:r>
    </w:p>
    <w:p>
      <w:pPr>
        <w:spacing w:line="240" w:lineRule="auto" w:before="12"/>
        <w:rPr>
          <w:rFonts w:ascii="华文楷体" w:hAnsi="华文楷体" w:cs="华文楷体" w:eastAsia="华文楷体" w:hint="default"/>
          <w:b/>
          <w:bCs/>
          <w:sz w:val="18"/>
          <w:szCs w:val="18"/>
        </w:rPr>
      </w:pPr>
    </w:p>
    <w:tbl>
      <w:tblPr>
        <w:tblW w:w="0" w:type="auto"/>
        <w:jc w:val="left"/>
        <w:tblInd w:w="126" w:type="dxa"/>
        <w:tblLayout w:type="fixed"/>
        <w:tblCellMar>
          <w:top w:w="0" w:type="dxa"/>
          <w:left w:w="0" w:type="dxa"/>
          <w:bottom w:w="0" w:type="dxa"/>
          <w:right w:w="0" w:type="dxa"/>
        </w:tblCellMar>
        <w:tblLook w:val="01E0"/>
      </w:tblPr>
      <w:tblGrid>
        <w:gridCol w:w="545"/>
        <w:gridCol w:w="2019"/>
        <w:gridCol w:w="1505"/>
        <w:gridCol w:w="1421"/>
        <w:gridCol w:w="1291"/>
        <w:gridCol w:w="1212"/>
        <w:gridCol w:w="1395"/>
      </w:tblGrid>
      <w:tr>
        <w:trPr>
          <w:trHeight w:val="1645" w:hRule="exact"/>
        </w:trPr>
        <w:tc>
          <w:tcPr>
            <w:tcW w:w="545"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9</w:t>
            </w:r>
            <w:r>
              <w:rPr>
                <w:rFonts w:ascii="华文楷体" w:hAnsi="华文楷体" w:cs="华文楷体" w:eastAsia="华文楷体" w:hint="default"/>
                <w:sz w:val="24"/>
                <w:szCs w:val="24"/>
              </w:rPr>
              <w:t>．</w:t>
            </w:r>
          </w:p>
        </w:tc>
        <w:tc>
          <w:tcPr>
            <w:tcW w:w="2019" w:type="dxa"/>
            <w:tcBorders>
              <w:top w:val="nil" w:sz="6" w:space="0" w:color="auto"/>
              <w:left w:val="nil" w:sz="6" w:space="0" w:color="auto"/>
              <w:bottom w:val="nil" w:sz="6" w:space="0" w:color="auto"/>
              <w:right w:val="nil" w:sz="6" w:space="0" w:color="auto"/>
            </w:tcBorders>
          </w:tcPr>
          <w:p>
            <w:pPr>
              <w:pStyle w:val="TableParagraph"/>
              <w:spacing w:line="415" w:lineRule="auto"/>
              <w:ind w:left="149" w:right="506"/>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固定资产</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续</w:t>
            </w:r>
            <w:r>
              <w:rPr>
                <w:rFonts w:ascii="Times New Roman" w:hAnsi="Times New Roman" w:cs="Times New Roman" w:eastAsia="Times New Roman" w:hint="default"/>
                <w:position w:val="-1"/>
                <w:sz w:val="24"/>
                <w:szCs w:val="24"/>
              </w:rPr>
              <w:t>) </w:t>
            </w: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before="187"/>
              <w:ind w:right="100"/>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房屋及</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before="187"/>
              <w:ind w:right="116"/>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办公及</w:t>
            </w:r>
          </w:p>
        </w:tc>
        <w:tc>
          <w:tcPr>
            <w:tcW w:w="3898" w:type="dxa"/>
            <w:gridSpan w:val="3"/>
            <w:tcBorders>
              <w:top w:val="nil" w:sz="6" w:space="0" w:color="auto"/>
              <w:left w:val="nil" w:sz="6" w:space="0" w:color="auto"/>
              <w:bottom w:val="nil" w:sz="6" w:space="0" w:color="auto"/>
              <w:right w:val="nil" w:sz="6" w:space="0" w:color="auto"/>
            </w:tcBorders>
          </w:tcPr>
          <w:p>
            <w:pPr/>
          </w:p>
        </w:tc>
      </w:tr>
      <w:tr>
        <w:trPr>
          <w:trHeight w:val="487"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99" w:lineRule="exact"/>
              <w:ind w:right="100"/>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建筑物</w:t>
            </w:r>
          </w:p>
        </w:tc>
        <w:tc>
          <w:tcPr>
            <w:tcW w:w="1421" w:type="dxa"/>
            <w:tcBorders>
              <w:top w:val="nil" w:sz="6" w:space="0" w:color="auto"/>
              <w:left w:val="nil" w:sz="6" w:space="0" w:color="auto"/>
              <w:bottom w:val="nil" w:sz="6" w:space="0" w:color="auto"/>
              <w:right w:val="nil" w:sz="6" w:space="0" w:color="auto"/>
            </w:tcBorders>
          </w:tcPr>
          <w:p>
            <w:pPr>
              <w:pStyle w:val="TableParagraph"/>
              <w:spacing w:line="299" w:lineRule="exact"/>
              <w:ind w:right="116"/>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电子设备</w:t>
            </w:r>
          </w:p>
        </w:tc>
        <w:tc>
          <w:tcPr>
            <w:tcW w:w="1291" w:type="dxa"/>
            <w:tcBorders>
              <w:top w:val="nil" w:sz="6" w:space="0" w:color="auto"/>
              <w:left w:val="nil" w:sz="6" w:space="0" w:color="auto"/>
              <w:bottom w:val="nil" w:sz="6" w:space="0" w:color="auto"/>
              <w:right w:val="nil" w:sz="6" w:space="0" w:color="auto"/>
            </w:tcBorders>
          </w:tcPr>
          <w:p>
            <w:pPr>
              <w:pStyle w:val="TableParagraph"/>
              <w:spacing w:line="299" w:lineRule="exact"/>
              <w:ind w:left="144"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运输工具</w:t>
            </w:r>
          </w:p>
        </w:tc>
        <w:tc>
          <w:tcPr>
            <w:tcW w:w="1212" w:type="dxa"/>
            <w:tcBorders>
              <w:top w:val="nil" w:sz="6" w:space="0" w:color="auto"/>
              <w:left w:val="nil" w:sz="6" w:space="0" w:color="auto"/>
              <w:bottom w:val="nil" w:sz="6" w:space="0" w:color="auto"/>
              <w:right w:val="nil" w:sz="6" w:space="0" w:color="auto"/>
            </w:tcBorders>
          </w:tcPr>
          <w:p>
            <w:pPr>
              <w:pStyle w:val="TableParagraph"/>
              <w:spacing w:line="299" w:lineRule="exact"/>
              <w:ind w:right="157"/>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机器设备</w:t>
            </w:r>
          </w:p>
        </w:tc>
        <w:tc>
          <w:tcPr>
            <w:tcW w:w="1395" w:type="dxa"/>
            <w:tcBorders>
              <w:top w:val="nil" w:sz="6" w:space="0" w:color="auto"/>
              <w:left w:val="nil" w:sz="6" w:space="0" w:color="auto"/>
              <w:bottom w:val="nil" w:sz="6" w:space="0" w:color="auto"/>
              <w:right w:val="nil" w:sz="6" w:space="0" w:color="auto"/>
            </w:tcBorders>
          </w:tcPr>
          <w:p>
            <w:pPr>
              <w:pStyle w:val="TableParagraph"/>
              <w:spacing w:line="299"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468"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89"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原值</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50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r>
      <w:tr>
        <w:trPr>
          <w:trHeight w:val="308"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71" w:lineRule="exact"/>
              <w:ind w:left="189" w:right="0"/>
              <w:jc w:val="left"/>
              <w:rPr>
                <w:rFonts w:ascii="Times New Roman" w:hAnsi="Times New Roman" w:cs="Times New Roman" w:eastAsia="Times New Roman" w:hint="default"/>
                <w:sz w:val="24"/>
                <w:szCs w:val="24"/>
              </w:rPr>
            </w:pPr>
            <w:r>
              <w:rPr>
                <w:rFonts w:ascii="Times New Roman"/>
                <w:sz w:val="24"/>
              </w:rPr>
              <w:t>2006.1.1</w:t>
            </w:r>
          </w:p>
        </w:tc>
        <w:tc>
          <w:tcPr>
            <w:tcW w:w="1505" w:type="dxa"/>
            <w:tcBorders>
              <w:top w:val="nil" w:sz="6" w:space="0" w:color="auto"/>
              <w:left w:val="nil" w:sz="6" w:space="0" w:color="auto"/>
              <w:bottom w:val="nil" w:sz="6" w:space="0" w:color="auto"/>
              <w:right w:val="nil" w:sz="6" w:space="0" w:color="auto"/>
            </w:tcBorders>
          </w:tcPr>
          <w:p>
            <w:pPr>
              <w:pStyle w:val="TableParagraph"/>
              <w:spacing w:line="271" w:lineRule="exact"/>
              <w:ind w:right="100"/>
              <w:jc w:val="right"/>
              <w:rPr>
                <w:rFonts w:ascii="Times New Roman" w:hAnsi="Times New Roman" w:cs="Times New Roman" w:eastAsia="Times New Roman" w:hint="default"/>
                <w:sz w:val="24"/>
                <w:szCs w:val="24"/>
              </w:rPr>
            </w:pPr>
            <w:r>
              <w:rPr>
                <w:rFonts w:ascii="Times New Roman"/>
                <w:sz w:val="24"/>
              </w:rPr>
              <w:t>34,006,650</w:t>
            </w:r>
          </w:p>
        </w:tc>
        <w:tc>
          <w:tcPr>
            <w:tcW w:w="1421" w:type="dxa"/>
            <w:tcBorders>
              <w:top w:val="nil" w:sz="6" w:space="0" w:color="auto"/>
              <w:left w:val="nil" w:sz="6" w:space="0" w:color="auto"/>
              <w:bottom w:val="nil" w:sz="6" w:space="0" w:color="auto"/>
              <w:right w:val="nil" w:sz="6" w:space="0" w:color="auto"/>
            </w:tcBorders>
          </w:tcPr>
          <w:p>
            <w:pPr>
              <w:pStyle w:val="TableParagraph"/>
              <w:spacing w:line="271" w:lineRule="exact"/>
              <w:ind w:right="115"/>
              <w:jc w:val="right"/>
              <w:rPr>
                <w:rFonts w:ascii="Times New Roman" w:hAnsi="Times New Roman" w:cs="Times New Roman" w:eastAsia="Times New Roman" w:hint="default"/>
                <w:sz w:val="24"/>
                <w:szCs w:val="24"/>
              </w:rPr>
            </w:pPr>
            <w:r>
              <w:rPr>
                <w:rFonts w:ascii="Times New Roman"/>
                <w:sz w:val="24"/>
              </w:rPr>
              <w:t>108,229,397</w:t>
            </w:r>
          </w:p>
        </w:tc>
        <w:tc>
          <w:tcPr>
            <w:tcW w:w="1291" w:type="dxa"/>
            <w:tcBorders>
              <w:top w:val="nil" w:sz="6" w:space="0" w:color="auto"/>
              <w:left w:val="nil" w:sz="6" w:space="0" w:color="auto"/>
              <w:bottom w:val="nil" w:sz="6" w:space="0" w:color="auto"/>
              <w:right w:val="nil" w:sz="6" w:space="0" w:color="auto"/>
            </w:tcBorders>
          </w:tcPr>
          <w:p>
            <w:pPr>
              <w:pStyle w:val="TableParagraph"/>
              <w:spacing w:line="271" w:lineRule="exact"/>
              <w:ind w:left="26" w:right="0"/>
              <w:jc w:val="center"/>
              <w:rPr>
                <w:rFonts w:ascii="Times New Roman" w:hAnsi="Times New Roman" w:cs="Times New Roman" w:eastAsia="Times New Roman" w:hint="default"/>
                <w:sz w:val="24"/>
                <w:szCs w:val="24"/>
              </w:rPr>
            </w:pPr>
            <w:r>
              <w:rPr>
                <w:rFonts w:ascii="Times New Roman"/>
                <w:sz w:val="24"/>
              </w:rPr>
              <w:t>18,778,594</w:t>
            </w:r>
          </w:p>
        </w:tc>
        <w:tc>
          <w:tcPr>
            <w:tcW w:w="1212" w:type="dxa"/>
            <w:tcBorders>
              <w:top w:val="nil" w:sz="6" w:space="0" w:color="auto"/>
              <w:left w:val="nil" w:sz="6" w:space="0" w:color="auto"/>
              <w:bottom w:val="nil" w:sz="6" w:space="0" w:color="auto"/>
              <w:right w:val="nil" w:sz="6" w:space="0" w:color="auto"/>
            </w:tcBorders>
          </w:tcPr>
          <w:p>
            <w:pPr>
              <w:pStyle w:val="TableParagraph"/>
              <w:spacing w:line="271" w:lineRule="exact"/>
              <w:ind w:right="16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71" w:lineRule="exact"/>
              <w:ind w:right="33"/>
              <w:jc w:val="right"/>
              <w:rPr>
                <w:rFonts w:ascii="Times New Roman" w:hAnsi="Times New Roman" w:cs="Times New Roman" w:eastAsia="Times New Roman" w:hint="default"/>
                <w:sz w:val="24"/>
                <w:szCs w:val="24"/>
              </w:rPr>
            </w:pPr>
            <w:r>
              <w:rPr>
                <w:rFonts w:ascii="Times New Roman"/>
                <w:sz w:val="24"/>
              </w:rPr>
              <w:t>161,014,641</w:t>
            </w:r>
          </w:p>
        </w:tc>
      </w:tr>
      <w:tr>
        <w:trPr>
          <w:trHeight w:val="349"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86" w:lineRule="exact"/>
              <w:ind w:left="18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6"/>
              <w:jc w:val="right"/>
              <w:rPr>
                <w:rFonts w:ascii="Times New Roman" w:hAnsi="Times New Roman" w:cs="Times New Roman" w:eastAsia="Times New Roman" w:hint="default"/>
                <w:sz w:val="24"/>
                <w:szCs w:val="24"/>
              </w:rPr>
            </w:pPr>
            <w:r>
              <w:rPr>
                <w:rFonts w:ascii="Times New Roman"/>
                <w:sz w:val="24"/>
              </w:rPr>
              <w:t>12,860,954</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5" w:right="0"/>
              <w:jc w:val="center"/>
              <w:rPr>
                <w:rFonts w:ascii="Times New Roman" w:hAnsi="Times New Roman" w:cs="Times New Roman" w:eastAsia="Times New Roman" w:hint="default"/>
                <w:sz w:val="24"/>
                <w:szCs w:val="24"/>
              </w:rPr>
            </w:pPr>
            <w:r>
              <w:rPr>
                <w:rFonts w:ascii="Times New Roman"/>
                <w:sz w:val="24"/>
              </w:rPr>
              <w:t>4,161,285</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24"/>
                <w:szCs w:val="24"/>
              </w:rPr>
            </w:pPr>
            <w:r>
              <w:rPr>
                <w:rFonts w:ascii="Times New Roman"/>
                <w:sz w:val="24"/>
              </w:rPr>
              <w:t>17,022,239</w:t>
            </w:r>
          </w:p>
        </w:tc>
      </w:tr>
      <w:tr>
        <w:trPr>
          <w:trHeight w:val="326"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87" w:lineRule="exact"/>
              <w:ind w:left="18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减少</w:t>
            </w:r>
          </w:p>
        </w:tc>
        <w:tc>
          <w:tcPr>
            <w:tcW w:w="1505"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10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5,294,270</w:t>
            </w:r>
            <w:r>
              <w:rPr>
                <w:rFonts w:ascii="Times New Roman"/>
                <w:sz w:val="24"/>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4"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1,383,508</w:t>
            </w:r>
            <w:r>
              <w:rPr>
                <w:rFonts w:ascii="Times New Roman"/>
                <w:sz w:val="24"/>
              </w:rPr>
            </w:r>
          </w:p>
        </w:tc>
        <w:tc>
          <w:tcPr>
            <w:tcW w:w="1212"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36"/>
              <w:ind w:right="16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6,677,778</w:t>
            </w:r>
            <w:r>
              <w:rPr>
                <w:rFonts w:ascii="Times New Roman"/>
                <w:sz w:val="24"/>
              </w:rPr>
            </w:r>
          </w:p>
        </w:tc>
      </w:tr>
      <w:tr>
        <w:trPr>
          <w:trHeight w:val="438"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63" w:lineRule="exact"/>
              <w:ind w:left="189" w:right="0"/>
              <w:jc w:val="left"/>
              <w:rPr>
                <w:rFonts w:ascii="Times New Roman" w:hAnsi="Times New Roman" w:cs="Times New Roman" w:eastAsia="Times New Roman" w:hint="default"/>
                <w:sz w:val="24"/>
                <w:szCs w:val="24"/>
              </w:rPr>
            </w:pPr>
            <w:r>
              <w:rPr>
                <w:rFonts w:ascii="Times New Roman"/>
                <w:sz w:val="24"/>
              </w:rPr>
              <w:t>2006.12.31</w:t>
            </w:r>
          </w:p>
        </w:tc>
        <w:tc>
          <w:tcPr>
            <w:tcW w:w="1505" w:type="dxa"/>
            <w:tcBorders>
              <w:top w:val="nil" w:sz="6" w:space="0" w:color="auto"/>
              <w:left w:val="nil" w:sz="6" w:space="0" w:color="auto"/>
              <w:bottom w:val="nil" w:sz="6" w:space="0" w:color="auto"/>
              <w:right w:val="nil" w:sz="6" w:space="0" w:color="auto"/>
            </w:tcBorders>
          </w:tcPr>
          <w:p>
            <w:pPr>
              <w:pStyle w:val="TableParagraph"/>
              <w:spacing w:line="263" w:lineRule="exact"/>
              <w:ind w:right="10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34,006,650</w:t>
            </w:r>
            <w:r>
              <w:rPr>
                <w:rFonts w:ascii="Times New Roman"/>
                <w:sz w:val="24"/>
              </w:rPr>
            </w:r>
          </w:p>
        </w:tc>
        <w:tc>
          <w:tcPr>
            <w:tcW w:w="1421" w:type="dxa"/>
            <w:tcBorders>
              <w:top w:val="nil" w:sz="6" w:space="0" w:color="auto"/>
              <w:left w:val="nil" w:sz="6" w:space="0" w:color="auto"/>
              <w:bottom w:val="nil" w:sz="6" w:space="0" w:color="auto"/>
              <w:right w:val="nil" w:sz="6" w:space="0" w:color="auto"/>
            </w:tcBorders>
          </w:tcPr>
          <w:p>
            <w:pPr>
              <w:pStyle w:val="TableParagraph"/>
              <w:spacing w:line="263" w:lineRule="exact"/>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115,796,081</w:t>
            </w:r>
            <w:r>
              <w:rPr>
                <w:rFonts w:ascii="Times New Roman"/>
                <w:sz w:val="24"/>
              </w:rPr>
            </w:r>
          </w:p>
        </w:tc>
        <w:tc>
          <w:tcPr>
            <w:tcW w:w="1291" w:type="dxa"/>
            <w:tcBorders>
              <w:top w:val="nil" w:sz="6" w:space="0" w:color="auto"/>
              <w:left w:val="nil" w:sz="6" w:space="0" w:color="auto"/>
              <w:bottom w:val="nil" w:sz="6" w:space="0" w:color="auto"/>
              <w:right w:val="nil" w:sz="6" w:space="0" w:color="auto"/>
            </w:tcBorders>
          </w:tcPr>
          <w:p>
            <w:pPr>
              <w:pStyle w:val="TableParagraph"/>
              <w:spacing w:line="263" w:lineRule="exact"/>
              <w:ind w:left="24"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21,556,371</w:t>
            </w:r>
            <w:r>
              <w:rPr>
                <w:rFonts w:ascii="Times New Roman"/>
                <w:sz w:val="24"/>
              </w:rPr>
            </w:r>
          </w:p>
        </w:tc>
        <w:tc>
          <w:tcPr>
            <w:tcW w:w="1212"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63" w:lineRule="exact"/>
              <w:ind w:right="1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171,359,102</w:t>
            </w:r>
            <w:r>
              <w:rPr>
                <w:rFonts w:ascii="Times New Roman"/>
                <w:sz w:val="24"/>
              </w:rPr>
            </w:r>
          </w:p>
        </w:tc>
      </w:tr>
      <w:tr>
        <w:trPr>
          <w:trHeight w:val="455"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89"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累计折旧</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50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r>
      <w:tr>
        <w:trPr>
          <w:trHeight w:val="308"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71" w:lineRule="exact"/>
              <w:ind w:left="189" w:right="0"/>
              <w:jc w:val="left"/>
              <w:rPr>
                <w:rFonts w:ascii="Times New Roman" w:hAnsi="Times New Roman" w:cs="Times New Roman" w:eastAsia="Times New Roman" w:hint="default"/>
                <w:sz w:val="24"/>
                <w:szCs w:val="24"/>
              </w:rPr>
            </w:pPr>
            <w:r>
              <w:rPr>
                <w:rFonts w:ascii="Times New Roman"/>
                <w:sz w:val="24"/>
              </w:rPr>
              <w:t>2006.1.1</w:t>
            </w:r>
          </w:p>
        </w:tc>
        <w:tc>
          <w:tcPr>
            <w:tcW w:w="1505" w:type="dxa"/>
            <w:tcBorders>
              <w:top w:val="nil" w:sz="6" w:space="0" w:color="auto"/>
              <w:left w:val="nil" w:sz="6" w:space="0" w:color="auto"/>
              <w:bottom w:val="nil" w:sz="6" w:space="0" w:color="auto"/>
              <w:right w:val="nil" w:sz="6" w:space="0" w:color="auto"/>
            </w:tcBorders>
          </w:tcPr>
          <w:p>
            <w:pPr>
              <w:pStyle w:val="TableParagraph"/>
              <w:spacing w:line="271" w:lineRule="exact"/>
              <w:ind w:right="100"/>
              <w:jc w:val="right"/>
              <w:rPr>
                <w:rFonts w:ascii="Times New Roman" w:hAnsi="Times New Roman" w:cs="Times New Roman" w:eastAsia="Times New Roman" w:hint="default"/>
                <w:sz w:val="24"/>
                <w:szCs w:val="24"/>
              </w:rPr>
            </w:pPr>
            <w:r>
              <w:rPr>
                <w:rFonts w:ascii="Times New Roman"/>
                <w:sz w:val="24"/>
              </w:rPr>
              <w:t>9,846,024</w:t>
            </w:r>
          </w:p>
        </w:tc>
        <w:tc>
          <w:tcPr>
            <w:tcW w:w="1421" w:type="dxa"/>
            <w:tcBorders>
              <w:top w:val="nil" w:sz="6" w:space="0" w:color="auto"/>
              <w:left w:val="nil" w:sz="6" w:space="0" w:color="auto"/>
              <w:bottom w:val="nil" w:sz="6" w:space="0" w:color="auto"/>
              <w:right w:val="nil" w:sz="6" w:space="0" w:color="auto"/>
            </w:tcBorders>
          </w:tcPr>
          <w:p>
            <w:pPr>
              <w:pStyle w:val="TableParagraph"/>
              <w:spacing w:line="271" w:lineRule="exact"/>
              <w:ind w:right="115"/>
              <w:jc w:val="right"/>
              <w:rPr>
                <w:rFonts w:ascii="Times New Roman" w:hAnsi="Times New Roman" w:cs="Times New Roman" w:eastAsia="Times New Roman" w:hint="default"/>
                <w:sz w:val="24"/>
                <w:szCs w:val="24"/>
              </w:rPr>
            </w:pPr>
            <w:r>
              <w:rPr>
                <w:rFonts w:ascii="Times New Roman"/>
                <w:sz w:val="24"/>
              </w:rPr>
              <w:t>68,967,733</w:t>
            </w:r>
          </w:p>
        </w:tc>
        <w:tc>
          <w:tcPr>
            <w:tcW w:w="1291" w:type="dxa"/>
            <w:tcBorders>
              <w:top w:val="nil" w:sz="6" w:space="0" w:color="auto"/>
              <w:left w:val="nil" w:sz="6" w:space="0" w:color="auto"/>
              <w:bottom w:val="nil" w:sz="6" w:space="0" w:color="auto"/>
              <w:right w:val="nil" w:sz="6" w:space="0" w:color="auto"/>
            </w:tcBorders>
          </w:tcPr>
          <w:p>
            <w:pPr>
              <w:pStyle w:val="TableParagraph"/>
              <w:spacing w:line="271" w:lineRule="exact"/>
              <w:ind w:left="146" w:right="0"/>
              <w:jc w:val="center"/>
              <w:rPr>
                <w:rFonts w:ascii="Times New Roman" w:hAnsi="Times New Roman" w:cs="Times New Roman" w:eastAsia="Times New Roman" w:hint="default"/>
                <w:sz w:val="24"/>
                <w:szCs w:val="24"/>
              </w:rPr>
            </w:pPr>
            <w:r>
              <w:rPr>
                <w:rFonts w:ascii="Times New Roman"/>
                <w:sz w:val="24"/>
              </w:rPr>
              <w:t>8,593,687</w:t>
            </w:r>
          </w:p>
        </w:tc>
        <w:tc>
          <w:tcPr>
            <w:tcW w:w="1212" w:type="dxa"/>
            <w:tcBorders>
              <w:top w:val="nil" w:sz="6" w:space="0" w:color="auto"/>
              <w:left w:val="nil" w:sz="6" w:space="0" w:color="auto"/>
              <w:bottom w:val="nil" w:sz="6" w:space="0" w:color="auto"/>
              <w:right w:val="nil" w:sz="6" w:space="0" w:color="auto"/>
            </w:tcBorders>
          </w:tcPr>
          <w:p>
            <w:pPr>
              <w:pStyle w:val="TableParagraph"/>
              <w:spacing w:line="271" w:lineRule="exact"/>
              <w:ind w:right="166"/>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71" w:lineRule="exact"/>
              <w:ind w:right="33"/>
              <w:jc w:val="right"/>
              <w:rPr>
                <w:rFonts w:ascii="Times New Roman" w:hAnsi="Times New Roman" w:cs="Times New Roman" w:eastAsia="Times New Roman" w:hint="default"/>
                <w:sz w:val="24"/>
                <w:szCs w:val="24"/>
              </w:rPr>
            </w:pPr>
            <w:r>
              <w:rPr>
                <w:rFonts w:ascii="Times New Roman"/>
                <w:sz w:val="24"/>
              </w:rPr>
              <w:t>87,407,444</w:t>
            </w:r>
          </w:p>
        </w:tc>
      </w:tr>
      <w:tr>
        <w:trPr>
          <w:trHeight w:val="349"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87" w:lineRule="exact"/>
              <w:ind w:left="18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0"/>
              <w:jc w:val="right"/>
              <w:rPr>
                <w:rFonts w:ascii="Times New Roman" w:hAnsi="Times New Roman" w:cs="Times New Roman" w:eastAsia="Times New Roman" w:hint="default"/>
                <w:sz w:val="24"/>
                <w:szCs w:val="24"/>
              </w:rPr>
            </w:pPr>
            <w:r>
              <w:rPr>
                <w:rFonts w:ascii="Times New Roman"/>
                <w:sz w:val="24"/>
              </w:rPr>
              <w:t>1,079,663</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Times New Roman" w:hAnsi="Times New Roman" w:cs="Times New Roman" w:eastAsia="Times New Roman" w:hint="default"/>
                <w:sz w:val="24"/>
                <w:szCs w:val="24"/>
              </w:rPr>
            </w:pPr>
            <w:r>
              <w:rPr>
                <w:rFonts w:ascii="Times New Roman"/>
                <w:sz w:val="24"/>
              </w:rPr>
              <w:t>18,195,833</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6" w:right="0"/>
              <w:jc w:val="center"/>
              <w:rPr>
                <w:rFonts w:ascii="Times New Roman" w:hAnsi="Times New Roman" w:cs="Times New Roman" w:eastAsia="Times New Roman" w:hint="default"/>
                <w:sz w:val="24"/>
                <w:szCs w:val="24"/>
              </w:rPr>
            </w:pPr>
            <w:r>
              <w:rPr>
                <w:rFonts w:ascii="Times New Roman"/>
                <w:sz w:val="24"/>
              </w:rPr>
              <w:t>2,872,253</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22,147,749</w:t>
            </w:r>
          </w:p>
        </w:tc>
      </w:tr>
      <w:tr>
        <w:trPr>
          <w:trHeight w:val="325"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87" w:lineRule="exact"/>
              <w:ind w:left="18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减少</w:t>
            </w:r>
          </w:p>
        </w:tc>
        <w:tc>
          <w:tcPr>
            <w:tcW w:w="1505"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10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3,171,381</w:t>
            </w:r>
            <w:r>
              <w:rPr>
                <w:rFonts w:ascii="Times New Roman"/>
                <w:sz w:val="24"/>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4"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1,262,714</w:t>
            </w:r>
            <w:r>
              <w:rPr>
                <w:rFonts w:ascii="Times New Roman"/>
                <w:sz w:val="24"/>
              </w:rPr>
            </w:r>
          </w:p>
        </w:tc>
        <w:tc>
          <w:tcPr>
            <w:tcW w:w="1212"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36"/>
              <w:ind w:right="16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4,434,095</w:t>
            </w:r>
            <w:r>
              <w:rPr>
                <w:rFonts w:ascii="Times New Roman"/>
                <w:sz w:val="24"/>
              </w:rPr>
            </w:r>
          </w:p>
        </w:tc>
      </w:tr>
      <w:tr>
        <w:trPr>
          <w:trHeight w:val="438"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63" w:lineRule="exact"/>
              <w:ind w:left="189" w:right="0"/>
              <w:jc w:val="left"/>
              <w:rPr>
                <w:rFonts w:ascii="Times New Roman" w:hAnsi="Times New Roman" w:cs="Times New Roman" w:eastAsia="Times New Roman" w:hint="default"/>
                <w:sz w:val="24"/>
                <w:szCs w:val="24"/>
              </w:rPr>
            </w:pPr>
            <w:r>
              <w:rPr>
                <w:rFonts w:ascii="Times New Roman"/>
                <w:sz w:val="24"/>
              </w:rPr>
              <w:t>2006.12.31</w:t>
            </w:r>
          </w:p>
        </w:tc>
        <w:tc>
          <w:tcPr>
            <w:tcW w:w="1505" w:type="dxa"/>
            <w:tcBorders>
              <w:top w:val="nil" w:sz="6" w:space="0" w:color="auto"/>
              <w:left w:val="nil" w:sz="6" w:space="0" w:color="auto"/>
              <w:bottom w:val="nil" w:sz="6" w:space="0" w:color="auto"/>
              <w:right w:val="nil" w:sz="6" w:space="0" w:color="auto"/>
            </w:tcBorders>
          </w:tcPr>
          <w:p>
            <w:pPr>
              <w:pStyle w:val="TableParagraph"/>
              <w:spacing w:line="263" w:lineRule="exact"/>
              <w:ind w:right="10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10,925,687</w:t>
            </w:r>
            <w:r>
              <w:rPr>
                <w:rFonts w:ascii="Times New Roman"/>
                <w:sz w:val="24"/>
              </w:rPr>
            </w:r>
          </w:p>
        </w:tc>
        <w:tc>
          <w:tcPr>
            <w:tcW w:w="1421" w:type="dxa"/>
            <w:tcBorders>
              <w:top w:val="nil" w:sz="6" w:space="0" w:color="auto"/>
              <w:left w:val="nil" w:sz="6" w:space="0" w:color="auto"/>
              <w:bottom w:val="nil" w:sz="6" w:space="0" w:color="auto"/>
              <w:right w:val="nil" w:sz="6" w:space="0" w:color="auto"/>
            </w:tcBorders>
          </w:tcPr>
          <w:p>
            <w:pPr>
              <w:pStyle w:val="TableParagraph"/>
              <w:spacing w:line="263" w:lineRule="exact"/>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83,992,185</w:t>
            </w:r>
            <w:r>
              <w:rPr>
                <w:rFonts w:ascii="Times New Roman"/>
                <w:sz w:val="24"/>
              </w:rPr>
            </w:r>
          </w:p>
        </w:tc>
        <w:tc>
          <w:tcPr>
            <w:tcW w:w="1291" w:type="dxa"/>
            <w:tcBorders>
              <w:top w:val="nil" w:sz="6" w:space="0" w:color="auto"/>
              <w:left w:val="nil" w:sz="6" w:space="0" w:color="auto"/>
              <w:bottom w:val="nil" w:sz="6" w:space="0" w:color="auto"/>
              <w:right w:val="nil" w:sz="6" w:space="0" w:color="auto"/>
            </w:tcBorders>
          </w:tcPr>
          <w:p>
            <w:pPr>
              <w:pStyle w:val="TableParagraph"/>
              <w:spacing w:line="263" w:lineRule="exact"/>
              <w:ind w:left="24"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10,203,226</w:t>
            </w:r>
            <w:r>
              <w:rPr>
                <w:rFonts w:ascii="Times New Roman"/>
                <w:sz w:val="24"/>
              </w:rPr>
            </w:r>
          </w:p>
        </w:tc>
        <w:tc>
          <w:tcPr>
            <w:tcW w:w="1212"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63" w:lineRule="exact"/>
              <w:ind w:right="1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105,121,098</w:t>
            </w:r>
            <w:r>
              <w:rPr>
                <w:rFonts w:ascii="Times New Roman"/>
                <w:sz w:val="24"/>
              </w:rPr>
            </w:r>
          </w:p>
        </w:tc>
      </w:tr>
      <w:tr>
        <w:trPr>
          <w:trHeight w:val="456"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89"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固定资产净值</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50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r>
      <w:tr>
        <w:trPr>
          <w:trHeight w:val="422"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71" w:lineRule="exact"/>
              <w:ind w:left="189" w:right="0"/>
              <w:jc w:val="left"/>
              <w:rPr>
                <w:rFonts w:ascii="Times New Roman" w:hAnsi="Times New Roman" w:cs="Times New Roman" w:eastAsia="Times New Roman" w:hint="default"/>
                <w:sz w:val="24"/>
                <w:szCs w:val="24"/>
              </w:rPr>
            </w:pPr>
            <w:r>
              <w:rPr>
                <w:rFonts w:ascii="Times New Roman"/>
                <w:sz w:val="24"/>
              </w:rPr>
              <w:t>2006.12.31</w:t>
            </w:r>
          </w:p>
        </w:tc>
        <w:tc>
          <w:tcPr>
            <w:tcW w:w="1505" w:type="dxa"/>
            <w:tcBorders>
              <w:top w:val="nil" w:sz="6" w:space="0" w:color="auto"/>
              <w:left w:val="nil" w:sz="6" w:space="0" w:color="auto"/>
              <w:bottom w:val="nil" w:sz="6" w:space="0" w:color="auto"/>
              <w:right w:val="nil" w:sz="6" w:space="0" w:color="auto"/>
            </w:tcBorders>
          </w:tcPr>
          <w:p>
            <w:pPr>
              <w:pStyle w:val="TableParagraph"/>
              <w:spacing w:line="271" w:lineRule="exact"/>
              <w:ind w:right="10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23,080,963</w:t>
            </w:r>
            <w:r>
              <w:rPr>
                <w:rFonts w:ascii="Times New Roman"/>
                <w:sz w:val="24"/>
              </w:rPr>
            </w:r>
          </w:p>
        </w:tc>
        <w:tc>
          <w:tcPr>
            <w:tcW w:w="1421" w:type="dxa"/>
            <w:tcBorders>
              <w:top w:val="nil" w:sz="6" w:space="0" w:color="auto"/>
              <w:left w:val="nil" w:sz="6" w:space="0" w:color="auto"/>
              <w:bottom w:val="nil" w:sz="6" w:space="0" w:color="auto"/>
              <w:right w:val="nil" w:sz="6" w:space="0" w:color="auto"/>
            </w:tcBorders>
          </w:tcPr>
          <w:p>
            <w:pPr>
              <w:pStyle w:val="TableParagraph"/>
              <w:spacing w:line="271" w:lineRule="exact"/>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31,803,896</w:t>
            </w:r>
            <w:r>
              <w:rPr>
                <w:rFonts w:ascii="Times New Roman"/>
                <w:sz w:val="24"/>
              </w:rPr>
            </w:r>
          </w:p>
        </w:tc>
        <w:tc>
          <w:tcPr>
            <w:tcW w:w="1291" w:type="dxa"/>
            <w:tcBorders>
              <w:top w:val="nil" w:sz="6" w:space="0" w:color="auto"/>
              <w:left w:val="nil" w:sz="6" w:space="0" w:color="auto"/>
              <w:bottom w:val="nil" w:sz="6" w:space="0" w:color="auto"/>
              <w:right w:val="nil" w:sz="6" w:space="0" w:color="auto"/>
            </w:tcBorders>
          </w:tcPr>
          <w:p>
            <w:pPr>
              <w:pStyle w:val="TableParagraph"/>
              <w:spacing w:line="271" w:lineRule="exact"/>
              <w:ind w:left="24"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11,353,145</w:t>
            </w:r>
            <w:r>
              <w:rPr>
                <w:rFonts w:ascii="Times New Roman"/>
                <w:sz w:val="24"/>
              </w:rPr>
            </w:r>
          </w:p>
        </w:tc>
        <w:tc>
          <w:tcPr>
            <w:tcW w:w="1212"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71" w:lineRule="exact"/>
              <w:ind w:right="1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71"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66,238,004</w:t>
            </w:r>
            <w:r>
              <w:rPr>
                <w:rFonts w:ascii="Times New Roman"/>
                <w:sz w:val="24"/>
              </w:rPr>
            </w:r>
          </w:p>
        </w:tc>
      </w:tr>
      <w:tr>
        <w:trPr>
          <w:trHeight w:val="496" w:hRule="exact"/>
        </w:trPr>
        <w:tc>
          <w:tcPr>
            <w:tcW w:w="545"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89" w:right="0"/>
              <w:jc w:val="left"/>
              <w:rPr>
                <w:rFonts w:ascii="Times New Roman" w:hAnsi="Times New Roman" w:cs="Times New Roman" w:eastAsia="Times New Roman" w:hint="default"/>
                <w:sz w:val="24"/>
                <w:szCs w:val="24"/>
              </w:rPr>
            </w:pPr>
            <w:r>
              <w:rPr>
                <w:rFonts w:ascii="Times New Roman"/>
                <w:sz w:val="24"/>
              </w:rPr>
              <w:t>2005.12.31</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24,160,626</w:t>
            </w:r>
            <w:r>
              <w:rPr>
                <w:rFonts w:ascii="Times New Roman"/>
                <w:sz w:val="24"/>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39,261,664</w:t>
            </w:r>
            <w:r>
              <w:rPr>
                <w:rFonts w:ascii="Times New Roman"/>
                <w:sz w:val="24"/>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4"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10,184,907</w:t>
            </w:r>
            <w:r>
              <w:rPr>
                <w:rFonts w:ascii="Times New Roman"/>
                <w:sz w:val="24"/>
              </w:rPr>
            </w:r>
          </w:p>
        </w:tc>
        <w:tc>
          <w:tcPr>
            <w:tcW w:w="1212"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125"/>
              <w:ind w:right="1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73,607,197</w:t>
            </w:r>
            <w:r>
              <w:rPr>
                <w:rFonts w:ascii="Times New Roman"/>
                <w:sz w:val="24"/>
              </w:rPr>
            </w:r>
          </w:p>
        </w:tc>
      </w:tr>
    </w:tbl>
    <w:p>
      <w:pPr>
        <w:spacing w:line="240" w:lineRule="auto" w:before="14"/>
        <w:rPr>
          <w:rFonts w:ascii="华文楷体" w:hAnsi="华文楷体" w:cs="华文楷体" w:eastAsia="华文楷体" w:hint="default"/>
          <w:b/>
          <w:bCs/>
          <w:sz w:val="10"/>
          <w:szCs w:val="10"/>
        </w:rPr>
      </w:pPr>
    </w:p>
    <w:p>
      <w:pPr>
        <w:pStyle w:val="BodyText"/>
        <w:spacing w:line="350" w:lineRule="exact" w:before="2"/>
        <w:ind w:left="777" w:right="0"/>
        <w:jc w:val="left"/>
      </w:pPr>
      <w:r>
        <w:rPr>
          <w:spacing w:val="-5"/>
        </w:rPr>
        <w:t>本公司于</w:t>
      </w:r>
      <w:r>
        <w:rPr>
          <w:rFonts w:ascii="Times New Roman" w:hAnsi="Times New Roman" w:cs="Times New Roman" w:eastAsia="Times New Roman" w:hint="default"/>
          <w:spacing w:val="-5"/>
          <w:position w:val="-1"/>
        </w:rPr>
        <w:t>2007</w:t>
      </w:r>
      <w:r>
        <w:rPr>
          <w:spacing w:val="-5"/>
        </w:rPr>
        <w:t>年</w:t>
      </w:r>
      <w:r>
        <w:rPr>
          <w:rFonts w:ascii="Times New Roman" w:hAnsi="Times New Roman" w:cs="Times New Roman" w:eastAsia="Times New Roman" w:hint="default"/>
          <w:spacing w:val="-5"/>
          <w:position w:val="-1"/>
        </w:rPr>
        <w:t>12</w:t>
      </w:r>
      <w:r>
        <w:rPr>
          <w:spacing w:val="-5"/>
        </w:rPr>
        <w:t>月</w:t>
      </w:r>
      <w:r>
        <w:rPr>
          <w:rFonts w:ascii="Times New Roman" w:hAnsi="Times New Roman" w:cs="Times New Roman" w:eastAsia="Times New Roman" w:hint="default"/>
          <w:spacing w:val="-5"/>
          <w:position w:val="-1"/>
        </w:rPr>
        <w:t>31</w:t>
      </w:r>
      <w:r>
        <w:rPr>
          <w:spacing w:val="-5"/>
        </w:rPr>
        <w:t>日的固定资产中不存在由于市价持续下跌、或技术陈旧、损坏、</w:t>
      </w:r>
      <w:r>
        <w:rPr>
          <w:spacing w:val="-30"/>
        </w:rPr>
        <w:t> </w:t>
      </w:r>
      <w:r>
        <w:rPr>
          <w:spacing w:val="-30"/>
        </w:rPr>
      </w:r>
      <w:r>
        <w:rPr>
          <w:spacing w:val="-3"/>
        </w:rPr>
        <w:t>长期闲置等原因导致固定资产可收回金额低于账面价值的情况，故不需计提固定资产</w:t>
      </w:r>
      <w:r>
        <w:rPr>
          <w:spacing w:val="-33"/>
        </w:rPr>
        <w:t> </w:t>
      </w:r>
      <w:r>
        <w:rPr>
          <w:spacing w:val="-33"/>
        </w:rPr>
      </w:r>
      <w:r>
        <w:rPr/>
        <w:t>减值准备。</w:t>
      </w:r>
    </w:p>
    <w:p>
      <w:pPr>
        <w:spacing w:line="240" w:lineRule="auto" w:before="10"/>
        <w:rPr>
          <w:rFonts w:ascii="华文楷体" w:hAnsi="华文楷体" w:cs="华文楷体" w:eastAsia="华文楷体" w:hint="default"/>
          <w:sz w:val="18"/>
          <w:szCs w:val="18"/>
        </w:rPr>
      </w:pPr>
    </w:p>
    <w:p>
      <w:pPr>
        <w:pStyle w:val="BodyText"/>
        <w:spacing w:line="332" w:lineRule="exact"/>
        <w:ind w:left="791" w:right="0" w:hanging="15"/>
        <w:jc w:val="left"/>
      </w:pPr>
      <w:r>
        <w:rPr>
          <w:spacing w:val="3"/>
        </w:rPr>
        <w:t>除附注六、</w:t>
      </w:r>
      <w:r>
        <w:rPr>
          <w:rFonts w:ascii="Times New Roman" w:hAnsi="Times New Roman" w:cs="Times New Roman" w:eastAsia="Times New Roman" w:hint="default"/>
          <w:spacing w:val="3"/>
          <w:position w:val="-1"/>
        </w:rPr>
        <w:t>11</w:t>
      </w:r>
      <w:r>
        <w:rPr>
          <w:spacing w:val="3"/>
        </w:rPr>
        <w:t>披露之准备处置之固定资产外，本公司于</w:t>
      </w:r>
      <w:r>
        <w:rPr>
          <w:rFonts w:ascii="Times New Roman" w:hAnsi="Times New Roman" w:cs="Times New Roman" w:eastAsia="Times New Roman" w:hint="default"/>
          <w:spacing w:val="3"/>
          <w:position w:val="-1"/>
        </w:rPr>
        <w:t>2007</w:t>
      </w:r>
      <w:r>
        <w:rPr>
          <w:spacing w:val="3"/>
        </w:rPr>
        <w:t>年</w:t>
      </w:r>
      <w:r>
        <w:rPr>
          <w:rFonts w:ascii="Times New Roman" w:hAnsi="Times New Roman" w:cs="Times New Roman" w:eastAsia="Times New Roman" w:hint="default"/>
          <w:spacing w:val="3"/>
          <w:position w:val="-1"/>
        </w:rPr>
        <w:t>12</w:t>
      </w:r>
      <w:r>
        <w:rPr>
          <w:spacing w:val="3"/>
        </w:rPr>
        <w:t>月</w:t>
      </w:r>
      <w:r>
        <w:rPr>
          <w:rFonts w:ascii="Times New Roman" w:hAnsi="Times New Roman" w:cs="Times New Roman" w:eastAsia="Times New Roman" w:hint="default"/>
          <w:spacing w:val="3"/>
          <w:position w:val="-1"/>
        </w:rPr>
        <w:t>31</w:t>
      </w:r>
      <w:r>
        <w:rPr>
          <w:spacing w:val="3"/>
        </w:rPr>
        <w:t>日和</w:t>
      </w:r>
      <w:r>
        <w:rPr>
          <w:rFonts w:ascii="Times New Roman" w:hAnsi="Times New Roman" w:cs="Times New Roman" w:eastAsia="Times New Roman" w:hint="default"/>
          <w:spacing w:val="3"/>
          <w:position w:val="-1"/>
        </w:rPr>
        <w:t>2006</w:t>
      </w:r>
      <w:r>
        <w:rPr>
          <w:spacing w:val="3"/>
        </w:rPr>
        <w:t>年</w:t>
      </w:r>
      <w:r>
        <w:rPr>
          <w:rFonts w:ascii="Times New Roman" w:hAnsi="Times New Roman" w:cs="Times New Roman" w:eastAsia="Times New Roman" w:hint="default"/>
          <w:spacing w:val="3"/>
          <w:position w:val="-1"/>
        </w:rPr>
        <w:t>12</w:t>
      </w:r>
      <w:r>
        <w:rPr>
          <w:rFonts w:ascii="Times New Roman" w:hAnsi="Times New Roman" w:cs="Times New Roman" w:eastAsia="Times New Roman" w:hint="default"/>
          <w:spacing w:val="-31"/>
          <w:position w:val="-1"/>
        </w:rPr>
        <w:t> </w:t>
      </w:r>
      <w:r>
        <w:rPr/>
        <w:t>月</w:t>
      </w:r>
      <w:r>
        <w:rPr>
          <w:rFonts w:ascii="Times New Roman" w:hAnsi="Times New Roman" w:cs="Times New Roman" w:eastAsia="Times New Roman" w:hint="default"/>
          <w:position w:val="-1"/>
        </w:rPr>
        <w:t>31</w:t>
      </w:r>
      <w:r>
        <w:rPr/>
        <w:t>日没有重大暂时闲置及已退废和准备处置的固定资产。</w:t>
      </w:r>
    </w:p>
    <w:p>
      <w:pPr>
        <w:spacing w:after="0" w:line="332" w:lineRule="exact"/>
        <w:jc w:val="left"/>
        <w:sectPr>
          <w:pgSz w:w="11910" w:h="16840"/>
          <w:pgMar w:header="1634" w:footer="1117" w:top="2920" w:bottom="1300" w:left="1540" w:right="540"/>
        </w:sectPr>
      </w:pPr>
    </w:p>
    <w:p>
      <w:pPr>
        <w:spacing w:line="240" w:lineRule="auto" w:before="8"/>
        <w:rPr>
          <w:rFonts w:ascii="华文楷体" w:hAnsi="华文楷体" w:cs="华文楷体" w:eastAsia="华文楷体" w:hint="default"/>
          <w:sz w:val="11"/>
          <w:szCs w:val="11"/>
        </w:rPr>
      </w:pPr>
    </w:p>
    <w:p>
      <w:pPr>
        <w:pStyle w:val="Heading4"/>
        <w:spacing w:line="344" w:lineRule="exact"/>
        <w:ind w:right="550"/>
        <w:jc w:val="left"/>
        <w:rPr>
          <w:b w:val="0"/>
          <w:bCs w:val="0"/>
        </w:rPr>
      </w:pPr>
      <w:r>
        <w:rPr/>
        <w:t>十三、公司财务报表主要项目注释(续)</w:t>
      </w:r>
      <w:r>
        <w:rPr>
          <w:b w:val="0"/>
          <w:bCs w:val="0"/>
        </w:rPr>
      </w:r>
    </w:p>
    <w:p>
      <w:pPr>
        <w:spacing w:line="240" w:lineRule="auto" w:before="5"/>
        <w:rPr>
          <w:rFonts w:ascii="华文楷体" w:hAnsi="华文楷体" w:cs="华文楷体" w:eastAsia="华文楷体" w:hint="default"/>
          <w:b/>
          <w:bCs/>
          <w:sz w:val="18"/>
          <w:szCs w:val="18"/>
        </w:rPr>
      </w:pPr>
    </w:p>
    <w:p>
      <w:pPr>
        <w:pStyle w:val="BodyText"/>
        <w:tabs>
          <w:tab w:pos="821" w:val="left" w:leader="none"/>
        </w:tabs>
        <w:spacing w:line="240" w:lineRule="auto"/>
        <w:ind w:left="161" w:right="550"/>
        <w:jc w:val="left"/>
        <w:rPr>
          <w:rFonts w:ascii="Times New Roman" w:hAnsi="Times New Roman" w:cs="Times New Roman" w:eastAsia="Times New Roman" w:hint="default"/>
        </w:rPr>
      </w:pPr>
      <w:r>
        <w:rPr>
          <w:rFonts w:ascii="Times New Roman" w:hAnsi="Times New Roman" w:cs="Times New Roman" w:eastAsia="Times New Roman" w:hint="default"/>
          <w:position w:val="-1"/>
        </w:rPr>
        <w:t>9</w:t>
      </w:r>
      <w:r>
        <w:rPr/>
        <w:t>．</w:t>
        <w:tab/>
        <w:t>固定资产</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22"/>
          <w:szCs w:val="22"/>
        </w:rPr>
      </w:pPr>
    </w:p>
    <w:p>
      <w:pPr>
        <w:pStyle w:val="BodyText"/>
        <w:spacing w:line="332" w:lineRule="exact"/>
        <w:ind w:left="861" w:right="111" w:hanging="28"/>
        <w:jc w:val="left"/>
      </w:pPr>
      <w:r>
        <w:rPr/>
        <w:t>本公司于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日和</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日已提足折旧仍继续使用的固定资产账 面原值情况如下表所示：</w:t>
      </w:r>
    </w:p>
    <w:p>
      <w:pPr>
        <w:spacing w:line="240" w:lineRule="auto" w:before="9"/>
        <w:rPr>
          <w:rFonts w:ascii="华文楷体" w:hAnsi="华文楷体" w:cs="华文楷体" w:eastAsia="华文楷体" w:hint="default"/>
          <w:sz w:val="15"/>
          <w:szCs w:val="15"/>
        </w:rPr>
      </w:pPr>
    </w:p>
    <w:tbl>
      <w:tblPr>
        <w:tblW w:w="0" w:type="auto"/>
        <w:jc w:val="left"/>
        <w:tblInd w:w="783" w:type="dxa"/>
        <w:tblLayout w:type="fixed"/>
        <w:tblCellMar>
          <w:top w:w="0" w:type="dxa"/>
          <w:left w:w="0" w:type="dxa"/>
          <w:bottom w:w="0" w:type="dxa"/>
          <w:right w:w="0" w:type="dxa"/>
        </w:tblCellMar>
        <w:tblLook w:val="01E0"/>
      </w:tblPr>
      <w:tblGrid>
        <w:gridCol w:w="3382"/>
        <w:gridCol w:w="3119"/>
        <w:gridCol w:w="1968"/>
      </w:tblGrid>
      <w:tr>
        <w:trPr>
          <w:trHeight w:val="812" w:hRule="exact"/>
        </w:trPr>
        <w:tc>
          <w:tcPr>
            <w:tcW w:w="3382" w:type="dxa"/>
            <w:tcBorders>
              <w:top w:val="nil" w:sz="6" w:space="0" w:color="auto"/>
              <w:left w:val="nil" w:sz="6" w:space="0" w:color="auto"/>
              <w:bottom w:val="nil" w:sz="6" w:space="0" w:color="auto"/>
              <w:right w:val="nil" w:sz="6" w:space="0" w:color="auto"/>
            </w:tcBorders>
          </w:tcPr>
          <w:p>
            <w:pPr/>
          </w:p>
        </w:tc>
        <w:tc>
          <w:tcPr>
            <w:tcW w:w="3119" w:type="dxa"/>
            <w:tcBorders>
              <w:top w:val="nil" w:sz="6" w:space="0" w:color="auto"/>
              <w:left w:val="nil" w:sz="6" w:space="0" w:color="auto"/>
              <w:bottom w:val="nil" w:sz="6" w:space="0" w:color="auto"/>
              <w:right w:val="nil" w:sz="6" w:space="0" w:color="auto"/>
            </w:tcBorders>
          </w:tcPr>
          <w:p>
            <w:pPr>
              <w:pStyle w:val="TableParagraph"/>
              <w:spacing w:line="330" w:lineRule="exact"/>
              <w:ind w:left="154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37" w:lineRule="exact"/>
              <w:ind w:left="130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968" w:type="dxa"/>
            <w:tcBorders>
              <w:top w:val="nil" w:sz="6" w:space="0" w:color="auto"/>
              <w:left w:val="nil" w:sz="6" w:space="0" w:color="auto"/>
              <w:bottom w:val="nil" w:sz="6" w:space="0" w:color="auto"/>
              <w:right w:val="nil" w:sz="6" w:space="0" w:color="auto"/>
            </w:tcBorders>
          </w:tcPr>
          <w:p>
            <w:pPr>
              <w:pStyle w:val="TableParagraph"/>
              <w:spacing w:line="330" w:lineRule="exact"/>
              <w:ind w:left="1212"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37" w:lineRule="exact"/>
              <w:ind w:left="972"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430" w:hRule="exact"/>
        </w:trPr>
        <w:tc>
          <w:tcPr>
            <w:tcW w:w="33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房屋及建筑物</w:t>
            </w:r>
          </w:p>
        </w:tc>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50"/>
              <w:jc w:val="right"/>
              <w:rPr>
                <w:rFonts w:ascii="Times New Roman" w:hAnsi="Times New Roman" w:cs="Times New Roman" w:eastAsia="Times New Roman" w:hint="default"/>
                <w:sz w:val="24"/>
                <w:szCs w:val="24"/>
              </w:rPr>
            </w:pPr>
            <w:r>
              <w:rPr>
                <w:rFonts w:ascii="Times New Roman"/>
                <w:sz w:val="24"/>
              </w:rPr>
              <w:t>64,168</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24"/>
                <w:szCs w:val="24"/>
              </w:rPr>
            </w:pPr>
            <w:r>
              <w:rPr>
                <w:rFonts w:ascii="Times New Roman"/>
                <w:sz w:val="24"/>
              </w:rPr>
              <w:t>56,148</w:t>
            </w:r>
          </w:p>
        </w:tc>
      </w:tr>
      <w:tr>
        <w:trPr>
          <w:trHeight w:val="311" w:hRule="exact"/>
        </w:trPr>
        <w:tc>
          <w:tcPr>
            <w:tcW w:w="3382"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办公及电子设备</w:t>
            </w:r>
          </w:p>
        </w:tc>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50"/>
              <w:jc w:val="right"/>
              <w:rPr>
                <w:rFonts w:ascii="Times New Roman" w:hAnsi="Times New Roman" w:cs="Times New Roman" w:eastAsia="Times New Roman" w:hint="default"/>
                <w:sz w:val="24"/>
                <w:szCs w:val="24"/>
              </w:rPr>
            </w:pPr>
            <w:r>
              <w:rPr>
                <w:rFonts w:ascii="Times New Roman"/>
                <w:sz w:val="24"/>
              </w:rPr>
              <w:t>30,396,717</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Times New Roman" w:hAnsi="Times New Roman" w:cs="Times New Roman" w:eastAsia="Times New Roman" w:hint="default"/>
                <w:sz w:val="24"/>
                <w:szCs w:val="24"/>
              </w:rPr>
            </w:pPr>
            <w:r>
              <w:rPr>
                <w:rFonts w:ascii="Times New Roman"/>
                <w:sz w:val="24"/>
              </w:rPr>
              <w:t>32,915,483</w:t>
            </w:r>
          </w:p>
        </w:tc>
      </w:tr>
      <w:tr>
        <w:trPr>
          <w:trHeight w:val="313" w:hRule="exact"/>
        </w:trPr>
        <w:tc>
          <w:tcPr>
            <w:tcW w:w="3382"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机器设备（重分类）</w:t>
            </w:r>
          </w:p>
        </w:tc>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50"/>
              <w:jc w:val="right"/>
              <w:rPr>
                <w:rFonts w:ascii="Times New Roman" w:hAnsi="Times New Roman" w:cs="Times New Roman" w:eastAsia="Times New Roman" w:hint="default"/>
                <w:sz w:val="24"/>
                <w:szCs w:val="24"/>
              </w:rPr>
            </w:pPr>
            <w:r>
              <w:rPr>
                <w:rFonts w:ascii="Times New Roman"/>
                <w:sz w:val="24"/>
              </w:rPr>
              <w:t>14,830,844</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Times New Roman" w:hAnsi="Times New Roman" w:cs="Times New Roman" w:eastAsia="Times New Roman" w:hint="default"/>
                <w:sz w:val="24"/>
                <w:szCs w:val="24"/>
              </w:rPr>
            </w:pPr>
            <w:r>
              <w:rPr>
                <w:rFonts w:ascii="Times New Roman"/>
                <w:sz w:val="24"/>
              </w:rPr>
              <w:t>14,830,844</w:t>
            </w:r>
          </w:p>
        </w:tc>
      </w:tr>
      <w:tr>
        <w:trPr>
          <w:trHeight w:val="341" w:hRule="exact"/>
        </w:trPr>
        <w:tc>
          <w:tcPr>
            <w:tcW w:w="3382"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运输工具</w:t>
            </w:r>
          </w:p>
        </w:tc>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5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3,762,394</w:t>
            </w:r>
            <w:r>
              <w:rPr>
                <w:rFonts w:ascii="Times New Roman"/>
                <w:sz w:val="24"/>
              </w:rPr>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2,283,329</w:t>
            </w:r>
            <w:r>
              <w:rPr>
                <w:rFonts w:ascii="Times New Roman"/>
                <w:sz w:val="24"/>
              </w:rPr>
            </w:r>
          </w:p>
        </w:tc>
      </w:tr>
      <w:tr>
        <w:trPr>
          <w:trHeight w:val="402" w:hRule="exact"/>
        </w:trPr>
        <w:tc>
          <w:tcPr>
            <w:tcW w:w="3382" w:type="dxa"/>
            <w:tcBorders>
              <w:top w:val="nil" w:sz="6" w:space="0" w:color="auto"/>
              <w:left w:val="nil" w:sz="6" w:space="0" w:color="auto"/>
              <w:bottom w:val="nil" w:sz="6" w:space="0" w:color="auto"/>
              <w:right w:val="nil" w:sz="6" w:space="0" w:color="auto"/>
            </w:tcBorders>
          </w:tcPr>
          <w:p>
            <w:pPr/>
          </w:p>
        </w:tc>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85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49,054,123</w:t>
            </w:r>
            <w:r>
              <w:rPr>
                <w:rFonts w:ascii="Times New Roman"/>
                <w:sz w:val="24"/>
              </w:rPr>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50,085,804</w:t>
            </w:r>
            <w:r>
              <w:rPr>
                <w:rFonts w:ascii="Times New Roman"/>
                <w:sz w:val="24"/>
              </w:rPr>
            </w:r>
          </w:p>
        </w:tc>
      </w:tr>
    </w:tbl>
    <w:p>
      <w:pPr>
        <w:spacing w:line="240" w:lineRule="auto" w:before="1"/>
        <w:rPr>
          <w:rFonts w:ascii="华文楷体" w:hAnsi="华文楷体" w:cs="华文楷体" w:eastAsia="华文楷体" w:hint="default"/>
          <w:sz w:val="17"/>
          <w:szCs w:val="17"/>
        </w:rPr>
      </w:pPr>
    </w:p>
    <w:p>
      <w:pPr>
        <w:pStyle w:val="BodyText"/>
        <w:spacing w:line="344" w:lineRule="exact"/>
        <w:ind w:left="819" w:right="0"/>
        <w:jc w:val="both"/>
      </w:pPr>
      <w:r>
        <w:rPr/>
        <w:t>本公司无所有权受到限制的房屋及建筑物。</w:t>
      </w:r>
    </w:p>
    <w:p>
      <w:pPr>
        <w:spacing w:line="240" w:lineRule="auto" w:before="11"/>
        <w:rPr>
          <w:rFonts w:ascii="华文楷体" w:hAnsi="华文楷体" w:cs="华文楷体" w:eastAsia="华文楷体" w:hint="default"/>
          <w:sz w:val="17"/>
          <w:szCs w:val="17"/>
        </w:rPr>
      </w:pPr>
    </w:p>
    <w:p>
      <w:pPr>
        <w:pStyle w:val="BodyText"/>
        <w:spacing w:line="206" w:lineRule="auto"/>
        <w:ind w:left="791" w:right="280" w:hanging="15"/>
        <w:jc w:val="both"/>
      </w:pPr>
      <w:r>
        <w:rPr>
          <w:spacing w:val="-3"/>
        </w:rPr>
        <w:t>截至本财务报表出具日，于</w:t>
      </w:r>
      <w:r>
        <w:rPr>
          <w:rFonts w:ascii="Times New Roman" w:hAnsi="Times New Roman" w:cs="Times New Roman" w:eastAsia="Times New Roman" w:hint="default"/>
          <w:spacing w:val="-3"/>
          <w:position w:val="-1"/>
        </w:rPr>
        <w:t>2007</w:t>
      </w:r>
      <w:r>
        <w:rPr>
          <w:spacing w:val="-3"/>
        </w:rPr>
        <w:t>年</w:t>
      </w:r>
      <w:r>
        <w:rPr>
          <w:rFonts w:ascii="Times New Roman" w:hAnsi="Times New Roman" w:cs="Times New Roman" w:eastAsia="Times New Roman" w:hint="default"/>
          <w:spacing w:val="-3"/>
          <w:position w:val="-1"/>
        </w:rPr>
        <w:t>12</w:t>
      </w:r>
      <w:r>
        <w:rPr>
          <w:spacing w:val="-3"/>
        </w:rPr>
        <w:t>月</w:t>
      </w:r>
      <w:r>
        <w:rPr>
          <w:rFonts w:ascii="Times New Roman" w:hAnsi="Times New Roman" w:cs="Times New Roman" w:eastAsia="Times New Roman" w:hint="default"/>
          <w:spacing w:val="-3"/>
          <w:position w:val="-1"/>
        </w:rPr>
        <w:t>31</w:t>
      </w:r>
      <w:r>
        <w:rPr>
          <w:spacing w:val="-3"/>
        </w:rPr>
        <w:t>日的房产中，本公司正在为账面价值总</w:t>
      </w:r>
      <w:r>
        <w:rPr>
          <w:spacing w:val="-43"/>
        </w:rPr>
        <w:t> </w:t>
      </w:r>
      <w:r>
        <w:rPr>
          <w:spacing w:val="-43"/>
        </w:rPr>
      </w:r>
      <w:r>
        <w:rPr>
          <w:spacing w:val="-3"/>
        </w:rPr>
        <w:t>计人民币</w:t>
      </w:r>
      <w:r>
        <w:rPr>
          <w:rFonts w:ascii="Times New Roman" w:hAnsi="Times New Roman" w:cs="Times New Roman" w:eastAsia="Times New Roman" w:hint="default"/>
          <w:spacing w:val="-3"/>
          <w:position w:val="-1"/>
        </w:rPr>
        <w:t>236,360,000</w:t>
      </w:r>
      <w:r>
        <w:rPr>
          <w:spacing w:val="-3"/>
        </w:rPr>
        <w:t>元的房屋申请产权证明及办理登记或过户手续。本公司管理</w:t>
      </w:r>
      <w:r>
        <w:rPr/>
        <w:t> </w:t>
      </w:r>
      <w:r>
        <w:rPr>
          <w:spacing w:val="2"/>
        </w:rPr>
        <w:t>层认为上述事项不会对本公司</w:t>
      </w:r>
      <w:r>
        <w:rPr>
          <w:rFonts w:ascii="Times New Roman" w:hAnsi="Times New Roman" w:cs="Times New Roman" w:eastAsia="Times New Roman" w:hint="default"/>
          <w:spacing w:val="2"/>
          <w:position w:val="-1"/>
        </w:rPr>
        <w:t>2007</w:t>
      </w:r>
      <w:r>
        <w:rPr>
          <w:spacing w:val="2"/>
        </w:rPr>
        <w:t>年</w:t>
      </w:r>
      <w:r>
        <w:rPr>
          <w:rFonts w:ascii="Times New Roman" w:hAnsi="Times New Roman" w:cs="Times New Roman" w:eastAsia="Times New Roman" w:hint="default"/>
          <w:spacing w:val="2"/>
          <w:position w:val="-1"/>
        </w:rPr>
        <w:t>12</w:t>
      </w:r>
      <w:r>
        <w:rPr>
          <w:spacing w:val="2"/>
        </w:rPr>
        <w:t>月</w:t>
      </w:r>
      <w:r>
        <w:rPr>
          <w:rFonts w:ascii="Times New Roman" w:hAnsi="Times New Roman" w:cs="Times New Roman" w:eastAsia="Times New Roman" w:hint="default"/>
          <w:spacing w:val="2"/>
          <w:position w:val="-1"/>
        </w:rPr>
        <w:t>31</w:t>
      </w:r>
      <w:r>
        <w:rPr>
          <w:spacing w:val="2"/>
        </w:rPr>
        <w:t>日的整体财务状况构成任何重大不</w:t>
      </w:r>
      <w:r>
        <w:rPr>
          <w:spacing w:val="-50"/>
        </w:rPr>
        <w:t> </w:t>
      </w:r>
      <w:r>
        <w:rPr/>
        <w:t>利影响。</w:t>
      </w:r>
    </w:p>
    <w:p>
      <w:pPr>
        <w:spacing w:after="0" w:line="206" w:lineRule="auto"/>
        <w:jc w:val="both"/>
        <w:sectPr>
          <w:pgSz w:w="11910" w:h="16840"/>
          <w:pgMar w:header="1634" w:footer="1117" w:top="2920" w:bottom="1300" w:left="1540" w:right="1000"/>
        </w:sectPr>
      </w:pPr>
    </w:p>
    <w:p>
      <w:pPr>
        <w:spacing w:line="240" w:lineRule="auto" w:before="3"/>
        <w:rPr>
          <w:rFonts w:ascii="华文楷体" w:hAnsi="华文楷体" w:cs="华文楷体" w:eastAsia="华文楷体" w:hint="default"/>
          <w:sz w:val="11"/>
          <w:szCs w:val="11"/>
        </w:rPr>
      </w:pPr>
    </w:p>
    <w:p>
      <w:pPr>
        <w:pStyle w:val="BodyText"/>
        <w:spacing w:line="235" w:lineRule="auto"/>
        <w:ind w:left="3484" w:right="3479"/>
        <w:jc w:val="center"/>
      </w:pPr>
      <w:r>
        <w:rPr/>
        <w:t>用友软件股份有限公司 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3822" w:right="3818"/>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04"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3"/>
        <w:rPr>
          <w:rFonts w:ascii="华文楷体" w:hAnsi="华文楷体" w:cs="华文楷体" w:eastAsia="华文楷体" w:hint="default"/>
          <w:sz w:val="13"/>
          <w:szCs w:val="13"/>
        </w:rPr>
      </w:pPr>
    </w:p>
    <w:p>
      <w:pPr>
        <w:pStyle w:val="Heading4"/>
        <w:spacing w:line="344" w:lineRule="exact"/>
        <w:ind w:right="550"/>
        <w:jc w:val="left"/>
        <w:rPr>
          <w:b w:val="0"/>
          <w:bCs w:val="0"/>
        </w:rPr>
      </w:pPr>
      <w:r>
        <w:rPr/>
        <w:t>十三、公司财务报表主要项目注释(续)</w:t>
      </w:r>
      <w:r>
        <w:rPr>
          <w:b w:val="0"/>
          <w:bCs w:val="0"/>
        </w:rPr>
      </w:r>
    </w:p>
    <w:p>
      <w:pPr>
        <w:spacing w:line="240" w:lineRule="auto" w:before="14"/>
        <w:rPr>
          <w:rFonts w:ascii="华文楷体" w:hAnsi="华文楷体" w:cs="华文楷体" w:eastAsia="华文楷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2196"/>
        <w:gridCol w:w="1647"/>
        <w:gridCol w:w="1667"/>
        <w:gridCol w:w="1807"/>
        <w:gridCol w:w="1531"/>
      </w:tblGrid>
      <w:tr>
        <w:trPr>
          <w:trHeight w:val="1024"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354" w:lineRule="exact"/>
              <w:ind w:right="744"/>
              <w:jc w:val="center"/>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10.  </w:t>
            </w:r>
            <w:r>
              <w:rPr>
                <w:rFonts w:ascii="华文楷体" w:hAnsi="华文楷体" w:cs="华文楷体" w:eastAsia="华文楷体" w:hint="default"/>
                <w:sz w:val="24"/>
                <w:szCs w:val="24"/>
              </w:rPr>
              <w:t>无形资产</w:t>
            </w:r>
          </w:p>
          <w:p>
            <w:pPr>
              <w:pStyle w:val="TableParagraph"/>
              <w:spacing w:line="240" w:lineRule="auto" w:before="1"/>
              <w:ind w:right="0"/>
              <w:jc w:val="left"/>
              <w:rPr>
                <w:rFonts w:ascii="华文楷体" w:hAnsi="华文楷体" w:cs="华文楷体" w:eastAsia="华文楷体" w:hint="default"/>
                <w:b/>
                <w:bCs/>
                <w:sz w:val="18"/>
                <w:szCs w:val="18"/>
              </w:rPr>
            </w:pPr>
          </w:p>
          <w:p>
            <w:pPr>
              <w:pStyle w:val="TableParagraph"/>
              <w:spacing w:line="240" w:lineRule="auto"/>
              <w:ind w:right="751"/>
              <w:jc w:val="center"/>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6652" w:type="dxa"/>
            <w:gridSpan w:val="4"/>
            <w:tcBorders>
              <w:top w:val="nil" w:sz="6" w:space="0" w:color="auto"/>
              <w:left w:val="nil" w:sz="6" w:space="0" w:color="auto"/>
              <w:bottom w:val="nil" w:sz="6" w:space="0" w:color="auto"/>
              <w:right w:val="nil" w:sz="6" w:space="0" w:color="auto"/>
            </w:tcBorders>
          </w:tcPr>
          <w:p>
            <w:pPr/>
          </w:p>
        </w:tc>
      </w:tr>
      <w:tr>
        <w:trPr>
          <w:trHeight w:val="517" w:hRule="exact"/>
        </w:trPr>
        <w:tc>
          <w:tcPr>
            <w:tcW w:w="2196"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94" w:lineRule="exact"/>
              <w:ind w:right="17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软件使用权</w:t>
            </w:r>
          </w:p>
        </w:tc>
        <w:tc>
          <w:tcPr>
            <w:tcW w:w="1667" w:type="dxa"/>
            <w:tcBorders>
              <w:top w:val="nil" w:sz="6" w:space="0" w:color="auto"/>
              <w:left w:val="nil" w:sz="6" w:space="0" w:color="auto"/>
              <w:bottom w:val="nil" w:sz="6" w:space="0" w:color="auto"/>
              <w:right w:val="nil" w:sz="6" w:space="0" w:color="auto"/>
            </w:tcBorders>
          </w:tcPr>
          <w:p>
            <w:pPr>
              <w:pStyle w:val="TableParagraph"/>
              <w:spacing w:line="294" w:lineRule="exact"/>
              <w:ind w:right="28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软件著作权</w:t>
            </w:r>
          </w:p>
        </w:tc>
        <w:tc>
          <w:tcPr>
            <w:tcW w:w="1807" w:type="dxa"/>
            <w:tcBorders>
              <w:top w:val="nil" w:sz="6" w:space="0" w:color="auto"/>
              <w:left w:val="nil" w:sz="6" w:space="0" w:color="auto"/>
              <w:bottom w:val="nil" w:sz="6" w:space="0" w:color="auto"/>
              <w:right w:val="nil" w:sz="6" w:space="0" w:color="auto"/>
            </w:tcBorders>
          </w:tcPr>
          <w:p>
            <w:pPr>
              <w:pStyle w:val="TableParagraph"/>
              <w:spacing w:line="294" w:lineRule="exact"/>
              <w:ind w:right="300"/>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土地使用权</w:t>
            </w:r>
          </w:p>
        </w:tc>
        <w:tc>
          <w:tcPr>
            <w:tcW w:w="1531" w:type="dxa"/>
            <w:tcBorders>
              <w:top w:val="nil" w:sz="6" w:space="0" w:color="auto"/>
              <w:left w:val="nil" w:sz="6" w:space="0" w:color="auto"/>
              <w:bottom w:val="nil" w:sz="6" w:space="0" w:color="auto"/>
              <w:right w:val="nil" w:sz="6" w:space="0" w:color="auto"/>
            </w:tcBorders>
          </w:tcPr>
          <w:p>
            <w:pPr>
              <w:pStyle w:val="TableParagraph"/>
              <w:spacing w:line="294" w:lineRule="exact"/>
              <w:ind w:right="37"/>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50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6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原值：</w:t>
            </w:r>
          </w:p>
        </w:tc>
        <w:tc>
          <w:tcPr>
            <w:tcW w:w="1647"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r>
      <w:tr>
        <w:trPr>
          <w:trHeight w:val="31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841" w:right="0"/>
              <w:jc w:val="left"/>
              <w:rPr>
                <w:rFonts w:ascii="Times New Roman" w:hAnsi="Times New Roman" w:cs="Times New Roman" w:eastAsia="Times New Roman" w:hint="default"/>
                <w:sz w:val="24"/>
                <w:szCs w:val="24"/>
              </w:rPr>
            </w:pPr>
            <w:r>
              <w:rPr>
                <w:rFonts w:ascii="Times New Roman"/>
                <w:sz w:val="24"/>
              </w:rPr>
              <w:t>2007.1.1</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3"/>
              <w:jc w:val="right"/>
              <w:rPr>
                <w:rFonts w:ascii="Times New Roman" w:hAnsi="Times New Roman" w:cs="Times New Roman" w:eastAsia="Times New Roman" w:hint="default"/>
                <w:sz w:val="24"/>
                <w:szCs w:val="24"/>
              </w:rPr>
            </w:pPr>
            <w:r>
              <w:rPr>
                <w:rFonts w:ascii="Times New Roman"/>
                <w:sz w:val="24"/>
              </w:rPr>
              <w:t>20,000,000</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0"/>
              <w:jc w:val="right"/>
              <w:rPr>
                <w:rFonts w:ascii="Times New Roman" w:hAnsi="Times New Roman" w:cs="Times New Roman" w:eastAsia="Times New Roman" w:hint="default"/>
                <w:sz w:val="24"/>
                <w:szCs w:val="24"/>
              </w:rPr>
            </w:pPr>
            <w:r>
              <w:rPr>
                <w:rFonts w:ascii="Times New Roman"/>
                <w:sz w:val="24"/>
              </w:rPr>
              <w:t>11,450,000</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00"/>
              <w:jc w:val="right"/>
              <w:rPr>
                <w:rFonts w:ascii="Times New Roman" w:hAnsi="Times New Roman" w:cs="Times New Roman" w:eastAsia="Times New Roman" w:hint="default"/>
                <w:sz w:val="24"/>
                <w:szCs w:val="24"/>
              </w:rPr>
            </w:pPr>
            <w:r>
              <w:rPr>
                <w:rFonts w:ascii="Times New Roman"/>
                <w:sz w:val="24"/>
              </w:rPr>
              <w:t>9,585,010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Times New Roman" w:hAnsi="Times New Roman" w:cs="Times New Roman" w:eastAsia="Times New Roman" w:hint="default"/>
                <w:sz w:val="24"/>
                <w:szCs w:val="24"/>
              </w:rPr>
            </w:pPr>
            <w:r>
              <w:rPr>
                <w:rFonts w:ascii="Times New Roman"/>
                <w:sz w:val="24"/>
              </w:rPr>
              <w:t>41,035,010</w:t>
            </w:r>
          </w:p>
        </w:tc>
      </w:tr>
      <w:tr>
        <w:trPr>
          <w:trHeight w:val="331"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87" w:lineRule="exact"/>
              <w:ind w:right="31"/>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647"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17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667"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28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68,302,581</w:t>
            </w:r>
            <w:r>
              <w:rPr>
                <w:rFonts w:ascii="Times New Roman"/>
                <w:sz w:val="24"/>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68,302,581</w:t>
            </w:r>
            <w:r>
              <w:rPr>
                <w:rFonts w:ascii="Times New Roman"/>
                <w:sz w:val="24"/>
              </w:rPr>
            </w:r>
          </w:p>
        </w:tc>
      </w:tr>
      <w:tr>
        <w:trPr>
          <w:trHeight w:val="26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68" w:lineRule="exact"/>
              <w:ind w:right="272"/>
              <w:jc w:val="right"/>
              <w:rPr>
                <w:rFonts w:ascii="Times New Roman" w:hAnsi="Times New Roman" w:cs="Times New Roman" w:eastAsia="Times New Roman" w:hint="default"/>
                <w:sz w:val="24"/>
                <w:szCs w:val="24"/>
              </w:rPr>
            </w:pPr>
            <w:r>
              <w:rPr>
                <w:rFonts w:ascii="Times New Roman"/>
                <w:sz w:val="24"/>
              </w:rPr>
              <w:t>2007.12.31</w:t>
            </w:r>
          </w:p>
        </w:tc>
        <w:tc>
          <w:tcPr>
            <w:tcW w:w="1647" w:type="dxa"/>
            <w:tcBorders>
              <w:top w:val="nil" w:sz="6" w:space="0" w:color="auto"/>
              <w:left w:val="nil" w:sz="6" w:space="0" w:color="auto"/>
              <w:bottom w:val="nil" w:sz="6" w:space="0" w:color="auto"/>
              <w:right w:val="nil" w:sz="6" w:space="0" w:color="auto"/>
            </w:tcBorders>
          </w:tcPr>
          <w:p>
            <w:pPr>
              <w:pStyle w:val="TableParagraph"/>
              <w:spacing w:line="268" w:lineRule="exact"/>
              <w:ind w:right="17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20,000,000</w:t>
            </w:r>
            <w:r>
              <w:rPr>
                <w:rFonts w:ascii="Times New Roman"/>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68" w:lineRule="exact"/>
              <w:ind w:right="28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11,450,000</w:t>
            </w:r>
            <w:r>
              <w:rPr>
                <w:rFonts w:ascii="Times New Roman"/>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68" w:lineRule="exact"/>
              <w:ind w:right="30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77,887,591</w:t>
            </w:r>
            <w:r>
              <w:rPr>
                <w:rFonts w:ascii="Times New Roman"/>
                <w:sz w:val="24"/>
              </w:rPr>
            </w:r>
          </w:p>
        </w:tc>
        <w:tc>
          <w:tcPr>
            <w:tcW w:w="1531" w:type="dxa"/>
            <w:tcBorders>
              <w:top w:val="nil" w:sz="6" w:space="0" w:color="auto"/>
              <w:left w:val="nil" w:sz="6" w:space="0" w:color="auto"/>
              <w:bottom w:val="nil" w:sz="6" w:space="0" w:color="auto"/>
              <w:right w:val="nil" w:sz="6" w:space="0" w:color="auto"/>
            </w:tcBorders>
          </w:tcPr>
          <w:p>
            <w:pPr>
              <w:pStyle w:val="TableParagraph"/>
              <w:spacing w:line="268" w:lineRule="exact"/>
              <w:ind w:right="3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109,337,591</w:t>
            </w:r>
            <w:r>
              <w:rPr>
                <w:rFonts w:ascii="Times New Roman"/>
                <w:sz w:val="24"/>
              </w:rPr>
            </w:r>
          </w:p>
        </w:tc>
      </w:tr>
      <w:tr>
        <w:trPr>
          <w:trHeight w:val="556"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36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累计摊销：</w:t>
            </w:r>
          </w:p>
        </w:tc>
        <w:tc>
          <w:tcPr>
            <w:tcW w:w="1647"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r>
      <w:tr>
        <w:trPr>
          <w:trHeight w:val="32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841" w:right="0"/>
              <w:jc w:val="left"/>
              <w:rPr>
                <w:rFonts w:ascii="Times New Roman" w:hAnsi="Times New Roman" w:cs="Times New Roman" w:eastAsia="Times New Roman" w:hint="default"/>
                <w:sz w:val="24"/>
                <w:szCs w:val="24"/>
              </w:rPr>
            </w:pPr>
            <w:r>
              <w:rPr>
                <w:rFonts w:ascii="Times New Roman"/>
                <w:sz w:val="24"/>
              </w:rPr>
              <w:t>2007.1.1</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3"/>
              <w:jc w:val="right"/>
              <w:rPr>
                <w:rFonts w:ascii="Times New Roman" w:hAnsi="Times New Roman" w:cs="Times New Roman" w:eastAsia="Times New Roman" w:hint="default"/>
                <w:sz w:val="24"/>
                <w:szCs w:val="24"/>
              </w:rPr>
            </w:pPr>
            <w:r>
              <w:rPr>
                <w:rFonts w:ascii="Times New Roman"/>
                <w:sz w:val="24"/>
              </w:rPr>
              <w:t>9,000,000</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0"/>
              <w:jc w:val="right"/>
              <w:rPr>
                <w:rFonts w:ascii="Times New Roman" w:hAnsi="Times New Roman" w:cs="Times New Roman" w:eastAsia="Times New Roman" w:hint="default"/>
                <w:sz w:val="24"/>
                <w:szCs w:val="24"/>
              </w:rPr>
            </w:pPr>
            <w:r>
              <w:rPr>
                <w:rFonts w:ascii="Times New Roman"/>
                <w:sz w:val="24"/>
              </w:rPr>
              <w:t>4,030,833</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00"/>
              <w:jc w:val="right"/>
              <w:rPr>
                <w:rFonts w:ascii="Times New Roman" w:hAnsi="Times New Roman" w:cs="Times New Roman" w:eastAsia="Times New Roman" w:hint="default"/>
                <w:sz w:val="24"/>
                <w:szCs w:val="24"/>
              </w:rPr>
            </w:pPr>
            <w:r>
              <w:rPr>
                <w:rFonts w:ascii="Times New Roman"/>
                <w:sz w:val="24"/>
              </w:rPr>
              <w:t>544,283</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Times New Roman" w:hAnsi="Times New Roman" w:cs="Times New Roman" w:eastAsia="Times New Roman" w:hint="default"/>
                <w:sz w:val="24"/>
                <w:szCs w:val="24"/>
              </w:rPr>
            </w:pPr>
            <w:r>
              <w:rPr>
                <w:rFonts w:ascii="Times New Roman"/>
                <w:sz w:val="24"/>
              </w:rPr>
              <w:t>13,575,116</w:t>
            </w:r>
          </w:p>
        </w:tc>
      </w:tr>
      <w:tr>
        <w:trPr>
          <w:trHeight w:val="337"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93" w:lineRule="exact"/>
              <w:ind w:right="31"/>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2,000,000</w:t>
            </w:r>
            <w:r>
              <w:rPr>
                <w:rFonts w:ascii="Times New Roman"/>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8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1,145,000</w:t>
            </w:r>
            <w:r>
              <w:rPr>
                <w:rFonts w:ascii="Times New Roman"/>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0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193,916</w:t>
            </w:r>
            <w:r>
              <w:rPr>
                <w:rFonts w:ascii="Times New Roman"/>
                <w:sz w:val="24"/>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3,338,916</w:t>
            </w:r>
            <w:r>
              <w:rPr>
                <w:rFonts w:ascii="Times New Roman"/>
                <w:sz w:val="24"/>
              </w:rPr>
            </w:r>
          </w:p>
        </w:tc>
      </w:tr>
      <w:tr>
        <w:trPr>
          <w:trHeight w:val="26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68" w:lineRule="exact"/>
              <w:ind w:right="272"/>
              <w:jc w:val="right"/>
              <w:rPr>
                <w:rFonts w:ascii="Times New Roman" w:hAnsi="Times New Roman" w:cs="Times New Roman" w:eastAsia="Times New Roman" w:hint="default"/>
                <w:sz w:val="24"/>
                <w:szCs w:val="24"/>
              </w:rPr>
            </w:pPr>
            <w:r>
              <w:rPr>
                <w:rFonts w:ascii="Times New Roman"/>
                <w:sz w:val="24"/>
              </w:rPr>
              <w:t>2007.12.31</w:t>
            </w:r>
          </w:p>
        </w:tc>
        <w:tc>
          <w:tcPr>
            <w:tcW w:w="1647" w:type="dxa"/>
            <w:tcBorders>
              <w:top w:val="nil" w:sz="6" w:space="0" w:color="auto"/>
              <w:left w:val="nil" w:sz="6" w:space="0" w:color="auto"/>
              <w:bottom w:val="nil" w:sz="6" w:space="0" w:color="auto"/>
              <w:right w:val="nil" w:sz="6" w:space="0" w:color="auto"/>
            </w:tcBorders>
          </w:tcPr>
          <w:p>
            <w:pPr>
              <w:pStyle w:val="TableParagraph"/>
              <w:spacing w:line="268" w:lineRule="exact"/>
              <w:ind w:right="17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11,000,000</w:t>
            </w:r>
            <w:r>
              <w:rPr>
                <w:rFonts w:ascii="Times New Roman"/>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68" w:lineRule="exact"/>
              <w:ind w:right="28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5,175,833</w:t>
            </w:r>
            <w:r>
              <w:rPr>
                <w:rFonts w:ascii="Times New Roman"/>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68" w:lineRule="exact"/>
              <w:ind w:right="30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738,199</w:t>
            </w:r>
            <w:r>
              <w:rPr>
                <w:rFonts w:ascii="Times New Roman"/>
                <w:sz w:val="24"/>
              </w:rPr>
            </w:r>
          </w:p>
        </w:tc>
        <w:tc>
          <w:tcPr>
            <w:tcW w:w="1531" w:type="dxa"/>
            <w:tcBorders>
              <w:top w:val="nil" w:sz="6" w:space="0" w:color="auto"/>
              <w:left w:val="nil" w:sz="6" w:space="0" w:color="auto"/>
              <w:bottom w:val="nil" w:sz="6" w:space="0" w:color="auto"/>
              <w:right w:val="nil" w:sz="6" w:space="0" w:color="auto"/>
            </w:tcBorders>
          </w:tcPr>
          <w:p>
            <w:pPr>
              <w:pStyle w:val="TableParagraph"/>
              <w:spacing w:line="268" w:lineRule="exact"/>
              <w:ind w:right="3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16,914,032</w:t>
            </w:r>
            <w:r>
              <w:rPr>
                <w:rFonts w:ascii="Times New Roman"/>
                <w:sz w:val="24"/>
              </w:rPr>
            </w:r>
          </w:p>
        </w:tc>
      </w:tr>
      <w:tr>
        <w:trPr>
          <w:trHeight w:val="54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52"/>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无形资产净值：</w:t>
            </w:r>
          </w:p>
        </w:tc>
        <w:tc>
          <w:tcPr>
            <w:tcW w:w="1647"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r>
      <w:tr>
        <w:trPr>
          <w:trHeight w:val="29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72"/>
              <w:jc w:val="right"/>
              <w:rPr>
                <w:rFonts w:ascii="Times New Roman" w:hAnsi="Times New Roman" w:cs="Times New Roman" w:eastAsia="Times New Roman" w:hint="default"/>
                <w:sz w:val="24"/>
                <w:szCs w:val="24"/>
              </w:rPr>
            </w:pPr>
            <w:r>
              <w:rPr>
                <w:rFonts w:ascii="Times New Roman"/>
                <w:sz w:val="24"/>
              </w:rPr>
              <w:t>2007.12.31</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9,000,000</w:t>
            </w:r>
            <w:r>
              <w:rPr>
                <w:rFonts w:ascii="Times New Roman"/>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6,274,167</w:t>
            </w:r>
            <w:r>
              <w:rPr>
                <w:rFonts w:ascii="Times New Roman"/>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77,149,392</w:t>
            </w:r>
            <w:r>
              <w:rPr>
                <w:rFonts w:ascii="Times New Roman"/>
                <w:sz w:val="24"/>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92,423,559</w:t>
            </w:r>
            <w:r>
              <w:rPr>
                <w:rFonts w:ascii="Times New Roman"/>
                <w:sz w:val="24"/>
              </w:rPr>
            </w:r>
          </w:p>
        </w:tc>
      </w:tr>
      <w:tr>
        <w:trPr>
          <w:trHeight w:val="582"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68" w:lineRule="exact"/>
              <w:ind w:right="272"/>
              <w:jc w:val="right"/>
              <w:rPr>
                <w:rFonts w:ascii="Times New Roman" w:hAnsi="Times New Roman" w:cs="Times New Roman" w:eastAsia="Times New Roman" w:hint="default"/>
                <w:sz w:val="24"/>
                <w:szCs w:val="24"/>
              </w:rPr>
            </w:pPr>
            <w:r>
              <w:rPr>
                <w:rFonts w:ascii="Times New Roman"/>
                <w:sz w:val="24"/>
              </w:rPr>
              <w:t>2006.12.31</w:t>
            </w:r>
          </w:p>
        </w:tc>
        <w:tc>
          <w:tcPr>
            <w:tcW w:w="1647" w:type="dxa"/>
            <w:tcBorders>
              <w:top w:val="nil" w:sz="6" w:space="0" w:color="auto"/>
              <w:left w:val="nil" w:sz="6" w:space="0" w:color="auto"/>
              <w:bottom w:val="nil" w:sz="6" w:space="0" w:color="auto"/>
              <w:right w:val="nil" w:sz="6" w:space="0" w:color="auto"/>
            </w:tcBorders>
          </w:tcPr>
          <w:p>
            <w:pPr>
              <w:pStyle w:val="TableParagraph"/>
              <w:spacing w:line="268" w:lineRule="exact"/>
              <w:ind w:right="17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11,000,000</w:t>
            </w:r>
            <w:r>
              <w:rPr>
                <w:rFonts w:ascii="Times New Roman"/>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68" w:lineRule="exact"/>
              <w:ind w:right="28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7,419,167</w:t>
            </w:r>
            <w:r>
              <w:rPr>
                <w:rFonts w:ascii="Times New Roman"/>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68" w:lineRule="exact"/>
              <w:ind w:right="30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9,040,727</w:t>
            </w:r>
            <w:r>
              <w:rPr>
                <w:rFonts w:ascii="Times New Roman"/>
                <w:sz w:val="24"/>
              </w:rPr>
            </w:r>
          </w:p>
        </w:tc>
        <w:tc>
          <w:tcPr>
            <w:tcW w:w="1531" w:type="dxa"/>
            <w:tcBorders>
              <w:top w:val="nil" w:sz="6" w:space="0" w:color="auto"/>
              <w:left w:val="nil" w:sz="6" w:space="0" w:color="auto"/>
              <w:bottom w:val="nil" w:sz="6" w:space="0" w:color="auto"/>
              <w:right w:val="nil" w:sz="6" w:space="0" w:color="auto"/>
            </w:tcBorders>
          </w:tcPr>
          <w:p>
            <w:pPr>
              <w:pStyle w:val="TableParagraph"/>
              <w:spacing w:line="268" w:lineRule="exact"/>
              <w:ind w:right="3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27,459,894</w:t>
            </w:r>
            <w:r>
              <w:rPr>
                <w:rFonts w:ascii="Times New Roman"/>
                <w:sz w:val="24"/>
              </w:rPr>
            </w:r>
          </w:p>
        </w:tc>
      </w:tr>
      <w:tr>
        <w:trPr>
          <w:trHeight w:val="618"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211"/>
              <w:ind w:left="38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47"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r>
      <w:tr>
        <w:trPr>
          <w:trHeight w:val="483" w:hRule="exact"/>
        </w:trPr>
        <w:tc>
          <w:tcPr>
            <w:tcW w:w="2196"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95" w:lineRule="exact"/>
              <w:ind w:right="194"/>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软件使用权</w:t>
            </w:r>
          </w:p>
        </w:tc>
        <w:tc>
          <w:tcPr>
            <w:tcW w:w="1667" w:type="dxa"/>
            <w:tcBorders>
              <w:top w:val="nil" w:sz="6" w:space="0" w:color="auto"/>
              <w:left w:val="nil" w:sz="6" w:space="0" w:color="auto"/>
              <w:bottom w:val="nil" w:sz="6" w:space="0" w:color="auto"/>
              <w:right w:val="nil" w:sz="6" w:space="0" w:color="auto"/>
            </w:tcBorders>
          </w:tcPr>
          <w:p>
            <w:pPr>
              <w:pStyle w:val="TableParagraph"/>
              <w:spacing w:line="295" w:lineRule="exact"/>
              <w:ind w:right="266"/>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软件著作权</w:t>
            </w:r>
          </w:p>
        </w:tc>
        <w:tc>
          <w:tcPr>
            <w:tcW w:w="1807" w:type="dxa"/>
            <w:tcBorders>
              <w:top w:val="nil" w:sz="6" w:space="0" w:color="auto"/>
              <w:left w:val="nil" w:sz="6" w:space="0" w:color="auto"/>
              <w:bottom w:val="nil" w:sz="6" w:space="0" w:color="auto"/>
              <w:right w:val="nil" w:sz="6" w:space="0" w:color="auto"/>
            </w:tcBorders>
          </w:tcPr>
          <w:p>
            <w:pPr>
              <w:pStyle w:val="TableParagraph"/>
              <w:spacing w:line="295" w:lineRule="exact"/>
              <w:ind w:right="336"/>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土地使用权</w:t>
            </w:r>
          </w:p>
        </w:tc>
        <w:tc>
          <w:tcPr>
            <w:tcW w:w="1531" w:type="dxa"/>
            <w:tcBorders>
              <w:top w:val="nil" w:sz="6" w:space="0" w:color="auto"/>
              <w:left w:val="nil" w:sz="6" w:space="0" w:color="auto"/>
              <w:bottom w:val="nil" w:sz="6" w:space="0" w:color="auto"/>
              <w:right w:val="nil" w:sz="6" w:space="0" w:color="auto"/>
            </w:tcBorders>
          </w:tcPr>
          <w:p>
            <w:pPr>
              <w:pStyle w:val="TableParagraph"/>
              <w:spacing w:line="295"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46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8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原值：</w:t>
            </w:r>
          </w:p>
        </w:tc>
        <w:tc>
          <w:tcPr>
            <w:tcW w:w="1647"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r>
      <w:tr>
        <w:trPr>
          <w:trHeight w:val="31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75" w:lineRule="exact"/>
              <w:ind w:left="865" w:right="0"/>
              <w:jc w:val="left"/>
              <w:rPr>
                <w:rFonts w:ascii="Times New Roman" w:hAnsi="Times New Roman" w:cs="Times New Roman" w:eastAsia="Times New Roman" w:hint="default"/>
                <w:sz w:val="24"/>
                <w:szCs w:val="24"/>
              </w:rPr>
            </w:pPr>
            <w:r>
              <w:rPr>
                <w:rFonts w:ascii="Times New Roman"/>
                <w:sz w:val="24"/>
              </w:rPr>
              <w:t>2006.1.1</w:t>
            </w:r>
          </w:p>
        </w:tc>
        <w:tc>
          <w:tcPr>
            <w:tcW w:w="1647" w:type="dxa"/>
            <w:tcBorders>
              <w:top w:val="nil" w:sz="6" w:space="0" w:color="auto"/>
              <w:left w:val="nil" w:sz="6" w:space="0" w:color="auto"/>
              <w:bottom w:val="nil" w:sz="6" w:space="0" w:color="auto"/>
              <w:right w:val="nil" w:sz="6" w:space="0" w:color="auto"/>
            </w:tcBorders>
          </w:tcPr>
          <w:p>
            <w:pPr>
              <w:pStyle w:val="TableParagraph"/>
              <w:spacing w:line="275" w:lineRule="exact"/>
              <w:ind w:right="194"/>
              <w:jc w:val="right"/>
              <w:rPr>
                <w:rFonts w:ascii="Times New Roman" w:hAnsi="Times New Roman" w:cs="Times New Roman" w:eastAsia="Times New Roman" w:hint="default"/>
                <w:sz w:val="24"/>
                <w:szCs w:val="24"/>
              </w:rPr>
            </w:pPr>
            <w:r>
              <w:rPr>
                <w:rFonts w:ascii="Times New Roman"/>
                <w:sz w:val="24"/>
              </w:rPr>
              <w:t>20,000,000</w:t>
            </w:r>
          </w:p>
        </w:tc>
        <w:tc>
          <w:tcPr>
            <w:tcW w:w="1667" w:type="dxa"/>
            <w:tcBorders>
              <w:top w:val="nil" w:sz="6" w:space="0" w:color="auto"/>
              <w:left w:val="nil" w:sz="6" w:space="0" w:color="auto"/>
              <w:bottom w:val="nil" w:sz="6" w:space="0" w:color="auto"/>
              <w:right w:val="nil" w:sz="6" w:space="0" w:color="auto"/>
            </w:tcBorders>
          </w:tcPr>
          <w:p>
            <w:pPr>
              <w:pStyle w:val="TableParagraph"/>
              <w:spacing w:line="275" w:lineRule="exact"/>
              <w:ind w:right="266"/>
              <w:jc w:val="right"/>
              <w:rPr>
                <w:rFonts w:ascii="Times New Roman" w:hAnsi="Times New Roman" w:cs="Times New Roman" w:eastAsia="Times New Roman" w:hint="default"/>
                <w:sz w:val="24"/>
                <w:szCs w:val="24"/>
              </w:rPr>
            </w:pPr>
            <w:r>
              <w:rPr>
                <w:rFonts w:ascii="Times New Roman"/>
                <w:sz w:val="24"/>
              </w:rPr>
              <w:t>11,450,000</w:t>
            </w:r>
          </w:p>
        </w:tc>
        <w:tc>
          <w:tcPr>
            <w:tcW w:w="1807" w:type="dxa"/>
            <w:tcBorders>
              <w:top w:val="nil" w:sz="6" w:space="0" w:color="auto"/>
              <w:left w:val="nil" w:sz="6" w:space="0" w:color="auto"/>
              <w:bottom w:val="nil" w:sz="6" w:space="0" w:color="auto"/>
              <w:right w:val="nil" w:sz="6" w:space="0" w:color="auto"/>
            </w:tcBorders>
          </w:tcPr>
          <w:p>
            <w:pPr>
              <w:pStyle w:val="TableParagraph"/>
              <w:spacing w:line="275" w:lineRule="exact"/>
              <w:ind w:right="336"/>
              <w:jc w:val="right"/>
              <w:rPr>
                <w:rFonts w:ascii="Times New Roman" w:hAnsi="Times New Roman" w:cs="Times New Roman" w:eastAsia="Times New Roman" w:hint="default"/>
                <w:sz w:val="24"/>
                <w:szCs w:val="24"/>
              </w:rPr>
            </w:pPr>
            <w:r>
              <w:rPr>
                <w:rFonts w:ascii="Times New Roman"/>
                <w:sz w:val="24"/>
              </w:rPr>
              <w:t>2,349,420</w:t>
            </w:r>
          </w:p>
        </w:tc>
        <w:tc>
          <w:tcPr>
            <w:tcW w:w="1531" w:type="dxa"/>
            <w:tcBorders>
              <w:top w:val="nil" w:sz="6" w:space="0" w:color="auto"/>
              <w:left w:val="nil" w:sz="6" w:space="0" w:color="auto"/>
              <w:bottom w:val="nil" w:sz="6" w:space="0" w:color="auto"/>
              <w:right w:val="nil" w:sz="6" w:space="0" w:color="auto"/>
            </w:tcBorders>
          </w:tcPr>
          <w:p>
            <w:pPr>
              <w:pStyle w:val="TableParagraph"/>
              <w:spacing w:line="275" w:lineRule="exact"/>
              <w:ind w:right="33"/>
              <w:jc w:val="right"/>
              <w:rPr>
                <w:rFonts w:ascii="Times New Roman" w:hAnsi="Times New Roman" w:cs="Times New Roman" w:eastAsia="Times New Roman" w:hint="default"/>
                <w:sz w:val="24"/>
                <w:szCs w:val="24"/>
              </w:rPr>
            </w:pPr>
            <w:r>
              <w:rPr>
                <w:rFonts w:ascii="Times New Roman"/>
                <w:sz w:val="24"/>
              </w:rPr>
              <w:t>33,799,420</w:t>
            </w:r>
          </w:p>
        </w:tc>
      </w:tr>
      <w:tr>
        <w:trPr>
          <w:trHeight w:val="32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87" w:lineRule="exact"/>
              <w:ind w:left="14"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647"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19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667"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36"/>
              <w:ind w:right="26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7,235,590</w:t>
            </w:r>
            <w:r>
              <w:rPr>
                <w:rFonts w:ascii="Times New Roman"/>
                <w:sz w:val="24"/>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7,235,590</w:t>
            </w:r>
            <w:r>
              <w:rPr>
                <w:rFonts w:ascii="Times New Roman"/>
                <w:sz w:val="24"/>
              </w:rPr>
            </w:r>
          </w:p>
        </w:tc>
      </w:tr>
      <w:tr>
        <w:trPr>
          <w:trHeight w:val="258"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63" w:lineRule="exact"/>
              <w:ind w:right="248"/>
              <w:jc w:val="right"/>
              <w:rPr>
                <w:rFonts w:ascii="Times New Roman" w:hAnsi="Times New Roman" w:cs="Times New Roman" w:eastAsia="Times New Roman" w:hint="default"/>
                <w:sz w:val="24"/>
                <w:szCs w:val="24"/>
              </w:rPr>
            </w:pPr>
            <w:r>
              <w:rPr>
                <w:rFonts w:ascii="Times New Roman"/>
                <w:sz w:val="24"/>
              </w:rPr>
              <w:t>2006.12.31</w:t>
            </w:r>
          </w:p>
        </w:tc>
        <w:tc>
          <w:tcPr>
            <w:tcW w:w="1647" w:type="dxa"/>
            <w:tcBorders>
              <w:top w:val="nil" w:sz="6" w:space="0" w:color="auto"/>
              <w:left w:val="nil" w:sz="6" w:space="0" w:color="auto"/>
              <w:bottom w:val="nil" w:sz="6" w:space="0" w:color="auto"/>
              <w:right w:val="nil" w:sz="6" w:space="0" w:color="auto"/>
            </w:tcBorders>
          </w:tcPr>
          <w:p>
            <w:pPr>
              <w:pStyle w:val="TableParagraph"/>
              <w:spacing w:line="263" w:lineRule="exact"/>
              <w:ind w:right="19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20,000,000</w:t>
            </w:r>
            <w:r>
              <w:rPr>
                <w:rFonts w:ascii="Times New Roman"/>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63" w:lineRule="exact"/>
              <w:ind w:right="26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11,450,000</w:t>
            </w:r>
            <w:r>
              <w:rPr>
                <w:rFonts w:ascii="Times New Roman"/>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63" w:lineRule="exact"/>
              <w:ind w:right="33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9,585,010</w:t>
            </w:r>
            <w:r>
              <w:rPr>
                <w:rFonts w:ascii="Times New Roman"/>
                <w:sz w:val="24"/>
              </w:rPr>
            </w:r>
          </w:p>
        </w:tc>
        <w:tc>
          <w:tcPr>
            <w:tcW w:w="1531"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41,035,010</w:t>
            </w:r>
            <w:r>
              <w:rPr>
                <w:rFonts w:ascii="Times New Roman"/>
                <w:sz w:val="24"/>
              </w:rPr>
            </w:r>
          </w:p>
        </w:tc>
      </w:tr>
      <w:tr>
        <w:trPr>
          <w:trHeight w:val="631"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华文楷体" w:hAnsi="华文楷体" w:cs="华文楷体" w:eastAsia="华文楷体" w:hint="default"/>
                <w:b/>
                <w:bCs/>
                <w:sz w:val="17"/>
                <w:szCs w:val="17"/>
              </w:rPr>
            </w:pPr>
          </w:p>
          <w:p>
            <w:pPr>
              <w:pStyle w:val="TableParagraph"/>
              <w:spacing w:line="240" w:lineRule="auto"/>
              <w:ind w:left="38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累计摊销：</w:t>
            </w:r>
          </w:p>
        </w:tc>
        <w:tc>
          <w:tcPr>
            <w:tcW w:w="1647"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r>
      <w:tr>
        <w:trPr>
          <w:trHeight w:val="31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75" w:lineRule="exact"/>
              <w:ind w:left="865" w:right="0"/>
              <w:jc w:val="left"/>
              <w:rPr>
                <w:rFonts w:ascii="Times New Roman" w:hAnsi="Times New Roman" w:cs="Times New Roman" w:eastAsia="Times New Roman" w:hint="default"/>
                <w:sz w:val="24"/>
                <w:szCs w:val="24"/>
              </w:rPr>
            </w:pPr>
            <w:r>
              <w:rPr>
                <w:rFonts w:ascii="Times New Roman"/>
                <w:sz w:val="24"/>
              </w:rPr>
              <w:t>2006.1.1</w:t>
            </w:r>
          </w:p>
        </w:tc>
        <w:tc>
          <w:tcPr>
            <w:tcW w:w="1647" w:type="dxa"/>
            <w:tcBorders>
              <w:top w:val="nil" w:sz="6" w:space="0" w:color="auto"/>
              <w:left w:val="nil" w:sz="6" w:space="0" w:color="auto"/>
              <w:bottom w:val="nil" w:sz="6" w:space="0" w:color="auto"/>
              <w:right w:val="nil" w:sz="6" w:space="0" w:color="auto"/>
            </w:tcBorders>
          </w:tcPr>
          <w:p>
            <w:pPr>
              <w:pStyle w:val="TableParagraph"/>
              <w:spacing w:line="275" w:lineRule="exact"/>
              <w:ind w:right="194"/>
              <w:jc w:val="right"/>
              <w:rPr>
                <w:rFonts w:ascii="Times New Roman" w:hAnsi="Times New Roman" w:cs="Times New Roman" w:eastAsia="Times New Roman" w:hint="default"/>
                <w:sz w:val="24"/>
                <w:szCs w:val="24"/>
              </w:rPr>
            </w:pPr>
            <w:r>
              <w:rPr>
                <w:rFonts w:ascii="Times New Roman"/>
                <w:sz w:val="24"/>
              </w:rPr>
              <w:t>7,000,000</w:t>
            </w:r>
          </w:p>
        </w:tc>
        <w:tc>
          <w:tcPr>
            <w:tcW w:w="1667" w:type="dxa"/>
            <w:tcBorders>
              <w:top w:val="nil" w:sz="6" w:space="0" w:color="auto"/>
              <w:left w:val="nil" w:sz="6" w:space="0" w:color="auto"/>
              <w:bottom w:val="nil" w:sz="6" w:space="0" w:color="auto"/>
              <w:right w:val="nil" w:sz="6" w:space="0" w:color="auto"/>
            </w:tcBorders>
          </w:tcPr>
          <w:p>
            <w:pPr>
              <w:pStyle w:val="TableParagraph"/>
              <w:spacing w:line="275" w:lineRule="exact"/>
              <w:ind w:right="266"/>
              <w:jc w:val="right"/>
              <w:rPr>
                <w:rFonts w:ascii="Times New Roman" w:hAnsi="Times New Roman" w:cs="Times New Roman" w:eastAsia="Times New Roman" w:hint="default"/>
                <w:sz w:val="24"/>
                <w:szCs w:val="24"/>
              </w:rPr>
            </w:pPr>
            <w:r>
              <w:rPr>
                <w:rFonts w:ascii="Times New Roman"/>
                <w:sz w:val="24"/>
              </w:rPr>
              <w:t>2,885,833</w:t>
            </w:r>
          </w:p>
        </w:tc>
        <w:tc>
          <w:tcPr>
            <w:tcW w:w="1807" w:type="dxa"/>
            <w:tcBorders>
              <w:top w:val="nil" w:sz="6" w:space="0" w:color="auto"/>
              <w:left w:val="nil" w:sz="6" w:space="0" w:color="auto"/>
              <w:bottom w:val="nil" w:sz="6" w:space="0" w:color="auto"/>
              <w:right w:val="nil" w:sz="6" w:space="0" w:color="auto"/>
            </w:tcBorders>
          </w:tcPr>
          <w:p>
            <w:pPr>
              <w:pStyle w:val="TableParagraph"/>
              <w:spacing w:line="275" w:lineRule="exact"/>
              <w:ind w:right="336"/>
              <w:jc w:val="right"/>
              <w:rPr>
                <w:rFonts w:ascii="Times New Roman" w:hAnsi="Times New Roman" w:cs="Times New Roman" w:eastAsia="Times New Roman" w:hint="default"/>
                <w:sz w:val="24"/>
                <w:szCs w:val="24"/>
              </w:rPr>
            </w:pPr>
            <w:r>
              <w:rPr>
                <w:rFonts w:ascii="Times New Roman"/>
                <w:sz w:val="24"/>
              </w:rPr>
              <w:t>497,293</w:t>
            </w:r>
          </w:p>
        </w:tc>
        <w:tc>
          <w:tcPr>
            <w:tcW w:w="1531" w:type="dxa"/>
            <w:tcBorders>
              <w:top w:val="nil" w:sz="6" w:space="0" w:color="auto"/>
              <w:left w:val="nil" w:sz="6" w:space="0" w:color="auto"/>
              <w:bottom w:val="nil" w:sz="6" w:space="0" w:color="auto"/>
              <w:right w:val="nil" w:sz="6" w:space="0" w:color="auto"/>
            </w:tcBorders>
          </w:tcPr>
          <w:p>
            <w:pPr>
              <w:pStyle w:val="TableParagraph"/>
              <w:spacing w:line="275" w:lineRule="exact"/>
              <w:ind w:right="33"/>
              <w:jc w:val="right"/>
              <w:rPr>
                <w:rFonts w:ascii="Times New Roman" w:hAnsi="Times New Roman" w:cs="Times New Roman" w:eastAsia="Times New Roman" w:hint="default"/>
                <w:sz w:val="24"/>
                <w:szCs w:val="24"/>
              </w:rPr>
            </w:pPr>
            <w:r>
              <w:rPr>
                <w:rFonts w:ascii="Times New Roman"/>
                <w:sz w:val="24"/>
              </w:rPr>
              <w:t>10,383,126</w:t>
            </w:r>
          </w:p>
        </w:tc>
      </w:tr>
      <w:tr>
        <w:trPr>
          <w:trHeight w:val="32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87" w:lineRule="exact"/>
              <w:ind w:left="14"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2,000,000</w:t>
            </w:r>
            <w:r>
              <w:rPr>
                <w:rFonts w:ascii="Times New Roman"/>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1,145,000</w:t>
            </w:r>
            <w:r>
              <w:rPr>
                <w:rFonts w:ascii="Times New Roman"/>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46,990</w:t>
            </w:r>
            <w:r>
              <w:rPr>
                <w:rFonts w:ascii="Times New Roman"/>
                <w:sz w:val="24"/>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3,191,990</w:t>
            </w:r>
            <w:r>
              <w:rPr>
                <w:rFonts w:ascii="Times New Roman"/>
                <w:sz w:val="24"/>
              </w:rPr>
            </w:r>
          </w:p>
        </w:tc>
      </w:tr>
      <w:tr>
        <w:trPr>
          <w:trHeight w:val="258"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63" w:lineRule="exact"/>
              <w:ind w:right="248"/>
              <w:jc w:val="right"/>
              <w:rPr>
                <w:rFonts w:ascii="Times New Roman" w:hAnsi="Times New Roman" w:cs="Times New Roman" w:eastAsia="Times New Roman" w:hint="default"/>
                <w:sz w:val="24"/>
                <w:szCs w:val="24"/>
              </w:rPr>
            </w:pPr>
            <w:r>
              <w:rPr>
                <w:rFonts w:ascii="Times New Roman"/>
                <w:sz w:val="24"/>
              </w:rPr>
              <w:t>2006.12.31</w:t>
            </w:r>
          </w:p>
        </w:tc>
        <w:tc>
          <w:tcPr>
            <w:tcW w:w="1647" w:type="dxa"/>
            <w:tcBorders>
              <w:top w:val="nil" w:sz="6" w:space="0" w:color="auto"/>
              <w:left w:val="nil" w:sz="6" w:space="0" w:color="auto"/>
              <w:bottom w:val="nil" w:sz="6" w:space="0" w:color="auto"/>
              <w:right w:val="nil" w:sz="6" w:space="0" w:color="auto"/>
            </w:tcBorders>
          </w:tcPr>
          <w:p>
            <w:pPr>
              <w:pStyle w:val="TableParagraph"/>
              <w:spacing w:line="263" w:lineRule="exact"/>
              <w:ind w:right="19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9,000,000</w:t>
            </w:r>
            <w:r>
              <w:rPr>
                <w:rFonts w:ascii="Times New Roman"/>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63" w:lineRule="exact"/>
              <w:ind w:right="26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4,030,833</w:t>
            </w:r>
            <w:r>
              <w:rPr>
                <w:rFonts w:ascii="Times New Roman"/>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63" w:lineRule="exact"/>
              <w:ind w:right="33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544,283</w:t>
            </w:r>
            <w:r>
              <w:rPr>
                <w:rFonts w:ascii="Times New Roman"/>
                <w:sz w:val="24"/>
              </w:rPr>
            </w:r>
          </w:p>
        </w:tc>
        <w:tc>
          <w:tcPr>
            <w:tcW w:w="1531"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13,575,116</w:t>
            </w:r>
            <w:r>
              <w:rPr>
                <w:rFonts w:ascii="Times New Roman"/>
                <w:sz w:val="24"/>
              </w:rPr>
            </w:r>
          </w:p>
        </w:tc>
      </w:tr>
      <w:tr>
        <w:trPr>
          <w:trHeight w:val="631"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华文楷体" w:hAnsi="华文楷体" w:cs="华文楷体" w:eastAsia="华文楷体" w:hint="default"/>
                <w:b/>
                <w:bCs/>
                <w:sz w:val="17"/>
                <w:szCs w:val="17"/>
              </w:rPr>
            </w:pPr>
          </w:p>
          <w:p>
            <w:pPr>
              <w:pStyle w:val="TableParagraph"/>
              <w:spacing w:line="240" w:lineRule="auto"/>
              <w:ind w:right="12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无形资产净值：</w:t>
            </w:r>
          </w:p>
        </w:tc>
        <w:tc>
          <w:tcPr>
            <w:tcW w:w="1647"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r>
      <w:tr>
        <w:trPr>
          <w:trHeight w:val="28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ind w:right="248"/>
              <w:jc w:val="right"/>
              <w:rPr>
                <w:rFonts w:ascii="Times New Roman" w:hAnsi="Times New Roman" w:cs="Times New Roman" w:eastAsia="Times New Roman" w:hint="default"/>
                <w:sz w:val="24"/>
                <w:szCs w:val="24"/>
              </w:rPr>
            </w:pPr>
            <w:r>
              <w:rPr>
                <w:rFonts w:ascii="Times New Roman"/>
                <w:sz w:val="24"/>
              </w:rPr>
              <w:t>2006.12.31</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ind w:right="19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11,000,000</w:t>
            </w:r>
            <w:r>
              <w:rPr>
                <w:rFonts w:ascii="Times New Roman"/>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ind w:right="26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7,419,167</w:t>
            </w:r>
            <w:r>
              <w:rPr>
                <w:rFonts w:ascii="Times New Roman"/>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ind w:right="33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9,040,727</w:t>
            </w:r>
            <w:r>
              <w:rPr>
                <w:rFonts w:ascii="Times New Roman"/>
                <w:sz w:val="24"/>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27,459,894</w:t>
            </w:r>
            <w:r>
              <w:rPr>
                <w:rFonts w:ascii="Times New Roman"/>
                <w:sz w:val="24"/>
              </w:rPr>
            </w:r>
          </w:p>
        </w:tc>
      </w:tr>
      <w:tr>
        <w:trPr>
          <w:trHeight w:val="358"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63" w:lineRule="exact"/>
              <w:ind w:right="248"/>
              <w:jc w:val="right"/>
              <w:rPr>
                <w:rFonts w:ascii="Times New Roman" w:hAnsi="Times New Roman" w:cs="Times New Roman" w:eastAsia="Times New Roman" w:hint="default"/>
                <w:sz w:val="24"/>
                <w:szCs w:val="24"/>
              </w:rPr>
            </w:pPr>
            <w:r>
              <w:rPr>
                <w:rFonts w:ascii="Times New Roman"/>
                <w:sz w:val="24"/>
              </w:rPr>
              <w:t>2005.12.31</w:t>
            </w:r>
          </w:p>
        </w:tc>
        <w:tc>
          <w:tcPr>
            <w:tcW w:w="1647" w:type="dxa"/>
            <w:tcBorders>
              <w:top w:val="nil" w:sz="6" w:space="0" w:color="auto"/>
              <w:left w:val="nil" w:sz="6" w:space="0" w:color="auto"/>
              <w:bottom w:val="nil" w:sz="6" w:space="0" w:color="auto"/>
              <w:right w:val="nil" w:sz="6" w:space="0" w:color="auto"/>
            </w:tcBorders>
          </w:tcPr>
          <w:p>
            <w:pPr>
              <w:pStyle w:val="TableParagraph"/>
              <w:spacing w:line="263" w:lineRule="exact"/>
              <w:ind w:right="19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13,000,000</w:t>
            </w:r>
            <w:r>
              <w:rPr>
                <w:rFonts w:ascii="Times New Roman"/>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63" w:lineRule="exact"/>
              <w:ind w:right="26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8,564,167</w:t>
            </w:r>
            <w:r>
              <w:rPr>
                <w:rFonts w:ascii="Times New Roman"/>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63" w:lineRule="exact"/>
              <w:ind w:right="33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1,852,127</w:t>
            </w:r>
            <w:r>
              <w:rPr>
                <w:rFonts w:ascii="Times New Roman"/>
                <w:sz w:val="24"/>
              </w:rPr>
            </w:r>
          </w:p>
        </w:tc>
        <w:tc>
          <w:tcPr>
            <w:tcW w:w="1531"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23,416,294</w:t>
            </w:r>
            <w:r>
              <w:rPr>
                <w:rFonts w:ascii="Times New Roman"/>
                <w:sz w:val="24"/>
              </w:rPr>
            </w:r>
          </w:p>
        </w:tc>
      </w:tr>
    </w:tbl>
    <w:p>
      <w:pPr>
        <w:spacing w:after="0" w:line="263" w:lineRule="exact"/>
        <w:jc w:val="right"/>
        <w:rPr>
          <w:rFonts w:ascii="Times New Roman" w:hAnsi="Times New Roman" w:cs="Times New Roman" w:eastAsia="Times New Roman" w:hint="default"/>
          <w:sz w:val="24"/>
          <w:szCs w:val="24"/>
        </w:rPr>
        <w:sectPr>
          <w:headerReference w:type="default" r:id="rId99"/>
          <w:footerReference w:type="default" r:id="rId100"/>
          <w:pgSz w:w="11910" w:h="16840"/>
          <w:pgMar w:header="0" w:footer="1117" w:top="1600" w:bottom="1300" w:left="1540" w:right="1000"/>
          <w:pgNumType w:start="143"/>
        </w:sectPr>
      </w:pPr>
    </w:p>
    <w:p>
      <w:pPr>
        <w:pStyle w:val="BodyText"/>
        <w:spacing w:line="327" w:lineRule="exact"/>
        <w:ind w:left="3481" w:right="3423"/>
        <w:jc w:val="center"/>
      </w:pPr>
      <w:r>
        <w:rPr/>
        <w:t>用友软件股份有限公司</w:t>
      </w:r>
    </w:p>
    <w:p>
      <w:pPr>
        <w:pStyle w:val="BodyText"/>
        <w:spacing w:line="232" w:lineRule="auto" w:before="7"/>
        <w:ind w:left="3481" w:right="3422"/>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3481" w:right="3423"/>
        <w:jc w:val="center"/>
      </w:pPr>
      <w:r>
        <w:rPr/>
        <w:t>人民币元</w:t>
      </w:r>
    </w:p>
    <w:p>
      <w:pPr>
        <w:spacing w:line="240" w:lineRule="auto" w:before="11"/>
        <w:rPr>
          <w:rFonts w:ascii="华文楷体" w:hAnsi="华文楷体" w:cs="华文楷体" w:eastAsia="华文楷体" w:hint="default"/>
          <w:sz w:val="2"/>
          <w:szCs w:val="2"/>
        </w:rPr>
      </w:pPr>
    </w:p>
    <w:p>
      <w:pPr>
        <w:spacing w:line="30" w:lineRule="exact"/>
        <w:ind w:left="143"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5.05pt;height:1.5pt;mso-position-horizontal-relative:char;mso-position-vertical-relative:line" coordorigin="0,0" coordsize="9101,30">
            <v:group style="position:absolute;left:15;top:15;width:9071;height:2" coordorigin="15,15" coordsize="9071,2">
              <v:shape style="position:absolute;left:15;top:15;width:9071;height:2" coordorigin="15,15" coordsize="9071,0" path="m15,15l9086,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3"/>
        <w:rPr>
          <w:rFonts w:ascii="华文楷体" w:hAnsi="华文楷体" w:cs="华文楷体" w:eastAsia="华文楷体" w:hint="default"/>
          <w:sz w:val="13"/>
          <w:szCs w:val="13"/>
        </w:rPr>
      </w:pPr>
    </w:p>
    <w:p>
      <w:pPr>
        <w:pStyle w:val="Heading4"/>
        <w:spacing w:line="344" w:lineRule="exact"/>
        <w:ind w:left="101" w:right="0"/>
        <w:jc w:val="left"/>
        <w:rPr>
          <w:b w:val="0"/>
          <w:bCs w:val="0"/>
        </w:rPr>
      </w:pPr>
      <w:r>
        <w:rPr/>
        <w:t>十三、公司财务报表主要项目注释(续)</w:t>
      </w:r>
      <w:r>
        <w:rPr>
          <w:b w:val="0"/>
          <w:bCs w:val="0"/>
        </w:rPr>
      </w:r>
    </w:p>
    <w:p>
      <w:pPr>
        <w:pStyle w:val="BodyText"/>
        <w:spacing w:line="372" w:lineRule="auto" w:before="168"/>
        <w:ind w:left="461" w:right="6943" w:hanging="360"/>
        <w:jc w:val="left"/>
      </w:pPr>
      <w:r>
        <w:rPr>
          <w:rFonts w:ascii="Times New Roman" w:hAnsi="Times New Roman" w:cs="Times New Roman" w:eastAsia="Times New Roman" w:hint="default"/>
          <w:position w:val="-1"/>
        </w:rPr>
        <w:t>10. </w:t>
      </w:r>
      <w:r>
        <w:rPr/>
        <w:t>无形资产</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t>软件使用权包括：</w:t>
      </w:r>
    </w:p>
    <w:p>
      <w:pPr>
        <w:pStyle w:val="BodyText"/>
        <w:spacing w:line="187" w:lineRule="auto" w:before="124"/>
        <w:ind w:left="1039" w:right="140"/>
        <w:jc w:val="both"/>
      </w:pPr>
      <w:r>
        <w:rPr/>
        <w:t>本公司从非关联方台湾汉康科技股份有限公司和上海汉康管理软件有限公司受 让的</w:t>
      </w:r>
      <w:r>
        <w:rPr>
          <w:rFonts w:ascii="Times New Roman" w:hAnsi="Times New Roman" w:cs="Times New Roman" w:eastAsia="Times New Roman" w:hint="default"/>
          <w:position w:val="-1"/>
        </w:rPr>
        <w:t>Netup ERP</w:t>
      </w:r>
      <w:r>
        <w:rPr>
          <w:rFonts w:ascii="Times New Roman" w:hAnsi="Times New Roman" w:cs="Times New Roman" w:eastAsia="Times New Roman" w:hint="default"/>
          <w:spacing w:val="4"/>
          <w:position w:val="-1"/>
        </w:rPr>
        <w:t> </w:t>
      </w:r>
      <w:r>
        <w:rPr>
          <w:rFonts w:ascii="Times New Roman" w:hAnsi="Times New Roman" w:cs="Times New Roman" w:eastAsia="Times New Roman" w:hint="default"/>
          <w:spacing w:val="-3"/>
          <w:position w:val="-1"/>
        </w:rPr>
        <w:t>P.Q</w:t>
      </w:r>
      <w:r>
        <w:rPr>
          <w:spacing w:val="-3"/>
        </w:rPr>
        <w:t>系列软件产品的软件著作权的使用权。该软件技术转让费共</w:t>
      </w:r>
      <w:r>
        <w:rPr/>
        <w:t> 计人民币</w:t>
      </w:r>
      <w:r>
        <w:rPr>
          <w:rFonts w:ascii="Times New Roman" w:hAnsi="Times New Roman" w:cs="Times New Roman" w:eastAsia="Times New Roman" w:hint="default"/>
          <w:position w:val="-1"/>
        </w:rPr>
        <w:t>20,000,000</w:t>
      </w:r>
      <w:r>
        <w:rPr/>
        <w:t>元。根据该合同</w:t>
      </w:r>
      <w:r>
        <w:rPr>
          <w:rFonts w:ascii="Times New Roman" w:hAnsi="Times New Roman" w:cs="Times New Roman" w:eastAsia="Times New Roman" w:hint="default"/>
          <w:position w:val="-1"/>
        </w:rPr>
        <w:t>,</w:t>
      </w:r>
      <w:r>
        <w:rPr/>
        <w:t>本公司有权使用上述软件技术、设备、开</w:t>
      </w:r>
      <w:r>
        <w:rPr>
          <w:spacing w:val="-14"/>
        </w:rPr>
        <w:t> </w:t>
      </w:r>
      <w:r>
        <w:rPr/>
        <w:t>发、生产和销售基于该等软件的修改本和</w:t>
      </w:r>
      <w:r>
        <w:rPr>
          <w:rFonts w:ascii="Times New Roman" w:hAnsi="Times New Roman" w:cs="Times New Roman" w:eastAsia="Times New Roman" w:hint="default"/>
          <w:position w:val="-1"/>
        </w:rPr>
        <w:t>/</w:t>
      </w:r>
      <w:r>
        <w:rPr/>
        <w:t>或合成软件。</w:t>
      </w:r>
    </w:p>
    <w:p>
      <w:pPr>
        <w:pStyle w:val="BodyText"/>
        <w:spacing w:line="240" w:lineRule="auto" w:before="213"/>
        <w:ind w:left="461" w:right="0"/>
        <w:jc w:val="left"/>
      </w:pPr>
      <w:r>
        <w:rPr/>
        <w:t>软件著作权包括：</w:t>
      </w:r>
    </w:p>
    <w:p>
      <w:pPr>
        <w:spacing w:line="240" w:lineRule="auto" w:before="8"/>
        <w:rPr>
          <w:rFonts w:ascii="华文楷体" w:hAnsi="华文楷体" w:cs="华文楷体" w:eastAsia="华文楷体" w:hint="default"/>
          <w:sz w:val="18"/>
          <w:szCs w:val="18"/>
        </w:rPr>
      </w:pPr>
    </w:p>
    <w:p>
      <w:pPr>
        <w:pStyle w:val="BodyText"/>
        <w:spacing w:line="187" w:lineRule="auto"/>
        <w:ind w:left="1040" w:right="141" w:hanging="579"/>
        <w:jc w:val="both"/>
      </w:pPr>
      <w:r>
        <w:rPr>
          <w:rFonts w:ascii="Times New Roman" w:hAnsi="Times New Roman" w:cs="Times New Roman" w:eastAsia="Times New Roman" w:hint="default"/>
          <w:position w:val="-1"/>
        </w:rPr>
        <w:t>(1)</w:t>
      </w:r>
      <w:r>
        <w:rPr>
          <w:rFonts w:ascii="Times New Roman" w:hAnsi="Times New Roman" w:cs="Times New Roman" w:eastAsia="Times New Roman" w:hint="default"/>
          <w:spacing w:val="59"/>
          <w:position w:val="-1"/>
        </w:rPr>
        <w:t> </w:t>
      </w:r>
      <w:r>
        <w:rPr/>
        <w:t>本公司于</w:t>
      </w:r>
      <w:r>
        <w:rPr>
          <w:rFonts w:ascii="Times New Roman" w:hAnsi="Times New Roman" w:cs="Times New Roman" w:eastAsia="Times New Roman" w:hint="default"/>
          <w:position w:val="-1"/>
        </w:rPr>
        <w:t>2002</w:t>
      </w:r>
      <w:r>
        <w:rPr/>
        <w:t>年</w:t>
      </w:r>
      <w:r>
        <w:rPr>
          <w:rFonts w:ascii="Times New Roman" w:hAnsi="Times New Roman" w:cs="Times New Roman" w:eastAsia="Times New Roman" w:hint="default"/>
          <w:position w:val="-1"/>
        </w:rPr>
        <w:t>8</w:t>
      </w:r>
      <w:r>
        <w:rPr/>
        <w:t>月</w:t>
      </w:r>
      <w:r>
        <w:rPr>
          <w:rFonts w:ascii="Times New Roman" w:hAnsi="Times New Roman" w:cs="Times New Roman" w:eastAsia="Times New Roman" w:hint="default"/>
          <w:position w:val="-1"/>
        </w:rPr>
        <w:t>26</w:t>
      </w:r>
      <w:r>
        <w:rPr/>
        <w:t>日与深圳市硕旺信息技术开发有限公司（以下简称</w:t>
      </w:r>
      <w:r>
        <w:rPr>
          <w:rFonts w:ascii="Times New Roman" w:hAnsi="Times New Roman" w:cs="Times New Roman" w:eastAsia="Times New Roman" w:hint="default"/>
          <w:position w:val="-1"/>
        </w:rPr>
        <w:t>“</w:t>
      </w:r>
      <w:r>
        <w:rPr/>
        <w:t>硕旺</w:t>
      </w:r>
      <w:r>
        <w:rPr>
          <w:w w:val="99"/>
        </w:rPr>
        <w:t> </w:t>
      </w:r>
      <w:r>
        <w:rPr>
          <w:spacing w:val="-4"/>
        </w:rPr>
        <w:t>信息</w:t>
      </w:r>
      <w:r>
        <w:rPr>
          <w:rFonts w:ascii="Times New Roman" w:hAnsi="Times New Roman" w:cs="Times New Roman" w:eastAsia="Times New Roman" w:hint="default"/>
          <w:spacing w:val="-4"/>
          <w:position w:val="-1"/>
        </w:rPr>
        <w:t>”</w:t>
      </w:r>
      <w:r>
        <w:rPr>
          <w:spacing w:val="-4"/>
        </w:rPr>
        <w:t>）签订软件著作权转让合同，向硕旺信息购得由其已开发的全部人力资源</w:t>
      </w:r>
      <w:r>
        <w:rPr>
          <w:w w:val="99"/>
        </w:rPr>
        <w:t> </w:t>
      </w:r>
      <w:r>
        <w:rPr/>
        <w:t>软件及相关软件和工具的著作权等的知识产权，该些知识产权的全部转让价格</w:t>
      </w:r>
      <w:r>
        <w:rPr>
          <w:w w:val="99"/>
        </w:rPr>
        <w:t> </w:t>
      </w:r>
      <w:r>
        <w:rPr/>
        <w:t>总计为人民币</w:t>
      </w:r>
      <w:r>
        <w:rPr>
          <w:rFonts w:ascii="Times New Roman" w:hAnsi="Times New Roman" w:cs="Times New Roman" w:eastAsia="Times New Roman" w:hint="default"/>
          <w:position w:val="-1"/>
        </w:rPr>
        <w:t>7,750,000</w:t>
      </w:r>
      <w:r>
        <w:rPr/>
        <w:t>元。根据上述软件著作权转让合同，硕旺信息自合同签</w:t>
      </w:r>
      <w:r>
        <w:rPr>
          <w:w w:val="99"/>
        </w:rPr>
        <w:t> </w:t>
      </w:r>
      <w:r>
        <w:rPr/>
        <w:t>订之日起，不再对该等软件技术及相应的著作权享有任何权利。</w:t>
      </w:r>
    </w:p>
    <w:p>
      <w:pPr>
        <w:spacing w:line="240" w:lineRule="auto" w:before="10"/>
        <w:rPr>
          <w:rFonts w:ascii="华文楷体" w:hAnsi="华文楷体" w:cs="华文楷体" w:eastAsia="华文楷体" w:hint="default"/>
          <w:sz w:val="19"/>
          <w:szCs w:val="19"/>
        </w:rPr>
      </w:pPr>
    </w:p>
    <w:p>
      <w:pPr>
        <w:pStyle w:val="BodyText"/>
        <w:spacing w:line="184" w:lineRule="auto"/>
        <w:ind w:left="1040" w:right="137" w:hanging="579"/>
        <w:jc w:val="both"/>
      </w:pPr>
      <w:r>
        <w:rPr>
          <w:rFonts w:ascii="Times New Roman" w:hAnsi="Times New Roman" w:cs="Times New Roman" w:eastAsia="Times New Roman" w:hint="default"/>
          <w:position w:val="-1"/>
        </w:rPr>
        <w:t>(2)</w:t>
      </w:r>
      <w:r>
        <w:rPr>
          <w:rFonts w:ascii="Times New Roman" w:hAnsi="Times New Roman" w:cs="Times New Roman" w:eastAsia="Times New Roman" w:hint="default"/>
          <w:spacing w:val="20"/>
          <w:position w:val="-1"/>
        </w:rPr>
        <w:t> </w:t>
      </w:r>
      <w:r>
        <w:rPr>
          <w:spacing w:val="2"/>
        </w:rPr>
        <w:t>本公司于</w:t>
      </w:r>
      <w:r>
        <w:rPr>
          <w:rFonts w:ascii="Times New Roman" w:hAnsi="Times New Roman" w:cs="Times New Roman" w:eastAsia="Times New Roman" w:hint="default"/>
          <w:spacing w:val="2"/>
          <w:position w:val="-1"/>
        </w:rPr>
        <w:t>2003</w:t>
      </w:r>
      <w:r>
        <w:rPr>
          <w:spacing w:val="2"/>
        </w:rPr>
        <w:t>年</w:t>
      </w:r>
      <w:r>
        <w:rPr>
          <w:rFonts w:ascii="Times New Roman" w:hAnsi="Times New Roman" w:cs="Times New Roman" w:eastAsia="Times New Roman" w:hint="default"/>
          <w:spacing w:val="2"/>
          <w:position w:val="-1"/>
        </w:rPr>
        <w:t>11</w:t>
      </w:r>
      <w:r>
        <w:rPr>
          <w:spacing w:val="2"/>
        </w:rPr>
        <w:t>月</w:t>
      </w:r>
      <w:r>
        <w:rPr>
          <w:rFonts w:ascii="Times New Roman" w:hAnsi="Times New Roman" w:cs="Times New Roman" w:eastAsia="Times New Roman" w:hint="default"/>
          <w:spacing w:val="2"/>
          <w:position w:val="-1"/>
        </w:rPr>
        <w:t>6</w:t>
      </w:r>
      <w:r>
        <w:rPr>
          <w:spacing w:val="2"/>
        </w:rPr>
        <w:t>日从非关联方丰富汇理软件公司购得由其开发的丰富汇</w:t>
      </w:r>
      <w:r>
        <w:rPr>
          <w:spacing w:val="-58"/>
        </w:rPr>
        <w:t> </w:t>
      </w:r>
      <w:r>
        <w:rPr/>
        <w:t>理财务系统软件著作权，该软件技术转让价格为人民币</w:t>
      </w:r>
      <w:r>
        <w:rPr>
          <w:rFonts w:ascii="Times New Roman" w:hAnsi="Times New Roman" w:cs="Times New Roman" w:eastAsia="Times New Roman" w:hint="default"/>
          <w:position w:val="-1"/>
        </w:rPr>
        <w:t>2,000,000</w:t>
      </w:r>
      <w:r>
        <w:rPr/>
        <w:t>元。相关软件</w:t>
      </w:r>
      <w:r>
        <w:rPr>
          <w:w w:val="99"/>
        </w:rPr>
        <w:t> </w:t>
      </w:r>
      <w:r>
        <w:rPr/>
        <w:t>著作权权属证书和软件产品登记手续已办理完毕。截至</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日，本公</w:t>
      </w:r>
      <w:r>
        <w:rPr>
          <w:w w:val="99"/>
        </w:rPr>
        <w:t> </w:t>
      </w:r>
      <w:r>
        <w:rPr/>
        <w:t>司已向丰富汇理支付全部上述价款人民币</w:t>
      </w:r>
      <w:r>
        <w:rPr>
          <w:rFonts w:ascii="Times New Roman" w:hAnsi="Times New Roman" w:cs="Times New Roman" w:eastAsia="Times New Roman" w:hint="default"/>
          <w:position w:val="-1"/>
        </w:rPr>
        <w:t>2,000,000</w:t>
      </w:r>
      <w:r>
        <w:rPr/>
        <w:t>元（</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日：本公</w:t>
      </w:r>
      <w:r>
        <w:rPr>
          <w:w w:val="99"/>
        </w:rPr>
        <w:t> </w:t>
      </w:r>
      <w:r>
        <w:rPr/>
        <w:t>司应付未付款余额为人民币</w:t>
      </w:r>
      <w:r>
        <w:rPr>
          <w:rFonts w:ascii="Times New Roman" w:hAnsi="Times New Roman" w:cs="Times New Roman" w:eastAsia="Times New Roman" w:hint="default"/>
          <w:position w:val="-1"/>
        </w:rPr>
        <w:t>600,000</w:t>
      </w:r>
      <w:r>
        <w:rPr/>
        <w:t>元）。</w:t>
      </w:r>
    </w:p>
    <w:p>
      <w:pPr>
        <w:spacing w:line="240" w:lineRule="auto" w:before="1"/>
        <w:rPr>
          <w:rFonts w:ascii="华文楷体" w:hAnsi="华文楷体" w:cs="华文楷体" w:eastAsia="华文楷体" w:hint="default"/>
          <w:sz w:val="19"/>
          <w:szCs w:val="19"/>
        </w:rPr>
      </w:pPr>
    </w:p>
    <w:p>
      <w:pPr>
        <w:pStyle w:val="BodyText"/>
        <w:spacing w:line="187" w:lineRule="auto"/>
        <w:ind w:left="1040" w:right="142" w:hanging="579"/>
        <w:jc w:val="both"/>
      </w:pPr>
      <w:r>
        <w:rPr>
          <w:rFonts w:ascii="Times New Roman" w:hAnsi="Times New Roman" w:cs="Times New Roman" w:eastAsia="Times New Roman" w:hint="default"/>
          <w:position w:val="-1"/>
        </w:rPr>
        <w:t>(3)</w:t>
      </w:r>
      <w:r>
        <w:rPr>
          <w:rFonts w:ascii="Times New Roman" w:hAnsi="Times New Roman" w:cs="Times New Roman" w:eastAsia="Times New Roman" w:hint="default"/>
          <w:spacing w:val="57"/>
          <w:position w:val="-1"/>
        </w:rPr>
        <w:t> </w:t>
      </w:r>
      <w:r>
        <w:rPr/>
        <w:t>本公司于</w:t>
      </w:r>
      <w:r>
        <w:rPr>
          <w:rFonts w:ascii="Times New Roman" w:hAnsi="Times New Roman" w:cs="Times New Roman" w:eastAsia="Times New Roman" w:hint="default"/>
          <w:position w:val="-1"/>
        </w:rPr>
        <w:t>2005</w:t>
      </w:r>
      <w:r>
        <w:rPr/>
        <w:t>年</w:t>
      </w:r>
      <w:r>
        <w:rPr>
          <w:rFonts w:ascii="Times New Roman" w:hAnsi="Times New Roman" w:cs="Times New Roman" w:eastAsia="Times New Roman" w:hint="default"/>
          <w:position w:val="-1"/>
        </w:rPr>
        <w:t>3</w:t>
      </w:r>
      <w:r>
        <w:rPr/>
        <w:t>月</w:t>
      </w:r>
      <w:r>
        <w:rPr>
          <w:rFonts w:ascii="Times New Roman" w:hAnsi="Times New Roman" w:cs="Times New Roman" w:eastAsia="Times New Roman" w:hint="default"/>
          <w:position w:val="-1"/>
        </w:rPr>
        <w:t>9</w:t>
      </w:r>
      <w:r>
        <w:rPr/>
        <w:t>日从用友华表购得由其开发的用友销售通软件著作权，该</w:t>
      </w:r>
      <w:r>
        <w:rPr>
          <w:w w:val="99"/>
        </w:rPr>
        <w:t> </w:t>
      </w:r>
      <w:r>
        <w:rPr/>
        <w:t>软件技术转让价格为人民币</w:t>
      </w:r>
      <w:r>
        <w:rPr>
          <w:rFonts w:ascii="Times New Roman" w:hAnsi="Times New Roman" w:cs="Times New Roman" w:eastAsia="Times New Roman" w:hint="default"/>
          <w:position w:val="-1"/>
        </w:rPr>
        <w:t>1,700,000</w:t>
      </w:r>
      <w:r>
        <w:rPr/>
        <w:t>元。相关软件著作权权属证书和软件产品</w:t>
      </w:r>
      <w:r>
        <w:rPr>
          <w:w w:val="99"/>
        </w:rPr>
        <w:t> </w:t>
      </w:r>
      <w:r>
        <w:rPr/>
        <w:t>登记手续已办理完毕。</w:t>
      </w:r>
    </w:p>
    <w:p>
      <w:pPr>
        <w:spacing w:line="240" w:lineRule="auto" w:before="4"/>
        <w:rPr>
          <w:rFonts w:ascii="华文楷体" w:hAnsi="华文楷体" w:cs="华文楷体" w:eastAsia="华文楷体" w:hint="default"/>
          <w:sz w:val="34"/>
          <w:szCs w:val="34"/>
        </w:rPr>
      </w:pPr>
    </w:p>
    <w:p>
      <w:pPr>
        <w:pStyle w:val="BodyText"/>
        <w:spacing w:line="240" w:lineRule="auto"/>
        <w:ind w:left="461" w:right="0"/>
        <w:jc w:val="left"/>
      </w:pPr>
      <w:r>
        <w:rPr/>
        <w:t>土地使用权包括：</w:t>
      </w:r>
    </w:p>
    <w:p>
      <w:pPr>
        <w:spacing w:line="240" w:lineRule="auto" w:before="7"/>
        <w:rPr>
          <w:rFonts w:ascii="华文楷体" w:hAnsi="华文楷体" w:cs="华文楷体" w:eastAsia="华文楷体" w:hint="default"/>
          <w:sz w:val="18"/>
          <w:szCs w:val="18"/>
        </w:rPr>
      </w:pPr>
    </w:p>
    <w:p>
      <w:pPr>
        <w:pStyle w:val="BodyText"/>
        <w:spacing w:line="187" w:lineRule="auto"/>
        <w:ind w:left="1001" w:right="142"/>
        <w:jc w:val="both"/>
      </w:pPr>
      <w:r>
        <w:rPr/>
        <w:t>土地使用权包括上地用友大厦的土地使用权人民币</w:t>
      </w:r>
      <w:r>
        <w:rPr>
          <w:rFonts w:ascii="Times New Roman" w:hAnsi="Times New Roman" w:cs="Times New Roman" w:eastAsia="Times New Roman" w:hint="default"/>
          <w:position w:val="-1"/>
        </w:rPr>
        <w:t>2,349,420</w:t>
      </w:r>
      <w:r>
        <w:rPr/>
        <w:t>元，用友软件园一</w:t>
      </w:r>
      <w:r>
        <w:rPr>
          <w:spacing w:val="-30"/>
        </w:rPr>
        <w:t> </w:t>
      </w:r>
      <w:r>
        <w:rPr/>
        <w:t>期所支付的土地出让金人民币</w:t>
      </w:r>
      <w:r>
        <w:rPr>
          <w:rFonts w:ascii="Times New Roman" w:hAnsi="Times New Roman" w:cs="Times New Roman" w:eastAsia="Times New Roman" w:hint="default"/>
          <w:position w:val="-1"/>
        </w:rPr>
        <w:t>7,235,590</w:t>
      </w:r>
      <w:r>
        <w:rPr/>
        <w:t>元，以及用友软件园二期所支付的土地</w:t>
      </w:r>
      <w:r>
        <w:rPr>
          <w:spacing w:val="-30"/>
        </w:rPr>
        <w:t> </w:t>
      </w:r>
      <w:r>
        <w:rPr>
          <w:position w:val="2"/>
        </w:rPr>
        <w:t>出让金人民币</w:t>
      </w:r>
      <w:r>
        <w:rPr>
          <w:rFonts w:ascii="Times New Roman" w:hAnsi="Times New Roman" w:cs="Times New Roman" w:eastAsia="Times New Roman" w:hint="default"/>
        </w:rPr>
        <w:t>68,302,581</w:t>
      </w:r>
      <w:r>
        <w:rPr>
          <w:position w:val="2"/>
        </w:rPr>
        <w:t>元。</w:t>
      </w:r>
      <w:r>
        <w:rPr/>
      </w:r>
    </w:p>
    <w:p>
      <w:pPr>
        <w:spacing w:after="0" w:line="187" w:lineRule="auto"/>
        <w:jc w:val="both"/>
        <w:sectPr>
          <w:headerReference w:type="default" r:id="rId101"/>
          <w:footerReference w:type="default" r:id="rId102"/>
          <w:pgSz w:w="11910" w:h="16840"/>
          <w:pgMar w:header="0" w:footer="1117" w:top="1420" w:bottom="1300" w:left="1600" w:right="960"/>
          <w:pgNumType w:start="144"/>
        </w:sectPr>
      </w:pPr>
    </w:p>
    <w:p>
      <w:pPr>
        <w:spacing w:line="240" w:lineRule="auto" w:before="12"/>
        <w:rPr>
          <w:rFonts w:ascii="华文楷体" w:hAnsi="华文楷体" w:cs="华文楷体" w:eastAsia="华文楷体" w:hint="default"/>
          <w:sz w:val="10"/>
          <w:szCs w:val="10"/>
        </w:rPr>
      </w:pPr>
    </w:p>
    <w:p>
      <w:pPr>
        <w:spacing w:line="30" w:lineRule="exact"/>
        <w:ind w:left="104"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9"/>
        <w:rPr>
          <w:rFonts w:ascii="华文楷体" w:hAnsi="华文楷体" w:cs="华文楷体" w:eastAsia="华文楷体" w:hint="default"/>
          <w:sz w:val="16"/>
          <w:szCs w:val="16"/>
        </w:rPr>
      </w:pPr>
    </w:p>
    <w:p>
      <w:pPr>
        <w:pStyle w:val="Heading4"/>
        <w:spacing w:line="344" w:lineRule="exact"/>
        <w:ind w:right="4046"/>
        <w:jc w:val="left"/>
        <w:rPr>
          <w:b w:val="0"/>
          <w:bCs w:val="0"/>
        </w:rPr>
      </w:pPr>
      <w:r>
        <w:rPr/>
        <w:t>十三、公司财务报表主要项目注释(续)</w:t>
      </w:r>
      <w:r>
        <w:rPr>
          <w:b w:val="0"/>
          <w:bCs w:val="0"/>
        </w:rPr>
      </w:r>
    </w:p>
    <w:p>
      <w:pPr>
        <w:pStyle w:val="BodyText"/>
        <w:spacing w:line="240" w:lineRule="auto" w:before="166"/>
        <w:ind w:left="161" w:right="4046"/>
        <w:jc w:val="left"/>
        <w:rPr>
          <w:rFonts w:ascii="Times New Roman" w:hAnsi="Times New Roman" w:cs="Times New Roman" w:eastAsia="Times New Roman" w:hint="default"/>
        </w:rPr>
      </w:pPr>
      <w:r>
        <w:rPr>
          <w:rFonts w:ascii="Times New Roman" w:hAnsi="Times New Roman" w:cs="Times New Roman" w:eastAsia="Times New Roman" w:hint="default"/>
          <w:position w:val="-1"/>
        </w:rPr>
        <w:t>10.  </w:t>
      </w:r>
      <w:r>
        <w:rPr/>
        <w:t>无形资产</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26"/>
          <w:szCs w:val="26"/>
        </w:rPr>
      </w:pPr>
    </w:p>
    <w:p>
      <w:pPr>
        <w:pStyle w:val="BodyText"/>
        <w:spacing w:line="218" w:lineRule="auto"/>
        <w:ind w:left="519" w:right="101" w:firstLine="2"/>
        <w:jc w:val="left"/>
        <w:rPr>
          <w:rFonts w:ascii="Times New Roman" w:hAnsi="Times New Roman" w:cs="Times New Roman" w:eastAsia="Times New Roman" w:hint="default"/>
        </w:rPr>
      </w:pPr>
      <w:r>
        <w:rPr/>
        <w:t>本公司于 </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17 </w:t>
      </w:r>
      <w:r>
        <w:rPr>
          <w:spacing w:val="-9"/>
        </w:rPr>
        <w:t>日与北京市国土资源局签署了京地出</w:t>
      </w:r>
      <w:r>
        <w:rPr>
          <w:rFonts w:ascii="Times New Roman" w:hAnsi="Times New Roman" w:cs="Times New Roman" w:eastAsia="Times New Roman" w:hint="default"/>
          <w:spacing w:val="-9"/>
        </w:rPr>
        <w:t>[</w:t>
      </w:r>
      <w:r>
        <w:rPr>
          <w:spacing w:val="-9"/>
        </w:rPr>
        <w:t>合</w:t>
      </w:r>
      <w:r>
        <w:rPr>
          <w:rFonts w:ascii="Times New Roman" w:hAnsi="Times New Roman" w:cs="Times New Roman" w:eastAsia="Times New Roman" w:hint="default"/>
          <w:spacing w:val="-9"/>
        </w:rPr>
        <w:t>]</w:t>
      </w:r>
      <w:r>
        <w:rPr>
          <w:spacing w:val="-9"/>
        </w:rPr>
        <w:t>字（</w:t>
      </w:r>
      <w:r>
        <w:rPr>
          <w:rFonts w:ascii="Times New Roman" w:hAnsi="Times New Roman" w:cs="Times New Roman" w:eastAsia="Times New Roman" w:hint="default"/>
          <w:spacing w:val="-9"/>
        </w:rPr>
        <w:t>2005</w:t>
      </w:r>
      <w:r>
        <w:rPr>
          <w:spacing w:val="-9"/>
        </w:rPr>
        <w:t>）第</w:t>
      </w:r>
      <w:r>
        <w:rPr>
          <w:spacing w:val="1"/>
        </w:rPr>
        <w:t> </w:t>
      </w:r>
      <w:r>
        <w:rPr>
          <w:rFonts w:ascii="Times New Roman" w:hAnsi="Times New Roman" w:cs="Times New Roman" w:eastAsia="Times New Roman" w:hint="default"/>
        </w:rPr>
        <w:t>0312</w:t>
      </w:r>
      <w:r>
        <w:rPr/>
        <w:t>、 </w:t>
      </w:r>
      <w:r>
        <w:rPr>
          <w:rFonts w:ascii="Times New Roman" w:hAnsi="Times New Roman" w:cs="Times New Roman" w:eastAsia="Times New Roman" w:hint="default"/>
        </w:rPr>
        <w:t>0313</w:t>
      </w:r>
      <w:r>
        <w:rPr/>
        <w:t>、</w:t>
      </w:r>
      <w:r>
        <w:rPr>
          <w:rFonts w:ascii="Times New Roman" w:hAnsi="Times New Roman" w:cs="Times New Roman" w:eastAsia="Times New Roman" w:hint="default"/>
        </w:rPr>
        <w:t>0314</w:t>
      </w:r>
      <w:r>
        <w:rPr/>
        <w:t>、</w:t>
      </w:r>
      <w:r>
        <w:rPr>
          <w:rFonts w:ascii="Times New Roman" w:hAnsi="Times New Roman" w:cs="Times New Roman" w:eastAsia="Times New Roman" w:hint="default"/>
        </w:rPr>
        <w:t>0315</w:t>
      </w:r>
      <w:r>
        <w:rPr>
          <w:rFonts w:ascii="Times New Roman" w:hAnsi="Times New Roman" w:cs="Times New Roman" w:eastAsia="Times New Roman" w:hint="default"/>
          <w:spacing w:val="42"/>
        </w:rPr>
        <w:t> </w:t>
      </w:r>
      <w:r>
        <w:rPr/>
        <w:t>号国有土地使用权出让合同及补充协议，该些合同同意本公司以 出让的方式取得海淀区永丰产业基地</w:t>
      </w:r>
      <w:r>
        <w:rPr>
          <w:spacing w:val="-10"/>
        </w:rPr>
        <w:t> </w:t>
      </w:r>
      <w:r>
        <w:rPr>
          <w:rFonts w:ascii="Times New Roman" w:hAnsi="Times New Roman" w:cs="Times New Roman" w:eastAsia="Times New Roman" w:hint="default"/>
        </w:rPr>
        <w:t>III-19</w:t>
      </w:r>
      <w:r>
        <w:rPr>
          <w:rFonts w:ascii="Times New Roman" w:hAnsi="Times New Roman" w:cs="Times New Roman" w:eastAsia="Times New Roman" w:hint="default"/>
          <w:spacing w:val="-10"/>
        </w:rPr>
        <w:t> </w:t>
      </w:r>
      <w:r>
        <w:rPr>
          <w:spacing w:val="-1"/>
        </w:rPr>
        <w:t>地块</w:t>
      </w:r>
      <w:r>
        <w:rPr>
          <w:rFonts w:ascii="Times New Roman" w:hAnsi="Times New Roman" w:cs="Times New Roman" w:eastAsia="Times New Roman" w:hint="default"/>
          <w:spacing w:val="-1"/>
        </w:rPr>
        <w:t>(</w:t>
      </w:r>
      <w:r>
        <w:rPr>
          <w:spacing w:val="-1"/>
        </w:rPr>
        <w:t>约</w:t>
      </w:r>
      <w:r>
        <w:rPr>
          <w:spacing w:val="-10"/>
        </w:rPr>
        <w:t> </w:t>
      </w:r>
      <w:r>
        <w:rPr>
          <w:rFonts w:ascii="Times New Roman" w:hAnsi="Times New Roman" w:cs="Times New Roman" w:eastAsia="Times New Roman" w:hint="default"/>
        </w:rPr>
        <w:t>106.5</w:t>
      </w:r>
      <w:r>
        <w:rPr>
          <w:rFonts w:ascii="Times New Roman" w:hAnsi="Times New Roman" w:cs="Times New Roman" w:eastAsia="Times New Roman" w:hint="default"/>
          <w:spacing w:val="-11"/>
        </w:rPr>
        <w:t> </w:t>
      </w:r>
      <w:r>
        <w:rPr>
          <w:spacing w:val="-14"/>
        </w:rPr>
        <w:t>亩</w:t>
      </w:r>
      <w:r>
        <w:rPr>
          <w:rFonts w:ascii="Times New Roman" w:hAnsi="Times New Roman" w:cs="Times New Roman" w:eastAsia="Times New Roman" w:hint="default"/>
          <w:spacing w:val="-14"/>
        </w:rPr>
        <w:t>)</w:t>
      </w:r>
      <w:r>
        <w:rPr>
          <w:spacing w:val="-14"/>
        </w:rPr>
        <w:t>、</w:t>
      </w:r>
      <w:r>
        <w:rPr>
          <w:rFonts w:ascii="Times New Roman" w:hAnsi="Times New Roman" w:cs="Times New Roman" w:eastAsia="Times New Roman" w:hint="default"/>
          <w:spacing w:val="-14"/>
        </w:rPr>
        <w:t>III-13</w:t>
      </w:r>
      <w:r>
        <w:rPr>
          <w:rFonts w:ascii="Times New Roman" w:hAnsi="Times New Roman" w:cs="Times New Roman" w:eastAsia="Times New Roman" w:hint="default"/>
          <w:spacing w:val="-11"/>
        </w:rPr>
        <w:t> </w:t>
      </w:r>
      <w:r>
        <w:rPr/>
        <w:t>地块</w:t>
      </w:r>
      <w:r>
        <w:rPr>
          <w:rFonts w:ascii="Times New Roman" w:hAnsi="Times New Roman" w:cs="Times New Roman" w:eastAsia="Times New Roman" w:hint="default"/>
        </w:rPr>
        <w:t>(</w:t>
      </w:r>
      <w:r>
        <w:rPr/>
        <w:t>约</w:t>
      </w:r>
      <w:r>
        <w:rPr>
          <w:spacing w:val="-10"/>
        </w:rPr>
        <w:t> </w:t>
      </w:r>
      <w:r>
        <w:rPr>
          <w:rFonts w:ascii="Times New Roman" w:hAnsi="Times New Roman" w:cs="Times New Roman" w:eastAsia="Times New Roman" w:hint="default"/>
          <w:spacing w:val="-1"/>
        </w:rPr>
        <w:t>14.8</w:t>
      </w:r>
      <w:r>
        <w:rPr>
          <w:rFonts w:ascii="Times New Roman" w:hAnsi="Times New Roman" w:cs="Times New Roman" w:eastAsia="Times New Roman" w:hint="default"/>
          <w:spacing w:val="-10"/>
        </w:rPr>
        <w:t> </w:t>
      </w:r>
      <w:r>
        <w:rPr/>
        <w:t>亩</w:t>
      </w:r>
      <w:r>
        <w:rPr>
          <w:rFonts w:ascii="Times New Roman" w:hAnsi="Times New Roman" w:cs="Times New Roman" w:eastAsia="Times New Roman" w:hint="default"/>
        </w:rPr>
        <w:t>)</w:t>
      </w:r>
      <w:r>
        <w:rPr/>
        <w:t>、 </w:t>
      </w:r>
      <w:r>
        <w:rPr>
          <w:rFonts w:ascii="Times New Roman" w:hAnsi="Times New Roman" w:cs="Times New Roman" w:eastAsia="Times New Roman" w:hint="default"/>
        </w:rPr>
        <w:t>III-17 </w:t>
      </w:r>
      <w:r>
        <w:rPr/>
        <w:t>地块</w:t>
      </w:r>
      <w:r>
        <w:rPr>
          <w:rFonts w:ascii="Times New Roman" w:hAnsi="Times New Roman" w:cs="Times New Roman" w:eastAsia="Times New Roman" w:hint="default"/>
        </w:rPr>
        <w:t>(</w:t>
      </w:r>
      <w:r>
        <w:rPr/>
        <w:t>约 </w:t>
      </w:r>
      <w:r>
        <w:rPr>
          <w:rFonts w:ascii="Times New Roman" w:hAnsi="Times New Roman" w:cs="Times New Roman" w:eastAsia="Times New Roman" w:hint="default"/>
        </w:rPr>
        <w:t>93.8 </w:t>
      </w:r>
      <w:r>
        <w:rPr/>
        <w:t>亩</w:t>
      </w:r>
      <w:r>
        <w:rPr>
          <w:rFonts w:ascii="Times New Roman" w:hAnsi="Times New Roman" w:cs="Times New Roman" w:eastAsia="Times New Roman" w:hint="default"/>
        </w:rPr>
        <w:t>)</w:t>
      </w:r>
      <w:r>
        <w:rPr/>
        <w:t>、</w:t>
      </w:r>
      <w:r>
        <w:rPr>
          <w:rFonts w:ascii="Times New Roman" w:hAnsi="Times New Roman" w:cs="Times New Roman" w:eastAsia="Times New Roman" w:hint="default"/>
        </w:rPr>
        <w:t>III-18 </w:t>
      </w:r>
      <w:r>
        <w:rPr/>
        <w:t>地块</w:t>
      </w:r>
      <w:r>
        <w:rPr>
          <w:rFonts w:ascii="Times New Roman" w:hAnsi="Times New Roman" w:cs="Times New Roman" w:eastAsia="Times New Roman" w:hint="default"/>
        </w:rPr>
        <w:t>(</w:t>
      </w:r>
      <w:r>
        <w:rPr/>
        <w:t>约 </w:t>
      </w:r>
      <w:r>
        <w:rPr>
          <w:rFonts w:ascii="Times New Roman" w:hAnsi="Times New Roman" w:cs="Times New Roman" w:eastAsia="Times New Roman" w:hint="default"/>
        </w:rPr>
        <w:t>90.7 </w:t>
      </w:r>
      <w:r>
        <w:rPr/>
        <w:t>亩</w:t>
      </w:r>
      <w:r>
        <w:rPr>
          <w:rFonts w:ascii="Times New Roman" w:hAnsi="Times New Roman" w:cs="Times New Roman" w:eastAsia="Times New Roman" w:hint="default"/>
        </w:rPr>
        <w:t>)50</w:t>
      </w:r>
      <w:r>
        <w:rPr>
          <w:rFonts w:ascii="Times New Roman" w:hAnsi="Times New Roman" w:cs="Times New Roman" w:eastAsia="Times New Roman" w:hint="default"/>
          <w:spacing w:val="39"/>
        </w:rPr>
        <w:t> </w:t>
      </w:r>
      <w:r>
        <w:rPr/>
        <w:t>年使用权，该些协议同意本公司在 </w:t>
      </w:r>
      <w:r>
        <w:rPr>
          <w:rFonts w:ascii="Times New Roman" w:hAnsi="Times New Roman" w:cs="Times New Roman" w:eastAsia="Times New Roman" w:hint="default"/>
        </w:rPr>
        <w:t>III-13</w:t>
      </w:r>
      <w:r>
        <w:rPr/>
        <w:t>、</w:t>
      </w:r>
      <w:r>
        <w:rPr>
          <w:rFonts w:ascii="Times New Roman" w:hAnsi="Times New Roman" w:cs="Times New Roman" w:eastAsia="Times New Roman" w:hint="default"/>
        </w:rPr>
        <w:t>III-17</w:t>
      </w:r>
      <w:r>
        <w:rPr/>
        <w:t>、</w:t>
      </w:r>
      <w:r>
        <w:rPr>
          <w:rFonts w:ascii="Times New Roman" w:hAnsi="Times New Roman" w:cs="Times New Roman" w:eastAsia="Times New Roman" w:hint="default"/>
        </w:rPr>
        <w:t>III-19</w:t>
      </w:r>
      <w:r>
        <w:rPr>
          <w:rFonts w:ascii="Times New Roman" w:hAnsi="Times New Roman" w:cs="Times New Roman" w:eastAsia="Times New Roman" w:hint="default"/>
          <w:spacing w:val="39"/>
        </w:rPr>
        <w:t> </w:t>
      </w:r>
      <w:r>
        <w:rPr/>
        <w:t>地块在土地使用期限内在不被取消国家高技术产业发展项目的 </w:t>
      </w:r>
      <w:r>
        <w:rPr>
          <w:spacing w:val="-5"/>
        </w:rPr>
        <w:t>情况下，免予缴纳土地出让金；对于 </w:t>
      </w:r>
      <w:r>
        <w:rPr>
          <w:rFonts w:ascii="Times New Roman" w:hAnsi="Times New Roman" w:cs="Times New Roman" w:eastAsia="Times New Roman" w:hint="default"/>
        </w:rPr>
        <w:t>III-18 </w:t>
      </w:r>
      <w:r>
        <w:rPr/>
        <w:t>地块免缴土地出让金的</w:t>
      </w:r>
      <w:r>
        <w:rPr>
          <w:spacing w:val="1"/>
        </w:rPr>
        <w:t> </w:t>
      </w:r>
      <w:r>
        <w:rPr>
          <w:rFonts w:ascii="Times New Roman" w:hAnsi="Times New Roman" w:cs="Times New Roman" w:eastAsia="Times New Roman" w:hint="default"/>
          <w:spacing w:val="-5"/>
        </w:rPr>
        <w:t>30%</w:t>
      </w:r>
      <w:r>
        <w:rPr>
          <w:spacing w:val="-5"/>
        </w:rPr>
        <w:t>，按北京市土</w:t>
      </w:r>
      <w:r>
        <w:rPr/>
        <w:t> 地出让金标准的 </w:t>
      </w:r>
      <w:r>
        <w:rPr>
          <w:rFonts w:ascii="Times New Roman" w:hAnsi="Times New Roman" w:cs="Times New Roman" w:eastAsia="Times New Roman" w:hint="default"/>
        </w:rPr>
        <w:t>70%</w:t>
      </w:r>
      <w:r>
        <w:rPr/>
        <w:t>土地出让金及契税共计缴纳人民币 </w:t>
      </w:r>
      <w:r>
        <w:rPr>
          <w:rFonts w:ascii="Times New Roman" w:hAnsi="Times New Roman" w:cs="Times New Roman" w:eastAsia="Times New Roman" w:hint="default"/>
        </w:rPr>
        <w:t>7,235,590 </w:t>
      </w:r>
      <w:r>
        <w:rPr>
          <w:spacing w:val="-17"/>
        </w:rPr>
        <w:t>元。本公司于</w:t>
      </w:r>
      <w:r>
        <w:rPr>
          <w:spacing w:val="3"/>
        </w:rPr>
        <w:t> </w:t>
      </w:r>
      <w:r>
        <w:rPr>
          <w:rFonts w:ascii="Times New Roman" w:hAnsi="Times New Roman" w:cs="Times New Roman" w:eastAsia="Times New Roman" w:hint="default"/>
        </w:rPr>
        <w:t>2005</w:t>
      </w:r>
    </w:p>
    <w:p>
      <w:pPr>
        <w:pStyle w:val="BodyText"/>
        <w:spacing w:line="320" w:lineRule="exact" w:before="6"/>
        <w:ind w:left="519" w:right="221"/>
        <w:jc w:val="both"/>
      </w:pP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21 </w:t>
      </w:r>
      <w:r>
        <w:rPr/>
        <w:t>日纳了该土地出让金，并于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18"/>
        </w:rPr>
        <w:t> </w:t>
      </w:r>
      <w:r>
        <w:rPr/>
        <w:t>日取得了上述海淀区永丰产业 基地 </w:t>
      </w:r>
      <w:r>
        <w:rPr>
          <w:rFonts w:ascii="Times New Roman" w:hAnsi="Times New Roman" w:cs="Times New Roman" w:eastAsia="Times New Roman" w:hint="default"/>
        </w:rPr>
        <w:t>III-19 </w:t>
      </w:r>
      <w:r>
        <w:rPr>
          <w:spacing w:val="-3"/>
        </w:rPr>
        <w:t>地块、</w:t>
      </w:r>
      <w:r>
        <w:rPr>
          <w:rFonts w:ascii="Times New Roman" w:hAnsi="Times New Roman" w:cs="Times New Roman" w:eastAsia="Times New Roman" w:hint="default"/>
          <w:spacing w:val="-3"/>
        </w:rPr>
        <w:t>III-13 </w:t>
      </w:r>
      <w:r>
        <w:rPr>
          <w:spacing w:val="-3"/>
        </w:rPr>
        <w:t>地块、</w:t>
      </w:r>
      <w:r>
        <w:rPr>
          <w:rFonts w:ascii="Times New Roman" w:hAnsi="Times New Roman" w:cs="Times New Roman" w:eastAsia="Times New Roman" w:hint="default"/>
          <w:spacing w:val="-3"/>
        </w:rPr>
        <w:t>III-17 </w:t>
      </w:r>
      <w:r>
        <w:rPr>
          <w:spacing w:val="-3"/>
        </w:rPr>
        <w:t>地块、</w:t>
      </w:r>
      <w:r>
        <w:rPr>
          <w:rFonts w:ascii="Times New Roman" w:hAnsi="Times New Roman" w:cs="Times New Roman" w:eastAsia="Times New Roman" w:hint="default"/>
          <w:spacing w:val="-3"/>
        </w:rPr>
        <w:t>III-18</w:t>
      </w:r>
      <w:r>
        <w:rPr>
          <w:rFonts w:ascii="Times New Roman" w:hAnsi="Times New Roman" w:cs="Times New Roman" w:eastAsia="Times New Roman" w:hint="default"/>
          <w:spacing w:val="19"/>
        </w:rPr>
        <w:t> </w:t>
      </w:r>
      <w:r>
        <w:rPr>
          <w:spacing w:val="-3"/>
        </w:rPr>
        <w:t>地块的土地使用证书。该土地使用</w:t>
      </w:r>
      <w:r>
        <w:rPr>
          <w:spacing w:val="-1"/>
        </w:rPr>
        <w:t> </w:t>
      </w:r>
      <w:r>
        <w:rPr/>
        <w:t>证上注明的使用期限为截止 </w:t>
      </w:r>
      <w:r>
        <w:rPr>
          <w:rFonts w:ascii="Times New Roman" w:hAnsi="Times New Roman" w:cs="Times New Roman" w:eastAsia="Times New Roman" w:hint="default"/>
        </w:rPr>
        <w:t>2055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17 </w:t>
      </w:r>
      <w:r>
        <w:rPr/>
        <w:t>日。</w:t>
      </w:r>
    </w:p>
    <w:p>
      <w:pPr>
        <w:spacing w:line="240" w:lineRule="auto" w:before="5"/>
        <w:rPr>
          <w:rFonts w:ascii="华文楷体" w:hAnsi="华文楷体" w:cs="华文楷体" w:eastAsia="华文楷体" w:hint="default"/>
          <w:sz w:val="21"/>
          <w:szCs w:val="21"/>
        </w:rPr>
      </w:pPr>
    </w:p>
    <w:p>
      <w:pPr>
        <w:pStyle w:val="BodyText"/>
        <w:spacing w:line="218" w:lineRule="auto"/>
        <w:ind w:left="519" w:right="93"/>
        <w:jc w:val="left"/>
      </w:pPr>
      <w:r>
        <w:rPr/>
        <w:t>本公司于</w:t>
      </w:r>
      <w:r>
        <w:rPr>
          <w:spacing w:val="-1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16"/>
        </w:rPr>
        <w:t> </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月</w:t>
      </w:r>
      <w:r>
        <w:rPr>
          <w:spacing w:val="-16"/>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spacing w:val="-9"/>
        </w:rPr>
        <w:t>日与北京市国土资源局签署了京海地出</w:t>
      </w:r>
      <w:r>
        <w:rPr>
          <w:rFonts w:ascii="Times New Roman" w:hAnsi="Times New Roman" w:cs="Times New Roman" w:eastAsia="Times New Roman" w:hint="default"/>
          <w:spacing w:val="-9"/>
        </w:rPr>
        <w:t>[</w:t>
      </w:r>
      <w:r>
        <w:rPr>
          <w:spacing w:val="-9"/>
        </w:rPr>
        <w:t>合</w:t>
      </w:r>
      <w:r>
        <w:rPr>
          <w:rFonts w:ascii="Times New Roman" w:hAnsi="Times New Roman" w:cs="Times New Roman" w:eastAsia="Times New Roman" w:hint="default"/>
          <w:spacing w:val="-9"/>
        </w:rPr>
        <w:t>]</w:t>
      </w:r>
      <w:r>
        <w:rPr>
          <w:spacing w:val="-9"/>
        </w:rPr>
        <w:t>字（</w:t>
      </w:r>
      <w:r>
        <w:rPr>
          <w:rFonts w:ascii="Times New Roman" w:hAnsi="Times New Roman" w:cs="Times New Roman" w:eastAsia="Times New Roman" w:hint="default"/>
          <w:spacing w:val="-9"/>
        </w:rPr>
        <w:t>2007</w:t>
      </w:r>
      <w:r>
        <w:rPr>
          <w:spacing w:val="-9"/>
        </w:rPr>
        <w:t>）第</w:t>
      </w:r>
      <w:r>
        <w:rPr>
          <w:spacing w:val="-16"/>
        </w:rPr>
        <w:t> </w:t>
      </w:r>
      <w:r>
        <w:rPr>
          <w:rFonts w:ascii="Times New Roman" w:hAnsi="Times New Roman" w:cs="Times New Roman" w:eastAsia="Times New Roman" w:hint="default"/>
          <w:spacing w:val="-1"/>
        </w:rPr>
        <w:t>011</w:t>
      </w:r>
      <w:r>
        <w:rPr>
          <w:spacing w:val="-1"/>
        </w:rPr>
        <w:t>、</w:t>
      </w:r>
      <w:r>
        <w:rPr/>
        <w:t> </w:t>
      </w:r>
      <w:r>
        <w:rPr>
          <w:rFonts w:ascii="Times New Roman" w:hAnsi="Times New Roman" w:cs="Times New Roman" w:eastAsia="Times New Roman" w:hint="default"/>
        </w:rPr>
        <w:t>012</w:t>
      </w:r>
      <w:r>
        <w:rPr/>
        <w:t>、</w:t>
      </w:r>
      <w:r>
        <w:rPr>
          <w:rFonts w:ascii="Times New Roman" w:hAnsi="Times New Roman" w:cs="Times New Roman" w:eastAsia="Times New Roman" w:hint="default"/>
        </w:rPr>
        <w:t>013</w:t>
      </w:r>
      <w:r>
        <w:rPr/>
        <w:t>、</w:t>
      </w:r>
      <w:r>
        <w:rPr>
          <w:rFonts w:ascii="Times New Roman" w:hAnsi="Times New Roman" w:cs="Times New Roman" w:eastAsia="Times New Roman" w:hint="default"/>
        </w:rPr>
        <w:t>014</w:t>
      </w:r>
      <w:r>
        <w:rPr/>
        <w:t>、</w:t>
      </w:r>
      <w:r>
        <w:rPr>
          <w:rFonts w:ascii="Times New Roman" w:hAnsi="Times New Roman" w:cs="Times New Roman" w:eastAsia="Times New Roman" w:hint="default"/>
        </w:rPr>
        <w:t>015</w:t>
      </w:r>
      <w:r>
        <w:rPr/>
        <w:t>、</w:t>
      </w:r>
      <w:r>
        <w:rPr>
          <w:rFonts w:ascii="Times New Roman" w:hAnsi="Times New Roman" w:cs="Times New Roman" w:eastAsia="Times New Roman" w:hint="default"/>
        </w:rPr>
        <w:t>016</w:t>
      </w:r>
      <w:r>
        <w:rPr/>
        <w:t>、</w:t>
      </w:r>
      <w:r>
        <w:rPr>
          <w:rFonts w:ascii="Times New Roman" w:hAnsi="Times New Roman" w:cs="Times New Roman" w:eastAsia="Times New Roman" w:hint="default"/>
        </w:rPr>
        <w:t>017</w:t>
      </w:r>
      <w:r>
        <w:rPr>
          <w:rFonts w:ascii="Times New Roman" w:hAnsi="Times New Roman" w:cs="Times New Roman" w:eastAsia="Times New Roman" w:hint="default"/>
          <w:spacing w:val="42"/>
        </w:rPr>
        <w:t> </w:t>
      </w:r>
      <w:r>
        <w:rPr/>
        <w:t>号国有土地使用权出让合同，该些合同同意本公司 以出让的方式取得中关村永丰高新技术产业基地 </w:t>
      </w:r>
      <w:r>
        <w:rPr>
          <w:rFonts w:ascii="Times New Roman" w:hAnsi="Times New Roman" w:cs="Times New Roman" w:eastAsia="Times New Roman" w:hint="default"/>
        </w:rPr>
        <w:t>III -10 </w:t>
      </w:r>
      <w:r>
        <w:rPr/>
        <w:t>地块</w:t>
      </w:r>
      <w:r>
        <w:rPr>
          <w:rFonts w:ascii="Times New Roman" w:hAnsi="Times New Roman" w:cs="Times New Roman" w:eastAsia="Times New Roman" w:hint="default"/>
        </w:rPr>
        <w:t>(27,662 </w:t>
      </w:r>
      <w:r>
        <w:rPr/>
        <w:t>平方米</w:t>
      </w:r>
      <w:r>
        <w:rPr>
          <w:rFonts w:ascii="Times New Roman" w:hAnsi="Times New Roman" w:cs="Times New Roman" w:eastAsia="Times New Roman" w:hint="default"/>
        </w:rPr>
        <w:t>)</w:t>
      </w:r>
      <w:r>
        <w:rPr/>
        <w:t>、</w:t>
      </w:r>
      <w:r>
        <w:rPr>
          <w:rFonts w:ascii="Times New Roman" w:hAnsi="Times New Roman" w:cs="Times New Roman" w:eastAsia="Times New Roman" w:hint="default"/>
        </w:rPr>
        <w:t>III</w:t>
      </w:r>
      <w:r>
        <w:rPr>
          <w:rFonts w:ascii="Times New Roman" w:hAnsi="Times New Roman" w:cs="Times New Roman" w:eastAsia="Times New Roman" w:hint="default"/>
          <w:spacing w:val="18"/>
        </w:rPr>
        <w:t> </w:t>
      </w:r>
      <w:r>
        <w:rPr>
          <w:rFonts w:ascii="Times New Roman" w:hAnsi="Times New Roman" w:cs="Times New Roman" w:eastAsia="Times New Roman" w:hint="default"/>
        </w:rPr>
        <w:t>-12</w:t>
      </w:r>
      <w:r>
        <w:rPr>
          <w:rFonts w:ascii="Times New Roman" w:hAnsi="Times New Roman" w:cs="Times New Roman" w:eastAsia="Times New Roman" w:hint="default"/>
        </w:rPr>
        <w:t> </w:t>
      </w:r>
      <w:r>
        <w:rPr/>
        <w:t>地块</w:t>
      </w:r>
      <w:r>
        <w:rPr>
          <w:rFonts w:ascii="Times New Roman" w:hAnsi="Times New Roman" w:cs="Times New Roman" w:eastAsia="Times New Roman" w:hint="default"/>
        </w:rPr>
        <w:t>(19,893.9 </w:t>
      </w:r>
      <w:r>
        <w:rPr/>
        <w:t>平方米</w:t>
      </w:r>
      <w:r>
        <w:rPr>
          <w:rFonts w:ascii="Times New Roman" w:hAnsi="Times New Roman" w:cs="Times New Roman" w:eastAsia="Times New Roman" w:hint="default"/>
        </w:rPr>
        <w:t>)</w:t>
      </w:r>
      <w:r>
        <w:rPr/>
        <w:t>、</w:t>
      </w:r>
      <w:r>
        <w:rPr>
          <w:rFonts w:ascii="Times New Roman" w:hAnsi="Times New Roman" w:cs="Times New Roman" w:eastAsia="Times New Roman" w:hint="default"/>
        </w:rPr>
        <w:t>III -14 </w:t>
      </w:r>
      <w:r>
        <w:rPr/>
        <w:t>地块</w:t>
      </w:r>
      <w:r>
        <w:rPr>
          <w:rFonts w:ascii="Times New Roman" w:hAnsi="Times New Roman" w:cs="Times New Roman" w:eastAsia="Times New Roman" w:hint="default"/>
        </w:rPr>
        <w:t>(22,529.4 </w:t>
      </w:r>
      <w:r>
        <w:rPr/>
        <w:t>平方米</w:t>
      </w:r>
      <w:r>
        <w:rPr>
          <w:rFonts w:ascii="Times New Roman" w:hAnsi="Times New Roman" w:cs="Times New Roman" w:eastAsia="Times New Roman" w:hint="default"/>
        </w:rPr>
        <w:t>)</w:t>
      </w:r>
      <w:r>
        <w:rPr/>
        <w:t>、</w:t>
      </w:r>
      <w:r>
        <w:rPr>
          <w:rFonts w:ascii="Times New Roman" w:hAnsi="Times New Roman" w:cs="Times New Roman" w:eastAsia="Times New Roman" w:hint="default"/>
        </w:rPr>
        <w:t>III -16 </w:t>
      </w:r>
      <w:r>
        <w:rPr/>
        <w:t>地块</w:t>
      </w:r>
      <w:r>
        <w:rPr>
          <w:rFonts w:ascii="Times New Roman" w:hAnsi="Times New Roman" w:cs="Times New Roman" w:eastAsia="Times New Roman" w:hint="default"/>
        </w:rPr>
        <w:t>(15,568.6</w:t>
      </w:r>
      <w:r>
        <w:rPr>
          <w:rFonts w:ascii="Times New Roman" w:hAnsi="Times New Roman" w:cs="Times New Roman" w:eastAsia="Times New Roman" w:hint="default"/>
          <w:spacing w:val="-15"/>
        </w:rPr>
        <w:t> </w:t>
      </w:r>
      <w:r>
        <w:rPr/>
        <w:t>平方米</w:t>
      </w:r>
      <w:r>
        <w:rPr>
          <w:rFonts w:ascii="Times New Roman" w:hAnsi="Times New Roman" w:cs="Times New Roman" w:eastAsia="Times New Roman" w:hint="default"/>
        </w:rPr>
        <w:t>)</w:t>
      </w:r>
      <w:r>
        <w:rPr/>
        <w:t>、 </w:t>
      </w:r>
      <w:r>
        <w:rPr>
          <w:rFonts w:ascii="Times New Roman" w:hAnsi="Times New Roman" w:cs="Times New Roman" w:eastAsia="Times New Roman" w:hint="default"/>
        </w:rPr>
        <w:t>III -20 </w:t>
      </w:r>
      <w:r>
        <w:rPr/>
        <w:t>地块</w:t>
      </w:r>
      <w:r>
        <w:rPr>
          <w:rFonts w:ascii="Times New Roman" w:hAnsi="Times New Roman" w:cs="Times New Roman" w:eastAsia="Times New Roman" w:hint="default"/>
        </w:rPr>
        <w:t>(55,729.7 </w:t>
      </w:r>
      <w:r>
        <w:rPr>
          <w:spacing w:val="-8"/>
        </w:rPr>
        <w:t>平方米</w:t>
      </w:r>
      <w:r>
        <w:rPr>
          <w:rFonts w:ascii="Times New Roman" w:hAnsi="Times New Roman" w:cs="Times New Roman" w:eastAsia="Times New Roman" w:hint="default"/>
          <w:spacing w:val="-8"/>
        </w:rPr>
        <w:t>)</w:t>
      </w:r>
      <w:r>
        <w:rPr>
          <w:spacing w:val="-8"/>
        </w:rPr>
        <w:t>、</w:t>
      </w:r>
      <w:r>
        <w:rPr>
          <w:rFonts w:ascii="Times New Roman" w:hAnsi="Times New Roman" w:cs="Times New Roman" w:eastAsia="Times New Roman" w:hint="default"/>
          <w:spacing w:val="-8"/>
        </w:rPr>
        <w:t>III </w:t>
      </w:r>
      <w:r>
        <w:rPr>
          <w:rFonts w:ascii="Times New Roman" w:hAnsi="Times New Roman" w:cs="Times New Roman" w:eastAsia="Times New Roman" w:hint="default"/>
        </w:rPr>
        <w:t>-21 </w:t>
      </w:r>
      <w:r>
        <w:rPr/>
        <w:t>地块</w:t>
      </w:r>
      <w:r>
        <w:rPr>
          <w:rFonts w:ascii="Times New Roman" w:hAnsi="Times New Roman" w:cs="Times New Roman" w:eastAsia="Times New Roman" w:hint="default"/>
        </w:rPr>
        <w:t>(43,224.3 </w:t>
      </w:r>
      <w:r>
        <w:rPr/>
        <w:t>平方米</w:t>
      </w:r>
      <w:r>
        <w:rPr>
          <w:rFonts w:ascii="Times New Roman" w:hAnsi="Times New Roman" w:cs="Times New Roman" w:eastAsia="Times New Roman" w:hint="default"/>
        </w:rPr>
        <w:t>)</w:t>
      </w:r>
      <w:r>
        <w:rPr/>
        <w:t>和 </w:t>
      </w:r>
      <w:r>
        <w:rPr>
          <w:rFonts w:ascii="Times New Roman" w:hAnsi="Times New Roman" w:cs="Times New Roman" w:eastAsia="Times New Roman" w:hint="default"/>
        </w:rPr>
        <w:t>III -22 </w:t>
      </w:r>
      <w:r>
        <w:rPr/>
        <w:t>地块</w:t>
      </w:r>
      <w:r>
        <w:rPr>
          <w:rFonts w:ascii="Times New Roman" w:hAnsi="Times New Roman" w:cs="Times New Roman" w:eastAsia="Times New Roman" w:hint="default"/>
        </w:rPr>
        <w:t>(73,745.8</w:t>
      </w:r>
      <w:r>
        <w:rPr>
          <w:rFonts w:ascii="Times New Roman" w:hAnsi="Times New Roman" w:cs="Times New Roman" w:eastAsia="Times New Roman" w:hint="default"/>
          <w:spacing w:val="5"/>
        </w:rPr>
        <w:t> </w:t>
      </w:r>
      <w:r>
        <w:rPr/>
        <w:t>平</w:t>
      </w:r>
    </w:p>
    <w:p>
      <w:pPr>
        <w:pStyle w:val="BodyText"/>
        <w:spacing w:line="309" w:lineRule="exact"/>
        <w:ind w:left="519" w:right="92"/>
        <w:jc w:val="left"/>
      </w:pPr>
      <w:r>
        <w:rPr/>
        <w:t>方米</w:t>
      </w:r>
      <w:r>
        <w:rPr>
          <w:rFonts w:ascii="Times New Roman" w:hAnsi="Times New Roman" w:cs="Times New Roman" w:eastAsia="Times New Roman" w:hint="default"/>
        </w:rPr>
        <w:t>)50 </w:t>
      </w:r>
      <w:r>
        <w:rPr/>
        <w:t>年使用权。截至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57"/>
        </w:rPr>
        <w:t> </w:t>
      </w:r>
      <w:r>
        <w:rPr/>
        <w:t>日，本公司已全部交纳上述土地的土地出</w:t>
      </w:r>
    </w:p>
    <w:p>
      <w:pPr>
        <w:pStyle w:val="BodyText"/>
        <w:spacing w:line="218" w:lineRule="auto" w:before="10"/>
        <w:ind w:left="519" w:right="185"/>
        <w:jc w:val="both"/>
      </w:pPr>
      <w:r>
        <w:rPr/>
        <w:t>让金及契税共计人民币 </w:t>
      </w:r>
      <w:r>
        <w:rPr>
          <w:rFonts w:ascii="Times New Roman" w:hAnsi="Times New Roman" w:cs="Times New Roman" w:eastAsia="Times New Roman" w:hint="default"/>
        </w:rPr>
        <w:t>68,302,581 </w:t>
      </w:r>
      <w:r>
        <w:rPr/>
        <w:t>元。本公司已于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 </w:t>
      </w:r>
      <w:r>
        <w:rPr/>
        <w:t>月取得了 </w:t>
      </w:r>
      <w:r>
        <w:rPr>
          <w:rFonts w:ascii="Times New Roman" w:hAnsi="Times New Roman" w:cs="Times New Roman" w:eastAsia="Times New Roman" w:hint="default"/>
        </w:rPr>
        <w:t>III-10</w:t>
      </w:r>
      <w:r>
        <w:rPr>
          <w:rFonts w:ascii="Times New Roman" w:hAnsi="Times New Roman" w:cs="Times New Roman" w:eastAsia="Times New Roman" w:hint="default"/>
          <w:spacing w:val="-2"/>
        </w:rPr>
        <w:t> </w:t>
      </w:r>
      <w:r>
        <w:rPr/>
        <w:t>地块、 </w:t>
      </w:r>
      <w:r>
        <w:rPr>
          <w:rFonts w:ascii="Times New Roman" w:hAnsi="Times New Roman" w:cs="Times New Roman" w:eastAsia="Times New Roman" w:hint="default"/>
        </w:rPr>
        <w:t>III-12</w:t>
      </w:r>
      <w:r>
        <w:rPr>
          <w:rFonts w:ascii="Times New Roman" w:hAnsi="Times New Roman" w:cs="Times New Roman" w:eastAsia="Times New Roman" w:hint="default"/>
          <w:spacing w:val="4"/>
        </w:rPr>
        <w:t> </w:t>
      </w:r>
      <w:r>
        <w:rPr>
          <w:spacing w:val="-13"/>
        </w:rPr>
        <w:t>地块、</w:t>
      </w:r>
      <w:r>
        <w:rPr>
          <w:rFonts w:ascii="Times New Roman" w:hAnsi="Times New Roman" w:cs="Times New Roman" w:eastAsia="Times New Roman" w:hint="default"/>
          <w:spacing w:val="-13"/>
        </w:rPr>
        <w:t>III-16</w:t>
      </w:r>
      <w:r>
        <w:rPr>
          <w:rFonts w:ascii="Times New Roman" w:hAnsi="Times New Roman" w:cs="Times New Roman" w:eastAsia="Times New Roman" w:hint="default"/>
          <w:spacing w:val="4"/>
        </w:rPr>
        <w:t> </w:t>
      </w:r>
      <w:r>
        <w:rPr>
          <w:spacing w:val="-5"/>
        </w:rPr>
        <w:t>地块的国有土地使用证，相关权证号码为京海国用</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4"/>
        </w:rPr>
        <w:t> </w:t>
      </w:r>
      <w:r>
        <w:rPr>
          <w:spacing w:val="-1"/>
        </w:rPr>
        <w:t>出</w:t>
      </w:r>
      <w:r>
        <w:rPr>
          <w:rFonts w:ascii="Times New Roman" w:hAnsi="Times New Roman" w:cs="Times New Roman" w:eastAsia="Times New Roman" w:hint="default"/>
          <w:spacing w:val="-1"/>
        </w:rPr>
        <w:t>)</w:t>
      </w:r>
      <w:r>
        <w:rPr>
          <w:spacing w:val="-1"/>
        </w:rPr>
        <w:t>第</w:t>
      </w:r>
      <w:r>
        <w:rPr>
          <w:spacing w:val="4"/>
        </w:rPr>
        <w:t> </w:t>
      </w:r>
      <w:r>
        <w:rPr>
          <w:rFonts w:ascii="Times New Roman" w:hAnsi="Times New Roman" w:cs="Times New Roman" w:eastAsia="Times New Roman" w:hint="default"/>
        </w:rPr>
        <w:t>4359</w:t>
      </w:r>
      <w:r>
        <w:rPr>
          <w:rFonts w:ascii="Times New Roman" w:hAnsi="Times New Roman" w:cs="Times New Roman" w:eastAsia="Times New Roman" w:hint="default"/>
          <w:spacing w:val="-56"/>
        </w:rPr>
        <w:t> </w:t>
      </w:r>
      <w:r>
        <w:rPr>
          <w:spacing w:val="-7"/>
        </w:rPr>
        <w:t>号、</w:t>
      </w:r>
      <w:r>
        <w:rPr>
          <w:rFonts w:ascii="Times New Roman" w:hAnsi="Times New Roman" w:cs="Times New Roman" w:eastAsia="Times New Roman" w:hint="default"/>
          <w:spacing w:val="-7"/>
        </w:rPr>
        <w:t>4360</w:t>
      </w:r>
      <w:r>
        <w:rPr>
          <w:rFonts w:ascii="Times New Roman" w:hAnsi="Times New Roman" w:cs="Times New Roman" w:eastAsia="Times New Roman" w:hint="default"/>
          <w:spacing w:val="4"/>
        </w:rPr>
        <w:t> </w:t>
      </w:r>
      <w:r>
        <w:rPr/>
        <w:t>号以及</w:t>
      </w:r>
      <w:r>
        <w:rPr>
          <w:spacing w:val="4"/>
        </w:rPr>
        <w:t> </w:t>
      </w:r>
      <w:r>
        <w:rPr>
          <w:rFonts w:ascii="Times New Roman" w:hAnsi="Times New Roman" w:cs="Times New Roman" w:eastAsia="Times New Roman" w:hint="default"/>
        </w:rPr>
        <w:t>4362</w:t>
      </w:r>
      <w:r>
        <w:rPr>
          <w:rFonts w:ascii="Times New Roman" w:hAnsi="Times New Roman" w:cs="Times New Roman" w:eastAsia="Times New Roman" w:hint="default"/>
          <w:spacing w:val="4"/>
        </w:rPr>
        <w:t> </w:t>
      </w:r>
      <w:r>
        <w:rPr>
          <w:spacing w:val="-3"/>
        </w:rPr>
        <w:t>号，其他地块的国有土地使用证尚在北京市国土资源局海淀分</w:t>
      </w:r>
      <w:r>
        <w:rPr>
          <w:spacing w:val="-55"/>
        </w:rPr>
        <w:t> </w:t>
      </w:r>
      <w:r>
        <w:rPr>
          <w:spacing w:val="-55"/>
        </w:rPr>
      </w:r>
      <w:r>
        <w:rPr/>
        <w:t>局审批办理过程中。</w:t>
      </w:r>
    </w:p>
    <w:p>
      <w:pPr>
        <w:spacing w:after="0" w:line="218" w:lineRule="auto"/>
        <w:jc w:val="both"/>
        <w:sectPr>
          <w:headerReference w:type="default" r:id="rId103"/>
          <w:pgSz w:w="11910" w:h="16840"/>
          <w:pgMar w:header="1613" w:footer="1117" w:top="2940" w:bottom="1300" w:left="1540" w:right="880"/>
        </w:sectPr>
      </w:pPr>
    </w:p>
    <w:p>
      <w:pPr>
        <w:pStyle w:val="Heading4"/>
        <w:spacing w:line="240" w:lineRule="auto" w:before="90"/>
        <w:ind w:right="100"/>
        <w:jc w:val="left"/>
        <w:rPr>
          <w:b w:val="0"/>
          <w:bCs w:val="0"/>
        </w:rPr>
      </w:pPr>
      <w:r>
        <w:rPr/>
        <w:pict>
          <v:group style="position:absolute;margin-left:82.980003pt;margin-top:-5.54219pt;width:455.85pt;height:.1pt;mso-position-horizontal-relative:page;mso-position-vertical-relative:paragraph;z-index:3688" coordorigin="1660,-111" coordsize="9117,2">
            <v:shape style="position:absolute;left:1660;top:-111;width:9117;height:2" coordorigin="1660,-111" coordsize="9117,0" path="m1660,-111l10776,-111e" filled="false" stroked="true" strokeweight="1.5pt" strokecolor="#000000">
              <v:path arrowok="t"/>
            </v:shape>
            <w10:wrap type="none"/>
          </v:group>
        </w:pict>
      </w:r>
      <w:r>
        <w:rPr/>
        <w:t>十三、公司财务报表主要项目注释(续)</w:t>
      </w:r>
      <w:r>
        <w:rPr>
          <w:b w:val="0"/>
          <w:bCs w:val="0"/>
        </w:rPr>
      </w:r>
    </w:p>
    <w:p>
      <w:pPr>
        <w:spacing w:line="240" w:lineRule="auto" w:before="12"/>
        <w:rPr>
          <w:rFonts w:ascii="华文楷体" w:hAnsi="华文楷体" w:cs="华文楷体" w:eastAsia="华文楷体" w:hint="default"/>
          <w:b/>
          <w:bCs/>
          <w:sz w:val="16"/>
          <w:szCs w:val="16"/>
        </w:rPr>
      </w:pPr>
    </w:p>
    <w:tbl>
      <w:tblPr>
        <w:tblW w:w="0" w:type="auto"/>
        <w:jc w:val="left"/>
        <w:tblInd w:w="126" w:type="dxa"/>
        <w:tblLayout w:type="fixed"/>
        <w:tblCellMar>
          <w:top w:w="0" w:type="dxa"/>
          <w:left w:w="0" w:type="dxa"/>
          <w:bottom w:w="0" w:type="dxa"/>
          <w:right w:w="0" w:type="dxa"/>
        </w:tblCellMar>
        <w:tblLook w:val="01E0"/>
      </w:tblPr>
      <w:tblGrid>
        <w:gridCol w:w="3976"/>
        <w:gridCol w:w="1565"/>
        <w:gridCol w:w="2100"/>
        <w:gridCol w:w="1565"/>
      </w:tblGrid>
      <w:tr>
        <w:trPr>
          <w:trHeight w:val="985"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354" w:lineRule="exact"/>
              <w:ind w:right="2043"/>
              <w:jc w:val="center"/>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11.  </w:t>
            </w:r>
            <w:r>
              <w:rPr>
                <w:rFonts w:ascii="华文楷体" w:hAnsi="华文楷体" w:cs="华文楷体" w:eastAsia="华文楷体" w:hint="default"/>
                <w:sz w:val="24"/>
                <w:szCs w:val="24"/>
              </w:rPr>
              <w:t>长期待摊费用</w:t>
            </w:r>
          </w:p>
          <w:p>
            <w:pPr>
              <w:pStyle w:val="TableParagraph"/>
              <w:spacing w:line="240" w:lineRule="auto" w:before="14"/>
              <w:ind w:right="0"/>
              <w:jc w:val="left"/>
              <w:rPr>
                <w:rFonts w:ascii="华文楷体" w:hAnsi="华文楷体" w:cs="华文楷体" w:eastAsia="华文楷体" w:hint="default"/>
                <w:b/>
                <w:bCs/>
                <w:sz w:val="15"/>
                <w:szCs w:val="15"/>
              </w:rPr>
            </w:pPr>
          </w:p>
          <w:p>
            <w:pPr>
              <w:pStyle w:val="TableParagraph"/>
              <w:spacing w:line="240" w:lineRule="auto"/>
              <w:ind w:right="2223"/>
              <w:jc w:val="center"/>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5230" w:type="dxa"/>
            <w:gridSpan w:val="3"/>
            <w:tcBorders>
              <w:top w:val="nil" w:sz="6" w:space="0" w:color="auto"/>
              <w:left w:val="nil" w:sz="6" w:space="0" w:color="auto"/>
              <w:bottom w:val="nil" w:sz="6" w:space="0" w:color="auto"/>
              <w:right w:val="nil" w:sz="6" w:space="0" w:color="auto"/>
            </w:tcBorders>
          </w:tcPr>
          <w:p>
            <w:pPr/>
          </w:p>
        </w:tc>
      </w:tr>
      <w:tr>
        <w:trPr>
          <w:trHeight w:val="332" w:hRule="exact"/>
        </w:trPr>
        <w:tc>
          <w:tcPr>
            <w:tcW w:w="397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85" w:lineRule="exact"/>
              <w:ind w:right="32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装修费</w:t>
            </w:r>
          </w:p>
        </w:tc>
        <w:tc>
          <w:tcPr>
            <w:tcW w:w="2100" w:type="dxa"/>
            <w:tcBorders>
              <w:top w:val="nil" w:sz="6" w:space="0" w:color="auto"/>
              <w:left w:val="nil" w:sz="6" w:space="0" w:color="auto"/>
              <w:bottom w:val="nil" w:sz="6" w:space="0" w:color="auto"/>
              <w:right w:val="nil" w:sz="6" w:space="0" w:color="auto"/>
            </w:tcBorders>
          </w:tcPr>
          <w:p>
            <w:pPr>
              <w:pStyle w:val="TableParagraph"/>
              <w:spacing w:line="295" w:lineRule="exact"/>
              <w:ind w:right="44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其他（注</w:t>
            </w: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w:t>
            </w:r>
          </w:p>
        </w:tc>
        <w:tc>
          <w:tcPr>
            <w:tcW w:w="1565" w:type="dxa"/>
            <w:tcBorders>
              <w:top w:val="nil" w:sz="6" w:space="0" w:color="auto"/>
              <w:left w:val="nil" w:sz="6" w:space="0" w:color="auto"/>
              <w:bottom w:val="nil" w:sz="6" w:space="0" w:color="auto"/>
              <w:right w:val="nil" w:sz="6" w:space="0" w:color="auto"/>
            </w:tcBorders>
          </w:tcPr>
          <w:p>
            <w:pPr>
              <w:pStyle w:val="TableParagraph"/>
              <w:spacing w:line="285"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327"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86" w:lineRule="exact"/>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原值：</w:t>
            </w:r>
          </w:p>
        </w:tc>
        <w:tc>
          <w:tcPr>
            <w:tcW w:w="1565"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45"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90"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年初余额</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9"/>
              <w:jc w:val="right"/>
              <w:rPr>
                <w:rFonts w:ascii="Times New Roman" w:hAnsi="Times New Roman" w:cs="Times New Roman" w:eastAsia="Times New Roman" w:hint="default"/>
                <w:sz w:val="24"/>
                <w:szCs w:val="24"/>
              </w:rPr>
            </w:pPr>
            <w:r>
              <w:rPr>
                <w:rFonts w:ascii="Times New Roman"/>
                <w:sz w:val="24"/>
              </w:rPr>
              <w:t>9,235,804</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49"/>
              <w:jc w:val="right"/>
              <w:rPr>
                <w:rFonts w:ascii="Times New Roman" w:hAnsi="Times New Roman" w:cs="Times New Roman" w:eastAsia="Times New Roman" w:hint="default"/>
                <w:sz w:val="24"/>
                <w:szCs w:val="24"/>
              </w:rPr>
            </w:pPr>
            <w:r>
              <w:rPr>
                <w:rFonts w:ascii="Times New Roman"/>
                <w:sz w:val="24"/>
              </w:rPr>
              <w:t>32,057,000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Times New Roman" w:hAnsi="Times New Roman" w:cs="Times New Roman" w:eastAsia="Times New Roman" w:hint="default"/>
                <w:sz w:val="24"/>
                <w:szCs w:val="24"/>
              </w:rPr>
            </w:pPr>
            <w:r>
              <w:rPr>
                <w:rFonts w:ascii="Times New Roman"/>
                <w:sz w:val="24"/>
              </w:rPr>
              <w:t>41,292,804</w:t>
            </w:r>
          </w:p>
        </w:tc>
      </w:tr>
      <w:tr>
        <w:trPr>
          <w:trHeight w:val="332"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8"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2,464,337</w:t>
            </w:r>
            <w:r>
              <w:rPr>
                <w:rFonts w:ascii="Times New Roman"/>
                <w:sz w:val="24"/>
              </w:rPr>
            </w:r>
          </w:p>
        </w:tc>
        <w:tc>
          <w:tcPr>
            <w:tcW w:w="2100"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28"/>
              <w:ind w:right="44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2,464,337</w:t>
            </w:r>
            <w:r>
              <w:rPr>
                <w:rFonts w:ascii="Times New Roman"/>
                <w:sz w:val="24"/>
              </w:rPr>
            </w:r>
          </w:p>
        </w:tc>
      </w:tr>
      <w:tr>
        <w:trPr>
          <w:trHeight w:val="299"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8" w:lineRule="exact"/>
              <w:ind w:left="99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年末余额</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11,700,141</w:t>
            </w:r>
            <w:r>
              <w:rPr>
                <w:rFonts w:ascii="Times New Roman"/>
                <w:sz w:val="24"/>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32,057,000</w:t>
            </w:r>
            <w:r>
              <w:rPr>
                <w:rFonts w:ascii="Times New Roman"/>
                <w:sz w:val="24"/>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43,757,141</w:t>
            </w:r>
            <w:r>
              <w:rPr>
                <w:rFonts w:ascii="Times New Roman"/>
                <w:sz w:val="24"/>
              </w:rPr>
            </w:r>
          </w:p>
        </w:tc>
      </w:tr>
      <w:tr>
        <w:trPr>
          <w:trHeight w:val="527"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累计摊销：</w:t>
            </w:r>
          </w:p>
        </w:tc>
        <w:tc>
          <w:tcPr>
            <w:tcW w:w="1565"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45"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90" w:lineRule="exact"/>
              <w:ind w:left="99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年初余额</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29"/>
              <w:jc w:val="right"/>
              <w:rPr>
                <w:rFonts w:ascii="Times New Roman" w:hAnsi="Times New Roman" w:cs="Times New Roman" w:eastAsia="Times New Roman" w:hint="default"/>
                <w:sz w:val="24"/>
                <w:szCs w:val="24"/>
              </w:rPr>
            </w:pPr>
            <w:r>
              <w:rPr>
                <w:rFonts w:ascii="Times New Roman"/>
                <w:sz w:val="24"/>
              </w:rPr>
              <w:t>5,693,191</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49"/>
              <w:jc w:val="right"/>
              <w:rPr>
                <w:rFonts w:ascii="Times New Roman" w:hAnsi="Times New Roman" w:cs="Times New Roman" w:eastAsia="Times New Roman" w:hint="default"/>
                <w:sz w:val="24"/>
                <w:szCs w:val="24"/>
              </w:rPr>
            </w:pPr>
            <w:r>
              <w:rPr>
                <w:rFonts w:ascii="Times New Roman"/>
                <w:sz w:val="24"/>
              </w:rPr>
              <w:t>8,422,868</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4"/>
                <w:szCs w:val="24"/>
              </w:rPr>
            </w:pPr>
            <w:r>
              <w:rPr>
                <w:rFonts w:ascii="Times New Roman"/>
                <w:sz w:val="24"/>
              </w:rPr>
              <w:t>14,116,059</w:t>
            </w:r>
          </w:p>
        </w:tc>
      </w:tr>
      <w:tr>
        <w:trPr>
          <w:trHeight w:val="332"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7" w:lineRule="exact"/>
              <w:ind w:left="99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本年摊销</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2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4,314,029</w:t>
            </w:r>
            <w:r>
              <w:rPr>
                <w:rFonts w:ascii="Times New Roman"/>
                <w:sz w:val="24"/>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4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2,980,700</w:t>
            </w:r>
            <w:r>
              <w:rPr>
                <w:rFonts w:ascii="Times New Roman"/>
                <w:sz w:val="24"/>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7,294,729</w:t>
            </w:r>
            <w:r>
              <w:rPr>
                <w:rFonts w:ascii="Times New Roman"/>
                <w:sz w:val="24"/>
              </w:rPr>
            </w:r>
          </w:p>
        </w:tc>
      </w:tr>
      <w:tr>
        <w:trPr>
          <w:trHeight w:val="419"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8" w:lineRule="exact"/>
              <w:ind w:left="99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年末余额</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10,007,220</w:t>
            </w:r>
            <w:r>
              <w:rPr>
                <w:rFonts w:ascii="Times New Roman"/>
                <w:sz w:val="24"/>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11,403,568</w:t>
            </w:r>
            <w:r>
              <w:rPr>
                <w:rFonts w:ascii="Times New Roman"/>
                <w:sz w:val="24"/>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21,410,788</w:t>
            </w:r>
            <w:r>
              <w:rPr>
                <w:rFonts w:ascii="Times New Roman"/>
                <w:sz w:val="24"/>
              </w:rPr>
            </w:r>
          </w:p>
        </w:tc>
      </w:tr>
      <w:tr>
        <w:trPr>
          <w:trHeight w:val="507"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1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年末账面净值</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2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1,692,921</w:t>
            </w:r>
            <w:r>
              <w:rPr>
                <w:rFonts w:ascii="Times New Roman"/>
                <w:sz w:val="24"/>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44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20,653,432</w:t>
            </w:r>
            <w:r>
              <w:rPr>
                <w:rFonts w:ascii="Times New Roman"/>
                <w:sz w:val="24"/>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22,346,353</w:t>
            </w:r>
            <w:r>
              <w:rPr>
                <w:rFonts w:ascii="Times New Roman"/>
                <w:sz w:val="24"/>
              </w:rPr>
            </w:r>
          </w:p>
        </w:tc>
      </w:tr>
      <w:tr>
        <w:trPr>
          <w:trHeight w:val="715" w:hRule="exact"/>
        </w:trPr>
        <w:tc>
          <w:tcPr>
            <w:tcW w:w="5541" w:type="dxa"/>
            <w:gridSpan w:val="2"/>
            <w:tcBorders>
              <w:top w:val="nil" w:sz="6" w:space="0" w:color="auto"/>
              <w:left w:val="nil" w:sz="6" w:space="0" w:color="auto"/>
              <w:bottom w:val="nil" w:sz="6" w:space="0" w:color="auto"/>
              <w:right w:val="nil" w:sz="6" w:space="0" w:color="auto"/>
            </w:tcBorders>
          </w:tcPr>
          <w:p>
            <w:pPr>
              <w:pStyle w:val="TableParagraph"/>
              <w:tabs>
                <w:tab w:pos="4010" w:val="left" w:leader="none"/>
              </w:tabs>
              <w:spacing w:line="240" w:lineRule="auto" w:before="13"/>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年末平均剩余摊销年限</w:t>
              <w:tab/>
            </w:r>
            <w:r>
              <w:rPr>
                <w:rFonts w:ascii="Times New Roman" w:hAnsi="Times New Roman" w:cs="Times New Roman" w:eastAsia="Times New Roman" w:hint="default"/>
                <w:position w:val="-1"/>
                <w:sz w:val="24"/>
                <w:szCs w:val="24"/>
              </w:rPr>
              <w:t>2</w:t>
            </w:r>
            <w:r>
              <w:rPr>
                <w:rFonts w:ascii="华文楷体" w:hAnsi="华文楷体" w:cs="华文楷体" w:eastAsia="华文楷体" w:hint="default"/>
                <w:sz w:val="24"/>
                <w:szCs w:val="24"/>
              </w:rPr>
              <w:t>年零</w:t>
            </w:r>
            <w:r>
              <w:rPr>
                <w:rFonts w:ascii="Times New Roman" w:hAnsi="Times New Roman" w:cs="Times New Roman" w:eastAsia="Times New Roman" w:hint="default"/>
                <w:position w:val="-1"/>
                <w:sz w:val="24"/>
                <w:szCs w:val="24"/>
              </w:rPr>
              <w:t>4</w:t>
            </w:r>
            <w:r>
              <w:rPr>
                <w:rFonts w:ascii="华文楷体" w:hAnsi="华文楷体" w:cs="华文楷体" w:eastAsia="华文楷体" w:hint="default"/>
                <w:sz w:val="24"/>
                <w:szCs w:val="24"/>
              </w:rPr>
              <w:t>个月</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48"/>
              <w:jc w:val="righ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6</w:t>
            </w:r>
            <w:r>
              <w:rPr>
                <w:rFonts w:ascii="华文楷体" w:hAnsi="华文楷体" w:cs="华文楷体" w:eastAsia="华文楷体" w:hint="default"/>
                <w:sz w:val="24"/>
                <w:szCs w:val="24"/>
              </w:rPr>
              <w:t>年零</w:t>
            </w:r>
            <w:r>
              <w:rPr>
                <w:rFonts w:ascii="Times New Roman" w:hAnsi="Times New Roman" w:cs="Times New Roman" w:eastAsia="Times New Roman" w:hint="default"/>
                <w:position w:val="-1"/>
                <w:sz w:val="24"/>
                <w:szCs w:val="24"/>
              </w:rPr>
              <w:t>8</w:t>
            </w:r>
            <w:r>
              <w:rPr>
                <w:rFonts w:ascii="华文楷体" w:hAnsi="华文楷体" w:cs="华文楷体" w:eastAsia="华文楷体" w:hint="default"/>
                <w:sz w:val="24"/>
                <w:szCs w:val="24"/>
              </w:rPr>
              <w:t>个月</w:t>
            </w:r>
          </w:p>
        </w:tc>
        <w:tc>
          <w:tcPr>
            <w:tcW w:w="1565" w:type="dxa"/>
            <w:tcBorders>
              <w:top w:val="nil" w:sz="6" w:space="0" w:color="auto"/>
              <w:left w:val="nil" w:sz="6" w:space="0" w:color="auto"/>
              <w:bottom w:val="nil" w:sz="6" w:space="0" w:color="auto"/>
              <w:right w:val="nil" w:sz="6" w:space="0" w:color="auto"/>
            </w:tcBorders>
          </w:tcPr>
          <w:p>
            <w:pPr/>
          </w:p>
        </w:tc>
      </w:tr>
      <w:tr>
        <w:trPr>
          <w:trHeight w:val="635" w:hRule="exact"/>
        </w:trPr>
        <w:tc>
          <w:tcPr>
            <w:tcW w:w="5541" w:type="dxa"/>
            <w:gridSpan w:val="2"/>
            <w:tcBorders>
              <w:top w:val="nil" w:sz="6" w:space="0" w:color="auto"/>
              <w:left w:val="nil" w:sz="6" w:space="0" w:color="auto"/>
              <w:bottom w:val="nil" w:sz="6" w:space="0" w:color="auto"/>
              <w:right w:val="nil" w:sz="6" w:space="0" w:color="auto"/>
            </w:tcBorders>
          </w:tcPr>
          <w:p>
            <w:pPr>
              <w:pStyle w:val="TableParagraph"/>
              <w:spacing w:line="252" w:lineRule="exact"/>
              <w:ind w:left="514"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37" w:lineRule="exact"/>
              <w:ind w:right="32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装修费</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b/>
                <w:bCs/>
                <w:sz w:val="16"/>
                <w:szCs w:val="16"/>
              </w:rPr>
            </w:pPr>
          </w:p>
          <w:p>
            <w:pPr>
              <w:pStyle w:val="TableParagraph"/>
              <w:spacing w:line="240" w:lineRule="auto"/>
              <w:ind w:right="44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其他（注</w:t>
            </w: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b/>
                <w:bCs/>
                <w:sz w:val="16"/>
                <w:szCs w:val="16"/>
              </w:rPr>
            </w:pPr>
          </w:p>
          <w:p>
            <w:pPr>
              <w:pStyle w:val="TableParagraph"/>
              <w:spacing w:line="240" w:lineRule="auto"/>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327"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85" w:lineRule="exact"/>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原值：</w:t>
            </w:r>
          </w:p>
        </w:tc>
        <w:tc>
          <w:tcPr>
            <w:tcW w:w="1565"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45"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90"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年初余额</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29"/>
              <w:jc w:val="right"/>
              <w:rPr>
                <w:rFonts w:ascii="Times New Roman" w:hAnsi="Times New Roman" w:cs="Times New Roman" w:eastAsia="Times New Roman" w:hint="default"/>
                <w:sz w:val="24"/>
                <w:szCs w:val="24"/>
              </w:rPr>
            </w:pPr>
            <w:r>
              <w:rPr>
                <w:rFonts w:ascii="Times New Roman"/>
                <w:sz w:val="24"/>
              </w:rPr>
              <w:t>8,715,569</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49"/>
              <w:jc w:val="right"/>
              <w:rPr>
                <w:rFonts w:ascii="Times New Roman" w:hAnsi="Times New Roman" w:cs="Times New Roman" w:eastAsia="Times New Roman" w:hint="default"/>
                <w:sz w:val="24"/>
                <w:szCs w:val="24"/>
              </w:rPr>
            </w:pPr>
            <w:r>
              <w:rPr>
                <w:rFonts w:ascii="Times New Roman"/>
                <w:sz w:val="24"/>
              </w:rPr>
              <w:t>32,057,000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4"/>
                <w:szCs w:val="24"/>
              </w:rPr>
            </w:pPr>
            <w:r>
              <w:rPr>
                <w:rFonts w:ascii="Times New Roman"/>
                <w:sz w:val="24"/>
              </w:rPr>
              <w:t>40,772,569</w:t>
            </w:r>
          </w:p>
        </w:tc>
      </w:tr>
      <w:tr>
        <w:trPr>
          <w:trHeight w:val="332"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8" w:lineRule="exact"/>
              <w:ind w:left="9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r>
          </w:p>
        </w:tc>
        <w:tc>
          <w:tcPr>
            <w:tcW w:w="1565"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28"/>
              <w:ind w:right="32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520,235</w:t>
            </w:r>
            <w:r>
              <w:rPr>
                <w:rFonts w:ascii="Times New Roman"/>
                <w:sz w:val="24"/>
              </w:rPr>
            </w:r>
          </w:p>
        </w:tc>
        <w:tc>
          <w:tcPr>
            <w:tcW w:w="2100"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28"/>
              <w:ind w:right="44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565"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28"/>
              <w:ind w:right="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520,235</w:t>
            </w:r>
            <w:r>
              <w:rPr>
                <w:rFonts w:ascii="Times New Roman"/>
                <w:sz w:val="24"/>
              </w:rPr>
            </w:r>
          </w:p>
        </w:tc>
      </w:tr>
      <w:tr>
        <w:trPr>
          <w:trHeight w:val="299"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7" w:lineRule="exact"/>
              <w:ind w:left="99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年末余额</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2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9,235,804</w:t>
            </w:r>
            <w:r>
              <w:rPr>
                <w:rFonts w:ascii="Times New Roman"/>
                <w:sz w:val="24"/>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4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32,057,000</w:t>
            </w:r>
            <w:r>
              <w:rPr>
                <w:rFonts w:ascii="Times New Roman"/>
                <w:sz w:val="24"/>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41,292,804</w:t>
            </w:r>
            <w:r>
              <w:rPr>
                <w:rFonts w:ascii="Times New Roman"/>
                <w:sz w:val="24"/>
              </w:rPr>
            </w:r>
          </w:p>
        </w:tc>
      </w:tr>
      <w:tr>
        <w:trPr>
          <w:trHeight w:val="527"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累计摊销：</w:t>
            </w:r>
          </w:p>
        </w:tc>
        <w:tc>
          <w:tcPr>
            <w:tcW w:w="1565"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45"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90" w:lineRule="exact"/>
              <w:ind w:left="99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年初余额</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9"/>
              <w:jc w:val="right"/>
              <w:rPr>
                <w:rFonts w:ascii="Times New Roman" w:hAnsi="Times New Roman" w:cs="Times New Roman" w:eastAsia="Times New Roman" w:hint="default"/>
                <w:sz w:val="24"/>
                <w:szCs w:val="24"/>
              </w:rPr>
            </w:pPr>
            <w:r>
              <w:rPr>
                <w:rFonts w:ascii="Times New Roman"/>
                <w:sz w:val="24"/>
              </w:rPr>
              <w:t>5,427,547</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49"/>
              <w:jc w:val="right"/>
              <w:rPr>
                <w:rFonts w:ascii="Times New Roman" w:hAnsi="Times New Roman" w:cs="Times New Roman" w:eastAsia="Times New Roman" w:hint="default"/>
                <w:sz w:val="24"/>
                <w:szCs w:val="24"/>
              </w:rPr>
            </w:pPr>
            <w:r>
              <w:rPr>
                <w:rFonts w:ascii="Times New Roman"/>
                <w:sz w:val="24"/>
              </w:rPr>
              <w:t>5,196,447</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Times New Roman" w:hAnsi="Times New Roman" w:cs="Times New Roman" w:eastAsia="Times New Roman" w:hint="default"/>
                <w:sz w:val="24"/>
                <w:szCs w:val="24"/>
              </w:rPr>
            </w:pPr>
            <w:r>
              <w:rPr>
                <w:rFonts w:ascii="Times New Roman"/>
                <w:sz w:val="24"/>
              </w:rPr>
              <w:t>10,623,994</w:t>
            </w:r>
          </w:p>
        </w:tc>
      </w:tr>
      <w:tr>
        <w:trPr>
          <w:trHeight w:val="332"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8" w:lineRule="exact"/>
              <w:ind w:left="99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本年摊销</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265,644</w:t>
            </w:r>
            <w:r>
              <w:rPr>
                <w:rFonts w:ascii="Times New Roman"/>
                <w:sz w:val="24"/>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3,226,421</w:t>
            </w:r>
            <w:r>
              <w:rPr>
                <w:rFonts w:ascii="Times New Roman"/>
                <w:sz w:val="24"/>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3,492,065</w:t>
            </w:r>
            <w:r>
              <w:rPr>
                <w:rFonts w:ascii="Times New Roman"/>
                <w:sz w:val="24"/>
              </w:rPr>
            </w:r>
          </w:p>
        </w:tc>
      </w:tr>
      <w:tr>
        <w:trPr>
          <w:trHeight w:val="419"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78" w:lineRule="exact"/>
              <w:ind w:left="99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年末余额</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5,693,191</w:t>
            </w:r>
            <w:r>
              <w:rPr>
                <w:rFonts w:ascii="Times New Roman"/>
                <w:sz w:val="24"/>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8,422,868</w:t>
            </w:r>
            <w:r>
              <w:rPr>
                <w:rFonts w:ascii="Times New Roman"/>
                <w:sz w:val="24"/>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14,116,059</w:t>
            </w:r>
            <w:r>
              <w:rPr>
                <w:rFonts w:ascii="Times New Roman"/>
                <w:sz w:val="24"/>
              </w:rPr>
            </w:r>
          </w:p>
        </w:tc>
      </w:tr>
      <w:tr>
        <w:trPr>
          <w:trHeight w:val="506"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1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年末账面净值</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2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3,542,613</w:t>
            </w:r>
            <w:r>
              <w:rPr>
                <w:rFonts w:ascii="Times New Roman"/>
                <w:sz w:val="24"/>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44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23,634,132</w:t>
            </w:r>
            <w:r>
              <w:rPr>
                <w:rFonts w:ascii="Times New Roman"/>
                <w:sz w:val="24"/>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27,176,745</w:t>
            </w:r>
            <w:r>
              <w:rPr>
                <w:rFonts w:ascii="Times New Roman"/>
                <w:sz w:val="24"/>
              </w:rPr>
            </w:r>
          </w:p>
        </w:tc>
      </w:tr>
      <w:tr>
        <w:trPr>
          <w:trHeight w:val="469"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年末平均剩余摊销年限</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8"/>
              <w:jc w:val="righ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w:t>
            </w:r>
            <w:r>
              <w:rPr>
                <w:rFonts w:ascii="华文楷体" w:hAnsi="华文楷体" w:cs="华文楷体" w:eastAsia="华文楷体" w:hint="default"/>
                <w:sz w:val="24"/>
                <w:szCs w:val="24"/>
              </w:rPr>
              <w:t>年零</w:t>
            </w:r>
            <w:r>
              <w:rPr>
                <w:rFonts w:ascii="Times New Roman" w:hAnsi="Times New Roman" w:cs="Times New Roman" w:eastAsia="Times New Roman" w:hint="default"/>
                <w:position w:val="-1"/>
                <w:sz w:val="24"/>
                <w:szCs w:val="24"/>
              </w:rPr>
              <w:t>9</w:t>
            </w:r>
            <w:r>
              <w:rPr>
                <w:rFonts w:ascii="华文楷体" w:hAnsi="华文楷体" w:cs="华文楷体" w:eastAsia="华文楷体" w:hint="default"/>
                <w:sz w:val="24"/>
                <w:szCs w:val="24"/>
              </w:rPr>
              <w:t>个月</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48"/>
              <w:jc w:val="righ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7</w:t>
            </w:r>
            <w:r>
              <w:rPr>
                <w:rFonts w:ascii="华文楷体" w:hAnsi="华文楷体" w:cs="华文楷体" w:eastAsia="华文楷体" w:hint="default"/>
                <w:sz w:val="24"/>
                <w:szCs w:val="24"/>
              </w:rPr>
              <w:t>年零</w:t>
            </w:r>
            <w:r>
              <w:rPr>
                <w:rFonts w:ascii="Times New Roman" w:hAnsi="Times New Roman" w:cs="Times New Roman" w:eastAsia="Times New Roman" w:hint="default"/>
                <w:position w:val="-1"/>
                <w:sz w:val="24"/>
                <w:szCs w:val="24"/>
              </w:rPr>
              <w:t>8</w:t>
            </w:r>
            <w:r>
              <w:rPr>
                <w:rFonts w:ascii="华文楷体" w:hAnsi="华文楷体" w:cs="华文楷体" w:eastAsia="华文楷体" w:hint="default"/>
                <w:sz w:val="24"/>
                <w:szCs w:val="24"/>
              </w:rPr>
              <w:t>个月</w:t>
            </w:r>
          </w:p>
        </w:tc>
        <w:tc>
          <w:tcPr>
            <w:tcW w:w="156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1613" w:footer="1117" w:top="3060" w:bottom="1300" w:left="1540" w:right="920"/>
        </w:sectPr>
      </w:pPr>
    </w:p>
    <w:p>
      <w:pPr>
        <w:spacing w:line="240" w:lineRule="auto" w:before="14"/>
        <w:rPr>
          <w:rFonts w:ascii="华文楷体" w:hAnsi="华文楷体" w:cs="华文楷体" w:eastAsia="华文楷体" w:hint="default"/>
          <w:b/>
          <w:bCs/>
          <w:sz w:val="16"/>
          <w:szCs w:val="16"/>
        </w:rPr>
      </w:pPr>
    </w:p>
    <w:p>
      <w:pPr>
        <w:spacing w:line="344" w:lineRule="exact" w:before="0"/>
        <w:ind w:left="161" w:right="0" w:firstLine="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十三、公司财务报表主要项目注释(续)</w:t>
      </w:r>
      <w:r>
        <w:rPr>
          <w:rFonts w:ascii="华文楷体" w:hAnsi="华文楷体" w:cs="华文楷体" w:eastAsia="华文楷体" w:hint="default"/>
          <w:sz w:val="24"/>
          <w:szCs w:val="24"/>
        </w:rPr>
      </w:r>
    </w:p>
    <w:p>
      <w:pPr>
        <w:spacing w:line="240" w:lineRule="auto" w:before="11"/>
        <w:rPr>
          <w:rFonts w:ascii="华文楷体" w:hAnsi="华文楷体" w:cs="华文楷体" w:eastAsia="华文楷体" w:hint="default"/>
          <w:b/>
          <w:bCs/>
          <w:sz w:val="19"/>
          <w:szCs w:val="19"/>
        </w:rPr>
      </w:pPr>
    </w:p>
    <w:p>
      <w:pPr>
        <w:pStyle w:val="BodyText"/>
        <w:spacing w:line="240" w:lineRule="auto"/>
        <w:ind w:left="161" w:right="0"/>
        <w:jc w:val="left"/>
        <w:rPr>
          <w:rFonts w:ascii="Times New Roman" w:hAnsi="Times New Roman" w:cs="Times New Roman" w:eastAsia="Times New Roman" w:hint="default"/>
        </w:rPr>
      </w:pPr>
      <w:r>
        <w:rPr>
          <w:rFonts w:ascii="Times New Roman" w:hAnsi="Times New Roman" w:cs="Times New Roman" w:eastAsia="Times New Roman" w:hint="default"/>
          <w:position w:val="-1"/>
        </w:rPr>
        <w:t>11.  </w:t>
      </w:r>
      <w:r>
        <w:rPr/>
        <w:t>长期待摊费用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2"/>
          <w:szCs w:val="22"/>
        </w:rPr>
      </w:pPr>
    </w:p>
    <w:p>
      <w:pPr>
        <w:pStyle w:val="BodyText"/>
        <w:tabs>
          <w:tab w:pos="997" w:val="left" w:leader="none"/>
        </w:tabs>
        <w:spacing w:line="223" w:lineRule="auto"/>
        <w:ind w:left="997" w:right="301" w:hanging="837"/>
        <w:jc w:val="left"/>
      </w:pPr>
      <w:r>
        <w:rPr/>
        <w:t>注</w:t>
      </w:r>
      <w:r>
        <w:rPr>
          <w:rFonts w:ascii="Times New Roman" w:hAnsi="Times New Roman" w:cs="Times New Roman" w:eastAsia="Times New Roman" w:hint="default"/>
          <w:position w:val="-1"/>
        </w:rPr>
        <w:t>1</w:t>
      </w:r>
      <w:r>
        <w:rPr/>
        <w:t>．</w:t>
        <w:tab/>
        <w:t>长期待摊费用其他形成的原因为本公司过去向多家按成本法核算的股权投资之 被投资企业收购其相关之软件生产性资产及业务，收购对价超出收购资产账面 </w:t>
      </w:r>
      <w:r>
        <w:rPr>
          <w:spacing w:val="-1"/>
        </w:rPr>
        <w:t>金额的部分被记录为长期待摊费用，按本集团预计的受益期限内分期平均摊销。</w:t>
      </w:r>
    </w:p>
    <w:p>
      <w:pPr>
        <w:spacing w:line="240" w:lineRule="auto" w:before="12"/>
        <w:rPr>
          <w:rFonts w:ascii="华文楷体" w:hAnsi="华文楷体" w:cs="华文楷体" w:eastAsia="华文楷体" w:hint="default"/>
          <w:sz w:val="17"/>
          <w:szCs w:val="17"/>
        </w:rPr>
      </w:pPr>
    </w:p>
    <w:p>
      <w:pPr>
        <w:pStyle w:val="BodyText"/>
        <w:spacing w:line="391" w:lineRule="auto"/>
        <w:ind w:left="600" w:right="6424" w:hanging="440"/>
        <w:jc w:val="left"/>
      </w:pPr>
      <w:r>
        <w:rPr>
          <w:rFonts w:ascii="Times New Roman" w:hAnsi="Times New Roman" w:cs="Times New Roman" w:eastAsia="Times New Roman" w:hint="default"/>
          <w:position w:val="-1"/>
        </w:rPr>
        <w:t>12. </w:t>
      </w:r>
      <w:r>
        <w:rPr/>
        <w:t>递延所得税资产/负债 已确认递延所得税资产：</w:t>
      </w:r>
    </w:p>
    <w:p>
      <w:pPr>
        <w:spacing w:line="240" w:lineRule="auto" w:before="8"/>
        <w:rPr>
          <w:rFonts w:ascii="华文楷体" w:hAnsi="华文楷体" w:cs="华文楷体" w:eastAsia="华文楷体" w:hint="default"/>
          <w:sz w:val="7"/>
          <w:szCs w:val="7"/>
        </w:rPr>
      </w:pPr>
    </w:p>
    <w:tbl>
      <w:tblPr>
        <w:tblW w:w="0" w:type="auto"/>
        <w:jc w:val="left"/>
        <w:tblInd w:w="604" w:type="dxa"/>
        <w:tblLayout w:type="fixed"/>
        <w:tblCellMar>
          <w:top w:w="0" w:type="dxa"/>
          <w:left w:w="0" w:type="dxa"/>
          <w:bottom w:w="0" w:type="dxa"/>
          <w:right w:w="0" w:type="dxa"/>
        </w:tblCellMar>
        <w:tblLook w:val="01E0"/>
      </w:tblPr>
      <w:tblGrid>
        <w:gridCol w:w="1686"/>
        <w:gridCol w:w="1688"/>
        <w:gridCol w:w="2510"/>
        <w:gridCol w:w="1736"/>
        <w:gridCol w:w="1341"/>
      </w:tblGrid>
      <w:tr>
        <w:trPr>
          <w:trHeight w:val="608"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7"/>
                <w:szCs w:val="17"/>
              </w:rPr>
            </w:pPr>
          </w:p>
          <w:p>
            <w:pPr>
              <w:pStyle w:val="TableParagraph"/>
              <w:spacing w:line="240" w:lineRule="auto"/>
              <w:ind w:right="124"/>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预提费用</w:t>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7"/>
                <w:szCs w:val="17"/>
              </w:rPr>
            </w:pPr>
          </w:p>
          <w:p>
            <w:pPr>
              <w:pStyle w:val="TableParagraph"/>
              <w:spacing w:line="240" w:lineRule="auto"/>
              <w:ind w:right="221"/>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内部未实现销售利润</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7"/>
                <w:szCs w:val="17"/>
              </w:rPr>
            </w:pPr>
          </w:p>
          <w:p>
            <w:pPr>
              <w:pStyle w:val="TableParagraph"/>
              <w:spacing w:line="240" w:lineRule="auto"/>
              <w:ind w:left="78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华文楷体" w:hAnsi="华文楷体" w:cs="华文楷体" w:eastAsia="华文楷体" w:hint="default"/>
                <w:sz w:val="17"/>
                <w:szCs w:val="17"/>
              </w:rPr>
            </w:pPr>
          </w:p>
          <w:p>
            <w:pPr>
              <w:pStyle w:val="TableParagraph"/>
              <w:spacing w:line="240" w:lineRule="auto"/>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265"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54"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年初数</w:t>
            </w:r>
          </w:p>
        </w:tc>
        <w:tc>
          <w:tcPr>
            <w:tcW w:w="1688" w:type="dxa"/>
            <w:tcBorders>
              <w:top w:val="nil" w:sz="6" w:space="0" w:color="auto"/>
              <w:left w:val="nil" w:sz="6" w:space="0" w:color="auto"/>
              <w:bottom w:val="nil" w:sz="6" w:space="0" w:color="auto"/>
              <w:right w:val="nil" w:sz="6" w:space="0" w:color="auto"/>
            </w:tcBorders>
          </w:tcPr>
          <w:p>
            <w:pPr>
              <w:pStyle w:val="TableParagraph"/>
              <w:spacing w:line="264" w:lineRule="exact"/>
              <w:ind w:right="124"/>
              <w:jc w:val="right"/>
              <w:rPr>
                <w:rFonts w:ascii="Times New Roman" w:hAnsi="Times New Roman" w:cs="Times New Roman" w:eastAsia="Times New Roman" w:hint="default"/>
                <w:sz w:val="24"/>
                <w:szCs w:val="24"/>
              </w:rPr>
            </w:pPr>
            <w:r>
              <w:rPr>
                <w:rFonts w:ascii="Times New Roman"/>
                <w:sz w:val="24"/>
              </w:rPr>
              <w:t>428,069</w:t>
            </w:r>
          </w:p>
        </w:tc>
        <w:tc>
          <w:tcPr>
            <w:tcW w:w="2510" w:type="dxa"/>
            <w:tcBorders>
              <w:top w:val="nil" w:sz="6" w:space="0" w:color="auto"/>
              <w:left w:val="nil" w:sz="6" w:space="0" w:color="auto"/>
              <w:bottom w:val="nil" w:sz="6" w:space="0" w:color="auto"/>
              <w:right w:val="nil" w:sz="6" w:space="0" w:color="auto"/>
            </w:tcBorders>
          </w:tcPr>
          <w:p>
            <w:pPr>
              <w:pStyle w:val="TableParagraph"/>
              <w:spacing w:line="264" w:lineRule="exact"/>
              <w:ind w:right="221"/>
              <w:jc w:val="right"/>
              <w:rPr>
                <w:rFonts w:ascii="Times New Roman" w:hAnsi="Times New Roman" w:cs="Times New Roman" w:eastAsia="Times New Roman" w:hint="default"/>
                <w:sz w:val="24"/>
                <w:szCs w:val="24"/>
              </w:rPr>
            </w:pPr>
            <w:r>
              <w:rPr>
                <w:rFonts w:ascii="Times New Roman"/>
                <w:sz w:val="24"/>
              </w:rPr>
              <w:t>2,291,729</w:t>
            </w:r>
          </w:p>
        </w:tc>
        <w:tc>
          <w:tcPr>
            <w:tcW w:w="1736" w:type="dxa"/>
            <w:tcBorders>
              <w:top w:val="nil" w:sz="6" w:space="0" w:color="auto"/>
              <w:left w:val="nil" w:sz="6" w:space="0" w:color="auto"/>
              <w:bottom w:val="nil" w:sz="6" w:space="0" w:color="auto"/>
              <w:right w:val="nil" w:sz="6" w:space="0" w:color="auto"/>
            </w:tcBorders>
          </w:tcPr>
          <w:p>
            <w:pPr>
              <w:pStyle w:val="TableParagraph"/>
              <w:spacing w:line="264" w:lineRule="exact"/>
              <w:ind w:left="303" w:right="0"/>
              <w:jc w:val="left"/>
              <w:rPr>
                <w:rFonts w:ascii="Times New Roman" w:hAnsi="Times New Roman" w:cs="Times New Roman" w:eastAsia="Times New Roman" w:hint="default"/>
                <w:sz w:val="24"/>
                <w:szCs w:val="24"/>
              </w:rPr>
            </w:pPr>
            <w:r>
              <w:rPr>
                <w:rFonts w:ascii="Times New Roman"/>
                <w:sz w:val="24"/>
              </w:rPr>
              <w:t>1,979,107</w:t>
            </w:r>
          </w:p>
        </w:tc>
        <w:tc>
          <w:tcPr>
            <w:tcW w:w="1341" w:type="dxa"/>
            <w:tcBorders>
              <w:top w:val="nil" w:sz="6" w:space="0" w:color="auto"/>
              <w:left w:val="nil" w:sz="6" w:space="0" w:color="auto"/>
              <w:bottom w:val="nil" w:sz="6" w:space="0" w:color="auto"/>
              <w:right w:val="nil" w:sz="6" w:space="0" w:color="auto"/>
            </w:tcBorders>
          </w:tcPr>
          <w:p>
            <w:pPr>
              <w:pStyle w:val="TableParagraph"/>
              <w:spacing w:line="264" w:lineRule="exact"/>
              <w:ind w:right="33"/>
              <w:jc w:val="right"/>
              <w:rPr>
                <w:rFonts w:ascii="Times New Roman" w:hAnsi="Times New Roman" w:cs="Times New Roman" w:eastAsia="Times New Roman" w:hint="default"/>
                <w:sz w:val="24"/>
                <w:szCs w:val="24"/>
              </w:rPr>
            </w:pPr>
            <w:r>
              <w:rPr>
                <w:rFonts w:ascii="Times New Roman"/>
                <w:sz w:val="24"/>
              </w:rPr>
              <w:t>4,698,905</w:t>
            </w:r>
          </w:p>
        </w:tc>
      </w:tr>
      <w:tr>
        <w:trPr>
          <w:trHeight w:val="260"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50"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计入损益</w:t>
            </w:r>
          </w:p>
        </w:tc>
        <w:tc>
          <w:tcPr>
            <w:tcW w:w="1688" w:type="dxa"/>
            <w:tcBorders>
              <w:top w:val="nil" w:sz="6" w:space="0" w:color="auto"/>
              <w:left w:val="nil" w:sz="6" w:space="0" w:color="auto"/>
              <w:bottom w:val="nil" w:sz="6" w:space="0" w:color="auto"/>
              <w:right w:val="nil" w:sz="6" w:space="0" w:color="auto"/>
            </w:tcBorders>
          </w:tcPr>
          <w:p>
            <w:pPr>
              <w:pStyle w:val="TableParagraph"/>
              <w:spacing w:line="260" w:lineRule="exact"/>
              <w:ind w:right="12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437,326</w:t>
            </w:r>
            <w:r>
              <w:rPr>
                <w:rFonts w:ascii="Times New Roman"/>
                <w:sz w:val="24"/>
              </w:rPr>
            </w:r>
          </w:p>
        </w:tc>
        <w:tc>
          <w:tcPr>
            <w:tcW w:w="2510" w:type="dxa"/>
            <w:tcBorders>
              <w:top w:val="nil" w:sz="6" w:space="0" w:color="auto"/>
              <w:left w:val="nil" w:sz="6" w:space="0" w:color="auto"/>
              <w:bottom w:val="nil" w:sz="6" w:space="0" w:color="auto"/>
              <w:right w:val="nil" w:sz="6" w:space="0" w:color="auto"/>
            </w:tcBorders>
          </w:tcPr>
          <w:p>
            <w:pPr>
              <w:pStyle w:val="TableParagraph"/>
              <w:spacing w:line="260" w:lineRule="exact"/>
              <w:ind w:right="22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1,706,741</w:t>
            </w:r>
            <w:r>
              <w:rPr>
                <w:rFonts w:ascii="Times New Roman"/>
                <w:sz w:val="24"/>
              </w:rPr>
            </w:r>
          </w:p>
        </w:tc>
        <w:tc>
          <w:tcPr>
            <w:tcW w:w="1736" w:type="dxa"/>
            <w:tcBorders>
              <w:top w:val="nil" w:sz="6" w:space="0" w:color="auto"/>
              <w:left w:val="nil" w:sz="6" w:space="0" w:color="auto"/>
              <w:bottom w:val="nil" w:sz="6" w:space="0" w:color="auto"/>
              <w:right w:val="nil" w:sz="6" w:space="0" w:color="auto"/>
            </w:tcBorders>
          </w:tcPr>
          <w:p>
            <w:pPr>
              <w:pStyle w:val="TableParagraph"/>
              <w:spacing w:line="260" w:lineRule="exact"/>
              <w:ind w:left="223" w:right="0"/>
              <w:jc w:val="left"/>
              <w:rPr>
                <w:rFonts w:ascii="Times New Roman" w:hAnsi="Times New Roman" w:cs="Times New Roman" w:eastAsia="Times New Roman" w:hint="default"/>
                <w:sz w:val="24"/>
                <w:szCs w:val="24"/>
              </w:rPr>
            </w:pPr>
            <w:r>
              <w:rPr>
                <w:rFonts w:ascii="Times New Roman"/>
                <w:sz w:val="24"/>
              </w:rPr>
              <w:t>(</w:t>
            </w:r>
            <w:r>
              <w:rPr>
                <w:rFonts w:ascii="Times New Roman"/>
                <w:sz w:val="24"/>
                <w:u w:val="single" w:color="000000"/>
              </w:rPr>
              <w:t>1,979,107</w:t>
            </w:r>
            <w:r>
              <w:rPr>
                <w:rFonts w:ascii="Times New Roman"/>
                <w:spacing w:val="-4"/>
                <w:sz w:val="24"/>
                <w:u w:val="single" w:color="000000"/>
              </w:rPr>
              <w:t> </w:t>
            </w:r>
            <w:r>
              <w:rPr>
                <w:rFonts w:ascii="Times New Roman"/>
                <w:spacing w:val="-4"/>
                <w:sz w:val="24"/>
              </w:rPr>
            </w:r>
            <w:r>
              <w:rPr>
                <w:rFonts w:ascii="Times New Roman"/>
                <w:sz w:val="24"/>
              </w:rPr>
              <w:t>)</w:t>
            </w:r>
          </w:p>
        </w:tc>
        <w:tc>
          <w:tcPr>
            <w:tcW w:w="1341"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1"/>
                <w:sz w:val="24"/>
                <w:u w:val="single" w:color="000000"/>
              </w:rPr>
              <w:t> </w:t>
            </w:r>
            <w:r>
              <w:rPr>
                <w:rFonts w:ascii="Times New Roman"/>
                <w:sz w:val="24"/>
                <w:u w:val="single" w:color="000000"/>
              </w:rPr>
              <w:t>164,960</w:t>
            </w:r>
            <w:r>
              <w:rPr>
                <w:rFonts w:ascii="Times New Roman"/>
                <w:sz w:val="24"/>
              </w:rPr>
            </w:r>
          </w:p>
        </w:tc>
      </w:tr>
      <w:tr>
        <w:trPr>
          <w:trHeight w:val="442"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9"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年末数</w:t>
            </w:r>
          </w:p>
        </w:tc>
        <w:tc>
          <w:tcPr>
            <w:tcW w:w="1688" w:type="dxa"/>
            <w:tcBorders>
              <w:top w:val="nil" w:sz="6" w:space="0" w:color="auto"/>
              <w:left w:val="nil" w:sz="6" w:space="0" w:color="auto"/>
              <w:bottom w:val="nil" w:sz="6" w:space="0" w:color="auto"/>
              <w:right w:val="nil" w:sz="6" w:space="0" w:color="auto"/>
            </w:tcBorders>
          </w:tcPr>
          <w:p>
            <w:pPr>
              <w:pStyle w:val="TableParagraph"/>
              <w:spacing w:line="259" w:lineRule="exact"/>
              <w:ind w:right="12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865,395</w:t>
            </w:r>
            <w:r>
              <w:rPr>
                <w:rFonts w:ascii="Times New Roman"/>
                <w:sz w:val="24"/>
              </w:rPr>
            </w:r>
          </w:p>
        </w:tc>
        <w:tc>
          <w:tcPr>
            <w:tcW w:w="2510" w:type="dxa"/>
            <w:tcBorders>
              <w:top w:val="nil" w:sz="6" w:space="0" w:color="auto"/>
              <w:left w:val="nil" w:sz="6" w:space="0" w:color="auto"/>
              <w:bottom w:val="nil" w:sz="6" w:space="0" w:color="auto"/>
              <w:right w:val="nil" w:sz="6" w:space="0" w:color="auto"/>
            </w:tcBorders>
          </w:tcPr>
          <w:p>
            <w:pPr>
              <w:pStyle w:val="TableParagraph"/>
              <w:spacing w:line="259" w:lineRule="exact"/>
              <w:ind w:right="22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3,998,470</w:t>
            </w:r>
            <w:r>
              <w:rPr>
                <w:rFonts w:ascii="Times New Roman"/>
                <w:sz w:val="24"/>
              </w:rPr>
            </w:r>
          </w:p>
        </w:tc>
        <w:tc>
          <w:tcPr>
            <w:tcW w:w="1736" w:type="dxa"/>
            <w:tcBorders>
              <w:top w:val="nil" w:sz="6" w:space="0" w:color="auto"/>
              <w:left w:val="nil" w:sz="6" w:space="0" w:color="auto"/>
              <w:bottom w:val="nil" w:sz="6" w:space="0" w:color="auto"/>
              <w:right w:val="nil" w:sz="6" w:space="0" w:color="auto"/>
            </w:tcBorders>
          </w:tcPr>
          <w:p>
            <w:pPr>
              <w:pStyle w:val="TableParagraph"/>
              <w:tabs>
                <w:tab w:pos="1183" w:val="left" w:leader="none"/>
              </w:tabs>
              <w:spacing w:line="259" w:lineRule="exact"/>
              <w:ind w:left="34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341" w:type="dxa"/>
            <w:tcBorders>
              <w:top w:val="nil" w:sz="6" w:space="0" w:color="auto"/>
              <w:left w:val="nil" w:sz="6" w:space="0" w:color="auto"/>
              <w:bottom w:val="nil" w:sz="6" w:space="0" w:color="auto"/>
              <w:right w:val="nil" w:sz="6" w:space="0" w:color="auto"/>
            </w:tcBorders>
          </w:tcPr>
          <w:p>
            <w:pPr>
              <w:pStyle w:val="TableParagraph"/>
              <w:spacing w:line="259"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4,863,865</w:t>
            </w:r>
            <w:r>
              <w:rPr>
                <w:rFonts w:ascii="Times New Roman"/>
                <w:sz w:val="24"/>
              </w:rPr>
            </w:r>
          </w:p>
        </w:tc>
      </w:tr>
      <w:tr>
        <w:trPr>
          <w:trHeight w:val="598"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88" w:type="dxa"/>
            <w:tcBorders>
              <w:top w:val="nil" w:sz="6" w:space="0" w:color="auto"/>
              <w:left w:val="nil" w:sz="6" w:space="0" w:color="auto"/>
              <w:bottom w:val="nil" w:sz="6" w:space="0" w:color="auto"/>
              <w:right w:val="nil" w:sz="6" w:space="0" w:color="auto"/>
            </w:tcBorders>
          </w:tcPr>
          <w:p>
            <w:pPr/>
          </w:p>
        </w:tc>
        <w:tc>
          <w:tcPr>
            <w:tcW w:w="2510"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r>
      <w:tr>
        <w:trPr>
          <w:trHeight w:val="411" w:hRule="exact"/>
        </w:trPr>
        <w:tc>
          <w:tcPr>
            <w:tcW w:w="1686"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4"/>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预提费用</w:t>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1"/>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内部未实现销售利润</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8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264"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54"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年初数</w:t>
            </w:r>
          </w:p>
        </w:tc>
        <w:tc>
          <w:tcPr>
            <w:tcW w:w="1688" w:type="dxa"/>
            <w:tcBorders>
              <w:top w:val="nil" w:sz="6" w:space="0" w:color="auto"/>
              <w:left w:val="nil" w:sz="6" w:space="0" w:color="auto"/>
              <w:bottom w:val="nil" w:sz="6" w:space="0" w:color="auto"/>
              <w:right w:val="nil" w:sz="6" w:space="0" w:color="auto"/>
            </w:tcBorders>
          </w:tcPr>
          <w:p>
            <w:pPr>
              <w:pStyle w:val="TableParagraph"/>
              <w:spacing w:line="264" w:lineRule="exact"/>
              <w:ind w:right="124"/>
              <w:jc w:val="right"/>
              <w:rPr>
                <w:rFonts w:ascii="Times New Roman" w:hAnsi="Times New Roman" w:cs="Times New Roman" w:eastAsia="Times New Roman" w:hint="default"/>
                <w:sz w:val="24"/>
                <w:szCs w:val="24"/>
              </w:rPr>
            </w:pPr>
            <w:r>
              <w:rPr>
                <w:rFonts w:ascii="Times New Roman"/>
                <w:sz w:val="24"/>
              </w:rPr>
              <w:t>110,000</w:t>
            </w:r>
          </w:p>
        </w:tc>
        <w:tc>
          <w:tcPr>
            <w:tcW w:w="2510" w:type="dxa"/>
            <w:tcBorders>
              <w:top w:val="nil" w:sz="6" w:space="0" w:color="auto"/>
              <w:left w:val="nil" w:sz="6" w:space="0" w:color="auto"/>
              <w:bottom w:val="nil" w:sz="6" w:space="0" w:color="auto"/>
              <w:right w:val="nil" w:sz="6" w:space="0" w:color="auto"/>
            </w:tcBorders>
          </w:tcPr>
          <w:p>
            <w:pPr>
              <w:pStyle w:val="TableParagraph"/>
              <w:spacing w:line="264" w:lineRule="exact"/>
              <w:ind w:right="221"/>
              <w:jc w:val="right"/>
              <w:rPr>
                <w:rFonts w:ascii="Times New Roman" w:hAnsi="Times New Roman" w:cs="Times New Roman" w:eastAsia="Times New Roman" w:hint="default"/>
                <w:sz w:val="24"/>
                <w:szCs w:val="24"/>
              </w:rPr>
            </w:pPr>
            <w:r>
              <w:rPr>
                <w:rFonts w:ascii="Times New Roman"/>
                <w:sz w:val="24"/>
              </w:rPr>
              <w:t>299,340</w:t>
            </w:r>
          </w:p>
        </w:tc>
        <w:tc>
          <w:tcPr>
            <w:tcW w:w="1736" w:type="dxa"/>
            <w:tcBorders>
              <w:top w:val="nil" w:sz="6" w:space="0" w:color="auto"/>
              <w:left w:val="nil" w:sz="6" w:space="0" w:color="auto"/>
              <w:bottom w:val="nil" w:sz="6" w:space="0" w:color="auto"/>
              <w:right w:val="nil" w:sz="6" w:space="0" w:color="auto"/>
            </w:tcBorders>
          </w:tcPr>
          <w:p>
            <w:pPr>
              <w:pStyle w:val="TableParagraph"/>
              <w:spacing w:line="264" w:lineRule="exact"/>
              <w:ind w:left="303" w:right="0"/>
              <w:jc w:val="left"/>
              <w:rPr>
                <w:rFonts w:ascii="Times New Roman" w:hAnsi="Times New Roman" w:cs="Times New Roman" w:eastAsia="Times New Roman" w:hint="default"/>
                <w:sz w:val="24"/>
                <w:szCs w:val="24"/>
              </w:rPr>
            </w:pPr>
            <w:r>
              <w:rPr>
                <w:rFonts w:ascii="Times New Roman"/>
                <w:sz w:val="24"/>
              </w:rPr>
              <w:t>3,269,987</w:t>
            </w:r>
          </w:p>
        </w:tc>
        <w:tc>
          <w:tcPr>
            <w:tcW w:w="1341" w:type="dxa"/>
            <w:tcBorders>
              <w:top w:val="nil" w:sz="6" w:space="0" w:color="auto"/>
              <w:left w:val="nil" w:sz="6" w:space="0" w:color="auto"/>
              <w:bottom w:val="nil" w:sz="6" w:space="0" w:color="auto"/>
              <w:right w:val="nil" w:sz="6" w:space="0" w:color="auto"/>
            </w:tcBorders>
          </w:tcPr>
          <w:p>
            <w:pPr>
              <w:pStyle w:val="TableParagraph"/>
              <w:spacing w:line="264" w:lineRule="exact"/>
              <w:ind w:right="43"/>
              <w:jc w:val="right"/>
              <w:rPr>
                <w:rFonts w:ascii="Times New Roman" w:hAnsi="Times New Roman" w:cs="Times New Roman" w:eastAsia="Times New Roman" w:hint="default"/>
                <w:sz w:val="24"/>
                <w:szCs w:val="24"/>
              </w:rPr>
            </w:pPr>
            <w:r>
              <w:rPr>
                <w:rFonts w:ascii="Times New Roman"/>
                <w:sz w:val="24"/>
              </w:rPr>
              <w:t>3,679,327</w:t>
            </w:r>
          </w:p>
        </w:tc>
      </w:tr>
      <w:tr>
        <w:trPr>
          <w:trHeight w:val="260"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50"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计入损益</w:t>
            </w:r>
          </w:p>
        </w:tc>
        <w:tc>
          <w:tcPr>
            <w:tcW w:w="1688" w:type="dxa"/>
            <w:tcBorders>
              <w:top w:val="nil" w:sz="6" w:space="0" w:color="auto"/>
              <w:left w:val="nil" w:sz="6" w:space="0" w:color="auto"/>
              <w:bottom w:val="nil" w:sz="6" w:space="0" w:color="auto"/>
              <w:right w:val="nil" w:sz="6" w:space="0" w:color="auto"/>
            </w:tcBorders>
          </w:tcPr>
          <w:p>
            <w:pPr>
              <w:pStyle w:val="TableParagraph"/>
              <w:spacing w:line="260" w:lineRule="exact"/>
              <w:ind w:right="12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318,069</w:t>
            </w:r>
            <w:r>
              <w:rPr>
                <w:rFonts w:ascii="Times New Roman"/>
                <w:sz w:val="24"/>
              </w:rPr>
            </w:r>
          </w:p>
        </w:tc>
        <w:tc>
          <w:tcPr>
            <w:tcW w:w="2510" w:type="dxa"/>
            <w:tcBorders>
              <w:top w:val="nil" w:sz="6" w:space="0" w:color="auto"/>
              <w:left w:val="nil" w:sz="6" w:space="0" w:color="auto"/>
              <w:bottom w:val="nil" w:sz="6" w:space="0" w:color="auto"/>
              <w:right w:val="nil" w:sz="6" w:space="0" w:color="auto"/>
            </w:tcBorders>
          </w:tcPr>
          <w:p>
            <w:pPr>
              <w:pStyle w:val="TableParagraph"/>
              <w:spacing w:line="260" w:lineRule="exact"/>
              <w:ind w:right="22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1,992,389</w:t>
            </w:r>
            <w:r>
              <w:rPr>
                <w:rFonts w:ascii="Times New Roman"/>
                <w:sz w:val="24"/>
              </w:rPr>
            </w:r>
          </w:p>
        </w:tc>
        <w:tc>
          <w:tcPr>
            <w:tcW w:w="1736" w:type="dxa"/>
            <w:tcBorders>
              <w:top w:val="nil" w:sz="6" w:space="0" w:color="auto"/>
              <w:left w:val="nil" w:sz="6" w:space="0" w:color="auto"/>
              <w:bottom w:val="nil" w:sz="6" w:space="0" w:color="auto"/>
              <w:right w:val="nil" w:sz="6" w:space="0" w:color="auto"/>
            </w:tcBorders>
          </w:tcPr>
          <w:p>
            <w:pPr>
              <w:pStyle w:val="TableParagraph"/>
              <w:spacing w:line="260" w:lineRule="exact"/>
              <w:ind w:left="223" w:right="0"/>
              <w:jc w:val="left"/>
              <w:rPr>
                <w:rFonts w:ascii="Times New Roman" w:hAnsi="Times New Roman" w:cs="Times New Roman" w:eastAsia="Times New Roman" w:hint="default"/>
                <w:sz w:val="24"/>
                <w:szCs w:val="24"/>
              </w:rPr>
            </w:pPr>
            <w:r>
              <w:rPr>
                <w:rFonts w:ascii="Times New Roman"/>
                <w:sz w:val="24"/>
              </w:rPr>
              <w:t>(</w:t>
            </w:r>
            <w:r>
              <w:rPr>
                <w:rFonts w:ascii="Times New Roman"/>
                <w:sz w:val="24"/>
                <w:u w:val="single" w:color="000000"/>
              </w:rPr>
              <w:t>1,290,880</w:t>
            </w:r>
            <w:r>
              <w:rPr>
                <w:rFonts w:ascii="Times New Roman"/>
                <w:spacing w:val="-4"/>
                <w:sz w:val="24"/>
                <w:u w:val="single" w:color="000000"/>
              </w:rPr>
              <w:t> </w:t>
            </w:r>
            <w:r>
              <w:rPr>
                <w:rFonts w:ascii="Times New Roman"/>
                <w:spacing w:val="-4"/>
                <w:sz w:val="24"/>
              </w:rPr>
            </w:r>
            <w:r>
              <w:rPr>
                <w:rFonts w:ascii="Times New Roman"/>
                <w:sz w:val="24"/>
              </w:rPr>
              <w:t>)</w:t>
            </w:r>
          </w:p>
        </w:tc>
        <w:tc>
          <w:tcPr>
            <w:tcW w:w="1341"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1,019,578</w:t>
            </w:r>
            <w:r>
              <w:rPr>
                <w:rFonts w:ascii="Times New Roman"/>
                <w:sz w:val="24"/>
              </w:rPr>
            </w:r>
          </w:p>
        </w:tc>
      </w:tr>
      <w:tr>
        <w:trPr>
          <w:trHeight w:val="355"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50" w:lineRule="exact"/>
              <w:ind w:left="12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年末数</w:t>
            </w:r>
          </w:p>
        </w:tc>
        <w:tc>
          <w:tcPr>
            <w:tcW w:w="1688" w:type="dxa"/>
            <w:tcBorders>
              <w:top w:val="nil" w:sz="6" w:space="0" w:color="auto"/>
              <w:left w:val="nil" w:sz="6" w:space="0" w:color="auto"/>
              <w:bottom w:val="nil" w:sz="6" w:space="0" w:color="auto"/>
              <w:right w:val="nil" w:sz="6" w:space="0" w:color="auto"/>
            </w:tcBorders>
          </w:tcPr>
          <w:p>
            <w:pPr>
              <w:pStyle w:val="TableParagraph"/>
              <w:spacing w:line="260" w:lineRule="exact"/>
              <w:ind w:right="12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428,069</w:t>
            </w:r>
            <w:r>
              <w:rPr>
                <w:rFonts w:ascii="Times New Roman"/>
                <w:sz w:val="24"/>
              </w:rPr>
            </w:r>
          </w:p>
        </w:tc>
        <w:tc>
          <w:tcPr>
            <w:tcW w:w="2510" w:type="dxa"/>
            <w:tcBorders>
              <w:top w:val="nil" w:sz="6" w:space="0" w:color="auto"/>
              <w:left w:val="nil" w:sz="6" w:space="0" w:color="auto"/>
              <w:bottom w:val="nil" w:sz="6" w:space="0" w:color="auto"/>
              <w:right w:val="nil" w:sz="6" w:space="0" w:color="auto"/>
            </w:tcBorders>
          </w:tcPr>
          <w:p>
            <w:pPr>
              <w:pStyle w:val="TableParagraph"/>
              <w:spacing w:line="260" w:lineRule="exact"/>
              <w:ind w:right="22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2,291,729</w:t>
            </w:r>
            <w:r>
              <w:rPr>
                <w:rFonts w:ascii="Times New Roman"/>
                <w:sz w:val="24"/>
              </w:rPr>
            </w:r>
          </w:p>
        </w:tc>
        <w:tc>
          <w:tcPr>
            <w:tcW w:w="1736" w:type="dxa"/>
            <w:tcBorders>
              <w:top w:val="nil" w:sz="6" w:space="0" w:color="auto"/>
              <w:left w:val="nil" w:sz="6" w:space="0" w:color="auto"/>
              <w:bottom w:val="nil" w:sz="6" w:space="0" w:color="auto"/>
              <w:right w:val="nil" w:sz="6" w:space="0" w:color="auto"/>
            </w:tcBorders>
          </w:tcPr>
          <w:p>
            <w:pPr>
              <w:pStyle w:val="TableParagraph"/>
              <w:spacing w:line="260" w:lineRule="exact"/>
              <w:ind w:left="30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1,979,107</w:t>
            </w:r>
            <w:r>
              <w:rPr>
                <w:rFonts w:ascii="Times New Roman"/>
                <w:sz w:val="24"/>
              </w:rPr>
            </w:r>
          </w:p>
        </w:tc>
        <w:tc>
          <w:tcPr>
            <w:tcW w:w="1341"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4,698,905</w:t>
            </w:r>
            <w:r>
              <w:rPr>
                <w:rFonts w:ascii="Times New Roman"/>
                <w:sz w:val="24"/>
              </w:rPr>
            </w:r>
          </w:p>
        </w:tc>
      </w:tr>
    </w:tbl>
    <w:p>
      <w:pPr>
        <w:spacing w:after="0" w:line="260" w:lineRule="exact"/>
        <w:jc w:val="right"/>
        <w:rPr>
          <w:rFonts w:ascii="Times New Roman" w:hAnsi="Times New Roman" w:cs="Times New Roman" w:eastAsia="Times New Roman" w:hint="default"/>
          <w:sz w:val="24"/>
          <w:szCs w:val="24"/>
        </w:rPr>
        <w:sectPr>
          <w:pgSz w:w="11910" w:h="16840"/>
          <w:pgMar w:header="1613" w:footer="1117" w:top="2960" w:bottom="1300" w:left="1540" w:right="680"/>
        </w:sectPr>
      </w:pPr>
    </w:p>
    <w:p>
      <w:pPr>
        <w:spacing w:line="240" w:lineRule="auto" w:before="0"/>
        <w:rPr>
          <w:rFonts w:ascii="华文楷体" w:hAnsi="华文楷体" w:cs="华文楷体" w:eastAsia="华文楷体" w:hint="default"/>
          <w:sz w:val="18"/>
          <w:szCs w:val="18"/>
        </w:rPr>
      </w:pPr>
    </w:p>
    <w:p>
      <w:pPr>
        <w:pStyle w:val="Heading4"/>
        <w:spacing w:line="344" w:lineRule="exact"/>
        <w:ind w:right="550"/>
        <w:jc w:val="left"/>
        <w:rPr>
          <w:b w:val="0"/>
          <w:bCs w:val="0"/>
        </w:rPr>
      </w:pPr>
      <w:r>
        <w:rPr/>
        <w:t>十三、公司财务报表主要项目注释(续)</w:t>
      </w:r>
      <w:r>
        <w:rPr>
          <w:b w:val="0"/>
          <w:bCs w:val="0"/>
        </w:rPr>
      </w:r>
    </w:p>
    <w:p>
      <w:pPr>
        <w:spacing w:line="240" w:lineRule="auto" w:before="2"/>
        <w:rPr>
          <w:rFonts w:ascii="华文楷体" w:hAnsi="华文楷体" w:cs="华文楷体" w:eastAsia="华文楷体" w:hint="default"/>
          <w:b/>
          <w:bCs/>
          <w:sz w:val="20"/>
          <w:szCs w:val="20"/>
        </w:rPr>
      </w:pPr>
    </w:p>
    <w:tbl>
      <w:tblPr>
        <w:tblW w:w="0" w:type="auto"/>
        <w:jc w:val="left"/>
        <w:tblInd w:w="126" w:type="dxa"/>
        <w:tblLayout w:type="fixed"/>
        <w:tblCellMar>
          <w:top w:w="0" w:type="dxa"/>
          <w:left w:w="0" w:type="dxa"/>
          <w:bottom w:w="0" w:type="dxa"/>
          <w:right w:w="0" w:type="dxa"/>
        </w:tblCellMar>
        <w:tblLook w:val="01E0"/>
      </w:tblPr>
      <w:tblGrid>
        <w:gridCol w:w="4745"/>
        <w:gridCol w:w="2593"/>
        <w:gridCol w:w="1788"/>
      </w:tblGrid>
      <w:tr>
        <w:trPr>
          <w:trHeight w:val="1639"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415" w:lineRule="auto"/>
              <w:ind w:left="455" w:right="1629" w:hanging="42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12.</w:t>
            </w:r>
            <w:r>
              <w:rPr>
                <w:rFonts w:ascii="Times New Roman" w:hAnsi="Times New Roman" w:cs="Times New Roman" w:eastAsia="Times New Roman" w:hint="default"/>
                <w:spacing w:val="48"/>
                <w:position w:val="-1"/>
                <w:sz w:val="24"/>
                <w:szCs w:val="24"/>
              </w:rPr>
              <w:t> </w:t>
            </w:r>
            <w:r>
              <w:rPr>
                <w:rFonts w:ascii="华文楷体" w:hAnsi="华文楷体" w:cs="华文楷体" w:eastAsia="华文楷体" w:hint="default"/>
                <w:sz w:val="24"/>
                <w:szCs w:val="24"/>
              </w:rPr>
              <w:t>递延所得税资产/负债(续)</w:t>
            </w:r>
            <w:r>
              <w:rPr>
                <w:rFonts w:ascii="华文楷体" w:hAnsi="华文楷体" w:cs="华文楷体" w:eastAsia="华文楷体" w:hint="default"/>
                <w:spacing w:val="-1"/>
                <w:w w:val="99"/>
                <w:sz w:val="24"/>
                <w:szCs w:val="24"/>
              </w:rPr>
              <w:t> </w:t>
            </w:r>
            <w:r>
              <w:rPr>
                <w:rFonts w:ascii="华文楷体" w:hAnsi="华文楷体" w:cs="华文楷体" w:eastAsia="华文楷体" w:hint="default"/>
                <w:sz w:val="24"/>
                <w:szCs w:val="24"/>
              </w:rPr>
              <w:t>已确认递延所得税负债：</w:t>
            </w:r>
          </w:p>
          <w:p>
            <w:pPr>
              <w:pStyle w:val="TableParagraph"/>
              <w:spacing w:line="240" w:lineRule="auto" w:before="76"/>
              <w:ind w:left="512"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4380" w:type="dxa"/>
            <w:gridSpan w:val="2"/>
            <w:tcBorders>
              <w:top w:val="nil" w:sz="6" w:space="0" w:color="auto"/>
              <w:left w:val="nil" w:sz="6" w:space="0" w:color="auto"/>
              <w:bottom w:val="nil" w:sz="6" w:space="0" w:color="auto"/>
              <w:right w:val="nil" w:sz="6" w:space="0" w:color="auto"/>
            </w:tcBorders>
          </w:tcPr>
          <w:p>
            <w:pPr/>
          </w:p>
        </w:tc>
      </w:tr>
      <w:tr>
        <w:trPr>
          <w:trHeight w:val="325"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284" w:lineRule="exact"/>
              <w:ind w:right="23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可供出售金融资产</w:t>
            </w:r>
          </w:p>
        </w:tc>
        <w:tc>
          <w:tcPr>
            <w:tcW w:w="2593" w:type="dxa"/>
            <w:tcBorders>
              <w:top w:val="nil" w:sz="6" w:space="0" w:color="auto"/>
              <w:left w:val="nil" w:sz="6" w:space="0" w:color="auto"/>
              <w:bottom w:val="nil" w:sz="6" w:space="0" w:color="auto"/>
              <w:right w:val="nil" w:sz="6" w:space="0" w:color="auto"/>
            </w:tcBorders>
          </w:tcPr>
          <w:p>
            <w:pPr>
              <w:pStyle w:val="TableParagraph"/>
              <w:spacing w:line="284" w:lineRule="exact"/>
              <w:ind w:right="670"/>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交易性金融资产</w:t>
            </w:r>
          </w:p>
        </w:tc>
        <w:tc>
          <w:tcPr>
            <w:tcW w:w="1788" w:type="dxa"/>
            <w:tcBorders>
              <w:top w:val="nil" w:sz="6" w:space="0" w:color="auto"/>
              <w:left w:val="nil" w:sz="6" w:space="0" w:color="auto"/>
              <w:bottom w:val="nil" w:sz="6" w:space="0" w:color="auto"/>
              <w:right w:val="nil" w:sz="6" w:space="0" w:color="auto"/>
            </w:tcBorders>
          </w:tcPr>
          <w:p>
            <w:pPr>
              <w:pStyle w:val="TableParagraph"/>
              <w:spacing w:line="284"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332"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290" w:lineRule="exact"/>
              <w:ind w:right="23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公允价值调整</w:t>
            </w:r>
          </w:p>
        </w:tc>
        <w:tc>
          <w:tcPr>
            <w:tcW w:w="2593" w:type="dxa"/>
            <w:tcBorders>
              <w:top w:val="nil" w:sz="6" w:space="0" w:color="auto"/>
              <w:left w:val="nil" w:sz="6" w:space="0" w:color="auto"/>
              <w:bottom w:val="nil" w:sz="6" w:space="0" w:color="auto"/>
              <w:right w:val="nil" w:sz="6" w:space="0" w:color="auto"/>
            </w:tcBorders>
          </w:tcPr>
          <w:p>
            <w:pPr>
              <w:pStyle w:val="TableParagraph"/>
              <w:spacing w:line="290" w:lineRule="exact"/>
              <w:ind w:right="670"/>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公允价值调整</w:t>
            </w:r>
          </w:p>
        </w:tc>
        <w:tc>
          <w:tcPr>
            <w:tcW w:w="1788" w:type="dxa"/>
            <w:tcBorders>
              <w:top w:val="nil" w:sz="6" w:space="0" w:color="auto"/>
              <w:left w:val="nil" w:sz="6" w:space="0" w:color="auto"/>
              <w:bottom w:val="nil" w:sz="6" w:space="0" w:color="auto"/>
              <w:right w:val="nil" w:sz="6" w:space="0" w:color="auto"/>
            </w:tcBorders>
          </w:tcPr>
          <w:p>
            <w:pPr/>
          </w:p>
        </w:tc>
      </w:tr>
      <w:tr>
        <w:trPr>
          <w:trHeight w:val="345" w:hRule="exact"/>
        </w:trPr>
        <w:tc>
          <w:tcPr>
            <w:tcW w:w="4745" w:type="dxa"/>
            <w:tcBorders>
              <w:top w:val="nil" w:sz="6" w:space="0" w:color="auto"/>
              <w:left w:val="nil" w:sz="6" w:space="0" w:color="auto"/>
              <w:bottom w:val="nil" w:sz="6" w:space="0" w:color="auto"/>
              <w:right w:val="nil" w:sz="6" w:space="0" w:color="auto"/>
            </w:tcBorders>
          </w:tcPr>
          <w:p>
            <w:pPr>
              <w:pStyle w:val="TableParagraph"/>
              <w:tabs>
                <w:tab w:pos="3823" w:val="left" w:leader="none"/>
              </w:tabs>
              <w:spacing w:line="319" w:lineRule="exact"/>
              <w:ind w:right="238"/>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年初数</w:t>
              <w:tab/>
            </w:r>
            <w:r>
              <w:rPr>
                <w:rFonts w:ascii="Times New Roman" w:hAnsi="Times New Roman" w:cs="Times New Roman" w:eastAsia="Times New Roman" w:hint="default"/>
                <w:position w:val="-3"/>
                <w:sz w:val="24"/>
                <w:szCs w:val="24"/>
              </w:rPr>
              <w:t>-</w:t>
            </w:r>
            <w:r>
              <w:rPr>
                <w:rFonts w:ascii="Times New Roman" w:hAnsi="Times New Roman" w:cs="Times New Roman" w:eastAsia="Times New Roman" w:hint="default"/>
                <w:sz w:val="24"/>
                <w:szCs w:val="24"/>
              </w:rPr>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70"/>
              <w:jc w:val="right"/>
              <w:rPr>
                <w:rFonts w:ascii="Times New Roman" w:hAnsi="Times New Roman" w:cs="Times New Roman" w:eastAsia="Times New Roman" w:hint="default"/>
                <w:sz w:val="24"/>
                <w:szCs w:val="24"/>
              </w:rPr>
            </w:pPr>
            <w:r>
              <w:rPr>
                <w:rFonts w:ascii="Times New Roman"/>
                <w:sz w:val="24"/>
              </w:rPr>
              <w:t>294,780</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Times New Roman" w:hAnsi="Times New Roman" w:cs="Times New Roman" w:eastAsia="Times New Roman" w:hint="default"/>
                <w:sz w:val="24"/>
                <w:szCs w:val="24"/>
              </w:rPr>
            </w:pPr>
            <w:r>
              <w:rPr>
                <w:rFonts w:ascii="Times New Roman"/>
                <w:sz w:val="24"/>
              </w:rPr>
              <w:t>294,780</w:t>
            </w:r>
          </w:p>
        </w:tc>
      </w:tr>
      <w:tr>
        <w:trPr>
          <w:trHeight w:val="332" w:hRule="exact"/>
        </w:trPr>
        <w:tc>
          <w:tcPr>
            <w:tcW w:w="4745" w:type="dxa"/>
            <w:tcBorders>
              <w:top w:val="nil" w:sz="6" w:space="0" w:color="auto"/>
              <w:left w:val="nil" w:sz="6" w:space="0" w:color="auto"/>
              <w:bottom w:val="nil" w:sz="6" w:space="0" w:color="auto"/>
              <w:right w:val="nil" w:sz="6" w:space="0" w:color="auto"/>
            </w:tcBorders>
          </w:tcPr>
          <w:p>
            <w:pPr>
              <w:pStyle w:val="TableParagraph"/>
              <w:tabs>
                <w:tab w:pos="3823" w:val="left" w:leader="none"/>
              </w:tabs>
              <w:spacing w:line="307" w:lineRule="exact"/>
              <w:ind w:right="238"/>
              <w:jc w:val="righ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计入损益</w:t>
              <w:tab/>
            </w:r>
            <w:r>
              <w:rPr>
                <w:rFonts w:ascii="Times New Roman" w:hAnsi="Times New Roman" w:cs="Times New Roman" w:eastAsia="Times New Roman" w:hint="default"/>
                <w:position w:val="-3"/>
                <w:sz w:val="24"/>
                <w:szCs w:val="24"/>
              </w:rPr>
              <w:t>-</w:t>
            </w:r>
            <w:r>
              <w:rPr>
                <w:rFonts w:ascii="Times New Roman" w:hAnsi="Times New Roman" w:cs="Times New Roman" w:eastAsia="Times New Roman" w:hint="default"/>
                <w:sz w:val="24"/>
                <w:szCs w:val="24"/>
              </w:rPr>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0"/>
              <w:jc w:val="right"/>
              <w:rPr>
                <w:rFonts w:ascii="Times New Roman" w:hAnsi="Times New Roman" w:cs="Times New Roman" w:eastAsia="Times New Roman" w:hint="default"/>
                <w:sz w:val="24"/>
                <w:szCs w:val="24"/>
              </w:rPr>
            </w:pPr>
            <w:r>
              <w:rPr>
                <w:rFonts w:ascii="Times New Roman"/>
                <w:sz w:val="24"/>
              </w:rPr>
              <w:t>3,602,935</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t>3,602,935</w:t>
            </w:r>
          </w:p>
        </w:tc>
      </w:tr>
      <w:tr>
        <w:trPr>
          <w:trHeight w:val="332" w:hRule="exact"/>
        </w:trPr>
        <w:tc>
          <w:tcPr>
            <w:tcW w:w="4745" w:type="dxa"/>
            <w:tcBorders>
              <w:top w:val="nil" w:sz="6" w:space="0" w:color="auto"/>
              <w:left w:val="nil" w:sz="6" w:space="0" w:color="auto"/>
              <w:bottom w:val="nil" w:sz="6" w:space="0" w:color="auto"/>
              <w:right w:val="nil" w:sz="6" w:space="0" w:color="auto"/>
            </w:tcBorders>
          </w:tcPr>
          <w:p>
            <w:pPr>
              <w:pStyle w:val="TableParagraph"/>
              <w:tabs>
                <w:tab w:pos="2823" w:val="left" w:leader="none"/>
              </w:tabs>
              <w:spacing w:line="304" w:lineRule="exact"/>
              <w:ind w:right="239"/>
              <w:jc w:val="right"/>
              <w:rPr>
                <w:rFonts w:ascii="Times New Roman" w:hAnsi="Times New Roman" w:cs="Times New Roman" w:eastAsia="Times New Roman" w:hint="default"/>
                <w:sz w:val="24"/>
                <w:szCs w:val="24"/>
              </w:rPr>
            </w:pPr>
            <w:r>
              <w:rPr>
                <w:rFonts w:ascii="华文楷体" w:hAnsi="华文楷体" w:cs="华文楷体" w:eastAsia="华文楷体" w:hint="default"/>
                <w:position w:val="4"/>
                <w:sz w:val="24"/>
                <w:szCs w:val="24"/>
              </w:rPr>
              <w:t>计入权益</w:t>
              <w:tab/>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86,899,325</w:t>
            </w:r>
            <w:r>
              <w:rPr>
                <w:rFonts w:ascii="Times New Roman" w:hAnsi="Times New Roman" w:cs="Times New Roman" w:eastAsia="Times New Roman" w:hint="default"/>
                <w:sz w:val="24"/>
                <w:szCs w:val="24"/>
              </w:rPr>
            </w:r>
          </w:p>
        </w:tc>
        <w:tc>
          <w:tcPr>
            <w:tcW w:w="2593" w:type="dxa"/>
            <w:tcBorders>
              <w:top w:val="nil" w:sz="6" w:space="0" w:color="auto"/>
              <w:left w:val="nil" w:sz="6" w:space="0" w:color="auto"/>
              <w:bottom w:val="nil" w:sz="6" w:space="0" w:color="auto"/>
              <w:right w:val="nil" w:sz="6" w:space="0" w:color="auto"/>
            </w:tcBorders>
          </w:tcPr>
          <w:p>
            <w:pPr>
              <w:pStyle w:val="TableParagraph"/>
              <w:tabs>
                <w:tab w:pos="838" w:val="left" w:leader="none"/>
              </w:tabs>
              <w:spacing w:line="240" w:lineRule="auto" w:before="28"/>
              <w:ind w:right="67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86,899,325</w:t>
            </w:r>
            <w:r>
              <w:rPr>
                <w:rFonts w:ascii="Times New Roman"/>
                <w:sz w:val="24"/>
              </w:rPr>
            </w:r>
          </w:p>
        </w:tc>
      </w:tr>
      <w:tr>
        <w:trPr>
          <w:trHeight w:val="446" w:hRule="exact"/>
        </w:trPr>
        <w:tc>
          <w:tcPr>
            <w:tcW w:w="4745" w:type="dxa"/>
            <w:tcBorders>
              <w:top w:val="nil" w:sz="6" w:space="0" w:color="auto"/>
              <w:left w:val="nil" w:sz="6" w:space="0" w:color="auto"/>
              <w:bottom w:val="nil" w:sz="6" w:space="0" w:color="auto"/>
              <w:right w:val="nil" w:sz="6" w:space="0" w:color="auto"/>
            </w:tcBorders>
          </w:tcPr>
          <w:p>
            <w:pPr>
              <w:pStyle w:val="TableParagraph"/>
              <w:tabs>
                <w:tab w:pos="2823" w:val="left" w:leader="none"/>
              </w:tabs>
              <w:spacing w:line="304" w:lineRule="exact"/>
              <w:ind w:right="239"/>
              <w:jc w:val="right"/>
              <w:rPr>
                <w:rFonts w:ascii="Times New Roman" w:hAnsi="Times New Roman" w:cs="Times New Roman" w:eastAsia="Times New Roman" w:hint="default"/>
                <w:sz w:val="24"/>
                <w:szCs w:val="24"/>
              </w:rPr>
            </w:pPr>
            <w:r>
              <w:rPr>
                <w:rFonts w:ascii="华文楷体" w:hAnsi="华文楷体" w:cs="华文楷体" w:eastAsia="华文楷体" w:hint="default"/>
                <w:position w:val="4"/>
                <w:sz w:val="24"/>
                <w:szCs w:val="24"/>
              </w:rPr>
              <w:t>年末数</w:t>
              <w:tab/>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thick" w:color="000000"/>
              </w:rPr>
              <w:t>86,899,325</w:t>
            </w:r>
            <w:r>
              <w:rPr>
                <w:rFonts w:ascii="Times New Roman" w:hAnsi="Times New Roman" w:cs="Times New Roman" w:eastAsia="Times New Roman" w:hint="default"/>
                <w:sz w:val="24"/>
                <w:szCs w:val="24"/>
              </w:rPr>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7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3,897,715</w:t>
            </w:r>
            <w:r>
              <w:rPr>
                <w:rFonts w:ascii="Times New Roman"/>
                <w:sz w:val="24"/>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90,797,040</w:t>
            </w:r>
            <w:r>
              <w:rPr>
                <w:rFonts w:ascii="Times New Roman"/>
                <w:sz w:val="24"/>
              </w:rPr>
            </w:r>
          </w:p>
        </w:tc>
      </w:tr>
      <w:tr>
        <w:trPr>
          <w:trHeight w:val="437"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12"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2593"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r>
      <w:tr>
        <w:trPr>
          <w:trHeight w:val="325"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284" w:lineRule="exact"/>
              <w:ind w:right="23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可供出售金融资产</w:t>
            </w:r>
          </w:p>
        </w:tc>
        <w:tc>
          <w:tcPr>
            <w:tcW w:w="2593" w:type="dxa"/>
            <w:tcBorders>
              <w:top w:val="nil" w:sz="6" w:space="0" w:color="auto"/>
              <w:left w:val="nil" w:sz="6" w:space="0" w:color="auto"/>
              <w:bottom w:val="nil" w:sz="6" w:space="0" w:color="auto"/>
              <w:right w:val="nil" w:sz="6" w:space="0" w:color="auto"/>
            </w:tcBorders>
          </w:tcPr>
          <w:p>
            <w:pPr>
              <w:pStyle w:val="TableParagraph"/>
              <w:spacing w:line="284" w:lineRule="exact"/>
              <w:ind w:right="670"/>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交易性金融资产</w:t>
            </w:r>
          </w:p>
        </w:tc>
        <w:tc>
          <w:tcPr>
            <w:tcW w:w="1788" w:type="dxa"/>
            <w:tcBorders>
              <w:top w:val="nil" w:sz="6" w:space="0" w:color="auto"/>
              <w:left w:val="nil" w:sz="6" w:space="0" w:color="auto"/>
              <w:bottom w:val="nil" w:sz="6" w:space="0" w:color="auto"/>
              <w:right w:val="nil" w:sz="6" w:space="0" w:color="auto"/>
            </w:tcBorders>
          </w:tcPr>
          <w:p>
            <w:pPr>
              <w:pStyle w:val="TableParagraph"/>
              <w:spacing w:line="284"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r>
      <w:tr>
        <w:trPr>
          <w:trHeight w:val="332"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290" w:lineRule="exact"/>
              <w:ind w:right="239"/>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公允价值调整</w:t>
            </w:r>
          </w:p>
        </w:tc>
        <w:tc>
          <w:tcPr>
            <w:tcW w:w="2593" w:type="dxa"/>
            <w:tcBorders>
              <w:top w:val="nil" w:sz="6" w:space="0" w:color="auto"/>
              <w:left w:val="nil" w:sz="6" w:space="0" w:color="auto"/>
              <w:bottom w:val="nil" w:sz="6" w:space="0" w:color="auto"/>
              <w:right w:val="nil" w:sz="6" w:space="0" w:color="auto"/>
            </w:tcBorders>
          </w:tcPr>
          <w:p>
            <w:pPr>
              <w:pStyle w:val="TableParagraph"/>
              <w:spacing w:line="290" w:lineRule="exact"/>
              <w:ind w:right="670"/>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公允价值调整</w:t>
            </w:r>
          </w:p>
        </w:tc>
        <w:tc>
          <w:tcPr>
            <w:tcW w:w="1788" w:type="dxa"/>
            <w:tcBorders>
              <w:top w:val="nil" w:sz="6" w:space="0" w:color="auto"/>
              <w:left w:val="nil" w:sz="6" w:space="0" w:color="auto"/>
              <w:bottom w:val="nil" w:sz="6" w:space="0" w:color="auto"/>
              <w:right w:val="nil" w:sz="6" w:space="0" w:color="auto"/>
            </w:tcBorders>
          </w:tcPr>
          <w:p>
            <w:pPr/>
          </w:p>
        </w:tc>
      </w:tr>
      <w:tr>
        <w:trPr>
          <w:trHeight w:val="345" w:hRule="exact"/>
        </w:trPr>
        <w:tc>
          <w:tcPr>
            <w:tcW w:w="4745" w:type="dxa"/>
            <w:tcBorders>
              <w:top w:val="nil" w:sz="6" w:space="0" w:color="auto"/>
              <w:left w:val="nil" w:sz="6" w:space="0" w:color="auto"/>
              <w:bottom w:val="nil" w:sz="6" w:space="0" w:color="auto"/>
              <w:right w:val="nil" w:sz="6" w:space="0" w:color="auto"/>
            </w:tcBorders>
          </w:tcPr>
          <w:p>
            <w:pPr>
              <w:pStyle w:val="TableParagraph"/>
              <w:tabs>
                <w:tab w:pos="3836" w:val="left" w:leader="none"/>
              </w:tabs>
              <w:spacing w:line="311" w:lineRule="exact"/>
              <w:ind w:right="238"/>
              <w:jc w:val="right"/>
              <w:rPr>
                <w:rFonts w:ascii="Times New Roman" w:hAnsi="Times New Roman" w:cs="Times New Roman" w:eastAsia="Times New Roman" w:hint="default"/>
                <w:sz w:val="20"/>
                <w:szCs w:val="20"/>
              </w:rPr>
            </w:pPr>
            <w:r>
              <w:rPr>
                <w:rFonts w:ascii="华文楷体" w:hAnsi="华文楷体" w:cs="华文楷体" w:eastAsia="华文楷体" w:hint="default"/>
                <w:sz w:val="24"/>
                <w:szCs w:val="24"/>
              </w:rPr>
              <w:t>年初数</w:t>
              <w:tab/>
            </w:r>
            <w:r>
              <w:rPr>
                <w:rFonts w:ascii="Times New Roman" w:hAnsi="Times New Roman" w:cs="Times New Roman" w:eastAsia="Times New Roman" w:hint="default"/>
                <w:position w:val="-3"/>
                <w:sz w:val="20"/>
                <w:szCs w:val="20"/>
              </w:rPr>
              <w:t>-</w:t>
            </w:r>
            <w:r>
              <w:rPr>
                <w:rFonts w:ascii="Times New Roman" w:hAnsi="Times New Roman" w:cs="Times New Roman" w:eastAsia="Times New Roman" w:hint="default"/>
                <w:sz w:val="20"/>
                <w:szCs w:val="20"/>
              </w:rPr>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70"/>
              <w:jc w:val="right"/>
              <w:rPr>
                <w:rFonts w:ascii="Times New Roman" w:hAnsi="Times New Roman" w:cs="Times New Roman" w:eastAsia="Times New Roman" w:hint="default"/>
                <w:sz w:val="24"/>
                <w:szCs w:val="24"/>
              </w:rPr>
            </w:pPr>
            <w:r>
              <w:rPr>
                <w:rFonts w:ascii="Times New Roman"/>
                <w:sz w:val="24"/>
              </w:rPr>
              <w:t>181,603</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4"/>
                <w:szCs w:val="24"/>
              </w:rPr>
            </w:pPr>
            <w:r>
              <w:rPr>
                <w:rFonts w:ascii="Times New Roman"/>
                <w:sz w:val="24"/>
              </w:rPr>
              <w:t>181,603</w:t>
            </w:r>
          </w:p>
        </w:tc>
      </w:tr>
      <w:tr>
        <w:trPr>
          <w:trHeight w:val="332" w:hRule="exact"/>
        </w:trPr>
        <w:tc>
          <w:tcPr>
            <w:tcW w:w="4745" w:type="dxa"/>
            <w:tcBorders>
              <w:top w:val="nil" w:sz="6" w:space="0" w:color="auto"/>
              <w:left w:val="nil" w:sz="6" w:space="0" w:color="auto"/>
              <w:bottom w:val="nil" w:sz="6" w:space="0" w:color="auto"/>
              <w:right w:val="nil" w:sz="6" w:space="0" w:color="auto"/>
            </w:tcBorders>
          </w:tcPr>
          <w:p>
            <w:pPr>
              <w:pStyle w:val="TableParagraph"/>
              <w:tabs>
                <w:tab w:pos="2936" w:val="left" w:leader="none"/>
                <w:tab w:pos="3836" w:val="left" w:leader="none"/>
              </w:tabs>
              <w:spacing w:line="298" w:lineRule="exact"/>
              <w:ind w:right="238"/>
              <w:jc w:val="right"/>
              <w:rPr>
                <w:rFonts w:ascii="Times New Roman" w:hAnsi="Times New Roman" w:cs="Times New Roman" w:eastAsia="Times New Roman" w:hint="default"/>
                <w:sz w:val="20"/>
                <w:szCs w:val="20"/>
              </w:rPr>
            </w:pPr>
            <w:r>
              <w:rPr>
                <w:rFonts w:ascii="华文楷体" w:hAnsi="华文楷体" w:cs="华文楷体" w:eastAsia="华文楷体" w:hint="default"/>
                <w:sz w:val="24"/>
                <w:szCs w:val="24"/>
              </w:rPr>
              <w:t>计入损益</w:t>
              <w:tab/>
            </w:r>
            <w:r>
              <w:rPr>
                <w:rFonts w:ascii="Times New Roman" w:hAnsi="Times New Roman" w:cs="Times New Roman" w:eastAsia="Times New Roman" w:hint="default"/>
                <w:position w:val="-3"/>
                <w:sz w:val="20"/>
                <w:szCs w:val="20"/>
              </w:rPr>
            </w:r>
            <w:r>
              <w:rPr>
                <w:rFonts w:ascii="Times New Roman" w:hAnsi="Times New Roman" w:cs="Times New Roman" w:eastAsia="Times New Roman" w:hint="default"/>
                <w:position w:val="-3"/>
                <w:sz w:val="20"/>
                <w:szCs w:val="20"/>
                <w:u w:val="single" w:color="000000"/>
              </w:rPr>
              <w:t> </w:t>
              <w:tab/>
              <w:t>-</w:t>
            </w:r>
            <w:r>
              <w:rPr>
                <w:rFonts w:ascii="Times New Roman" w:hAnsi="Times New Roman" w:cs="Times New Roman" w:eastAsia="Times New Roman" w:hint="default"/>
                <w:sz w:val="20"/>
                <w:szCs w:val="20"/>
              </w:rPr>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113,177</w:t>
            </w:r>
            <w:r>
              <w:rPr>
                <w:rFonts w:ascii="Times New Roman"/>
                <w:sz w:val="24"/>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113,177</w:t>
            </w:r>
            <w:r>
              <w:rPr>
                <w:rFonts w:ascii="Times New Roman"/>
                <w:sz w:val="24"/>
              </w:rPr>
            </w:r>
          </w:p>
        </w:tc>
      </w:tr>
      <w:tr>
        <w:trPr>
          <w:trHeight w:val="399" w:hRule="exact"/>
        </w:trPr>
        <w:tc>
          <w:tcPr>
            <w:tcW w:w="4745" w:type="dxa"/>
            <w:tcBorders>
              <w:top w:val="nil" w:sz="6" w:space="0" w:color="auto"/>
              <w:left w:val="nil" w:sz="6" w:space="0" w:color="auto"/>
              <w:bottom w:val="nil" w:sz="6" w:space="0" w:color="auto"/>
              <w:right w:val="nil" w:sz="6" w:space="0" w:color="auto"/>
            </w:tcBorders>
          </w:tcPr>
          <w:p>
            <w:pPr>
              <w:pStyle w:val="TableParagraph"/>
              <w:tabs>
                <w:tab w:pos="2936" w:val="left" w:leader="none"/>
                <w:tab w:pos="3836" w:val="left" w:leader="none"/>
              </w:tabs>
              <w:spacing w:line="298" w:lineRule="exact"/>
              <w:ind w:right="238"/>
              <w:jc w:val="right"/>
              <w:rPr>
                <w:rFonts w:ascii="Times New Roman" w:hAnsi="Times New Roman" w:cs="Times New Roman" w:eastAsia="Times New Roman" w:hint="default"/>
                <w:sz w:val="20"/>
                <w:szCs w:val="20"/>
              </w:rPr>
            </w:pPr>
            <w:r>
              <w:rPr>
                <w:rFonts w:ascii="华文楷体" w:hAnsi="华文楷体" w:cs="华文楷体" w:eastAsia="华文楷体" w:hint="default"/>
                <w:sz w:val="24"/>
                <w:szCs w:val="24"/>
              </w:rPr>
              <w:t>年末数</w:t>
              <w:tab/>
            </w:r>
            <w:r>
              <w:rPr>
                <w:rFonts w:ascii="Times New Roman" w:hAnsi="Times New Roman" w:cs="Times New Roman" w:eastAsia="Times New Roman" w:hint="default"/>
                <w:position w:val="-3"/>
                <w:sz w:val="20"/>
                <w:szCs w:val="20"/>
              </w:rPr>
            </w:r>
            <w:r>
              <w:rPr>
                <w:rFonts w:ascii="Times New Roman" w:hAnsi="Times New Roman" w:cs="Times New Roman" w:eastAsia="Times New Roman" w:hint="default"/>
                <w:position w:val="-3"/>
                <w:sz w:val="20"/>
                <w:szCs w:val="20"/>
                <w:u w:val="thick" w:color="000000"/>
              </w:rPr>
              <w:t> </w:t>
              <w:tab/>
              <w:t>-</w:t>
            </w:r>
            <w:r>
              <w:rPr>
                <w:rFonts w:ascii="Times New Roman" w:hAnsi="Times New Roman" w:cs="Times New Roman" w:eastAsia="Times New Roman" w:hint="default"/>
                <w:sz w:val="20"/>
                <w:szCs w:val="20"/>
              </w:rPr>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7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294,780</w:t>
            </w:r>
            <w:r>
              <w:rPr>
                <w:rFonts w:ascii="Times New Roman"/>
                <w:sz w:val="24"/>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294,780</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613" w:footer="1117" w:top="2960" w:bottom="1300" w:left="1540" w:right="1000"/>
        </w:sectPr>
      </w:pPr>
    </w:p>
    <w:p>
      <w:pPr>
        <w:spacing w:line="240" w:lineRule="auto" w:before="9"/>
        <w:rPr>
          <w:rFonts w:ascii="华文楷体" w:hAnsi="华文楷体" w:cs="华文楷体" w:eastAsia="华文楷体" w:hint="default"/>
          <w:b/>
          <w:bCs/>
          <w:sz w:val="14"/>
          <w:szCs w:val="14"/>
        </w:rPr>
      </w:pPr>
    </w:p>
    <w:p>
      <w:pPr>
        <w:spacing w:line="344" w:lineRule="exact" w:before="0"/>
        <w:ind w:left="161" w:right="5051" w:firstLine="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十三、公司财务报表主要项目注释(续)</w:t>
      </w:r>
      <w:r>
        <w:rPr>
          <w:rFonts w:ascii="华文楷体" w:hAnsi="华文楷体" w:cs="华文楷体" w:eastAsia="华文楷体" w:hint="default"/>
          <w:sz w:val="24"/>
          <w:szCs w:val="24"/>
        </w:rPr>
      </w:r>
    </w:p>
    <w:p>
      <w:pPr>
        <w:spacing w:line="240" w:lineRule="auto" w:before="5"/>
        <w:rPr>
          <w:rFonts w:ascii="华文楷体" w:hAnsi="华文楷体" w:cs="华文楷体" w:eastAsia="华文楷体" w:hint="default"/>
          <w:b/>
          <w:bCs/>
          <w:sz w:val="16"/>
          <w:szCs w:val="16"/>
        </w:rPr>
      </w:pPr>
    </w:p>
    <w:p>
      <w:pPr>
        <w:pStyle w:val="BodyText"/>
        <w:tabs>
          <w:tab w:pos="941" w:val="left" w:leader="none"/>
        </w:tabs>
        <w:spacing w:line="240" w:lineRule="auto"/>
        <w:ind w:left="161" w:right="5051"/>
        <w:jc w:val="left"/>
      </w:pPr>
      <w:r>
        <w:rPr>
          <w:rFonts w:ascii="Times New Roman" w:hAnsi="Times New Roman" w:cs="Times New Roman" w:eastAsia="Times New Roman" w:hint="default"/>
          <w:position w:val="-1"/>
        </w:rPr>
        <w:t>13.</w:t>
        <w:tab/>
      </w:r>
      <w:r>
        <w:rPr/>
        <w:t>资产减值准备</w:t>
      </w:r>
    </w:p>
    <w:p>
      <w:pPr>
        <w:spacing w:line="240" w:lineRule="auto" w:before="7"/>
        <w:rPr>
          <w:rFonts w:ascii="华文楷体" w:hAnsi="华文楷体" w:cs="华文楷体" w:eastAsia="华文楷体" w:hint="default"/>
          <w:sz w:val="22"/>
          <w:szCs w:val="22"/>
        </w:rPr>
      </w:pPr>
    </w:p>
    <w:p>
      <w:pPr>
        <w:spacing w:after="0" w:line="240" w:lineRule="auto"/>
        <w:rPr>
          <w:rFonts w:ascii="华文楷体" w:hAnsi="华文楷体" w:cs="华文楷体" w:eastAsia="华文楷体" w:hint="default"/>
          <w:sz w:val="22"/>
          <w:szCs w:val="22"/>
        </w:rPr>
        <w:sectPr>
          <w:pgSz w:w="11910" w:h="16840"/>
          <w:pgMar w:header="1613" w:footer="1117" w:top="2960" w:bottom="1300" w:left="1540" w:right="820"/>
        </w:sectPr>
      </w:pPr>
    </w:p>
    <w:p>
      <w:pPr>
        <w:spacing w:before="11"/>
        <w:ind w:left="953" w:right="-17" w:firstLine="0"/>
        <w:jc w:val="left"/>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r>
    </w:p>
    <w:p>
      <w:pPr>
        <w:spacing w:line="240" w:lineRule="auto" w:before="5"/>
        <w:rPr>
          <w:rFonts w:ascii="华文楷体" w:hAnsi="华文楷体" w:cs="华文楷体" w:eastAsia="华文楷体" w:hint="default"/>
          <w:sz w:val="25"/>
          <w:szCs w:val="25"/>
        </w:rPr>
      </w:pPr>
      <w:r>
        <w:rPr/>
        <w:br w:type="column"/>
      </w:r>
      <w:r>
        <w:rPr>
          <w:rFonts w:ascii="华文楷体"/>
          <w:sz w:val="25"/>
        </w:rPr>
      </w:r>
    </w:p>
    <w:p>
      <w:pPr>
        <w:tabs>
          <w:tab w:pos="2002" w:val="left" w:leader="none"/>
          <w:tab w:pos="3534" w:val="left" w:leader="none"/>
          <w:tab w:pos="6250" w:val="left" w:leader="none"/>
        </w:tabs>
        <w:spacing w:before="0"/>
        <w:ind w:left="911" w:right="0" w:firstLine="0"/>
        <w:jc w:val="center"/>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tab/>
      </w:r>
      <w:r>
        <w:rPr>
          <w:rFonts w:ascii="华文楷体" w:hAnsi="华文楷体" w:cs="华文楷体" w:eastAsia="华文楷体" w:hint="default"/>
          <w:w w:val="95"/>
          <w:sz w:val="22"/>
          <w:szCs w:val="22"/>
        </w:rPr>
        <w:t>本年</w:t>
        <w:tab/>
        <w:t>本年减少</w:t>
        <w:tab/>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r>
    </w:p>
    <w:p>
      <w:pPr>
        <w:spacing w:line="240" w:lineRule="auto" w:before="8"/>
        <w:rPr>
          <w:rFonts w:ascii="华文楷体" w:hAnsi="华文楷体" w:cs="华文楷体" w:eastAsia="华文楷体" w:hint="default"/>
          <w:sz w:val="2"/>
          <w:szCs w:val="2"/>
        </w:rPr>
      </w:pPr>
    </w:p>
    <w:p>
      <w:pPr>
        <w:spacing w:line="20" w:lineRule="exact"/>
        <w:ind w:left="2938" w:right="0" w:firstLine="0"/>
        <w:rPr>
          <w:rFonts w:ascii="华文楷体" w:hAnsi="华文楷体" w:cs="华文楷体" w:eastAsia="华文楷体" w:hint="default"/>
          <w:sz w:val="2"/>
          <w:szCs w:val="2"/>
        </w:rPr>
      </w:pPr>
      <w:r>
        <w:rPr>
          <w:rFonts w:ascii="华文楷体" w:hAnsi="华文楷体" w:cs="华文楷体" w:eastAsia="华文楷体" w:hint="default"/>
          <w:sz w:val="2"/>
          <w:szCs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华文楷体" w:hAnsi="华文楷体" w:cs="华文楷体" w:eastAsia="华文楷体" w:hint="default"/>
          <w:sz w:val="2"/>
          <w:szCs w:val="2"/>
        </w:rPr>
      </w:r>
    </w:p>
    <w:p>
      <w:pPr>
        <w:tabs>
          <w:tab w:pos="2001" w:val="left" w:leader="none"/>
          <w:tab w:pos="3213" w:val="left" w:leader="none"/>
          <w:tab w:pos="4383" w:val="left" w:leader="none"/>
          <w:tab w:pos="5919" w:val="left" w:leader="none"/>
        </w:tabs>
        <w:spacing w:before="0"/>
        <w:ind w:left="800" w:right="0" w:firstLine="0"/>
        <w:jc w:val="center"/>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1 </w:t>
      </w:r>
      <w:r>
        <w:rPr>
          <w:rFonts w:ascii="华文楷体" w:hAnsi="华文楷体" w:cs="华文楷体" w:eastAsia="华文楷体" w:hint="default"/>
          <w:sz w:val="22"/>
          <w:szCs w:val="22"/>
        </w:rPr>
        <w:t>月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华文楷体" w:hAnsi="华文楷体" w:cs="华文楷体" w:eastAsia="华文楷体" w:hint="default"/>
          <w:sz w:val="22"/>
          <w:szCs w:val="22"/>
        </w:rPr>
        <w:t>日</w:t>
        <w:tab/>
      </w:r>
      <w:r>
        <w:rPr>
          <w:rFonts w:ascii="华文楷体" w:hAnsi="华文楷体" w:cs="华文楷体" w:eastAsia="华文楷体" w:hint="default"/>
          <w:w w:val="95"/>
          <w:sz w:val="22"/>
          <w:szCs w:val="22"/>
        </w:rPr>
        <w:t>计提</w:t>
        <w:tab/>
        <w:t>转回</w:t>
        <w:tab/>
        <w:t>转销</w:t>
        <w:tab/>
      </w:r>
      <w:r>
        <w:rPr>
          <w:rFonts w:ascii="Times New Roman" w:hAnsi="Times New Roman" w:cs="Times New Roman" w:eastAsia="Times New Roman" w:hint="default"/>
          <w:sz w:val="22"/>
          <w:szCs w:val="22"/>
        </w:rPr>
        <w:t>12 </w:t>
      </w:r>
      <w:r>
        <w:rPr>
          <w:rFonts w:ascii="华文楷体" w:hAnsi="华文楷体" w:cs="华文楷体" w:eastAsia="华文楷体" w:hint="default"/>
          <w:sz w:val="22"/>
          <w:szCs w:val="22"/>
        </w:rPr>
        <w:t>月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日</w:t>
      </w:r>
    </w:p>
    <w:p>
      <w:pPr>
        <w:spacing w:after="0"/>
        <w:jc w:val="center"/>
        <w:rPr>
          <w:rFonts w:ascii="华文楷体" w:hAnsi="华文楷体" w:cs="华文楷体" w:eastAsia="华文楷体" w:hint="default"/>
          <w:sz w:val="22"/>
          <w:szCs w:val="22"/>
        </w:rPr>
        <w:sectPr>
          <w:type w:val="continuous"/>
          <w:pgSz w:w="11910" w:h="16840"/>
          <w:pgMar w:top="1600" w:bottom="280" w:left="1540" w:right="820"/>
          <w:cols w:num="2" w:equalWidth="0">
            <w:col w:w="1669" w:space="605"/>
            <w:col w:w="7276"/>
          </w:cols>
        </w:sectPr>
      </w:pPr>
    </w:p>
    <w:p>
      <w:pPr>
        <w:spacing w:line="240" w:lineRule="auto" w:before="1"/>
        <w:rPr>
          <w:rFonts w:ascii="华文楷体" w:hAnsi="华文楷体" w:cs="华文楷体" w:eastAsia="华文楷体" w:hint="default"/>
          <w:sz w:val="27"/>
          <w:szCs w:val="27"/>
        </w:rPr>
      </w:pPr>
    </w:p>
    <w:p>
      <w:pPr>
        <w:spacing w:before="1"/>
        <w:ind w:left="898" w:right="5051" w:firstLine="0"/>
        <w:jc w:val="left"/>
        <w:rPr>
          <w:rFonts w:ascii="华文楷体" w:hAnsi="华文楷体" w:cs="华文楷体" w:eastAsia="华文楷体" w:hint="default"/>
          <w:sz w:val="22"/>
          <w:szCs w:val="22"/>
        </w:rPr>
      </w:pPr>
      <w:r>
        <w:rPr/>
        <w:pict>
          <v:shape style="position:absolute;margin-left:228.344955pt;margin-top:6.760411pt;width:320pt;height:70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8"/>
                    <w:gridCol w:w="1205"/>
                    <w:gridCol w:w="1191"/>
                    <w:gridCol w:w="1389"/>
                    <w:gridCol w:w="1448"/>
                  </w:tblGrid>
                  <w:tr>
                    <w:trPr>
                      <w:trHeight w:val="459"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Times New Roman" w:hAnsi="Times New Roman" w:cs="Times New Roman" w:eastAsia="Times New Roman" w:hint="default"/>
                            <w:sz w:val="22"/>
                            <w:szCs w:val="22"/>
                          </w:rPr>
                        </w:pPr>
                        <w:r>
                          <w:rPr>
                            <w:rFonts w:ascii="Times New Roman"/>
                            <w:sz w:val="22"/>
                          </w:rPr>
                          <w:t>13,227,542</w:t>
                        </w:r>
                      </w:p>
                    </w:tc>
                    <w:tc>
                      <w:tcPr>
                        <w:tcW w:w="1205" w:type="dxa"/>
                        <w:tcBorders>
                          <w:top w:val="nil" w:sz="6" w:space="0" w:color="auto"/>
                          <w:left w:val="nil" w:sz="6" w:space="0" w:color="auto"/>
                          <w:bottom w:val="nil" w:sz="6" w:space="0" w:color="auto"/>
                          <w:right w:val="nil" w:sz="6" w:space="0" w:color="auto"/>
                        </w:tcBorders>
                      </w:tcPr>
                      <w:p>
                        <w:pPr>
                          <w:pStyle w:val="TableParagraph"/>
                          <w:spacing w:line="224" w:lineRule="exact"/>
                          <w:ind w:left="142" w:right="0"/>
                          <w:jc w:val="left"/>
                          <w:rPr>
                            <w:rFonts w:ascii="Times New Roman" w:hAnsi="Times New Roman" w:cs="Times New Roman" w:eastAsia="Times New Roman" w:hint="default"/>
                            <w:sz w:val="22"/>
                            <w:szCs w:val="22"/>
                          </w:rPr>
                        </w:pPr>
                        <w:r>
                          <w:rPr>
                            <w:rFonts w:ascii="Times New Roman"/>
                            <w:sz w:val="22"/>
                          </w:rPr>
                          <w:t>4,837,233</w:t>
                        </w:r>
                      </w:p>
                    </w:tc>
                    <w:tc>
                      <w:tcPr>
                        <w:tcW w:w="1191" w:type="dxa"/>
                        <w:tcBorders>
                          <w:top w:val="nil" w:sz="6" w:space="0" w:color="auto"/>
                          <w:left w:val="nil" w:sz="6" w:space="0" w:color="auto"/>
                          <w:bottom w:val="nil" w:sz="6" w:space="0" w:color="auto"/>
                          <w:right w:val="nil" w:sz="6" w:space="0" w:color="auto"/>
                        </w:tcBorders>
                      </w:tcPr>
                      <w:p>
                        <w:pPr>
                          <w:pStyle w:val="TableParagraph"/>
                          <w:spacing w:line="224" w:lineRule="exact"/>
                          <w:ind w:right="110"/>
                          <w:jc w:val="right"/>
                          <w:rPr>
                            <w:rFonts w:ascii="Times New Roman" w:hAnsi="Times New Roman" w:cs="Times New Roman" w:eastAsia="Times New Roman" w:hint="default"/>
                            <w:sz w:val="22"/>
                            <w:szCs w:val="22"/>
                          </w:rPr>
                        </w:pPr>
                        <w:r>
                          <w:rPr>
                            <w:rFonts w:ascii="Times New Roman"/>
                            <w:spacing w:val="-1"/>
                            <w:sz w:val="22"/>
                          </w:rPr>
                          <w:t>757,924</w:t>
                        </w:r>
                      </w:p>
                    </w:tc>
                    <w:tc>
                      <w:tcPr>
                        <w:tcW w:w="1389" w:type="dxa"/>
                        <w:tcBorders>
                          <w:top w:val="nil" w:sz="6" w:space="0" w:color="auto"/>
                          <w:left w:val="nil" w:sz="6" w:space="0" w:color="auto"/>
                          <w:bottom w:val="nil" w:sz="6" w:space="0" w:color="auto"/>
                          <w:right w:val="nil" w:sz="6" w:space="0" w:color="auto"/>
                        </w:tcBorders>
                      </w:tcPr>
                      <w:p>
                        <w:pPr>
                          <w:pStyle w:val="TableParagraph"/>
                          <w:spacing w:line="224" w:lineRule="exact"/>
                          <w:ind w:right="418"/>
                          <w:jc w:val="right"/>
                          <w:rPr>
                            <w:rFonts w:ascii="Times New Roman" w:hAnsi="Times New Roman" w:cs="Times New Roman" w:eastAsia="Times New Roman" w:hint="default"/>
                            <w:sz w:val="22"/>
                            <w:szCs w:val="22"/>
                          </w:rPr>
                        </w:pPr>
                        <w:r>
                          <w:rPr>
                            <w:rFonts w:ascii="Times New Roman"/>
                            <w:spacing w:val="-1"/>
                            <w:sz w:val="22"/>
                          </w:rPr>
                          <w:t>561,860</w:t>
                        </w:r>
                      </w:p>
                    </w:tc>
                    <w:tc>
                      <w:tcPr>
                        <w:tcW w:w="1448"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Times New Roman" w:hAnsi="Times New Roman" w:cs="Times New Roman" w:eastAsia="Times New Roman" w:hint="default"/>
                            <w:sz w:val="22"/>
                            <w:szCs w:val="22"/>
                          </w:rPr>
                        </w:pPr>
                        <w:r>
                          <w:rPr>
                            <w:rFonts w:ascii="Times New Roman"/>
                            <w:spacing w:val="-1"/>
                            <w:sz w:val="22"/>
                          </w:rPr>
                          <w:t>16,744,991</w:t>
                        </w:r>
                      </w:p>
                    </w:tc>
                  </w:tr>
                  <w:tr>
                    <w:trPr>
                      <w:trHeight w:val="551"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华文楷体" w:hAnsi="华文楷体" w:cs="华文楷体" w:eastAsia="华文楷体" w:hint="default"/>
                            <w:sz w:val="15"/>
                            <w:szCs w:val="15"/>
                          </w:rPr>
                        </w:pPr>
                      </w:p>
                      <w:p>
                        <w:pPr>
                          <w:pStyle w:val="TableParagraph"/>
                          <w:spacing w:line="240" w:lineRule="auto"/>
                          <w:ind w:left="35" w:right="0"/>
                          <w:jc w:val="left"/>
                          <w:rPr>
                            <w:rFonts w:ascii="Times New Roman" w:hAnsi="Times New Roman" w:cs="Times New Roman" w:eastAsia="Times New Roman" w:hint="default"/>
                            <w:sz w:val="22"/>
                            <w:szCs w:val="22"/>
                          </w:rPr>
                        </w:pPr>
                        <w:r>
                          <w:rPr>
                            <w:rFonts w:ascii="Times New Roman"/>
                            <w:w w:val="99"/>
                            <w:sz w:val="22"/>
                          </w:rPr>
                        </w:r>
                        <w:r>
                          <w:rPr>
                            <w:rFonts w:ascii="Times New Roman"/>
                            <w:sz w:val="22"/>
                            <w:u w:val="single" w:color="000000"/>
                          </w:rPr>
                          <w:t>19,112,955</w:t>
                        </w:r>
                        <w:r>
                          <w:rPr>
                            <w:rFonts w:ascii="Times New Roman"/>
                            <w:sz w:val="22"/>
                          </w:rPr>
                        </w:r>
                      </w:p>
                    </w:tc>
                    <w:tc>
                      <w:tcPr>
                        <w:tcW w:w="1205" w:type="dxa"/>
                        <w:tcBorders>
                          <w:top w:val="nil" w:sz="6" w:space="0" w:color="auto"/>
                          <w:left w:val="nil" w:sz="6" w:space="0" w:color="auto"/>
                          <w:bottom w:val="nil" w:sz="6" w:space="0" w:color="auto"/>
                          <w:right w:val="nil" w:sz="6" w:space="0" w:color="auto"/>
                        </w:tcBorders>
                      </w:tcPr>
                      <w:p>
                        <w:pPr>
                          <w:pStyle w:val="TableParagraph"/>
                          <w:tabs>
                            <w:tab w:pos="942" w:val="left" w:leader="none"/>
                          </w:tabs>
                          <w:spacing w:line="240" w:lineRule="auto" w:before="208"/>
                          <w:ind w:left="14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191"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208"/>
                          <w:ind w:right="11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389" w:type="dxa"/>
                        <w:tcBorders>
                          <w:top w:val="nil" w:sz="6" w:space="0" w:color="auto"/>
                          <w:left w:val="nil" w:sz="6" w:space="0" w:color="auto"/>
                          <w:bottom w:val="nil" w:sz="6" w:space="0" w:color="auto"/>
                          <w:right w:val="nil" w:sz="6" w:space="0" w:color="auto"/>
                        </w:tcBorders>
                      </w:tcPr>
                      <w:p>
                        <w:pPr>
                          <w:pStyle w:val="TableParagraph"/>
                          <w:tabs>
                            <w:tab w:pos="758" w:val="left" w:leader="none"/>
                          </w:tabs>
                          <w:spacing w:line="240" w:lineRule="auto" w:before="208"/>
                          <w:ind w:right="41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华文楷体" w:hAnsi="华文楷体" w:cs="华文楷体" w:eastAsia="华文楷体" w:hint="default"/>
                            <w:sz w:val="15"/>
                            <w:szCs w:val="15"/>
                          </w:rPr>
                        </w:pPr>
                      </w:p>
                      <w:p>
                        <w:pPr>
                          <w:pStyle w:val="TableParagraph"/>
                          <w:spacing w:line="240" w:lineRule="auto"/>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single" w:color="000000"/>
                          </w:rPr>
                          <w:t>19,112,955</w:t>
                        </w:r>
                        <w:r>
                          <w:rPr>
                            <w:rFonts w:ascii="Times New Roman"/>
                            <w:spacing w:val="-1"/>
                            <w:sz w:val="22"/>
                          </w:rPr>
                        </w:r>
                      </w:p>
                    </w:tc>
                  </w:tr>
                  <w:tr>
                    <w:trPr>
                      <w:trHeight w:val="390"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Times New Roman" w:hAnsi="Times New Roman" w:cs="Times New Roman" w:eastAsia="Times New Roman" w:hint="default"/>
                            <w:sz w:val="22"/>
                            <w:szCs w:val="22"/>
                          </w:rPr>
                        </w:pPr>
                        <w:r>
                          <w:rPr>
                            <w:rFonts w:ascii="Times New Roman"/>
                            <w:w w:val="99"/>
                            <w:sz w:val="22"/>
                          </w:rPr>
                        </w:r>
                        <w:r>
                          <w:rPr>
                            <w:rFonts w:ascii="Times New Roman"/>
                            <w:sz w:val="22"/>
                            <w:u w:val="thick" w:color="000000"/>
                          </w:rPr>
                          <w:t>32,340,497</w:t>
                        </w:r>
                        <w:r>
                          <w:rPr>
                            <w:rFonts w:ascii="Times New Roman"/>
                            <w:sz w:val="22"/>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42" w:right="0"/>
                          <w:jc w:val="left"/>
                          <w:rPr>
                            <w:rFonts w:ascii="Times New Roman" w:hAnsi="Times New Roman" w:cs="Times New Roman" w:eastAsia="Times New Roman" w:hint="default"/>
                            <w:sz w:val="22"/>
                            <w:szCs w:val="22"/>
                          </w:rPr>
                        </w:pPr>
                        <w:r>
                          <w:rPr>
                            <w:rFonts w:ascii="Times New Roman"/>
                            <w:w w:val="99"/>
                            <w:sz w:val="22"/>
                          </w:rPr>
                        </w:r>
                        <w:r>
                          <w:rPr>
                            <w:rFonts w:ascii="Times New Roman"/>
                            <w:sz w:val="22"/>
                            <w:u w:val="thick" w:color="000000"/>
                          </w:rPr>
                          <w:t>4,837,233</w:t>
                        </w:r>
                        <w:r>
                          <w:rPr>
                            <w:rFonts w:ascii="Times New Roman"/>
                            <w:sz w:val="22"/>
                          </w:rPr>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0"/>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thick" w:color="000000"/>
                          </w:rPr>
                          <w:t> </w:t>
                        </w:r>
                        <w:r>
                          <w:rPr>
                            <w:rFonts w:ascii="Times New Roman"/>
                            <w:sz w:val="22"/>
                            <w:u w:val="thick" w:color="000000"/>
                          </w:rPr>
                          <w:t> </w:t>
                        </w:r>
                        <w:r>
                          <w:rPr>
                            <w:rFonts w:ascii="Times New Roman"/>
                            <w:spacing w:val="15"/>
                            <w:sz w:val="22"/>
                            <w:u w:val="thick" w:color="000000"/>
                          </w:rPr>
                          <w:t> </w:t>
                        </w:r>
                        <w:r>
                          <w:rPr>
                            <w:rFonts w:ascii="Times New Roman"/>
                            <w:spacing w:val="-1"/>
                            <w:sz w:val="22"/>
                            <w:u w:val="thick" w:color="000000"/>
                          </w:rPr>
                          <w:t>757,924</w:t>
                        </w:r>
                        <w:r>
                          <w:rPr>
                            <w:rFonts w:ascii="Times New Roman"/>
                            <w:spacing w:val="-1"/>
                            <w:sz w:val="22"/>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19"/>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thick" w:color="000000"/>
                          </w:rPr>
                          <w:t> </w:t>
                        </w:r>
                        <w:r>
                          <w:rPr>
                            <w:rFonts w:ascii="Times New Roman"/>
                            <w:sz w:val="22"/>
                            <w:u w:val="thick" w:color="000000"/>
                          </w:rPr>
                          <w:t> </w:t>
                        </w:r>
                        <w:r>
                          <w:rPr>
                            <w:rFonts w:ascii="Times New Roman"/>
                            <w:spacing w:val="-26"/>
                            <w:sz w:val="22"/>
                            <w:u w:val="thick" w:color="000000"/>
                          </w:rPr>
                          <w:t> </w:t>
                        </w:r>
                        <w:r>
                          <w:rPr>
                            <w:rFonts w:ascii="Times New Roman"/>
                            <w:spacing w:val="-1"/>
                            <w:sz w:val="22"/>
                            <w:u w:val="thick" w:color="000000"/>
                          </w:rPr>
                          <w:t>561,860</w:t>
                        </w:r>
                        <w:r>
                          <w:rPr>
                            <w:rFonts w:ascii="Times New Roman"/>
                            <w:spacing w:val="-1"/>
                            <w:sz w:val="22"/>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35,857,946</w:t>
                        </w:r>
                        <w:r>
                          <w:rPr>
                            <w:rFonts w:ascii="Times New Roman"/>
                            <w:spacing w:val="-1"/>
                            <w:sz w:val="22"/>
                          </w:rPr>
                        </w:r>
                      </w:p>
                    </w:tc>
                  </w:tr>
                </w:tbl>
                <w:p>
                  <w:pPr/>
                </w:p>
              </w:txbxContent>
            </v:textbox>
            <w10:wrap type="none"/>
          </v:shape>
        </w:pict>
      </w:r>
      <w:r>
        <w:rPr>
          <w:rFonts w:ascii="华文楷体" w:hAnsi="华文楷体" w:cs="华文楷体" w:eastAsia="华文楷体" w:hint="default"/>
          <w:sz w:val="22"/>
          <w:szCs w:val="22"/>
        </w:rPr>
        <w:t>坏账准备</w:t>
      </w:r>
    </w:p>
    <w:p>
      <w:pPr>
        <w:spacing w:line="268" w:lineRule="auto" w:before="37"/>
        <w:ind w:left="1060" w:right="6276" w:hanging="163"/>
        <w:jc w:val="left"/>
        <w:rPr>
          <w:rFonts w:ascii="华文楷体" w:hAnsi="华文楷体" w:cs="华文楷体" w:eastAsia="华文楷体" w:hint="default"/>
          <w:sz w:val="22"/>
          <w:szCs w:val="22"/>
        </w:rPr>
      </w:pPr>
      <w:r>
        <w:rPr>
          <w:rFonts w:ascii="华文楷体" w:hAnsi="华文楷体" w:cs="华文楷体" w:eastAsia="华文楷体" w:hint="default"/>
          <w:spacing w:val="24"/>
          <w:sz w:val="22"/>
          <w:szCs w:val="22"/>
        </w:rPr>
        <w:t>长期股权</w:t>
      </w:r>
      <w:r>
        <w:rPr>
          <w:rFonts w:ascii="华文楷体" w:hAnsi="华文楷体" w:cs="华文楷体" w:eastAsia="华文楷体" w:hint="default"/>
          <w:spacing w:val="-23"/>
          <w:sz w:val="22"/>
          <w:szCs w:val="22"/>
        </w:rPr>
        <w:t> </w:t>
      </w:r>
      <w:r>
        <w:rPr>
          <w:rFonts w:ascii="华文楷体" w:hAnsi="华文楷体" w:cs="华文楷体" w:eastAsia="华文楷体" w:hint="default"/>
          <w:spacing w:val="21"/>
          <w:sz w:val="22"/>
          <w:szCs w:val="22"/>
        </w:rPr>
        <w:t>投资减</w:t>
      </w:r>
      <w:r>
        <w:rPr>
          <w:rFonts w:ascii="华文楷体" w:hAnsi="华文楷体" w:cs="华文楷体" w:eastAsia="华文楷体" w:hint="default"/>
          <w:spacing w:val="-23"/>
          <w:sz w:val="22"/>
          <w:szCs w:val="22"/>
        </w:rPr>
        <w:t> </w:t>
      </w:r>
      <w:r>
        <w:rPr>
          <w:rFonts w:ascii="华文楷体" w:hAnsi="华文楷体" w:cs="华文楷体" w:eastAsia="华文楷体" w:hint="default"/>
          <w:sz w:val="22"/>
          <w:szCs w:val="22"/>
        </w:rPr>
        <w:t>值准备</w:t>
      </w:r>
    </w:p>
    <w:p>
      <w:pPr>
        <w:spacing w:line="240" w:lineRule="auto" w:before="0"/>
        <w:rPr>
          <w:rFonts w:ascii="华文楷体" w:hAnsi="华文楷体" w:cs="华文楷体" w:eastAsia="华文楷体" w:hint="default"/>
          <w:sz w:val="20"/>
          <w:szCs w:val="20"/>
        </w:rPr>
      </w:pPr>
    </w:p>
    <w:p>
      <w:pPr>
        <w:spacing w:line="240" w:lineRule="auto" w:before="0"/>
        <w:rPr>
          <w:rFonts w:ascii="华文楷体" w:hAnsi="华文楷体" w:cs="华文楷体" w:eastAsia="华文楷体" w:hint="default"/>
          <w:sz w:val="20"/>
          <w:szCs w:val="20"/>
        </w:rPr>
      </w:pPr>
    </w:p>
    <w:p>
      <w:pPr>
        <w:spacing w:line="240" w:lineRule="auto" w:before="13"/>
        <w:rPr>
          <w:rFonts w:ascii="华文楷体" w:hAnsi="华文楷体" w:cs="华文楷体" w:eastAsia="华文楷体" w:hint="default"/>
          <w:sz w:val="26"/>
          <w:szCs w:val="26"/>
        </w:rPr>
      </w:pPr>
    </w:p>
    <w:p>
      <w:pPr>
        <w:spacing w:after="0" w:line="240" w:lineRule="auto"/>
        <w:rPr>
          <w:rFonts w:ascii="华文楷体" w:hAnsi="华文楷体" w:cs="华文楷体" w:eastAsia="华文楷体" w:hint="default"/>
          <w:sz w:val="26"/>
          <w:szCs w:val="26"/>
        </w:rPr>
        <w:sectPr>
          <w:type w:val="continuous"/>
          <w:pgSz w:w="11910" w:h="16840"/>
          <w:pgMar w:top="1600" w:bottom="280" w:left="1540" w:right="820"/>
        </w:sectPr>
      </w:pPr>
    </w:p>
    <w:p>
      <w:pPr>
        <w:spacing w:before="11"/>
        <w:ind w:left="933" w:right="-17" w:firstLine="0"/>
        <w:jc w:val="left"/>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r>
    </w:p>
    <w:p>
      <w:pPr>
        <w:spacing w:line="240" w:lineRule="auto" w:before="5"/>
        <w:rPr>
          <w:rFonts w:ascii="华文楷体" w:hAnsi="华文楷体" w:cs="华文楷体" w:eastAsia="华文楷体" w:hint="default"/>
          <w:sz w:val="25"/>
          <w:szCs w:val="25"/>
        </w:rPr>
      </w:pPr>
      <w:r>
        <w:rPr/>
        <w:br w:type="column"/>
      </w:r>
      <w:r>
        <w:rPr>
          <w:rFonts w:ascii="华文楷体"/>
          <w:sz w:val="25"/>
        </w:rPr>
      </w:r>
    </w:p>
    <w:p>
      <w:pPr>
        <w:tabs>
          <w:tab w:pos="1942" w:val="left" w:leader="none"/>
          <w:tab w:pos="3432" w:val="left" w:leader="none"/>
          <w:tab w:pos="6177" w:val="left" w:leader="none"/>
        </w:tabs>
        <w:spacing w:before="0"/>
        <w:ind w:left="895" w:right="0" w:firstLine="0"/>
        <w:jc w:val="center"/>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tab/>
      </w:r>
      <w:r>
        <w:rPr>
          <w:rFonts w:ascii="华文楷体" w:hAnsi="华文楷体" w:cs="华文楷体" w:eastAsia="华文楷体" w:hint="default"/>
          <w:w w:val="95"/>
          <w:sz w:val="22"/>
          <w:szCs w:val="22"/>
        </w:rPr>
        <w:t>本年</w:t>
        <w:tab/>
        <w:t>本年减少</w:t>
        <w:tab/>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r>
    </w:p>
    <w:p>
      <w:pPr>
        <w:spacing w:line="240" w:lineRule="auto" w:before="8"/>
        <w:rPr>
          <w:rFonts w:ascii="华文楷体" w:hAnsi="华文楷体" w:cs="华文楷体" w:eastAsia="华文楷体" w:hint="default"/>
          <w:sz w:val="2"/>
          <w:szCs w:val="2"/>
        </w:rPr>
      </w:pPr>
    </w:p>
    <w:p>
      <w:pPr>
        <w:spacing w:line="20" w:lineRule="exact"/>
        <w:ind w:left="2832" w:right="0" w:firstLine="0"/>
        <w:rPr>
          <w:rFonts w:ascii="华文楷体" w:hAnsi="华文楷体" w:cs="华文楷体" w:eastAsia="华文楷体" w:hint="default"/>
          <w:sz w:val="2"/>
          <w:szCs w:val="2"/>
        </w:rPr>
      </w:pPr>
      <w:r>
        <w:rPr>
          <w:rFonts w:ascii="华文楷体" w:hAnsi="华文楷体" w:cs="华文楷体" w:eastAsia="华文楷体" w:hint="default"/>
          <w:sz w:val="2"/>
          <w:szCs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华文楷体" w:hAnsi="华文楷体" w:cs="华文楷体" w:eastAsia="华文楷体" w:hint="default"/>
          <w:sz w:val="2"/>
          <w:szCs w:val="2"/>
        </w:rPr>
      </w:r>
    </w:p>
    <w:p>
      <w:pPr>
        <w:tabs>
          <w:tab w:pos="1941" w:val="left" w:leader="none"/>
          <w:tab w:pos="3111" w:val="left" w:leader="none"/>
          <w:tab w:pos="4281" w:val="left" w:leader="none"/>
          <w:tab w:pos="5846" w:val="left" w:leader="none"/>
        </w:tabs>
        <w:spacing w:before="0"/>
        <w:ind w:left="785" w:right="0" w:firstLine="0"/>
        <w:jc w:val="center"/>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1 </w:t>
      </w:r>
      <w:r>
        <w:rPr>
          <w:rFonts w:ascii="华文楷体" w:hAnsi="华文楷体" w:cs="华文楷体" w:eastAsia="华文楷体" w:hint="default"/>
          <w:sz w:val="22"/>
          <w:szCs w:val="22"/>
        </w:rPr>
        <w:t>月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华文楷体" w:hAnsi="华文楷体" w:cs="华文楷体" w:eastAsia="华文楷体" w:hint="default"/>
          <w:sz w:val="22"/>
          <w:szCs w:val="22"/>
        </w:rPr>
        <w:t>日</w:t>
        <w:tab/>
      </w:r>
      <w:r>
        <w:rPr>
          <w:rFonts w:ascii="华文楷体" w:hAnsi="华文楷体" w:cs="华文楷体" w:eastAsia="华文楷体" w:hint="default"/>
          <w:w w:val="95"/>
          <w:sz w:val="22"/>
          <w:szCs w:val="22"/>
        </w:rPr>
        <w:t>计提</w:t>
        <w:tab/>
        <w:t>转回</w:t>
        <w:tab/>
        <w:t>转销</w:t>
        <w:tab/>
      </w:r>
      <w:r>
        <w:rPr>
          <w:rFonts w:ascii="Times New Roman" w:hAnsi="Times New Roman" w:cs="Times New Roman" w:eastAsia="Times New Roman" w:hint="default"/>
          <w:sz w:val="22"/>
          <w:szCs w:val="22"/>
        </w:rPr>
        <w:t>12 </w:t>
      </w:r>
      <w:r>
        <w:rPr>
          <w:rFonts w:ascii="华文楷体" w:hAnsi="华文楷体" w:cs="华文楷体" w:eastAsia="华文楷体" w:hint="default"/>
          <w:sz w:val="22"/>
          <w:szCs w:val="22"/>
        </w:rPr>
        <w:t>月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日</w:t>
      </w:r>
    </w:p>
    <w:p>
      <w:pPr>
        <w:spacing w:after="0"/>
        <w:jc w:val="center"/>
        <w:rPr>
          <w:rFonts w:ascii="华文楷体" w:hAnsi="华文楷体" w:cs="华文楷体" w:eastAsia="华文楷体" w:hint="default"/>
          <w:sz w:val="22"/>
          <w:szCs w:val="22"/>
        </w:rPr>
        <w:sectPr>
          <w:type w:val="continuous"/>
          <w:pgSz w:w="11910" w:h="16840"/>
          <w:pgMar w:top="1600" w:bottom="280" w:left="1540" w:right="820"/>
          <w:cols w:num="2" w:equalWidth="0">
            <w:col w:w="1649" w:space="708"/>
            <w:col w:w="7193"/>
          </w:cols>
        </w:sectPr>
      </w:pPr>
    </w:p>
    <w:p>
      <w:pPr>
        <w:spacing w:line="240" w:lineRule="auto" w:before="1"/>
        <w:rPr>
          <w:rFonts w:ascii="华文楷体" w:hAnsi="华文楷体" w:cs="华文楷体" w:eastAsia="华文楷体" w:hint="default"/>
          <w:sz w:val="27"/>
          <w:szCs w:val="27"/>
        </w:rPr>
      </w:pPr>
    </w:p>
    <w:tbl>
      <w:tblPr>
        <w:tblW w:w="0" w:type="auto"/>
        <w:jc w:val="left"/>
        <w:tblInd w:w="842" w:type="dxa"/>
        <w:tblLayout w:type="fixed"/>
        <w:tblCellMar>
          <w:top w:w="0" w:type="dxa"/>
          <w:left w:w="0" w:type="dxa"/>
          <w:bottom w:w="0" w:type="dxa"/>
          <w:right w:w="0" w:type="dxa"/>
        </w:tblCellMar>
        <w:tblLook w:val="01E0"/>
      </w:tblPr>
      <w:tblGrid>
        <w:gridCol w:w="2040"/>
        <w:gridCol w:w="2502"/>
        <w:gridCol w:w="2566"/>
        <w:gridCol w:w="1481"/>
      </w:tblGrid>
      <w:tr>
        <w:trPr>
          <w:trHeight w:val="750"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坏账准备</w:t>
            </w:r>
          </w:p>
          <w:p>
            <w:pPr>
              <w:pStyle w:val="TableParagraph"/>
              <w:spacing w:line="240" w:lineRule="auto" w:before="37"/>
              <w:ind w:left="35" w:right="0"/>
              <w:jc w:val="left"/>
              <w:rPr>
                <w:rFonts w:ascii="华文楷体" w:hAnsi="华文楷体" w:cs="华文楷体" w:eastAsia="华文楷体" w:hint="default"/>
                <w:sz w:val="22"/>
                <w:szCs w:val="22"/>
              </w:rPr>
            </w:pPr>
            <w:r>
              <w:rPr>
                <w:rFonts w:ascii="华文楷体" w:hAnsi="华文楷体" w:cs="华文楷体" w:eastAsia="华文楷体" w:hint="default"/>
                <w:spacing w:val="27"/>
                <w:sz w:val="22"/>
                <w:szCs w:val="22"/>
              </w:rPr>
              <w:t>长期股权投资减</w:t>
            </w:r>
            <w:r>
              <w:rPr>
                <w:rFonts w:ascii="华文楷体" w:hAnsi="华文楷体" w:cs="华文楷体" w:eastAsia="华文楷体" w:hint="default"/>
                <w:spacing w:val="-23"/>
                <w:sz w:val="22"/>
                <w:szCs w:val="22"/>
              </w:rPr>
              <w:t> </w:t>
            </w:r>
            <w:r>
              <w:rPr>
                <w:rFonts w:ascii="华文楷体" w:hAnsi="华文楷体" w:cs="华文楷体" w:eastAsia="华文楷体" w:hint="default"/>
                <w:sz w:val="22"/>
                <w:szCs w:val="22"/>
              </w:rPr>
            </w: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0" w:right="0"/>
              <w:jc w:val="center"/>
              <w:rPr>
                <w:rFonts w:ascii="Times New Roman" w:hAnsi="Times New Roman" w:cs="Times New Roman" w:eastAsia="Times New Roman" w:hint="default"/>
                <w:sz w:val="22"/>
                <w:szCs w:val="22"/>
              </w:rPr>
            </w:pPr>
            <w:r>
              <w:rPr>
                <w:rFonts w:ascii="Times New Roman"/>
                <w:sz w:val="22"/>
              </w:rPr>
              <w:t>10,975,356  </w:t>
            </w:r>
            <w:r>
              <w:rPr>
                <w:rFonts w:ascii="Times New Roman"/>
                <w:spacing w:val="25"/>
                <w:sz w:val="22"/>
              </w:rPr>
              <w:t> </w:t>
            </w:r>
            <w:r>
              <w:rPr>
                <w:rFonts w:ascii="Times New Roman"/>
                <w:sz w:val="22"/>
              </w:rPr>
              <w:t>2,381,540</w:t>
            </w:r>
          </w:p>
        </w:tc>
        <w:tc>
          <w:tcPr>
            <w:tcW w:w="2566"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06"/>
              <w:ind w:right="452"/>
              <w:jc w:val="right"/>
              <w:rPr>
                <w:rFonts w:ascii="Times New Roman" w:hAnsi="Times New Roman" w:cs="Times New Roman" w:eastAsia="Times New Roman" w:hint="default"/>
                <w:sz w:val="22"/>
                <w:szCs w:val="22"/>
              </w:rPr>
            </w:pPr>
            <w:r>
              <w:rPr>
                <w:rFonts w:ascii="Times New Roman"/>
                <w:w w:val="95"/>
                <w:sz w:val="22"/>
              </w:rPr>
              <w:t>-</w:t>
              <w:tab/>
            </w:r>
            <w:r>
              <w:rPr>
                <w:rFonts w:ascii="Times New Roman"/>
                <w:spacing w:val="-1"/>
                <w:sz w:val="22"/>
              </w:rPr>
              <w:t>129,354</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Times New Roman" w:hAnsi="Times New Roman" w:cs="Times New Roman" w:eastAsia="Times New Roman" w:hint="default"/>
                <w:sz w:val="22"/>
                <w:szCs w:val="22"/>
              </w:rPr>
            </w:pPr>
            <w:r>
              <w:rPr>
                <w:rFonts w:ascii="Times New Roman"/>
                <w:spacing w:val="-1"/>
                <w:sz w:val="22"/>
              </w:rPr>
              <w:t>13,227,542</w:t>
            </w:r>
          </w:p>
        </w:tc>
      </w:tr>
      <w:tr>
        <w:trPr>
          <w:trHeight w:val="395"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294" w:lineRule="exact"/>
              <w:ind w:left="217"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值准备</w:t>
            </w: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1" w:right="0"/>
              <w:jc w:val="center"/>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9,662,200  </w:t>
            </w:r>
            <w:r>
              <w:rPr>
                <w:rFonts w:ascii="Times New Roman"/>
                <w:spacing w:val="24"/>
                <w:sz w:val="22"/>
                <w:u w:val="single" w:color="000000"/>
              </w:rPr>
              <w:t> </w:t>
            </w:r>
            <w:r>
              <w:rPr>
                <w:rFonts w:ascii="Times New Roman"/>
                <w:spacing w:val="24"/>
                <w:sz w:val="22"/>
              </w:rPr>
            </w:r>
            <w:r>
              <w:rPr>
                <w:rFonts w:ascii="Times New Roman"/>
                <w:spacing w:val="24"/>
                <w:sz w:val="22"/>
                <w:u w:val="single" w:color="000000"/>
              </w:rPr>
              <w:t> </w:t>
            </w:r>
            <w:r>
              <w:rPr>
                <w:rFonts w:ascii="Times New Roman"/>
                <w:sz w:val="22"/>
                <w:u w:val="single" w:color="000000"/>
              </w:rPr>
              <w:t>9,450,755</w:t>
            </w:r>
            <w:r>
              <w:rPr>
                <w:rFonts w:ascii="Times New Roman"/>
                <w:sz w:val="22"/>
              </w:rPr>
            </w:r>
          </w:p>
        </w:tc>
        <w:tc>
          <w:tcPr>
            <w:tcW w:w="2566" w:type="dxa"/>
            <w:tcBorders>
              <w:top w:val="nil" w:sz="6" w:space="0" w:color="auto"/>
              <w:left w:val="nil" w:sz="6" w:space="0" w:color="auto"/>
              <w:bottom w:val="nil" w:sz="6" w:space="0" w:color="auto"/>
              <w:right w:val="nil" w:sz="6" w:space="0" w:color="auto"/>
            </w:tcBorders>
          </w:tcPr>
          <w:p>
            <w:pPr>
              <w:pStyle w:val="TableParagraph"/>
              <w:tabs>
                <w:tab w:pos="799" w:val="left" w:leader="none"/>
                <w:tab w:pos="1826" w:val="left" w:leader="none"/>
              </w:tabs>
              <w:spacing w:line="240" w:lineRule="auto" w:before="53"/>
              <w:ind w:right="46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r>
              <w:rPr>
                <w:rFonts w:ascii="Times New Roman"/>
                <w:sz w:val="24"/>
                <w:u w:val="single" w:color="000000"/>
              </w:rPr>
              <w:t> </w:t>
              <w:tab/>
              <w:t>-</w:t>
            </w:r>
            <w:r>
              <w:rPr>
                <w:rFonts w:ascii="Times New Roman"/>
                <w:sz w:val="24"/>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single" w:color="000000"/>
              </w:rPr>
              <w:t>19,112,955</w:t>
            </w:r>
            <w:r>
              <w:rPr>
                <w:rFonts w:ascii="Times New Roman"/>
                <w:spacing w:val="-1"/>
                <w:sz w:val="22"/>
              </w:rPr>
            </w:r>
          </w:p>
        </w:tc>
      </w:tr>
      <w:tr>
        <w:trPr>
          <w:trHeight w:val="390" w:hRule="exact"/>
        </w:trPr>
        <w:tc>
          <w:tcPr>
            <w:tcW w:w="2040"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1" w:right="0"/>
              <w:jc w:val="center"/>
              <w:rPr>
                <w:rFonts w:ascii="Times New Roman" w:hAnsi="Times New Roman" w:cs="Times New Roman" w:eastAsia="Times New Roman" w:hint="default"/>
                <w:sz w:val="22"/>
                <w:szCs w:val="22"/>
              </w:rPr>
            </w:pPr>
            <w:r>
              <w:rPr>
                <w:rFonts w:ascii="Times New Roman"/>
                <w:w w:val="99"/>
                <w:sz w:val="22"/>
              </w:rPr>
            </w:r>
            <w:r>
              <w:rPr>
                <w:rFonts w:ascii="Times New Roman"/>
                <w:sz w:val="22"/>
                <w:u w:val="thick" w:color="000000"/>
              </w:rPr>
              <w:t>20,637,556</w:t>
            </w:r>
            <w:r>
              <w:rPr>
                <w:rFonts w:ascii="Times New Roman"/>
                <w:spacing w:val="24"/>
                <w:sz w:val="22"/>
                <w:u w:val="thick" w:color="000000"/>
              </w:rPr>
              <w:t> </w:t>
            </w:r>
            <w:r>
              <w:rPr>
                <w:rFonts w:ascii="Times New Roman"/>
                <w:spacing w:val="24"/>
                <w:sz w:val="22"/>
              </w:rPr>
            </w:r>
            <w:r>
              <w:rPr>
                <w:rFonts w:ascii="Times New Roman"/>
                <w:sz w:val="22"/>
                <w:u w:val="thick" w:color="000000"/>
              </w:rPr>
              <w:t>11,832,295</w:t>
            </w:r>
            <w:r>
              <w:rPr>
                <w:rFonts w:ascii="Times New Roman"/>
                <w:sz w:val="22"/>
              </w:rPr>
            </w:r>
          </w:p>
        </w:tc>
        <w:tc>
          <w:tcPr>
            <w:tcW w:w="2566" w:type="dxa"/>
            <w:tcBorders>
              <w:top w:val="nil" w:sz="6" w:space="0" w:color="auto"/>
              <w:left w:val="nil" w:sz="6" w:space="0" w:color="auto"/>
              <w:bottom w:val="nil" w:sz="6" w:space="0" w:color="auto"/>
              <w:right w:val="nil" w:sz="6" w:space="0" w:color="auto"/>
            </w:tcBorders>
          </w:tcPr>
          <w:p>
            <w:pPr>
              <w:pStyle w:val="TableParagraph"/>
              <w:tabs>
                <w:tab w:pos="771" w:val="left" w:leader="none"/>
              </w:tabs>
              <w:spacing w:line="240" w:lineRule="auto" w:before="41"/>
              <w:ind w:right="452"/>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thick" w:color="000000"/>
              </w:rPr>
              <w:t> </w:t>
            </w:r>
            <w:r>
              <w:rPr>
                <w:rFonts w:ascii="Times New Roman"/>
                <w:sz w:val="22"/>
                <w:u w:val="thick" w:color="000000"/>
              </w:rPr>
              <w:tab/>
              <w:t>-    </w:t>
            </w:r>
            <w:r>
              <w:rPr>
                <w:rFonts w:ascii="Times New Roman"/>
                <w:spacing w:val="45"/>
                <w:sz w:val="22"/>
                <w:u w:val="thick" w:color="000000"/>
              </w:rPr>
              <w:t> </w:t>
            </w:r>
            <w:r>
              <w:rPr>
                <w:rFonts w:ascii="Times New Roman"/>
                <w:spacing w:val="45"/>
                <w:sz w:val="22"/>
              </w:rPr>
            </w:r>
            <w:r>
              <w:rPr>
                <w:rFonts w:ascii="Times New Roman"/>
                <w:spacing w:val="45"/>
                <w:sz w:val="22"/>
                <w:u w:val="thick" w:color="000000"/>
              </w:rPr>
              <w:t> </w:t>
            </w:r>
            <w:r>
              <w:rPr>
                <w:rFonts w:ascii="Times New Roman"/>
                <w:sz w:val="22"/>
                <w:u w:val="thick" w:color="000000"/>
              </w:rPr>
              <w:t>129,354</w:t>
            </w:r>
            <w:r>
              <w:rPr>
                <w:rFonts w:ascii="Times New Roman"/>
                <w:sz w:val="22"/>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32,340,497</w:t>
            </w:r>
            <w:r>
              <w:rPr>
                <w:rFonts w:ascii="Times New Roman"/>
                <w:spacing w:val="-1"/>
                <w:sz w:val="22"/>
              </w:rPr>
            </w:r>
          </w:p>
        </w:tc>
      </w:tr>
    </w:tbl>
    <w:p>
      <w:pPr>
        <w:spacing w:after="0" w:line="240" w:lineRule="auto"/>
        <w:jc w:val="right"/>
        <w:rPr>
          <w:rFonts w:ascii="Times New Roman" w:hAnsi="Times New Roman" w:cs="Times New Roman" w:eastAsia="Times New Roman" w:hint="default"/>
          <w:sz w:val="22"/>
          <w:szCs w:val="22"/>
        </w:rPr>
        <w:sectPr>
          <w:type w:val="continuous"/>
          <w:pgSz w:w="11910" w:h="16840"/>
          <w:pgMar w:top="1600" w:bottom="280" w:left="1540" w:right="820"/>
        </w:sectPr>
      </w:pPr>
    </w:p>
    <w:p>
      <w:pPr>
        <w:spacing w:line="240" w:lineRule="auto" w:before="14"/>
        <w:rPr>
          <w:rFonts w:ascii="华文楷体" w:hAnsi="华文楷体" w:cs="华文楷体" w:eastAsia="华文楷体" w:hint="default"/>
          <w:sz w:val="16"/>
          <w:szCs w:val="16"/>
        </w:rPr>
      </w:pPr>
    </w:p>
    <w:p>
      <w:pPr>
        <w:pStyle w:val="Heading4"/>
        <w:spacing w:line="344" w:lineRule="exact"/>
        <w:ind w:right="550"/>
        <w:jc w:val="left"/>
        <w:rPr>
          <w:b w:val="0"/>
          <w:bCs w:val="0"/>
        </w:rPr>
      </w:pPr>
      <w:r>
        <w:rPr/>
        <w:t>十三、公司财务报表主要项目注释(续)</w:t>
      </w:r>
      <w:r>
        <w:rPr>
          <w:b w:val="0"/>
          <w:bCs w:val="0"/>
        </w:rPr>
      </w:r>
    </w:p>
    <w:p>
      <w:pPr>
        <w:spacing w:line="240" w:lineRule="auto" w:before="5"/>
        <w:rPr>
          <w:rFonts w:ascii="华文楷体" w:hAnsi="华文楷体" w:cs="华文楷体" w:eastAsia="华文楷体" w:hint="default"/>
          <w:b/>
          <w:bCs/>
          <w:sz w:val="18"/>
          <w:szCs w:val="18"/>
        </w:rPr>
      </w:pPr>
    </w:p>
    <w:p>
      <w:pPr>
        <w:pStyle w:val="BodyText"/>
        <w:spacing w:line="393" w:lineRule="auto"/>
        <w:ind w:left="521" w:right="4383" w:hanging="360"/>
        <w:jc w:val="left"/>
      </w:pPr>
      <w:r>
        <w:rPr>
          <w:rFonts w:ascii="Times New Roman" w:hAnsi="Times New Roman" w:cs="Times New Roman" w:eastAsia="Times New Roman" w:hint="default"/>
          <w:position w:val="-1"/>
        </w:rPr>
        <w:t>14. </w:t>
      </w:r>
      <w:r>
        <w:rPr/>
        <w:t>应付账款 应付账款不计息，并通常在</w:t>
      </w:r>
      <w:r>
        <w:rPr>
          <w:rFonts w:ascii="Times New Roman" w:hAnsi="Times New Roman" w:cs="Times New Roman" w:eastAsia="Times New Roman" w:hint="default"/>
          <w:position w:val="-1"/>
        </w:rPr>
        <w:t>2</w:t>
      </w:r>
      <w:r>
        <w:rPr/>
        <w:t>个月内清偿。</w:t>
      </w:r>
    </w:p>
    <w:p>
      <w:pPr>
        <w:pStyle w:val="BodyText"/>
        <w:spacing w:line="350" w:lineRule="exact" w:before="92"/>
        <w:ind w:left="521" w:right="85"/>
        <w:jc w:val="left"/>
      </w:pPr>
      <w:r>
        <w:rPr>
          <w:spacing w:val="-2"/>
        </w:rPr>
        <w:t>于</w:t>
      </w:r>
      <w:r>
        <w:rPr>
          <w:rFonts w:ascii="Times New Roman" w:hAnsi="Times New Roman" w:cs="Times New Roman" w:eastAsia="Times New Roman" w:hint="default"/>
          <w:spacing w:val="-2"/>
          <w:position w:val="-1"/>
        </w:rPr>
        <w:t>2007</w:t>
      </w:r>
      <w:r>
        <w:rPr>
          <w:spacing w:val="-2"/>
        </w:rPr>
        <w:t>年</w:t>
      </w:r>
      <w:r>
        <w:rPr>
          <w:rFonts w:ascii="Times New Roman" w:hAnsi="Times New Roman" w:cs="Times New Roman" w:eastAsia="Times New Roman" w:hint="default"/>
          <w:spacing w:val="-2"/>
          <w:position w:val="-1"/>
        </w:rPr>
        <w:t>12</w:t>
      </w:r>
      <w:r>
        <w:rPr>
          <w:spacing w:val="-2"/>
        </w:rPr>
        <w:t>月</w:t>
      </w:r>
      <w:r>
        <w:rPr>
          <w:rFonts w:ascii="Times New Roman" w:hAnsi="Times New Roman" w:cs="Times New Roman" w:eastAsia="Times New Roman" w:hint="default"/>
          <w:spacing w:val="-2"/>
          <w:position w:val="-1"/>
        </w:rPr>
        <w:t>31</w:t>
      </w:r>
      <w:r>
        <w:rPr>
          <w:spacing w:val="-2"/>
        </w:rPr>
        <w:t>日，本账户余额中并无持本公司5%或以上表决权股份的股东单位或</w:t>
      </w:r>
      <w:r>
        <w:rPr>
          <w:spacing w:val="-35"/>
        </w:rPr>
        <w:t> </w:t>
      </w:r>
      <w:r>
        <w:rPr>
          <w:spacing w:val="-35"/>
        </w:rPr>
      </w:r>
      <w:r>
        <w:rPr/>
        <w:t>关联方的款项(2006年12月31日：无)。</w:t>
      </w:r>
    </w:p>
    <w:p>
      <w:pPr>
        <w:spacing w:line="240" w:lineRule="auto" w:before="2"/>
        <w:rPr>
          <w:rFonts w:ascii="华文楷体" w:hAnsi="华文楷体" w:cs="华文楷体" w:eastAsia="华文楷体" w:hint="default"/>
          <w:sz w:val="18"/>
          <w:szCs w:val="18"/>
        </w:rPr>
      </w:pPr>
    </w:p>
    <w:p>
      <w:pPr>
        <w:pStyle w:val="BodyText"/>
        <w:spacing w:line="240" w:lineRule="auto"/>
        <w:ind w:left="161" w:right="550"/>
        <w:jc w:val="left"/>
      </w:pPr>
      <w:r>
        <w:rPr>
          <w:rFonts w:ascii="Times New Roman" w:hAnsi="Times New Roman" w:cs="Times New Roman" w:eastAsia="Times New Roman" w:hint="default"/>
          <w:position w:val="-1"/>
        </w:rPr>
        <w:t>15.  </w:t>
      </w:r>
      <w:r>
        <w:rPr/>
        <w:t>预收款项</w:t>
      </w:r>
    </w:p>
    <w:p>
      <w:pPr>
        <w:spacing w:line="240" w:lineRule="auto" w:before="7"/>
        <w:rPr>
          <w:rFonts w:ascii="华文楷体" w:hAnsi="华文楷体" w:cs="华文楷体" w:eastAsia="华文楷体" w:hint="default"/>
          <w:sz w:val="18"/>
          <w:szCs w:val="18"/>
        </w:rPr>
      </w:pPr>
    </w:p>
    <w:p>
      <w:pPr>
        <w:pStyle w:val="BodyText"/>
        <w:spacing w:line="312" w:lineRule="exact"/>
        <w:ind w:left="521" w:right="85"/>
        <w:jc w:val="left"/>
      </w:pPr>
      <w:r>
        <w:rPr/>
        <w:t>于</w:t>
      </w: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日，本账户余额中并无持本公司</w:t>
      </w:r>
      <w:r>
        <w:rPr>
          <w:rFonts w:ascii="Times New Roman" w:hAnsi="Times New Roman" w:cs="Times New Roman" w:eastAsia="Times New Roman" w:hint="default"/>
          <w:position w:val="-1"/>
        </w:rPr>
        <w:t>5</w:t>
      </w:r>
      <w:r>
        <w:rPr/>
        <w:t>%或以上表决权股份的股东单位或 关联方的款项(</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日：无)。</w:t>
      </w:r>
    </w:p>
    <w:p>
      <w:pPr>
        <w:spacing w:line="240" w:lineRule="auto" w:before="10"/>
        <w:rPr>
          <w:rFonts w:ascii="华文楷体" w:hAnsi="华文楷体" w:cs="华文楷体" w:eastAsia="华文楷体" w:hint="default"/>
          <w:sz w:val="20"/>
          <w:szCs w:val="20"/>
        </w:rPr>
      </w:pPr>
    </w:p>
    <w:p>
      <w:pPr>
        <w:pStyle w:val="BodyText"/>
        <w:spacing w:line="240" w:lineRule="auto"/>
        <w:ind w:left="521" w:right="550"/>
        <w:jc w:val="left"/>
        <w:rPr>
          <w:rFonts w:ascii="Times New Roman" w:hAnsi="Times New Roman" w:cs="Times New Roman" w:eastAsia="Times New Roman" w:hint="default"/>
        </w:rPr>
      </w:pPr>
      <w:r>
        <w:rPr/>
        <w:t>预收款项的余额及其账龄分析如下</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23"/>
          <w:szCs w:val="23"/>
        </w:rPr>
      </w:pPr>
    </w:p>
    <w:tbl>
      <w:tblPr>
        <w:tblW w:w="0" w:type="auto"/>
        <w:jc w:val="left"/>
        <w:tblInd w:w="486" w:type="dxa"/>
        <w:tblLayout w:type="fixed"/>
        <w:tblCellMar>
          <w:top w:w="0" w:type="dxa"/>
          <w:left w:w="0" w:type="dxa"/>
          <w:bottom w:w="0" w:type="dxa"/>
          <w:right w:w="0" w:type="dxa"/>
        </w:tblCellMar>
        <w:tblLook w:val="01E0"/>
      </w:tblPr>
      <w:tblGrid>
        <w:gridCol w:w="2270"/>
        <w:gridCol w:w="2745"/>
        <w:gridCol w:w="1020"/>
        <w:gridCol w:w="1560"/>
        <w:gridCol w:w="725"/>
      </w:tblGrid>
      <w:tr>
        <w:trPr>
          <w:trHeight w:val="895" w:hRule="exact"/>
        </w:trPr>
        <w:tc>
          <w:tcPr>
            <w:tcW w:w="2270" w:type="dxa"/>
            <w:tcBorders>
              <w:top w:val="nil" w:sz="6" w:space="0" w:color="auto"/>
              <w:left w:val="nil" w:sz="6" w:space="0" w:color="auto"/>
              <w:bottom w:val="nil" w:sz="6" w:space="0" w:color="auto"/>
              <w:right w:val="nil" w:sz="6" w:space="0" w:color="auto"/>
            </w:tcBorders>
          </w:tcPr>
          <w:p>
            <w:pPr/>
          </w:p>
        </w:tc>
        <w:tc>
          <w:tcPr>
            <w:tcW w:w="2745" w:type="dxa"/>
            <w:tcBorders>
              <w:top w:val="nil" w:sz="6" w:space="0" w:color="auto"/>
              <w:left w:val="nil" w:sz="6" w:space="0" w:color="auto"/>
              <w:bottom w:val="nil" w:sz="6" w:space="0" w:color="auto"/>
              <w:right w:val="nil" w:sz="6" w:space="0" w:color="auto"/>
            </w:tcBorders>
          </w:tcPr>
          <w:p>
            <w:pPr>
              <w:pStyle w:val="TableParagraph"/>
              <w:spacing w:line="349" w:lineRule="exact"/>
              <w:ind w:left="1754"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56" w:lineRule="exact"/>
              <w:ind w:left="1514"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020" w:type="dxa"/>
            <w:tcBorders>
              <w:top w:val="nil" w:sz="6" w:space="0" w:color="auto"/>
              <w:left w:val="nil" w:sz="6" w:space="0" w:color="auto"/>
              <w:bottom w:val="nil" w:sz="6" w:space="0" w:color="auto"/>
              <w:right w:val="nil" w:sz="6" w:space="0" w:color="auto"/>
            </w:tcBorders>
          </w:tcPr>
          <w:p>
            <w:pPr>
              <w:pStyle w:val="TableParagraph"/>
              <w:spacing w:line="344" w:lineRule="exact"/>
              <w:ind w:left="26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比例</w:t>
            </w:r>
          </w:p>
          <w:p>
            <w:pPr>
              <w:pStyle w:val="TableParagraph"/>
              <w:spacing w:line="240" w:lineRule="auto" w:before="100"/>
              <w:ind w:left="549"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60" w:type="dxa"/>
            <w:tcBorders>
              <w:top w:val="nil" w:sz="6" w:space="0" w:color="auto"/>
              <w:left w:val="nil" w:sz="6" w:space="0" w:color="auto"/>
              <w:bottom w:val="nil" w:sz="6" w:space="0" w:color="auto"/>
              <w:right w:val="nil" w:sz="6" w:space="0" w:color="auto"/>
            </w:tcBorders>
          </w:tcPr>
          <w:p>
            <w:pPr>
              <w:pStyle w:val="TableParagraph"/>
              <w:spacing w:line="349" w:lineRule="exact"/>
              <w:ind w:left="629"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56" w:lineRule="exact"/>
              <w:ind w:left="389"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725" w:type="dxa"/>
            <w:tcBorders>
              <w:top w:val="nil" w:sz="6" w:space="0" w:color="auto"/>
              <w:left w:val="nil" w:sz="6" w:space="0" w:color="auto"/>
              <w:bottom w:val="nil" w:sz="6" w:space="0" w:color="auto"/>
              <w:right w:val="nil" w:sz="6" w:space="0" w:color="auto"/>
            </w:tcBorders>
          </w:tcPr>
          <w:p>
            <w:pPr>
              <w:pStyle w:val="TableParagraph"/>
              <w:spacing w:line="344"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比例</w:t>
            </w:r>
          </w:p>
          <w:p>
            <w:pPr>
              <w:pStyle w:val="TableParagraph"/>
              <w:spacing w:line="240" w:lineRule="auto" w:before="100"/>
              <w:ind w:right="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87"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年以内</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69"/>
              <w:jc w:val="right"/>
              <w:rPr>
                <w:rFonts w:ascii="Times New Roman" w:hAnsi="Times New Roman" w:cs="Times New Roman" w:eastAsia="Times New Roman" w:hint="default"/>
                <w:sz w:val="24"/>
                <w:szCs w:val="24"/>
              </w:rPr>
            </w:pPr>
            <w:r>
              <w:rPr>
                <w:rFonts w:ascii="Times New Roman"/>
                <w:sz w:val="24"/>
              </w:rPr>
              <w:t>62,950,816</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69"/>
              <w:jc w:val="right"/>
              <w:rPr>
                <w:rFonts w:ascii="Times New Roman" w:hAnsi="Times New Roman" w:cs="Times New Roman" w:eastAsia="Times New Roman" w:hint="default"/>
                <w:sz w:val="24"/>
                <w:szCs w:val="24"/>
              </w:rPr>
            </w:pPr>
            <w:r>
              <w:rPr>
                <w:rFonts w:ascii="Times New Roman"/>
                <w:sz w:val="24"/>
              </w:rPr>
              <w:t>83</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09"/>
              <w:jc w:val="right"/>
              <w:rPr>
                <w:rFonts w:ascii="Times New Roman" w:hAnsi="Times New Roman" w:cs="Times New Roman" w:eastAsia="Times New Roman" w:hint="default"/>
                <w:sz w:val="24"/>
                <w:szCs w:val="24"/>
              </w:rPr>
            </w:pPr>
            <w:r>
              <w:rPr>
                <w:rFonts w:ascii="Times New Roman"/>
                <w:sz w:val="24"/>
              </w:rPr>
              <w:t>38,871,427</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3"/>
              <w:jc w:val="right"/>
              <w:rPr>
                <w:rFonts w:ascii="Times New Roman" w:hAnsi="Times New Roman" w:cs="Times New Roman" w:eastAsia="Times New Roman" w:hint="default"/>
                <w:sz w:val="24"/>
                <w:szCs w:val="24"/>
              </w:rPr>
            </w:pPr>
            <w:r>
              <w:rPr>
                <w:rFonts w:ascii="Times New Roman"/>
                <w:sz w:val="24"/>
              </w:rPr>
              <w:t>87</w:t>
            </w:r>
          </w:p>
        </w:tc>
      </w:tr>
      <w:tr>
        <w:trPr>
          <w:trHeight w:val="349"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至</w:t>
            </w:r>
            <w:r>
              <w:rPr>
                <w:rFonts w:ascii="Times New Roman" w:hAnsi="Times New Roman" w:cs="Times New Roman" w:eastAsia="Times New Roman" w:hint="default"/>
                <w:position w:val="-1"/>
                <w:sz w:val="24"/>
                <w:szCs w:val="24"/>
              </w:rPr>
              <w:t>2</w:t>
            </w:r>
            <w:r>
              <w:rPr>
                <w:rFonts w:ascii="华文楷体" w:hAnsi="华文楷体" w:cs="华文楷体" w:eastAsia="华文楷体" w:hint="default"/>
                <w:sz w:val="24"/>
                <w:szCs w:val="24"/>
              </w:rPr>
              <w:t>年</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9"/>
              <w:jc w:val="right"/>
              <w:rPr>
                <w:rFonts w:ascii="Times New Roman" w:hAnsi="Times New Roman" w:cs="Times New Roman" w:eastAsia="Times New Roman" w:hint="default"/>
                <w:sz w:val="24"/>
                <w:szCs w:val="24"/>
              </w:rPr>
            </w:pPr>
            <w:r>
              <w:rPr>
                <w:rFonts w:ascii="Times New Roman"/>
                <w:sz w:val="24"/>
              </w:rPr>
              <w:t>8,033,387</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9"/>
              <w:jc w:val="right"/>
              <w:rPr>
                <w:rFonts w:ascii="Times New Roman" w:hAnsi="Times New Roman" w:cs="Times New Roman" w:eastAsia="Times New Roman" w:hint="default"/>
                <w:sz w:val="24"/>
                <w:szCs w:val="24"/>
              </w:rPr>
            </w:pPr>
            <w:r>
              <w:rPr>
                <w:rFonts w:ascii="Times New Roman"/>
                <w:sz w:val="24"/>
              </w:rPr>
              <w:t>11</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9"/>
              <w:jc w:val="right"/>
              <w:rPr>
                <w:rFonts w:ascii="Times New Roman" w:hAnsi="Times New Roman" w:cs="Times New Roman" w:eastAsia="Times New Roman" w:hint="default"/>
                <w:sz w:val="24"/>
                <w:szCs w:val="24"/>
              </w:rPr>
            </w:pPr>
            <w:r>
              <w:rPr>
                <w:rFonts w:ascii="Times New Roman"/>
                <w:sz w:val="24"/>
              </w:rPr>
              <w:t>4,892,523</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11</w:t>
            </w:r>
          </w:p>
        </w:tc>
      </w:tr>
      <w:tr>
        <w:trPr>
          <w:trHeight w:val="349"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w:t>
            </w:r>
            <w:r>
              <w:rPr>
                <w:rFonts w:ascii="华文楷体" w:hAnsi="华文楷体" w:cs="华文楷体" w:eastAsia="华文楷体" w:hint="default"/>
                <w:sz w:val="24"/>
                <w:szCs w:val="24"/>
              </w:rPr>
              <w:t>至</w:t>
            </w:r>
            <w:r>
              <w:rPr>
                <w:rFonts w:ascii="Times New Roman" w:hAnsi="Times New Roman" w:cs="Times New Roman" w:eastAsia="Times New Roman" w:hint="default"/>
                <w:position w:val="-1"/>
                <w:sz w:val="24"/>
                <w:szCs w:val="24"/>
              </w:rPr>
              <w:t>3</w:t>
            </w:r>
            <w:r>
              <w:rPr>
                <w:rFonts w:ascii="华文楷体" w:hAnsi="华文楷体" w:cs="华文楷体" w:eastAsia="华文楷体" w:hint="default"/>
                <w:sz w:val="24"/>
                <w:szCs w:val="24"/>
              </w:rPr>
              <w:t>年</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9"/>
              <w:jc w:val="right"/>
              <w:rPr>
                <w:rFonts w:ascii="Times New Roman" w:hAnsi="Times New Roman" w:cs="Times New Roman" w:eastAsia="Times New Roman" w:hint="default"/>
                <w:sz w:val="24"/>
                <w:szCs w:val="24"/>
              </w:rPr>
            </w:pPr>
            <w:r>
              <w:rPr>
                <w:rFonts w:ascii="Times New Roman"/>
                <w:sz w:val="24"/>
              </w:rPr>
              <w:t>4,260,302</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9"/>
              <w:jc w:val="right"/>
              <w:rPr>
                <w:rFonts w:ascii="Times New Roman" w:hAnsi="Times New Roman" w:cs="Times New Roman" w:eastAsia="Times New Roman" w:hint="default"/>
                <w:sz w:val="24"/>
                <w:szCs w:val="24"/>
              </w:rPr>
            </w:pPr>
            <w:r>
              <w:rPr>
                <w:rFonts w:ascii="Times New Roman"/>
                <w:sz w:val="24"/>
              </w:rPr>
              <w:t>5</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9"/>
              <w:jc w:val="right"/>
              <w:rPr>
                <w:rFonts w:ascii="Times New Roman" w:hAnsi="Times New Roman" w:cs="Times New Roman" w:eastAsia="Times New Roman" w:hint="default"/>
                <w:sz w:val="24"/>
                <w:szCs w:val="24"/>
              </w:rPr>
            </w:pPr>
            <w:r>
              <w:rPr>
                <w:rFonts w:ascii="Times New Roman"/>
                <w:sz w:val="24"/>
              </w:rPr>
              <w:t>540,192</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1</w:t>
            </w:r>
          </w:p>
        </w:tc>
      </w:tr>
      <w:tr>
        <w:trPr>
          <w:trHeight w:val="326"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3</w:t>
            </w:r>
            <w:r>
              <w:rPr>
                <w:rFonts w:ascii="华文楷体" w:hAnsi="华文楷体" w:cs="华文楷体" w:eastAsia="华文楷体" w:hint="default"/>
                <w:sz w:val="24"/>
                <w:szCs w:val="24"/>
              </w:rPr>
              <w:t>年以上</w:t>
            </w:r>
          </w:p>
        </w:tc>
        <w:tc>
          <w:tcPr>
            <w:tcW w:w="2745"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36"/>
              <w:ind w:right="26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842,502</w:t>
            </w:r>
            <w:r>
              <w:rPr>
                <w:rFonts w:ascii="Times New Roman"/>
                <w:sz w:val="24"/>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w:t>
            </w:r>
            <w:r>
              <w:rPr>
                <w:rFonts w:ascii="Times New Roman"/>
                <w:sz w:val="24"/>
              </w:rPr>
            </w:r>
          </w:p>
        </w:tc>
        <w:tc>
          <w:tcPr>
            <w:tcW w:w="1560"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36"/>
              <w:ind w:right="20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328,381</w:t>
            </w:r>
            <w:r>
              <w:rPr>
                <w:rFonts w:ascii="Times New Roman"/>
                <w:sz w:val="24"/>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0"/>
                <w:sz w:val="24"/>
                <w:u w:val="single" w:color="000000"/>
              </w:rPr>
              <w:t> </w:t>
            </w:r>
            <w:r>
              <w:rPr>
                <w:rFonts w:ascii="Times New Roman"/>
                <w:sz w:val="24"/>
                <w:u w:val="single" w:color="000000"/>
              </w:rPr>
              <w:t>1</w:t>
            </w:r>
            <w:r>
              <w:rPr>
                <w:rFonts w:ascii="Times New Roman"/>
                <w:sz w:val="24"/>
              </w:rPr>
            </w:r>
          </w:p>
        </w:tc>
      </w:tr>
      <w:tr>
        <w:trPr>
          <w:trHeight w:val="359" w:hRule="exact"/>
        </w:trPr>
        <w:tc>
          <w:tcPr>
            <w:tcW w:w="2270" w:type="dxa"/>
            <w:tcBorders>
              <w:top w:val="nil" w:sz="6" w:space="0" w:color="auto"/>
              <w:left w:val="nil" w:sz="6" w:space="0" w:color="auto"/>
              <w:bottom w:val="nil" w:sz="6" w:space="0" w:color="auto"/>
              <w:right w:val="nil" w:sz="6" w:space="0" w:color="auto"/>
            </w:tcBorders>
          </w:tcPr>
          <w:p>
            <w:pPr/>
          </w:p>
        </w:tc>
        <w:tc>
          <w:tcPr>
            <w:tcW w:w="2745" w:type="dxa"/>
            <w:tcBorders>
              <w:top w:val="nil" w:sz="6" w:space="0" w:color="auto"/>
              <w:left w:val="nil" w:sz="6" w:space="0" w:color="auto"/>
              <w:bottom w:val="nil" w:sz="6" w:space="0" w:color="auto"/>
              <w:right w:val="nil" w:sz="6" w:space="0" w:color="auto"/>
            </w:tcBorders>
          </w:tcPr>
          <w:p>
            <w:pPr>
              <w:pStyle w:val="TableParagraph"/>
              <w:spacing w:line="264" w:lineRule="exact"/>
              <w:ind w:right="26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76,087,007</w:t>
            </w:r>
            <w:r>
              <w:rPr>
                <w:rFonts w:ascii="Times New Roman"/>
                <w:sz w:val="24"/>
              </w:rPr>
            </w:r>
          </w:p>
        </w:tc>
        <w:tc>
          <w:tcPr>
            <w:tcW w:w="1020" w:type="dxa"/>
            <w:tcBorders>
              <w:top w:val="nil" w:sz="6" w:space="0" w:color="auto"/>
              <w:left w:val="nil" w:sz="6" w:space="0" w:color="auto"/>
              <w:bottom w:val="nil" w:sz="6" w:space="0" w:color="auto"/>
              <w:right w:val="nil" w:sz="6" w:space="0" w:color="auto"/>
            </w:tcBorders>
          </w:tcPr>
          <w:p>
            <w:pPr>
              <w:pStyle w:val="TableParagraph"/>
              <w:spacing w:line="264" w:lineRule="exact"/>
              <w:ind w:right="26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c>
          <w:tcPr>
            <w:tcW w:w="1560" w:type="dxa"/>
            <w:tcBorders>
              <w:top w:val="nil" w:sz="6" w:space="0" w:color="auto"/>
              <w:left w:val="nil" w:sz="6" w:space="0" w:color="auto"/>
              <w:bottom w:val="nil" w:sz="6" w:space="0" w:color="auto"/>
              <w:right w:val="nil" w:sz="6" w:space="0" w:color="auto"/>
            </w:tcBorders>
          </w:tcPr>
          <w:p>
            <w:pPr>
              <w:pStyle w:val="TableParagraph"/>
              <w:spacing w:line="264" w:lineRule="exact"/>
              <w:ind w:right="20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44,632,523</w:t>
            </w:r>
            <w:r>
              <w:rPr>
                <w:rFonts w:ascii="Times New Roman"/>
                <w:sz w:val="24"/>
              </w:rPr>
            </w:r>
          </w:p>
        </w:tc>
        <w:tc>
          <w:tcPr>
            <w:tcW w:w="725" w:type="dxa"/>
            <w:tcBorders>
              <w:top w:val="nil" w:sz="6" w:space="0" w:color="auto"/>
              <w:left w:val="nil" w:sz="6" w:space="0" w:color="auto"/>
              <w:bottom w:val="nil" w:sz="6" w:space="0" w:color="auto"/>
              <w:right w:val="nil" w:sz="6" w:space="0" w:color="auto"/>
            </w:tcBorders>
          </w:tcPr>
          <w:p>
            <w:pPr>
              <w:pStyle w:val="TableParagraph"/>
              <w:spacing w:line="264"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w:t>
            </w:r>
            <w:r>
              <w:rPr>
                <w:rFonts w:ascii="Times New Roman"/>
                <w:sz w:val="24"/>
              </w:rPr>
            </w:r>
          </w:p>
        </w:tc>
      </w:tr>
    </w:tbl>
    <w:p>
      <w:pPr>
        <w:spacing w:line="240" w:lineRule="auto" w:before="11"/>
        <w:rPr>
          <w:rFonts w:ascii="Times New Roman" w:hAnsi="Times New Roman" w:cs="Times New Roman" w:eastAsia="Times New Roman" w:hint="default"/>
          <w:sz w:val="13"/>
          <w:szCs w:val="13"/>
        </w:rPr>
      </w:pPr>
    </w:p>
    <w:p>
      <w:pPr>
        <w:pStyle w:val="BodyText"/>
        <w:spacing w:line="350" w:lineRule="exact" w:before="2"/>
        <w:ind w:left="521" w:right="550"/>
        <w:jc w:val="left"/>
      </w:pPr>
      <w:r>
        <w:rPr>
          <w:spacing w:val="-4"/>
        </w:rPr>
        <w:t>预收款项为预收客户有关软件销售及维护服务收入的款项。该款项按照收入确认</w:t>
      </w:r>
      <w:r>
        <w:rPr>
          <w:spacing w:val="-40"/>
        </w:rPr>
        <w:t> </w:t>
      </w:r>
      <w:r>
        <w:rPr>
          <w:spacing w:val="-40"/>
        </w:rPr>
      </w:r>
      <w:r>
        <w:rPr/>
        <w:t>的会计政策应于以后年度确认收入。</w:t>
      </w:r>
    </w:p>
    <w:p>
      <w:pPr>
        <w:spacing w:after="0" w:line="350" w:lineRule="exact"/>
        <w:jc w:val="left"/>
        <w:sectPr>
          <w:footerReference w:type="default" r:id="rId104"/>
          <w:pgSz w:w="11910" w:h="16840"/>
          <w:pgMar w:footer="1117" w:header="1613" w:top="2960" w:bottom="1300" w:left="1540" w:right="1000"/>
          <w:pgNumType w:start="150"/>
        </w:sectPr>
      </w:pPr>
    </w:p>
    <w:p>
      <w:pPr>
        <w:spacing w:line="240" w:lineRule="auto" w:before="6"/>
        <w:rPr>
          <w:rFonts w:ascii="华文楷体" w:hAnsi="华文楷体" w:cs="华文楷体" w:eastAsia="华文楷体" w:hint="default"/>
          <w:sz w:val="11"/>
          <w:szCs w:val="11"/>
        </w:rPr>
      </w:pPr>
      <w:r>
        <w:rPr/>
        <w:pict>
          <v:group style="position:absolute;margin-left:242.580002pt;margin-top:512.460022pt;width:280.4pt;height:.1pt;mso-position-horizontal-relative:page;mso-position-vertical-relative:page;z-index:-989656" coordorigin="4852,10249" coordsize="5608,2">
            <v:shape style="position:absolute;left:4852;top:10249;width:5608;height:2" coordorigin="4852,10249" coordsize="5608,0" path="m4852,10249l10459,10249e" filled="false" stroked="true" strokeweight=".48pt" strokecolor="#000000">
              <v:path arrowok="t"/>
            </v:shape>
            <w10:wrap type="none"/>
          </v:group>
        </w:pict>
      </w:r>
    </w:p>
    <w:p>
      <w:pPr>
        <w:pStyle w:val="Heading4"/>
        <w:spacing w:line="344" w:lineRule="exact"/>
        <w:ind w:right="550"/>
        <w:jc w:val="left"/>
        <w:rPr>
          <w:b w:val="0"/>
          <w:bCs w:val="0"/>
        </w:rPr>
      </w:pPr>
      <w:r>
        <w:rPr/>
        <w:t>十三、公司财务报表主要项目注释(续)</w:t>
      </w:r>
      <w:r>
        <w:rPr>
          <w:b w:val="0"/>
          <w:bCs w:val="0"/>
        </w:rPr>
      </w:r>
    </w:p>
    <w:p>
      <w:pPr>
        <w:spacing w:line="240" w:lineRule="auto" w:before="5"/>
        <w:rPr>
          <w:rFonts w:ascii="华文楷体" w:hAnsi="华文楷体" w:cs="华文楷体" w:eastAsia="华文楷体" w:hint="default"/>
          <w:b/>
          <w:bCs/>
          <w:sz w:val="18"/>
          <w:szCs w:val="18"/>
        </w:rPr>
      </w:pPr>
    </w:p>
    <w:p>
      <w:pPr>
        <w:pStyle w:val="BodyText"/>
        <w:tabs>
          <w:tab w:pos="821" w:val="left" w:leader="none"/>
        </w:tabs>
        <w:spacing w:line="240" w:lineRule="auto"/>
        <w:ind w:left="161" w:right="550"/>
        <w:jc w:val="left"/>
      </w:pPr>
      <w:r>
        <w:rPr/>
        <w:pict>
          <v:group style="position:absolute;margin-left:242.580002pt;margin-top:53.467796pt;width:280.4pt;height:.1pt;mso-position-horizontal-relative:page;mso-position-vertical-relative:paragraph;z-index:-989680" coordorigin="4852,1069" coordsize="5608,2">
            <v:shape style="position:absolute;left:4852;top:1069;width:5608;height:2" coordorigin="4852,1069" coordsize="5608,0" path="m4852,1069l10459,1069e" filled="false" stroked="true" strokeweight=".48pt" strokecolor="#000000">
              <v:path arrowok="t"/>
            </v:shape>
            <w10:wrap type="none"/>
          </v:group>
        </w:pict>
      </w:r>
      <w:r>
        <w:rPr>
          <w:rFonts w:ascii="Times New Roman" w:hAnsi="Times New Roman" w:cs="Times New Roman" w:eastAsia="Times New Roman" w:hint="default"/>
          <w:position w:val="-1"/>
        </w:rPr>
        <w:t>16.</w:t>
        <w:tab/>
      </w:r>
      <w:r>
        <w:rPr/>
        <w:t>应付职工薪酬</w:t>
      </w:r>
    </w:p>
    <w:p>
      <w:pPr>
        <w:spacing w:line="240" w:lineRule="auto" w:before="9"/>
        <w:rPr>
          <w:rFonts w:ascii="华文楷体" w:hAnsi="华文楷体" w:cs="华文楷体" w:eastAsia="华文楷体" w:hint="default"/>
          <w:sz w:val="22"/>
          <w:szCs w:val="22"/>
        </w:rPr>
      </w:pPr>
    </w:p>
    <w:tbl>
      <w:tblPr>
        <w:tblW w:w="0" w:type="auto"/>
        <w:jc w:val="left"/>
        <w:tblInd w:w="222" w:type="dxa"/>
        <w:tblLayout w:type="fixed"/>
        <w:tblCellMar>
          <w:top w:w="0" w:type="dxa"/>
          <w:left w:w="0" w:type="dxa"/>
          <w:bottom w:w="0" w:type="dxa"/>
          <w:right w:w="0" w:type="dxa"/>
        </w:tblCellMar>
        <w:tblLook w:val="01E0"/>
      </w:tblPr>
      <w:tblGrid>
        <w:gridCol w:w="2830"/>
        <w:gridCol w:w="1655"/>
        <w:gridCol w:w="1461"/>
        <w:gridCol w:w="1460"/>
        <w:gridCol w:w="1316"/>
      </w:tblGrid>
      <w:tr>
        <w:trPr>
          <w:trHeight w:val="480" w:hRule="exact"/>
        </w:trPr>
        <w:tc>
          <w:tcPr>
            <w:tcW w:w="872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1"/>
              <w:ind w:left="5545" w:right="0"/>
              <w:jc w:val="left"/>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r>
          </w:p>
        </w:tc>
      </w:tr>
      <w:tr>
        <w:trPr>
          <w:trHeight w:val="470" w:hRule="exact"/>
        </w:trPr>
        <w:tc>
          <w:tcPr>
            <w:tcW w:w="2830"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24" w:lineRule="exact"/>
              <w:ind w:right="178"/>
              <w:jc w:val="right"/>
              <w:rPr>
                <w:rFonts w:ascii="华文楷体" w:hAnsi="华文楷体" w:cs="华文楷体" w:eastAsia="华文楷体" w:hint="default"/>
                <w:sz w:val="22"/>
                <w:szCs w:val="22"/>
              </w:rPr>
            </w:pPr>
            <w:r>
              <w:rPr>
                <w:rFonts w:ascii="华文楷体" w:hAnsi="华文楷体" w:cs="华文楷体" w:eastAsia="华文楷体" w:hint="default"/>
                <w:w w:val="95"/>
                <w:sz w:val="22"/>
                <w:szCs w:val="22"/>
              </w:rPr>
              <w:t>年初数</w:t>
            </w:r>
            <w:r>
              <w:rPr>
                <w:rFonts w:ascii="华文楷体" w:hAnsi="华文楷体" w:cs="华文楷体" w:eastAsia="华文楷体" w:hint="default"/>
                <w:sz w:val="22"/>
                <w:szCs w:val="22"/>
              </w:rPr>
            </w:r>
          </w:p>
        </w:tc>
        <w:tc>
          <w:tcPr>
            <w:tcW w:w="1461" w:type="dxa"/>
            <w:tcBorders>
              <w:top w:val="nil" w:sz="6" w:space="0" w:color="auto"/>
              <w:left w:val="nil" w:sz="6" w:space="0" w:color="auto"/>
              <w:bottom w:val="nil" w:sz="6" w:space="0" w:color="auto"/>
              <w:right w:val="nil" w:sz="6" w:space="0" w:color="auto"/>
            </w:tcBorders>
          </w:tcPr>
          <w:p>
            <w:pPr>
              <w:pStyle w:val="TableParagraph"/>
              <w:spacing w:line="224" w:lineRule="exact"/>
              <w:ind w:right="179"/>
              <w:jc w:val="right"/>
              <w:rPr>
                <w:rFonts w:ascii="华文楷体" w:hAnsi="华文楷体" w:cs="华文楷体" w:eastAsia="华文楷体" w:hint="default"/>
                <w:sz w:val="22"/>
                <w:szCs w:val="22"/>
              </w:rPr>
            </w:pPr>
            <w:r>
              <w:rPr>
                <w:rFonts w:ascii="华文楷体" w:hAnsi="华文楷体" w:cs="华文楷体" w:eastAsia="华文楷体" w:hint="default"/>
                <w:w w:val="95"/>
                <w:sz w:val="22"/>
                <w:szCs w:val="22"/>
              </w:rPr>
              <w:t>本年增加</w:t>
            </w:r>
            <w:r>
              <w:rPr>
                <w:rFonts w:ascii="华文楷体" w:hAnsi="华文楷体" w:cs="华文楷体" w:eastAsia="华文楷体" w:hint="default"/>
                <w:sz w:val="22"/>
                <w:szCs w:val="22"/>
              </w:rPr>
            </w:r>
          </w:p>
        </w:tc>
        <w:tc>
          <w:tcPr>
            <w:tcW w:w="1460" w:type="dxa"/>
            <w:tcBorders>
              <w:top w:val="nil" w:sz="6" w:space="0" w:color="auto"/>
              <w:left w:val="nil" w:sz="6" w:space="0" w:color="auto"/>
              <w:bottom w:val="nil" w:sz="6" w:space="0" w:color="auto"/>
              <w:right w:val="nil" w:sz="6" w:space="0" w:color="auto"/>
            </w:tcBorders>
          </w:tcPr>
          <w:p>
            <w:pPr>
              <w:pStyle w:val="TableParagraph"/>
              <w:spacing w:line="224" w:lineRule="exact"/>
              <w:ind w:right="177"/>
              <w:jc w:val="right"/>
              <w:rPr>
                <w:rFonts w:ascii="华文楷体" w:hAnsi="华文楷体" w:cs="华文楷体" w:eastAsia="华文楷体" w:hint="default"/>
                <w:sz w:val="22"/>
                <w:szCs w:val="22"/>
              </w:rPr>
            </w:pPr>
            <w:r>
              <w:rPr>
                <w:rFonts w:ascii="华文楷体" w:hAnsi="华文楷体" w:cs="华文楷体" w:eastAsia="华文楷体" w:hint="default"/>
                <w:w w:val="95"/>
                <w:sz w:val="22"/>
                <w:szCs w:val="22"/>
              </w:rPr>
              <w:t>本年减少</w:t>
            </w:r>
            <w:r>
              <w:rPr>
                <w:rFonts w:ascii="华文楷体" w:hAnsi="华文楷体" w:cs="华文楷体" w:eastAsia="华文楷体" w:hint="default"/>
                <w:sz w:val="22"/>
                <w:szCs w:val="22"/>
              </w:rPr>
            </w:r>
          </w:p>
        </w:tc>
        <w:tc>
          <w:tcPr>
            <w:tcW w:w="1316"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right"/>
              <w:rPr>
                <w:rFonts w:ascii="华文楷体" w:hAnsi="华文楷体" w:cs="华文楷体" w:eastAsia="华文楷体" w:hint="default"/>
                <w:sz w:val="22"/>
                <w:szCs w:val="22"/>
              </w:rPr>
            </w:pPr>
            <w:r>
              <w:rPr>
                <w:rFonts w:ascii="华文楷体" w:hAnsi="华文楷体" w:cs="华文楷体" w:eastAsia="华文楷体" w:hint="default"/>
                <w:w w:val="95"/>
                <w:sz w:val="22"/>
                <w:szCs w:val="22"/>
              </w:rPr>
              <w:t>年末数</w:t>
            </w:r>
            <w:r>
              <w:rPr>
                <w:rFonts w:ascii="华文楷体" w:hAnsi="华文楷体" w:cs="华文楷体" w:eastAsia="华文楷体" w:hint="default"/>
                <w:sz w:val="22"/>
                <w:szCs w:val="22"/>
              </w:rPr>
            </w:r>
          </w:p>
        </w:tc>
      </w:tr>
      <w:tr>
        <w:trPr>
          <w:trHeight w:val="558"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工资、奖金、津贴和补贴</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17"/>
                <w:szCs w:val="17"/>
              </w:rPr>
            </w:pPr>
          </w:p>
          <w:p>
            <w:pPr>
              <w:pStyle w:val="TableParagraph"/>
              <w:spacing w:line="240" w:lineRule="auto"/>
              <w:ind w:right="178"/>
              <w:jc w:val="right"/>
              <w:rPr>
                <w:rFonts w:ascii="Times New Roman" w:hAnsi="Times New Roman" w:cs="Times New Roman" w:eastAsia="Times New Roman" w:hint="default"/>
                <w:sz w:val="22"/>
                <w:szCs w:val="22"/>
              </w:rPr>
            </w:pPr>
            <w:r>
              <w:rPr>
                <w:rFonts w:ascii="Times New Roman"/>
                <w:spacing w:val="-1"/>
                <w:sz w:val="22"/>
              </w:rPr>
              <w:t>66,676,023</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17"/>
                <w:szCs w:val="17"/>
              </w:rPr>
            </w:pPr>
          </w:p>
          <w:p>
            <w:pPr>
              <w:pStyle w:val="TableParagraph"/>
              <w:spacing w:line="240" w:lineRule="auto"/>
              <w:ind w:right="177"/>
              <w:jc w:val="right"/>
              <w:rPr>
                <w:rFonts w:ascii="Times New Roman" w:hAnsi="Times New Roman" w:cs="Times New Roman" w:eastAsia="Times New Roman" w:hint="default"/>
                <w:sz w:val="22"/>
                <w:szCs w:val="22"/>
              </w:rPr>
            </w:pPr>
            <w:r>
              <w:rPr>
                <w:rFonts w:ascii="Times New Roman"/>
                <w:spacing w:val="-1"/>
                <w:sz w:val="22"/>
              </w:rPr>
              <w:t>393,093,505</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17"/>
                <w:szCs w:val="17"/>
              </w:rPr>
            </w:pPr>
          </w:p>
          <w:p>
            <w:pPr>
              <w:pStyle w:val="TableParagraph"/>
              <w:spacing w:line="240" w:lineRule="auto"/>
              <w:ind w:right="177"/>
              <w:jc w:val="right"/>
              <w:rPr>
                <w:rFonts w:ascii="Times New Roman" w:hAnsi="Times New Roman" w:cs="Times New Roman" w:eastAsia="Times New Roman" w:hint="default"/>
                <w:sz w:val="22"/>
                <w:szCs w:val="22"/>
              </w:rPr>
            </w:pPr>
            <w:r>
              <w:rPr>
                <w:rFonts w:ascii="Times New Roman"/>
                <w:spacing w:val="-1"/>
                <w:sz w:val="22"/>
              </w:rPr>
              <w:t>353,680,889</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华文楷体" w:hAnsi="华文楷体" w:cs="华文楷体" w:eastAsia="华文楷体" w:hint="default"/>
                <w:sz w:val="17"/>
                <w:szCs w:val="17"/>
              </w:rPr>
            </w:pPr>
          </w:p>
          <w:p>
            <w:pPr>
              <w:pStyle w:val="TableParagraph"/>
              <w:spacing w:line="240" w:lineRule="auto"/>
              <w:ind w:right="33"/>
              <w:jc w:val="right"/>
              <w:rPr>
                <w:rFonts w:ascii="Times New Roman" w:hAnsi="Times New Roman" w:cs="Times New Roman" w:eastAsia="Times New Roman" w:hint="default"/>
                <w:sz w:val="22"/>
                <w:szCs w:val="22"/>
              </w:rPr>
            </w:pPr>
            <w:r>
              <w:rPr>
                <w:rFonts w:ascii="Times New Roman"/>
                <w:spacing w:val="-1"/>
                <w:sz w:val="22"/>
              </w:rPr>
              <w:t>106,088,639</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职工福利费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14,428,249</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13,442,736</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19,841,898</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Times New Roman" w:hAnsi="Times New Roman" w:cs="Times New Roman" w:eastAsia="Times New Roman" w:hint="default"/>
                <w:sz w:val="22"/>
                <w:szCs w:val="22"/>
              </w:rPr>
            </w:pPr>
            <w:r>
              <w:rPr>
                <w:rFonts w:ascii="Times New Roman"/>
                <w:spacing w:val="-1"/>
                <w:sz w:val="22"/>
              </w:rPr>
              <w:t>8,029,087</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社会保险费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4,603,991</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27,183,550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7"/>
              <w:jc w:val="right"/>
              <w:rPr>
                <w:rFonts w:ascii="Times New Roman" w:hAnsi="Times New Roman" w:cs="Times New Roman" w:eastAsia="Times New Roman" w:hint="default"/>
                <w:sz w:val="22"/>
                <w:szCs w:val="22"/>
              </w:rPr>
            </w:pPr>
            <w:r>
              <w:rPr>
                <w:rFonts w:ascii="Times New Roman"/>
                <w:spacing w:val="-1"/>
                <w:sz w:val="22"/>
              </w:rPr>
              <w:t>26,530,228</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5,257,313</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其中：医疗保险费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1,228,680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7,014,130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7,380,996</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861,814</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基本养老保险费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3,043,686</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18,244,177</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17,074,054</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4,213,809</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失业保险费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184,236</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0"/>
              <w:jc w:val="right"/>
              <w:rPr>
                <w:rFonts w:ascii="Times New Roman" w:hAnsi="Times New Roman" w:cs="Times New Roman" w:eastAsia="Times New Roman" w:hint="default"/>
                <w:sz w:val="22"/>
                <w:szCs w:val="22"/>
              </w:rPr>
            </w:pPr>
            <w:r>
              <w:rPr>
                <w:rFonts w:ascii="Times New Roman"/>
                <w:spacing w:val="-1"/>
                <w:sz w:val="22"/>
              </w:rPr>
              <w:t>1,271,187</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1,348,206</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Times New Roman" w:hAnsi="Times New Roman" w:cs="Times New Roman" w:eastAsia="Times New Roman" w:hint="default"/>
                <w:sz w:val="22"/>
                <w:szCs w:val="22"/>
              </w:rPr>
            </w:pPr>
            <w:r>
              <w:rPr>
                <w:rFonts w:ascii="Times New Roman"/>
                <w:spacing w:val="-1"/>
                <w:sz w:val="22"/>
              </w:rPr>
              <w:t>107,217</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工伤保险费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49,130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297,519</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312,498</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34,151</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生育保险费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98,259</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356,537</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414,474</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40,322</w:t>
            </w:r>
          </w:p>
        </w:tc>
      </w:tr>
      <w:tr>
        <w:trPr>
          <w:trHeight w:val="391"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住房公积金</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1,975,424</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28,952,632</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29,668,210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Times New Roman" w:hAnsi="Times New Roman" w:cs="Times New Roman" w:eastAsia="Times New Roman" w:hint="default"/>
                <w:sz w:val="22"/>
                <w:szCs w:val="22"/>
              </w:rPr>
            </w:pPr>
            <w:r>
              <w:rPr>
                <w:rFonts w:ascii="Times New Roman"/>
                <w:spacing w:val="-1"/>
                <w:sz w:val="22"/>
              </w:rPr>
              <w:t>1,259,846</w:t>
            </w:r>
          </w:p>
        </w:tc>
      </w:tr>
      <w:tr>
        <w:trPr>
          <w:trHeight w:val="408"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307"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工会经费和职工教育经费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8"/>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pacing w:val="-1"/>
                <w:sz w:val="22"/>
                <w:u w:val="single" w:color="000000"/>
              </w:rPr>
              <w:t> 12,522,585</w:t>
            </w:r>
            <w:r>
              <w:rPr>
                <w:rFonts w:ascii="Times New Roman"/>
                <w:spacing w:val="-1"/>
                <w:sz w:val="22"/>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8"/>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5,563,752</w:t>
            </w:r>
            <w:r>
              <w:rPr>
                <w:rFonts w:ascii="Times New Roman"/>
                <w:spacing w:val="-1"/>
                <w:sz w:val="22"/>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6"/>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11,049,669</w:t>
            </w:r>
            <w:r>
              <w:rPr>
                <w:rFonts w:ascii="Times New Roman"/>
                <w:spacing w:val="-1"/>
                <w:sz w:val="22"/>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 </w:t>
            </w:r>
            <w:r>
              <w:rPr>
                <w:rFonts w:ascii="Times New Roman"/>
                <w:spacing w:val="-1"/>
                <w:sz w:val="22"/>
                <w:u w:val="single" w:color="000000"/>
              </w:rPr>
              <w:t>7,036,668</w:t>
            </w:r>
            <w:r>
              <w:rPr>
                <w:rFonts w:ascii="Times New Roman"/>
                <w:spacing w:val="-1"/>
                <w:sz w:val="22"/>
              </w:rPr>
            </w:r>
          </w:p>
        </w:tc>
      </w:tr>
      <w:tr>
        <w:trPr>
          <w:trHeight w:val="289" w:hRule="exact"/>
        </w:trPr>
        <w:tc>
          <w:tcPr>
            <w:tcW w:w="2830"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77"/>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100,206,272</w:t>
            </w:r>
            <w:r>
              <w:rPr>
                <w:rFonts w:ascii="Times New Roman"/>
                <w:spacing w:val="-1"/>
                <w:sz w:val="22"/>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8"/>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468,236,175</w:t>
            </w:r>
            <w:r>
              <w:rPr>
                <w:rFonts w:ascii="Times New Roman"/>
                <w:spacing w:val="-1"/>
                <w:sz w:val="22"/>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6"/>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440,770,894</w:t>
            </w:r>
            <w:r>
              <w:rPr>
                <w:rFonts w:ascii="Times New Roman"/>
                <w:spacing w:val="-1"/>
                <w:sz w:val="22"/>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127,671,553</w:t>
            </w:r>
            <w:r>
              <w:rPr>
                <w:rFonts w:ascii="Times New Roman"/>
                <w:spacing w:val="-1"/>
                <w:sz w:val="22"/>
              </w:rPr>
            </w:r>
          </w:p>
        </w:tc>
      </w:tr>
      <w:tr>
        <w:trPr>
          <w:trHeight w:val="710" w:hRule="exact"/>
        </w:trPr>
        <w:tc>
          <w:tcPr>
            <w:tcW w:w="872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21"/>
                <w:szCs w:val="21"/>
              </w:rPr>
            </w:pPr>
          </w:p>
          <w:p>
            <w:pPr>
              <w:pStyle w:val="TableParagraph"/>
              <w:spacing w:line="240" w:lineRule="auto"/>
              <w:ind w:left="5545" w:right="0"/>
              <w:jc w:val="left"/>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3"/>
                <w:sz w:val="22"/>
                <w:szCs w:val="22"/>
              </w:rPr>
              <w:t> </w:t>
            </w:r>
            <w:r>
              <w:rPr>
                <w:rFonts w:ascii="华文楷体" w:hAnsi="华文楷体" w:cs="华文楷体" w:eastAsia="华文楷体" w:hint="default"/>
                <w:sz w:val="22"/>
                <w:szCs w:val="22"/>
              </w:rPr>
              <w:t>年</w:t>
            </w:r>
          </w:p>
        </w:tc>
      </w:tr>
      <w:tr>
        <w:trPr>
          <w:trHeight w:val="545" w:hRule="exact"/>
        </w:trPr>
        <w:tc>
          <w:tcPr>
            <w:tcW w:w="2830"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99" w:lineRule="exact"/>
              <w:ind w:right="178"/>
              <w:jc w:val="right"/>
              <w:rPr>
                <w:rFonts w:ascii="华文楷体" w:hAnsi="华文楷体" w:cs="华文楷体" w:eastAsia="华文楷体" w:hint="default"/>
                <w:sz w:val="22"/>
                <w:szCs w:val="22"/>
              </w:rPr>
            </w:pPr>
            <w:r>
              <w:rPr>
                <w:rFonts w:ascii="华文楷体" w:hAnsi="华文楷体" w:cs="华文楷体" w:eastAsia="华文楷体" w:hint="default"/>
                <w:w w:val="95"/>
                <w:sz w:val="22"/>
                <w:szCs w:val="22"/>
              </w:rPr>
              <w:t>年初数</w:t>
            </w:r>
            <w:r>
              <w:rPr>
                <w:rFonts w:ascii="华文楷体" w:hAnsi="华文楷体" w:cs="华文楷体" w:eastAsia="华文楷体" w:hint="default"/>
                <w:sz w:val="22"/>
                <w:szCs w:val="22"/>
              </w:rPr>
            </w:r>
          </w:p>
        </w:tc>
        <w:tc>
          <w:tcPr>
            <w:tcW w:w="1461" w:type="dxa"/>
            <w:tcBorders>
              <w:top w:val="nil" w:sz="6" w:space="0" w:color="auto"/>
              <w:left w:val="nil" w:sz="6" w:space="0" w:color="auto"/>
              <w:bottom w:val="nil" w:sz="6" w:space="0" w:color="auto"/>
              <w:right w:val="nil" w:sz="6" w:space="0" w:color="auto"/>
            </w:tcBorders>
          </w:tcPr>
          <w:p>
            <w:pPr>
              <w:pStyle w:val="TableParagraph"/>
              <w:spacing w:line="299" w:lineRule="exact"/>
              <w:ind w:right="179"/>
              <w:jc w:val="right"/>
              <w:rPr>
                <w:rFonts w:ascii="华文楷体" w:hAnsi="华文楷体" w:cs="华文楷体" w:eastAsia="华文楷体" w:hint="default"/>
                <w:sz w:val="22"/>
                <w:szCs w:val="22"/>
              </w:rPr>
            </w:pPr>
            <w:r>
              <w:rPr>
                <w:rFonts w:ascii="华文楷体" w:hAnsi="华文楷体" w:cs="华文楷体" w:eastAsia="华文楷体" w:hint="default"/>
                <w:w w:val="95"/>
                <w:sz w:val="22"/>
                <w:szCs w:val="22"/>
              </w:rPr>
              <w:t>本年增加</w:t>
            </w:r>
            <w:r>
              <w:rPr>
                <w:rFonts w:ascii="华文楷体" w:hAnsi="华文楷体" w:cs="华文楷体" w:eastAsia="华文楷体" w:hint="default"/>
                <w:sz w:val="22"/>
                <w:szCs w:val="22"/>
              </w:rPr>
            </w:r>
          </w:p>
        </w:tc>
        <w:tc>
          <w:tcPr>
            <w:tcW w:w="1460" w:type="dxa"/>
            <w:tcBorders>
              <w:top w:val="nil" w:sz="6" w:space="0" w:color="auto"/>
              <w:left w:val="nil" w:sz="6" w:space="0" w:color="auto"/>
              <w:bottom w:val="nil" w:sz="6" w:space="0" w:color="auto"/>
              <w:right w:val="nil" w:sz="6" w:space="0" w:color="auto"/>
            </w:tcBorders>
          </w:tcPr>
          <w:p>
            <w:pPr>
              <w:pStyle w:val="TableParagraph"/>
              <w:spacing w:line="299" w:lineRule="exact"/>
              <w:ind w:right="177"/>
              <w:jc w:val="right"/>
              <w:rPr>
                <w:rFonts w:ascii="华文楷体" w:hAnsi="华文楷体" w:cs="华文楷体" w:eastAsia="华文楷体" w:hint="default"/>
                <w:sz w:val="22"/>
                <w:szCs w:val="22"/>
              </w:rPr>
            </w:pPr>
            <w:r>
              <w:rPr>
                <w:rFonts w:ascii="华文楷体" w:hAnsi="华文楷体" w:cs="华文楷体" w:eastAsia="华文楷体" w:hint="default"/>
                <w:w w:val="95"/>
                <w:sz w:val="22"/>
                <w:szCs w:val="22"/>
              </w:rPr>
              <w:t>本年减少</w:t>
            </w:r>
            <w:r>
              <w:rPr>
                <w:rFonts w:ascii="华文楷体" w:hAnsi="华文楷体" w:cs="华文楷体" w:eastAsia="华文楷体" w:hint="default"/>
                <w:sz w:val="22"/>
                <w:szCs w:val="22"/>
              </w:rPr>
            </w:r>
          </w:p>
        </w:tc>
        <w:tc>
          <w:tcPr>
            <w:tcW w:w="1316" w:type="dxa"/>
            <w:tcBorders>
              <w:top w:val="nil" w:sz="6" w:space="0" w:color="auto"/>
              <w:left w:val="nil" w:sz="6" w:space="0" w:color="auto"/>
              <w:bottom w:val="nil" w:sz="6" w:space="0" w:color="auto"/>
              <w:right w:val="nil" w:sz="6" w:space="0" w:color="auto"/>
            </w:tcBorders>
          </w:tcPr>
          <w:p>
            <w:pPr>
              <w:pStyle w:val="TableParagraph"/>
              <w:spacing w:line="299" w:lineRule="exact"/>
              <w:ind w:right="34"/>
              <w:jc w:val="right"/>
              <w:rPr>
                <w:rFonts w:ascii="华文楷体" w:hAnsi="华文楷体" w:cs="华文楷体" w:eastAsia="华文楷体" w:hint="default"/>
                <w:sz w:val="22"/>
                <w:szCs w:val="22"/>
              </w:rPr>
            </w:pPr>
            <w:r>
              <w:rPr>
                <w:rFonts w:ascii="华文楷体" w:hAnsi="华文楷体" w:cs="华文楷体" w:eastAsia="华文楷体" w:hint="default"/>
                <w:w w:val="95"/>
                <w:sz w:val="22"/>
                <w:szCs w:val="22"/>
              </w:rPr>
              <w:t>年末数</w:t>
            </w:r>
            <w:r>
              <w:rPr>
                <w:rFonts w:ascii="华文楷体" w:hAnsi="华文楷体" w:cs="华文楷体" w:eastAsia="华文楷体" w:hint="default"/>
                <w:sz w:val="22"/>
                <w:szCs w:val="22"/>
              </w:rPr>
            </w:r>
          </w:p>
        </w:tc>
      </w:tr>
      <w:tr>
        <w:trPr>
          <w:trHeight w:val="559"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工资、奖金、津贴和补贴</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17"/>
                <w:szCs w:val="17"/>
              </w:rPr>
            </w:pPr>
          </w:p>
          <w:p>
            <w:pPr>
              <w:pStyle w:val="TableParagraph"/>
              <w:spacing w:line="240" w:lineRule="auto"/>
              <w:ind w:right="178"/>
              <w:jc w:val="right"/>
              <w:rPr>
                <w:rFonts w:ascii="Times New Roman" w:hAnsi="Times New Roman" w:cs="Times New Roman" w:eastAsia="Times New Roman" w:hint="default"/>
                <w:sz w:val="22"/>
                <w:szCs w:val="22"/>
              </w:rPr>
            </w:pPr>
            <w:r>
              <w:rPr>
                <w:rFonts w:ascii="Times New Roman"/>
                <w:spacing w:val="-1"/>
                <w:sz w:val="22"/>
              </w:rPr>
              <w:t>61,776,857</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17"/>
                <w:szCs w:val="17"/>
              </w:rPr>
            </w:pPr>
          </w:p>
          <w:p>
            <w:pPr>
              <w:pStyle w:val="TableParagraph"/>
              <w:spacing w:line="240" w:lineRule="auto"/>
              <w:ind w:right="178"/>
              <w:jc w:val="right"/>
              <w:rPr>
                <w:rFonts w:ascii="Times New Roman" w:hAnsi="Times New Roman" w:cs="Times New Roman" w:eastAsia="Times New Roman" w:hint="default"/>
                <w:sz w:val="22"/>
                <w:szCs w:val="22"/>
              </w:rPr>
            </w:pPr>
            <w:r>
              <w:rPr>
                <w:rFonts w:ascii="Times New Roman"/>
                <w:spacing w:val="-1"/>
                <w:sz w:val="22"/>
              </w:rPr>
              <w:t>322,903,121</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17"/>
                <w:szCs w:val="17"/>
              </w:rPr>
            </w:pPr>
          </w:p>
          <w:p>
            <w:pPr>
              <w:pStyle w:val="TableParagraph"/>
              <w:spacing w:line="240" w:lineRule="auto"/>
              <w:ind w:right="177"/>
              <w:jc w:val="right"/>
              <w:rPr>
                <w:rFonts w:ascii="Times New Roman" w:hAnsi="Times New Roman" w:cs="Times New Roman" w:eastAsia="Times New Roman" w:hint="default"/>
                <w:sz w:val="22"/>
                <w:szCs w:val="22"/>
              </w:rPr>
            </w:pPr>
            <w:r>
              <w:rPr>
                <w:rFonts w:ascii="Times New Roman"/>
                <w:spacing w:val="-1"/>
                <w:sz w:val="22"/>
              </w:rPr>
              <w:t>318,003,955</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华文楷体" w:hAnsi="华文楷体" w:cs="华文楷体" w:eastAsia="华文楷体" w:hint="default"/>
                <w:sz w:val="17"/>
                <w:szCs w:val="17"/>
              </w:rPr>
            </w:pPr>
          </w:p>
          <w:p>
            <w:pPr>
              <w:pStyle w:val="TableParagraph"/>
              <w:spacing w:line="240" w:lineRule="auto"/>
              <w:ind w:right="34"/>
              <w:jc w:val="right"/>
              <w:rPr>
                <w:rFonts w:ascii="Times New Roman" w:hAnsi="Times New Roman" w:cs="Times New Roman" w:eastAsia="Times New Roman" w:hint="default"/>
                <w:sz w:val="22"/>
                <w:szCs w:val="22"/>
              </w:rPr>
            </w:pPr>
            <w:r>
              <w:rPr>
                <w:rFonts w:ascii="Times New Roman"/>
                <w:spacing w:val="-1"/>
                <w:sz w:val="22"/>
              </w:rPr>
              <w:t>66,676,023</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职工福利费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11,413,031</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41,727,142</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38,711,924</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Times New Roman" w:hAnsi="Times New Roman" w:cs="Times New Roman" w:eastAsia="Times New Roman" w:hint="default"/>
                <w:sz w:val="22"/>
                <w:szCs w:val="22"/>
              </w:rPr>
            </w:pPr>
            <w:r>
              <w:rPr>
                <w:rFonts w:ascii="Times New Roman"/>
                <w:spacing w:val="-1"/>
                <w:sz w:val="22"/>
              </w:rPr>
              <w:t>14,428,249</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社会保险费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7,817,609</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25,903,182</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7"/>
              <w:jc w:val="right"/>
              <w:rPr>
                <w:rFonts w:ascii="Times New Roman" w:hAnsi="Times New Roman" w:cs="Times New Roman" w:eastAsia="Times New Roman" w:hint="default"/>
                <w:sz w:val="22"/>
                <w:szCs w:val="22"/>
              </w:rPr>
            </w:pPr>
            <w:r>
              <w:rPr>
                <w:rFonts w:ascii="Times New Roman"/>
                <w:spacing w:val="-1"/>
                <w:sz w:val="22"/>
              </w:rPr>
              <w:t>29,116,800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4,603,991</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其中：医疗保险费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2,220,256</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7,301,116</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8,292,692</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1,228,680</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基本养老保险费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5,000,448</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16,997,957</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18,954,719</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3,043,686</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失业保险费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331,614</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0"/>
              <w:jc w:val="right"/>
              <w:rPr>
                <w:rFonts w:ascii="Times New Roman" w:hAnsi="Times New Roman" w:cs="Times New Roman" w:eastAsia="Times New Roman" w:hint="default"/>
                <w:sz w:val="22"/>
                <w:szCs w:val="22"/>
              </w:rPr>
            </w:pPr>
            <w:r>
              <w:rPr>
                <w:rFonts w:ascii="Times New Roman"/>
                <w:spacing w:val="-1"/>
                <w:sz w:val="22"/>
              </w:rPr>
              <w:t>1,076,625</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1,224,003</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Times New Roman" w:hAnsi="Times New Roman" w:cs="Times New Roman" w:eastAsia="Times New Roman" w:hint="default"/>
                <w:sz w:val="22"/>
                <w:szCs w:val="22"/>
              </w:rPr>
            </w:pPr>
            <w:r>
              <w:rPr>
                <w:rFonts w:ascii="Times New Roman"/>
                <w:spacing w:val="-1"/>
                <w:sz w:val="22"/>
              </w:rPr>
              <w:t>184,236</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工伤保险费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88,430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223,055</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262,355</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22"/>
                <w:szCs w:val="22"/>
              </w:rPr>
            </w:pPr>
            <w:r>
              <w:rPr>
                <w:rFonts w:ascii="Times New Roman"/>
                <w:spacing w:val="-1"/>
                <w:sz w:val="22"/>
              </w:rPr>
              <w:t>49,130</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6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生育保险费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176,861</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0"/>
              <w:jc w:val="right"/>
              <w:rPr>
                <w:rFonts w:ascii="Times New Roman" w:hAnsi="Times New Roman" w:cs="Times New Roman" w:eastAsia="Times New Roman" w:hint="default"/>
                <w:sz w:val="22"/>
                <w:szCs w:val="22"/>
              </w:rPr>
            </w:pPr>
            <w:r>
              <w:rPr>
                <w:rFonts w:ascii="Times New Roman"/>
                <w:spacing w:val="-1"/>
                <w:sz w:val="22"/>
              </w:rPr>
              <w:t>304,429</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383,031</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Times New Roman" w:hAnsi="Times New Roman" w:cs="Times New Roman" w:eastAsia="Times New Roman" w:hint="default"/>
                <w:sz w:val="22"/>
                <w:szCs w:val="22"/>
              </w:rPr>
            </w:pPr>
            <w:r>
              <w:rPr>
                <w:rFonts w:ascii="Times New Roman"/>
                <w:spacing w:val="-1"/>
                <w:sz w:val="22"/>
              </w:rPr>
              <w:t>98,259</w:t>
            </w:r>
          </w:p>
        </w:tc>
      </w:tr>
      <w:tr>
        <w:trPr>
          <w:trHeight w:val="36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住房公积金</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1,768,603</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spacing w:val="-1"/>
                <w:sz w:val="22"/>
              </w:rPr>
              <w:t>16,066,887</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Times New Roman" w:hAnsi="Times New Roman" w:cs="Times New Roman" w:eastAsia="Times New Roman" w:hint="default"/>
                <w:sz w:val="22"/>
                <w:szCs w:val="22"/>
              </w:rPr>
            </w:pPr>
            <w:r>
              <w:rPr>
                <w:rFonts w:ascii="Times New Roman"/>
                <w:spacing w:val="-1"/>
                <w:sz w:val="22"/>
              </w:rPr>
              <w:t>15,860,066</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Times New Roman" w:hAnsi="Times New Roman" w:cs="Times New Roman" w:eastAsia="Times New Roman" w:hint="default"/>
                <w:sz w:val="22"/>
                <w:szCs w:val="22"/>
              </w:rPr>
            </w:pPr>
            <w:r>
              <w:rPr>
                <w:rFonts w:ascii="Times New Roman"/>
                <w:spacing w:val="-1"/>
                <w:sz w:val="22"/>
              </w:rPr>
              <w:t>1,975,424</w:t>
            </w:r>
          </w:p>
        </w:tc>
      </w:tr>
      <w:tr>
        <w:trPr>
          <w:trHeight w:val="377"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工会经费和职工教育经费</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single" w:color="000000"/>
              </w:rPr>
              <w:t>13,711,686</w:t>
            </w:r>
            <w:r>
              <w:rPr>
                <w:rFonts w:ascii="Times New Roman"/>
                <w:spacing w:val="-1"/>
                <w:sz w:val="22"/>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78"/>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9,331,621</w:t>
            </w:r>
            <w:r>
              <w:rPr>
                <w:rFonts w:ascii="Times New Roman"/>
                <w:spacing w:val="-1"/>
                <w:sz w:val="22"/>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76"/>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10,520,722</w:t>
            </w:r>
            <w:r>
              <w:rPr>
                <w:rFonts w:ascii="Times New Roman"/>
                <w:spacing w:val="-1"/>
                <w:sz w:val="22"/>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12,522,585</w:t>
            </w:r>
            <w:r>
              <w:rPr>
                <w:rFonts w:ascii="Times New Roman"/>
                <w:spacing w:val="-1"/>
                <w:sz w:val="22"/>
              </w:rPr>
            </w:r>
          </w:p>
        </w:tc>
      </w:tr>
      <w:tr>
        <w:trPr>
          <w:trHeight w:val="389" w:hRule="exact"/>
        </w:trPr>
        <w:tc>
          <w:tcPr>
            <w:tcW w:w="2830"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78"/>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96,487,786</w:t>
            </w:r>
            <w:r>
              <w:rPr>
                <w:rFonts w:ascii="Times New Roman"/>
                <w:spacing w:val="-1"/>
                <w:sz w:val="22"/>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8"/>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415,931,953</w:t>
            </w:r>
            <w:r>
              <w:rPr>
                <w:rFonts w:ascii="Times New Roman"/>
                <w:spacing w:val="-1"/>
                <w:sz w:val="22"/>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6"/>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412,213,467</w:t>
            </w:r>
            <w:r>
              <w:rPr>
                <w:rFonts w:ascii="Times New Roman"/>
                <w:spacing w:val="-1"/>
                <w:sz w:val="22"/>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100,206,272</w:t>
            </w:r>
            <w:r>
              <w:rPr>
                <w:rFonts w:ascii="Times New Roman"/>
                <w:spacing w:val="-1"/>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1613" w:footer="1117" w:top="2960" w:bottom="1300" w:left="1540" w:right="1000"/>
        </w:sectPr>
      </w:pPr>
    </w:p>
    <w:p>
      <w:pPr>
        <w:spacing w:line="240" w:lineRule="auto" w:before="12"/>
        <w:rPr>
          <w:rFonts w:ascii="华文楷体" w:hAnsi="华文楷体" w:cs="华文楷体" w:eastAsia="华文楷体" w:hint="default"/>
          <w:sz w:val="9"/>
          <w:szCs w:val="9"/>
        </w:rPr>
      </w:pPr>
    </w:p>
    <w:p>
      <w:pPr>
        <w:pStyle w:val="Heading4"/>
        <w:spacing w:line="344" w:lineRule="exact"/>
        <w:ind w:right="550"/>
        <w:jc w:val="left"/>
        <w:rPr>
          <w:b w:val="0"/>
          <w:bCs w:val="0"/>
        </w:rPr>
      </w:pPr>
      <w:r>
        <w:rPr/>
        <w:t>十三、公司财务报表主要项目注释(续)</w:t>
      </w:r>
      <w:r>
        <w:rPr>
          <w:b w:val="0"/>
          <w:bCs w:val="0"/>
        </w:rPr>
      </w:r>
    </w:p>
    <w:p>
      <w:pPr>
        <w:spacing w:line="240" w:lineRule="auto" w:before="12"/>
        <w:rPr>
          <w:rFonts w:ascii="华文楷体" w:hAnsi="华文楷体" w:cs="华文楷体" w:eastAsia="华文楷体" w:hint="default"/>
          <w:b/>
          <w:bCs/>
          <w:sz w:val="18"/>
          <w:szCs w:val="18"/>
        </w:rPr>
      </w:pPr>
    </w:p>
    <w:tbl>
      <w:tblPr>
        <w:tblW w:w="0" w:type="auto"/>
        <w:jc w:val="left"/>
        <w:tblInd w:w="126" w:type="dxa"/>
        <w:tblLayout w:type="fixed"/>
        <w:tblCellMar>
          <w:top w:w="0" w:type="dxa"/>
          <w:left w:w="0" w:type="dxa"/>
          <w:bottom w:w="0" w:type="dxa"/>
          <w:right w:w="0" w:type="dxa"/>
        </w:tblCellMar>
        <w:tblLook w:val="01E0"/>
      </w:tblPr>
      <w:tblGrid>
        <w:gridCol w:w="4734"/>
        <w:gridCol w:w="2171"/>
        <w:gridCol w:w="1494"/>
      </w:tblGrid>
      <w:tr>
        <w:trPr>
          <w:trHeight w:val="1024"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17.  </w:t>
            </w:r>
            <w:r>
              <w:rPr>
                <w:rFonts w:ascii="华文楷体" w:hAnsi="华文楷体" w:cs="华文楷体" w:eastAsia="华文楷体" w:hint="default"/>
                <w:sz w:val="24"/>
                <w:szCs w:val="24"/>
              </w:rPr>
              <w:t>应交税费</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before="3"/>
              <w:ind w:right="0"/>
              <w:jc w:val="left"/>
              <w:rPr>
                <w:rFonts w:ascii="华文楷体" w:hAnsi="华文楷体" w:cs="华文楷体" w:eastAsia="华文楷体" w:hint="default"/>
                <w:b/>
                <w:bCs/>
                <w:sz w:val="18"/>
                <w:szCs w:val="18"/>
              </w:rPr>
            </w:pPr>
          </w:p>
          <w:p>
            <w:pPr>
              <w:pStyle w:val="TableParagraph"/>
              <w:spacing w:line="240" w:lineRule="auto"/>
              <w:ind w:right="360"/>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before="3"/>
              <w:ind w:right="0"/>
              <w:jc w:val="left"/>
              <w:rPr>
                <w:rFonts w:ascii="华文楷体" w:hAnsi="华文楷体" w:cs="华文楷体" w:eastAsia="华文楷体" w:hint="default"/>
                <w:b/>
                <w:bCs/>
                <w:sz w:val="18"/>
                <w:szCs w:val="18"/>
              </w:rPr>
            </w:pPr>
          </w:p>
          <w:p>
            <w:pPr>
              <w:pStyle w:val="TableParagraph"/>
              <w:spacing w:line="240" w:lineRule="auto"/>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42" w:hRule="exact"/>
        </w:trPr>
        <w:tc>
          <w:tcPr>
            <w:tcW w:w="4734"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Style w:val="TableParagraph"/>
              <w:spacing w:line="304" w:lineRule="exact"/>
              <w:ind w:right="360"/>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304"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449"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增值税</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60"/>
              <w:jc w:val="right"/>
              <w:rPr>
                <w:rFonts w:ascii="Times New Roman" w:hAnsi="Times New Roman" w:cs="Times New Roman" w:eastAsia="Times New Roman" w:hint="default"/>
                <w:sz w:val="24"/>
                <w:szCs w:val="24"/>
              </w:rPr>
            </w:pPr>
            <w:r>
              <w:rPr>
                <w:rFonts w:ascii="Times New Roman"/>
                <w:sz w:val="24"/>
              </w:rPr>
              <w:t>30,808,280</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24"/>
                <w:szCs w:val="24"/>
              </w:rPr>
            </w:pPr>
            <w:r>
              <w:rPr>
                <w:rFonts w:ascii="Times New Roman"/>
                <w:sz w:val="24"/>
              </w:rPr>
              <w:t>24,025,430</w:t>
            </w:r>
          </w:p>
        </w:tc>
      </w:tr>
      <w:tr>
        <w:trPr>
          <w:trHeight w:val="349"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87" w:lineRule="exact"/>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营业税</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0"/>
              <w:jc w:val="right"/>
              <w:rPr>
                <w:rFonts w:ascii="Times New Roman" w:hAnsi="Times New Roman" w:cs="Times New Roman" w:eastAsia="Times New Roman" w:hint="default"/>
                <w:sz w:val="24"/>
                <w:szCs w:val="24"/>
              </w:rPr>
            </w:pPr>
            <w:r>
              <w:rPr>
                <w:rFonts w:ascii="Times New Roman"/>
                <w:sz w:val="24"/>
              </w:rPr>
              <w:t>1,917,385</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1,501,377</w:t>
            </w:r>
          </w:p>
        </w:tc>
      </w:tr>
      <w:tr>
        <w:trPr>
          <w:trHeight w:val="349"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87" w:lineRule="exact"/>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企业所得税</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0"/>
              <w:jc w:val="right"/>
              <w:rPr>
                <w:rFonts w:ascii="Times New Roman" w:hAnsi="Times New Roman" w:cs="Times New Roman" w:eastAsia="Times New Roman" w:hint="default"/>
                <w:sz w:val="24"/>
                <w:szCs w:val="24"/>
              </w:rPr>
            </w:pPr>
            <w:r>
              <w:rPr>
                <w:rFonts w:ascii="Times New Roman"/>
                <w:sz w:val="24"/>
              </w:rPr>
              <w:t>3,275,130</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9,324,382</w:t>
            </w:r>
          </w:p>
        </w:tc>
      </w:tr>
      <w:tr>
        <w:trPr>
          <w:trHeight w:val="325"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87" w:lineRule="exact"/>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8,364,761</w:t>
            </w:r>
            <w:r>
              <w:rPr>
                <w:rFonts w:ascii="Times New Roman"/>
                <w:sz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3,649,027</w:t>
            </w:r>
            <w:r>
              <w:rPr>
                <w:rFonts w:ascii="Times New Roman"/>
                <w:sz w:val="24"/>
              </w:rPr>
            </w:r>
          </w:p>
        </w:tc>
      </w:tr>
      <w:tr>
        <w:trPr>
          <w:trHeight w:val="477" w:hRule="exact"/>
        </w:trPr>
        <w:tc>
          <w:tcPr>
            <w:tcW w:w="4734"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Style w:val="TableParagraph"/>
              <w:spacing w:line="263" w:lineRule="exact"/>
              <w:ind w:right="36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44,365,556</w:t>
            </w:r>
            <w:r>
              <w:rPr>
                <w:rFonts w:ascii="Times New Roman"/>
                <w:sz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38,500,216</w:t>
            </w:r>
            <w:r>
              <w:rPr>
                <w:rFonts w:ascii="Times New Roman"/>
                <w:sz w:val="24"/>
              </w:rPr>
            </w:r>
          </w:p>
        </w:tc>
      </w:tr>
      <w:tr>
        <w:trPr>
          <w:trHeight w:val="640"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18.  </w:t>
            </w:r>
            <w:r>
              <w:rPr>
                <w:rFonts w:ascii="华文楷体" w:hAnsi="华文楷体" w:cs="华文楷体" w:eastAsia="华文楷体" w:hint="default"/>
                <w:sz w:val="24"/>
                <w:szCs w:val="24"/>
              </w:rPr>
              <w:t>其他应付款</w:t>
            </w:r>
          </w:p>
        </w:tc>
        <w:tc>
          <w:tcPr>
            <w:tcW w:w="217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r>
      <w:tr>
        <w:trPr>
          <w:trHeight w:val="463" w:hRule="exact"/>
        </w:trPr>
        <w:tc>
          <w:tcPr>
            <w:tcW w:w="4734"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58"/>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63" w:hRule="exact"/>
        </w:trPr>
        <w:tc>
          <w:tcPr>
            <w:tcW w:w="4734"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Style w:val="TableParagraph"/>
              <w:spacing w:line="296" w:lineRule="exact"/>
              <w:ind w:right="358"/>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96" w:lineRule="exact"/>
              <w:ind w:right="5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472"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押金</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59"/>
              <w:jc w:val="right"/>
              <w:rPr>
                <w:rFonts w:ascii="Times New Roman" w:hAnsi="Times New Roman" w:cs="Times New Roman" w:eastAsia="Times New Roman" w:hint="default"/>
                <w:sz w:val="24"/>
                <w:szCs w:val="24"/>
              </w:rPr>
            </w:pPr>
            <w:r>
              <w:rPr>
                <w:rFonts w:ascii="Times New Roman"/>
                <w:sz w:val="24"/>
              </w:rPr>
              <w:t>5,683,245</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52"/>
              <w:jc w:val="right"/>
              <w:rPr>
                <w:rFonts w:ascii="Times New Roman" w:hAnsi="Times New Roman" w:cs="Times New Roman" w:eastAsia="Times New Roman" w:hint="default"/>
                <w:sz w:val="24"/>
                <w:szCs w:val="24"/>
              </w:rPr>
            </w:pPr>
            <w:r>
              <w:rPr>
                <w:rFonts w:ascii="Times New Roman"/>
                <w:sz w:val="24"/>
              </w:rPr>
              <w:t>3,252,539</w:t>
            </w:r>
          </w:p>
        </w:tc>
      </w:tr>
      <w:tr>
        <w:trPr>
          <w:trHeight w:val="332"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87" w:lineRule="exact"/>
              <w:ind w:left="560"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购买软件著作权款</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附注六、</w:t>
            </w:r>
            <w:r>
              <w:rPr>
                <w:rFonts w:ascii="Times New Roman" w:hAnsi="Times New Roman" w:cs="Times New Roman" w:eastAsia="Times New Roman" w:hint="default"/>
                <w:position w:val="-1"/>
                <w:sz w:val="24"/>
                <w:szCs w:val="24"/>
              </w:rPr>
              <w:t>13(4))</w:t>
            </w:r>
            <w:r>
              <w:rPr>
                <w:rFonts w:ascii="Times New Roman" w:hAnsi="Times New Roman" w:cs="Times New Roman" w:eastAsia="Times New Roman" w:hint="default"/>
                <w:sz w:val="24"/>
                <w:szCs w:val="24"/>
              </w:rPr>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Times New Roman" w:hAnsi="Times New Roman" w:cs="Times New Roman" w:eastAsia="Times New Roman" w:hint="default"/>
                <w:sz w:val="24"/>
                <w:szCs w:val="24"/>
              </w:rPr>
            </w:pPr>
            <w:r>
              <w:rPr>
                <w:rFonts w:ascii="Times New Roman"/>
                <w:sz w:val="24"/>
              </w:rPr>
              <w:t>600,000</w:t>
            </w:r>
          </w:p>
        </w:tc>
      </w:tr>
      <w:tr>
        <w:trPr>
          <w:trHeight w:val="332"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77" w:lineRule="exact"/>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广告费</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59"/>
              <w:jc w:val="right"/>
              <w:rPr>
                <w:rFonts w:ascii="Times New Roman" w:hAnsi="Times New Roman" w:cs="Times New Roman" w:eastAsia="Times New Roman" w:hint="default"/>
                <w:sz w:val="24"/>
                <w:szCs w:val="24"/>
              </w:rPr>
            </w:pPr>
            <w:r>
              <w:rPr>
                <w:rFonts w:ascii="Times New Roman"/>
                <w:sz w:val="24"/>
              </w:rPr>
              <w:t>152,917</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2"/>
              <w:jc w:val="right"/>
              <w:rPr>
                <w:rFonts w:ascii="Times New Roman" w:hAnsi="Times New Roman" w:cs="Times New Roman" w:eastAsia="Times New Roman" w:hint="default"/>
                <w:sz w:val="24"/>
                <w:szCs w:val="24"/>
              </w:rPr>
            </w:pPr>
            <w:r>
              <w:rPr>
                <w:rFonts w:ascii="Times New Roman"/>
                <w:sz w:val="24"/>
              </w:rPr>
              <w:t>318,160</w:t>
            </w:r>
          </w:p>
        </w:tc>
      </w:tr>
      <w:tr>
        <w:trPr>
          <w:trHeight w:val="332"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78" w:lineRule="exact"/>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房租</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9"/>
              <w:jc w:val="right"/>
              <w:rPr>
                <w:rFonts w:ascii="Times New Roman" w:hAnsi="Times New Roman" w:cs="Times New Roman" w:eastAsia="Times New Roman" w:hint="default"/>
                <w:sz w:val="24"/>
                <w:szCs w:val="24"/>
              </w:rPr>
            </w:pPr>
            <w:r>
              <w:rPr>
                <w:rFonts w:ascii="Times New Roman"/>
                <w:sz w:val="24"/>
              </w:rPr>
              <w:t>153,202</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Times New Roman" w:hAnsi="Times New Roman" w:cs="Times New Roman" w:eastAsia="Times New Roman" w:hint="default"/>
                <w:sz w:val="24"/>
                <w:szCs w:val="24"/>
              </w:rPr>
            </w:pPr>
            <w:r>
              <w:rPr>
                <w:rFonts w:ascii="Times New Roman"/>
                <w:sz w:val="24"/>
              </w:rPr>
              <w:t>8,912</w:t>
            </w:r>
          </w:p>
        </w:tc>
      </w:tr>
      <w:tr>
        <w:trPr>
          <w:trHeight w:val="332"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86" w:lineRule="exact"/>
              <w:ind w:left="560"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应付软件园款</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附注六、</w:t>
            </w:r>
            <w:r>
              <w:rPr>
                <w:rFonts w:ascii="Times New Roman" w:hAnsi="Times New Roman" w:cs="Times New Roman" w:eastAsia="Times New Roman" w:hint="default"/>
                <w:position w:val="-1"/>
                <w:sz w:val="24"/>
                <w:szCs w:val="24"/>
              </w:rPr>
              <w:t>23</w:t>
            </w:r>
            <w:r>
              <w:rPr>
                <w:rFonts w:ascii="华文楷体" w:hAnsi="华文楷体" w:cs="华文楷体" w:eastAsia="华文楷体" w:hint="default"/>
                <w:sz w:val="24"/>
                <w:szCs w:val="24"/>
              </w:rPr>
              <w:t>、注</w:t>
            </w:r>
            <w:r>
              <w:rPr>
                <w:rFonts w:ascii="Times New Roman" w:hAnsi="Times New Roman" w:cs="Times New Roman" w:eastAsia="Times New Roman" w:hint="default"/>
                <w:position w:val="-1"/>
                <w:sz w:val="24"/>
                <w:szCs w:val="24"/>
              </w:rPr>
              <w:t>1)</w:t>
            </w:r>
            <w:r>
              <w:rPr>
                <w:rFonts w:ascii="Times New Roman" w:hAnsi="Times New Roman" w:cs="Times New Roman" w:eastAsia="Times New Roman" w:hint="default"/>
                <w:sz w:val="24"/>
                <w:szCs w:val="24"/>
              </w:rPr>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59"/>
              <w:jc w:val="right"/>
              <w:rPr>
                <w:rFonts w:ascii="Times New Roman" w:hAnsi="Times New Roman" w:cs="Times New Roman" w:eastAsia="Times New Roman" w:hint="default"/>
                <w:sz w:val="24"/>
                <w:szCs w:val="24"/>
              </w:rPr>
            </w:pPr>
            <w:r>
              <w:rPr>
                <w:rFonts w:ascii="Times New Roman"/>
                <w:sz w:val="24"/>
              </w:rPr>
              <w:t>99,764,947</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11"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78" w:lineRule="exact"/>
              <w:ind w:left="56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42,707,546</w:t>
            </w:r>
            <w:r>
              <w:rPr>
                <w:rFonts w:ascii="Times New Roman"/>
                <w:sz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16,206,653</w:t>
            </w:r>
            <w:r>
              <w:rPr>
                <w:rFonts w:ascii="Times New Roman"/>
                <w:sz w:val="24"/>
              </w:rPr>
            </w:r>
          </w:p>
        </w:tc>
      </w:tr>
      <w:tr>
        <w:trPr>
          <w:trHeight w:val="351" w:hRule="exact"/>
        </w:trPr>
        <w:tc>
          <w:tcPr>
            <w:tcW w:w="4734"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Style w:val="TableParagraph"/>
              <w:spacing w:line="256" w:lineRule="exact"/>
              <w:ind w:right="35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148,461,857</w:t>
            </w:r>
            <w:r>
              <w:rPr>
                <w:rFonts w:ascii="Times New Roman"/>
                <w:sz w:val="24"/>
              </w:rPr>
            </w:r>
          </w:p>
        </w:tc>
        <w:tc>
          <w:tcPr>
            <w:tcW w:w="1494" w:type="dxa"/>
            <w:tcBorders>
              <w:top w:val="nil" w:sz="6" w:space="0" w:color="auto"/>
              <w:left w:val="nil" w:sz="6" w:space="0" w:color="auto"/>
              <w:bottom w:val="nil" w:sz="6" w:space="0" w:color="auto"/>
              <w:right w:val="nil" w:sz="6" w:space="0" w:color="auto"/>
            </w:tcBorders>
          </w:tcPr>
          <w:p>
            <w:pPr>
              <w:pStyle w:val="TableParagraph"/>
              <w:spacing w:line="256" w:lineRule="exact"/>
              <w:ind w:right="5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20,386,264</w:t>
            </w:r>
            <w:r>
              <w:rPr>
                <w:rFonts w:ascii="Times New Roman"/>
                <w:sz w:val="24"/>
              </w:rPr>
            </w:r>
          </w:p>
        </w:tc>
      </w:tr>
    </w:tbl>
    <w:p>
      <w:pPr>
        <w:spacing w:after="0" w:line="256" w:lineRule="exact"/>
        <w:jc w:val="right"/>
        <w:rPr>
          <w:rFonts w:ascii="Times New Roman" w:hAnsi="Times New Roman" w:cs="Times New Roman" w:eastAsia="Times New Roman" w:hint="default"/>
          <w:sz w:val="24"/>
          <w:szCs w:val="24"/>
        </w:rPr>
        <w:sectPr>
          <w:pgSz w:w="11910" w:h="16840"/>
          <w:pgMar w:header="1613" w:footer="1117" w:top="2960" w:bottom="1300" w:left="1540" w:right="1000"/>
        </w:sectPr>
      </w:pPr>
    </w:p>
    <w:p>
      <w:pPr>
        <w:spacing w:line="240" w:lineRule="auto" w:before="10"/>
        <w:rPr>
          <w:rFonts w:ascii="华文楷体" w:hAnsi="华文楷体" w:cs="华文楷体" w:eastAsia="华文楷体" w:hint="default"/>
          <w:b/>
          <w:bCs/>
          <w:sz w:val="13"/>
          <w:szCs w:val="13"/>
        </w:rPr>
      </w:pPr>
    </w:p>
    <w:p>
      <w:pPr>
        <w:spacing w:line="344" w:lineRule="exact" w:before="0"/>
        <w:ind w:left="161" w:right="334" w:firstLine="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十三、公司财务报表主要项目注释(续)</w:t>
      </w:r>
      <w:r>
        <w:rPr>
          <w:rFonts w:ascii="华文楷体" w:hAnsi="华文楷体" w:cs="华文楷体" w:eastAsia="华文楷体" w:hint="default"/>
          <w:sz w:val="24"/>
          <w:szCs w:val="24"/>
        </w:rPr>
      </w:r>
    </w:p>
    <w:p>
      <w:pPr>
        <w:spacing w:line="240" w:lineRule="auto" w:before="9"/>
        <w:rPr>
          <w:rFonts w:ascii="华文楷体" w:hAnsi="华文楷体" w:cs="华文楷体" w:eastAsia="华文楷体" w:hint="default"/>
          <w:b/>
          <w:bCs/>
          <w:sz w:val="19"/>
          <w:szCs w:val="19"/>
        </w:rPr>
      </w:pPr>
    </w:p>
    <w:p>
      <w:pPr>
        <w:pStyle w:val="BodyText"/>
        <w:spacing w:line="240" w:lineRule="auto"/>
        <w:ind w:left="161" w:right="334"/>
        <w:jc w:val="left"/>
        <w:rPr>
          <w:rFonts w:ascii="Times New Roman" w:hAnsi="Times New Roman" w:cs="Times New Roman" w:eastAsia="Times New Roman" w:hint="default"/>
        </w:rPr>
      </w:pPr>
      <w:r>
        <w:rPr>
          <w:rFonts w:ascii="Times New Roman" w:hAnsi="Times New Roman" w:cs="Times New Roman" w:eastAsia="Times New Roman" w:hint="default"/>
          <w:position w:val="-1"/>
        </w:rPr>
        <w:t>18.  </w:t>
      </w:r>
      <w:r>
        <w:rPr/>
        <w:t>其他应付款</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30"/>
          <w:szCs w:val="30"/>
        </w:rPr>
      </w:pPr>
    </w:p>
    <w:p>
      <w:pPr>
        <w:pStyle w:val="BodyText"/>
        <w:spacing w:line="310" w:lineRule="exact"/>
        <w:ind w:left="521" w:right="0"/>
        <w:jc w:val="left"/>
      </w:pPr>
      <w:r>
        <w:rPr>
          <w:rFonts w:ascii="Times New Roman" w:hAnsi="Times New Roman" w:cs="Times New Roman" w:eastAsia="Times New Roman" w:hint="default"/>
          <w:position w:val="-1"/>
        </w:rPr>
        <w:t>2007</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日，本账户余额中并无持本公司5%或以上表决权股份的股东单位或关 联方的款项(</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12</w:t>
      </w:r>
      <w:r>
        <w:rPr/>
        <w:t>月</w:t>
      </w:r>
      <w:r>
        <w:rPr>
          <w:rFonts w:ascii="Times New Roman" w:hAnsi="Times New Roman" w:cs="Times New Roman" w:eastAsia="Times New Roman" w:hint="default"/>
          <w:position w:val="-1"/>
        </w:rPr>
        <w:t>31</w:t>
      </w:r>
      <w:r>
        <w:rPr/>
        <w:t>日：无)。</w:t>
      </w:r>
    </w:p>
    <w:p>
      <w:pPr>
        <w:spacing w:line="240" w:lineRule="auto" w:before="5"/>
        <w:rPr>
          <w:rFonts w:ascii="华文楷体" w:hAnsi="华文楷体" w:cs="华文楷体" w:eastAsia="华文楷体" w:hint="default"/>
          <w:sz w:val="18"/>
          <w:szCs w:val="18"/>
        </w:rPr>
      </w:pPr>
    </w:p>
    <w:p>
      <w:pPr>
        <w:pStyle w:val="BodyText"/>
        <w:spacing w:line="415" w:lineRule="auto"/>
        <w:ind w:left="581" w:right="6503" w:hanging="420"/>
        <w:jc w:val="left"/>
      </w:pPr>
      <w:r>
        <w:rPr>
          <w:rFonts w:ascii="Times New Roman" w:hAnsi="Times New Roman" w:cs="Times New Roman" w:eastAsia="Times New Roman" w:hint="default"/>
          <w:position w:val="-1"/>
        </w:rPr>
        <w:t>19. </w:t>
      </w:r>
      <w:r>
        <w:rPr/>
        <w:t>其他流动负债 预提费用</w:t>
      </w:r>
    </w:p>
    <w:p>
      <w:pPr>
        <w:spacing w:line="240" w:lineRule="auto" w:before="11"/>
        <w:rPr>
          <w:rFonts w:ascii="华文楷体" w:hAnsi="华文楷体" w:cs="华文楷体" w:eastAsia="华文楷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945"/>
        <w:gridCol w:w="1639"/>
        <w:gridCol w:w="1891"/>
        <w:gridCol w:w="1954"/>
        <w:gridCol w:w="1742"/>
      </w:tblGrid>
      <w:tr>
        <w:trPr>
          <w:trHeight w:val="888" w:hRule="exact"/>
        </w:trPr>
        <w:tc>
          <w:tcPr>
            <w:tcW w:w="1945" w:type="dxa"/>
            <w:tcBorders>
              <w:top w:val="nil" w:sz="6" w:space="0" w:color="auto"/>
              <w:left w:val="nil" w:sz="6" w:space="0" w:color="auto"/>
              <w:bottom w:val="nil" w:sz="6" w:space="0" w:color="auto"/>
              <w:right w:val="nil" w:sz="6" w:space="0" w:color="auto"/>
            </w:tcBorders>
          </w:tcPr>
          <w:p>
            <w:pPr/>
          </w:p>
        </w:tc>
        <w:tc>
          <w:tcPr>
            <w:tcW w:w="5483" w:type="dxa"/>
            <w:gridSpan w:val="3"/>
            <w:tcBorders>
              <w:top w:val="nil" w:sz="6" w:space="0" w:color="auto"/>
              <w:left w:val="nil" w:sz="6" w:space="0" w:color="auto"/>
              <w:bottom w:val="nil" w:sz="6" w:space="0" w:color="auto"/>
              <w:right w:val="nil" w:sz="6" w:space="0" w:color="auto"/>
            </w:tcBorders>
          </w:tcPr>
          <w:p>
            <w:pPr>
              <w:pStyle w:val="TableParagraph"/>
              <w:spacing w:line="349" w:lineRule="exact"/>
              <w:ind w:right="401"/>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56" w:lineRule="exact"/>
              <w:ind w:right="401"/>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742" w:type="dxa"/>
            <w:tcBorders>
              <w:top w:val="nil" w:sz="6" w:space="0" w:color="auto"/>
              <w:left w:val="nil" w:sz="6" w:space="0" w:color="auto"/>
              <w:bottom w:val="nil" w:sz="6" w:space="0" w:color="auto"/>
              <w:right w:val="nil" w:sz="6" w:space="0" w:color="auto"/>
            </w:tcBorders>
          </w:tcPr>
          <w:p>
            <w:pPr>
              <w:pStyle w:val="TableParagraph"/>
              <w:spacing w:line="349" w:lineRule="exact"/>
              <w:ind w:left="98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56" w:lineRule="exact"/>
              <w:ind w:left="74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495"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4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审计费</w:t>
            </w:r>
          </w:p>
        </w:tc>
        <w:tc>
          <w:tcPr>
            <w:tcW w:w="54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2"/>
              <w:ind w:right="401"/>
              <w:jc w:val="right"/>
              <w:rPr>
                <w:rFonts w:ascii="Times New Roman" w:hAnsi="Times New Roman" w:cs="Times New Roman" w:eastAsia="Times New Roman" w:hint="default"/>
                <w:sz w:val="24"/>
                <w:szCs w:val="24"/>
              </w:rPr>
            </w:pPr>
            <w:r>
              <w:rPr>
                <w:rFonts w:ascii="Times New Roman"/>
                <w:sz w:val="24"/>
              </w:rPr>
              <w:t>1,350,000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33"/>
              <w:jc w:val="right"/>
              <w:rPr>
                <w:rFonts w:ascii="Times New Roman" w:hAnsi="Times New Roman" w:cs="Times New Roman" w:eastAsia="Times New Roman" w:hint="default"/>
                <w:sz w:val="24"/>
                <w:szCs w:val="24"/>
              </w:rPr>
            </w:pPr>
            <w:r>
              <w:rPr>
                <w:rFonts w:ascii="Times New Roman"/>
                <w:sz w:val="24"/>
              </w:rPr>
              <w:t>900,000</w:t>
            </w:r>
          </w:p>
        </w:tc>
      </w:tr>
      <w:tr>
        <w:trPr>
          <w:trHeight w:val="349"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87" w:lineRule="exact"/>
              <w:ind w:left="44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房租</w:t>
            </w:r>
          </w:p>
        </w:tc>
        <w:tc>
          <w:tcPr>
            <w:tcW w:w="54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6"/>
              <w:ind w:right="401"/>
              <w:jc w:val="right"/>
              <w:rPr>
                <w:rFonts w:ascii="Times New Roman" w:hAnsi="Times New Roman" w:cs="Times New Roman" w:eastAsia="Times New Roman" w:hint="default"/>
                <w:sz w:val="24"/>
                <w:szCs w:val="24"/>
              </w:rPr>
            </w:pPr>
            <w:r>
              <w:rPr>
                <w:rFonts w:ascii="Times New Roman"/>
                <w:sz w:val="24"/>
              </w:rPr>
              <w:t>3,900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516,338</w:t>
            </w:r>
          </w:p>
        </w:tc>
      </w:tr>
      <w:tr>
        <w:trPr>
          <w:trHeight w:val="349"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87" w:lineRule="exact"/>
              <w:ind w:left="44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产品售后服务</w:t>
            </w:r>
          </w:p>
        </w:tc>
        <w:tc>
          <w:tcPr>
            <w:tcW w:w="54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6"/>
              <w:ind w:right="4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188,912</w:t>
            </w:r>
          </w:p>
        </w:tc>
      </w:tr>
      <w:tr>
        <w:trPr>
          <w:trHeight w:val="350"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87" w:lineRule="exact"/>
              <w:ind w:left="44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专业咨询费</w:t>
            </w:r>
          </w:p>
        </w:tc>
        <w:tc>
          <w:tcPr>
            <w:tcW w:w="54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6"/>
              <w:ind w:right="401"/>
              <w:jc w:val="right"/>
              <w:rPr>
                <w:rFonts w:ascii="Times New Roman" w:hAnsi="Times New Roman" w:cs="Times New Roman" w:eastAsia="Times New Roman" w:hint="default"/>
                <w:sz w:val="24"/>
                <w:szCs w:val="24"/>
              </w:rPr>
            </w:pPr>
            <w:r>
              <w:rPr>
                <w:rFonts w:ascii="Times New Roman"/>
                <w:sz w:val="24"/>
              </w:rPr>
              <w:t>4,417,395</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34,000</w:t>
            </w:r>
          </w:p>
        </w:tc>
      </w:tr>
      <w:tr>
        <w:trPr>
          <w:trHeight w:val="438"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87" w:lineRule="exact"/>
              <w:ind w:left="44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54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6"/>
              <w:ind w:right="40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1,109,471</w:t>
            </w:r>
            <w:r>
              <w:rPr>
                <w:rFonts w:ascii="Times New Roman"/>
                <w:sz w:val="24"/>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945,596</w:t>
            </w:r>
            <w:r>
              <w:rPr>
                <w:rFonts w:ascii="Times New Roman"/>
                <w:sz w:val="24"/>
              </w:rPr>
            </w:r>
          </w:p>
        </w:tc>
      </w:tr>
      <w:tr>
        <w:trPr>
          <w:trHeight w:val="689" w:hRule="exact"/>
        </w:trPr>
        <w:tc>
          <w:tcPr>
            <w:tcW w:w="1945" w:type="dxa"/>
            <w:tcBorders>
              <w:top w:val="nil" w:sz="6" w:space="0" w:color="auto"/>
              <w:left w:val="nil" w:sz="6" w:space="0" w:color="auto"/>
              <w:bottom w:val="nil" w:sz="6" w:space="0" w:color="auto"/>
              <w:right w:val="nil" w:sz="6" w:space="0" w:color="auto"/>
            </w:tcBorders>
          </w:tcPr>
          <w:p>
            <w:pPr/>
          </w:p>
        </w:tc>
        <w:tc>
          <w:tcPr>
            <w:tcW w:w="54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right="40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6,880,766</w:t>
            </w:r>
            <w:r>
              <w:rPr>
                <w:rFonts w:ascii="Times New Roman"/>
                <w:sz w:val="24"/>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2,584,846</w:t>
            </w:r>
            <w:r>
              <w:rPr>
                <w:rFonts w:ascii="Times New Roman"/>
                <w:sz w:val="24"/>
              </w:rPr>
            </w:r>
          </w:p>
        </w:tc>
      </w:tr>
      <w:tr>
        <w:trPr>
          <w:trHeight w:val="755"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210"/>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20.  </w:t>
            </w:r>
            <w:r>
              <w:rPr>
                <w:rFonts w:ascii="华文楷体" w:hAnsi="华文楷体" w:cs="华文楷体" w:eastAsia="华文楷体" w:hint="default"/>
                <w:sz w:val="24"/>
                <w:szCs w:val="24"/>
              </w:rPr>
              <w:t>递延收益</w:t>
            </w:r>
          </w:p>
        </w:tc>
        <w:tc>
          <w:tcPr>
            <w:tcW w:w="1639"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r>
      <w:tr>
        <w:trPr>
          <w:trHeight w:val="493" w:hRule="exact"/>
        </w:trPr>
        <w:tc>
          <w:tcPr>
            <w:tcW w:w="194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81"/>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2"/>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67"/>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63"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 </w:t>
            </w:r>
            <w:r>
              <w:rPr>
                <w:rFonts w:ascii="华文楷体" w:hAnsi="华文楷体" w:cs="华文楷体" w:eastAsia="华文楷体" w:hint="default"/>
                <w:sz w:val="24"/>
                <w:szCs w:val="24"/>
              </w:rPr>
              <w:t>年</w:t>
            </w:r>
          </w:p>
        </w:tc>
      </w:tr>
      <w:tr>
        <w:trPr>
          <w:trHeight w:val="546" w:hRule="exact"/>
        </w:trPr>
        <w:tc>
          <w:tcPr>
            <w:tcW w:w="194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310" w:lineRule="exact"/>
              <w:ind w:right="481"/>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日</w:t>
            </w:r>
          </w:p>
        </w:tc>
        <w:tc>
          <w:tcPr>
            <w:tcW w:w="1891" w:type="dxa"/>
            <w:tcBorders>
              <w:top w:val="nil" w:sz="6" w:space="0" w:color="auto"/>
              <w:left w:val="nil" w:sz="6" w:space="0" w:color="auto"/>
              <w:bottom w:val="nil" w:sz="6" w:space="0" w:color="auto"/>
              <w:right w:val="nil" w:sz="6" w:space="0" w:color="auto"/>
            </w:tcBorders>
          </w:tcPr>
          <w:p>
            <w:pPr>
              <w:pStyle w:val="TableParagraph"/>
              <w:spacing w:line="310" w:lineRule="exact"/>
              <w:ind w:right="322"/>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954" w:type="dxa"/>
            <w:tcBorders>
              <w:top w:val="nil" w:sz="6" w:space="0" w:color="auto"/>
              <w:left w:val="nil" w:sz="6" w:space="0" w:color="auto"/>
              <w:bottom w:val="nil" w:sz="6" w:space="0" w:color="auto"/>
              <w:right w:val="nil" w:sz="6" w:space="0" w:color="auto"/>
            </w:tcBorders>
          </w:tcPr>
          <w:p>
            <w:pPr>
              <w:pStyle w:val="TableParagraph"/>
              <w:spacing w:line="310" w:lineRule="exact"/>
              <w:ind w:right="667"/>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减少</w:t>
            </w:r>
          </w:p>
        </w:tc>
        <w:tc>
          <w:tcPr>
            <w:tcW w:w="1742" w:type="dxa"/>
            <w:tcBorders>
              <w:top w:val="nil" w:sz="6" w:space="0" w:color="auto"/>
              <w:left w:val="nil" w:sz="6" w:space="0" w:color="auto"/>
              <w:bottom w:val="nil" w:sz="6" w:space="0" w:color="auto"/>
              <w:right w:val="nil" w:sz="6" w:space="0" w:color="auto"/>
            </w:tcBorders>
          </w:tcPr>
          <w:p>
            <w:pPr>
              <w:pStyle w:val="TableParagraph"/>
              <w:spacing w:line="310" w:lineRule="exact"/>
              <w:ind w:left="403"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r>
      <w:tr>
        <w:trPr>
          <w:trHeight w:val="693"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46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科研经费</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48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14,615,000</w:t>
            </w:r>
            <w:r>
              <w:rPr>
                <w:rFonts w:ascii="Times New Roman"/>
                <w:sz w:val="24"/>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32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10,605,500</w:t>
            </w:r>
            <w:r>
              <w:rPr>
                <w:rFonts w:ascii="Times New Roman"/>
                <w:sz w:val="24"/>
              </w:rPr>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6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5,945,000</w:t>
            </w:r>
            <w:r>
              <w:rPr>
                <w:rFonts w:ascii="Times New Roman"/>
                <w:sz w:val="24"/>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left="46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19,275,500</w:t>
            </w:r>
            <w:r>
              <w:rPr>
                <w:rFonts w:ascii="Times New Roman"/>
                <w:sz w:val="24"/>
              </w:rPr>
            </w:r>
          </w:p>
        </w:tc>
      </w:tr>
      <w:tr>
        <w:trPr>
          <w:trHeight w:val="480" w:hRule="exact"/>
        </w:trPr>
        <w:tc>
          <w:tcPr>
            <w:tcW w:w="194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91"/>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25"/>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6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6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w:t>
            </w:r>
          </w:p>
        </w:tc>
      </w:tr>
      <w:tr>
        <w:trPr>
          <w:trHeight w:val="546" w:hRule="exact"/>
        </w:trPr>
        <w:tc>
          <w:tcPr>
            <w:tcW w:w="194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310" w:lineRule="exact"/>
              <w:ind w:right="491"/>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1 </w:t>
            </w:r>
            <w:r>
              <w:rPr>
                <w:rFonts w:ascii="华文楷体" w:hAnsi="华文楷体" w:cs="华文楷体" w:eastAsia="华文楷体" w:hint="default"/>
                <w:sz w:val="24"/>
                <w:szCs w:val="24"/>
              </w:rPr>
              <w:t>日</w:t>
            </w:r>
          </w:p>
        </w:tc>
        <w:tc>
          <w:tcPr>
            <w:tcW w:w="1891" w:type="dxa"/>
            <w:tcBorders>
              <w:top w:val="nil" w:sz="6" w:space="0" w:color="auto"/>
              <w:left w:val="nil" w:sz="6" w:space="0" w:color="auto"/>
              <w:bottom w:val="nil" w:sz="6" w:space="0" w:color="auto"/>
              <w:right w:val="nil" w:sz="6" w:space="0" w:color="auto"/>
            </w:tcBorders>
          </w:tcPr>
          <w:p>
            <w:pPr>
              <w:pStyle w:val="TableParagraph"/>
              <w:spacing w:line="310" w:lineRule="exact"/>
              <w:ind w:right="325"/>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增加</w:t>
            </w:r>
          </w:p>
        </w:tc>
        <w:tc>
          <w:tcPr>
            <w:tcW w:w="1954" w:type="dxa"/>
            <w:tcBorders>
              <w:top w:val="nil" w:sz="6" w:space="0" w:color="auto"/>
              <w:left w:val="nil" w:sz="6" w:space="0" w:color="auto"/>
              <w:bottom w:val="nil" w:sz="6" w:space="0" w:color="auto"/>
              <w:right w:val="nil" w:sz="6" w:space="0" w:color="auto"/>
            </w:tcBorders>
          </w:tcPr>
          <w:p>
            <w:pPr>
              <w:pStyle w:val="TableParagraph"/>
              <w:spacing w:line="310" w:lineRule="exact"/>
              <w:ind w:right="66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减少</w:t>
            </w:r>
          </w:p>
        </w:tc>
        <w:tc>
          <w:tcPr>
            <w:tcW w:w="1742" w:type="dxa"/>
            <w:tcBorders>
              <w:top w:val="nil" w:sz="6" w:space="0" w:color="auto"/>
              <w:left w:val="nil" w:sz="6" w:space="0" w:color="auto"/>
              <w:bottom w:val="nil" w:sz="6" w:space="0" w:color="auto"/>
              <w:right w:val="nil" w:sz="6" w:space="0" w:color="auto"/>
            </w:tcBorders>
          </w:tcPr>
          <w:p>
            <w:pPr>
              <w:pStyle w:val="TableParagraph"/>
              <w:spacing w:line="310" w:lineRule="exact"/>
              <w:ind w:left="40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 </w:t>
            </w:r>
            <w:r>
              <w:rPr>
                <w:rFonts w:ascii="华文楷体" w:hAnsi="华文楷体" w:cs="华文楷体" w:eastAsia="华文楷体" w:hint="default"/>
                <w:sz w:val="24"/>
                <w:szCs w:val="24"/>
              </w:rPr>
              <w:t>月 </w:t>
            </w:r>
            <w:r>
              <w:rPr>
                <w:rFonts w:ascii="Times New Roman" w:hAnsi="Times New Roman" w:cs="Times New Roman" w:eastAsia="Times New Roman" w:hint="default"/>
                <w:sz w:val="24"/>
                <w:szCs w:val="24"/>
              </w:rPr>
              <w:t>31 </w:t>
            </w:r>
            <w:r>
              <w:rPr>
                <w:rFonts w:ascii="华文楷体" w:hAnsi="华文楷体" w:cs="华文楷体" w:eastAsia="华文楷体" w:hint="default"/>
                <w:sz w:val="24"/>
                <w:szCs w:val="24"/>
              </w:rPr>
              <w:t>日</w:t>
            </w:r>
          </w:p>
        </w:tc>
      </w:tr>
      <w:tr>
        <w:trPr>
          <w:trHeight w:val="618"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45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科研经费</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49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10,945,000</w:t>
            </w:r>
            <w:r>
              <w:rPr>
                <w:rFonts w:ascii="Times New Roman"/>
                <w:sz w:val="24"/>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right="32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3,670,000</w:t>
            </w:r>
            <w:r>
              <w:rPr>
                <w:rFonts w:ascii="Times New Roman"/>
                <w:sz w:val="24"/>
              </w:rPr>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tabs>
                <w:tab w:pos="839" w:val="left" w:leader="none"/>
              </w:tabs>
              <w:spacing w:line="240" w:lineRule="auto"/>
              <w:ind w:right="66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华文楷体" w:hAnsi="华文楷体" w:cs="华文楷体" w:eastAsia="华文楷体" w:hint="default"/>
                <w:sz w:val="16"/>
                <w:szCs w:val="16"/>
              </w:rPr>
            </w:pPr>
          </w:p>
          <w:p>
            <w:pPr>
              <w:pStyle w:val="TableParagraph"/>
              <w:spacing w:line="240" w:lineRule="auto"/>
              <w:ind w:left="46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14,615,000</w:t>
            </w:r>
            <w:r>
              <w:rPr>
                <w:rFonts w:ascii="Times New Roman"/>
                <w:sz w:val="24"/>
              </w:rPr>
            </w:r>
          </w:p>
        </w:tc>
      </w:tr>
    </w:tbl>
    <w:p>
      <w:pPr>
        <w:spacing w:after="0" w:line="240" w:lineRule="auto"/>
        <w:jc w:val="left"/>
        <w:rPr>
          <w:rFonts w:ascii="Times New Roman" w:hAnsi="Times New Roman" w:cs="Times New Roman" w:eastAsia="Times New Roman" w:hint="default"/>
          <w:sz w:val="24"/>
          <w:szCs w:val="24"/>
        </w:rPr>
        <w:sectPr>
          <w:pgSz w:w="11910" w:h="16840"/>
          <w:pgMar w:header="1613" w:footer="1117" w:top="2940" w:bottom="1300" w:left="1540" w:right="960"/>
        </w:sectPr>
      </w:pPr>
    </w:p>
    <w:p>
      <w:pPr>
        <w:spacing w:line="240" w:lineRule="auto" w:before="13"/>
        <w:rPr>
          <w:rFonts w:ascii="华文楷体" w:hAnsi="华文楷体" w:cs="华文楷体" w:eastAsia="华文楷体" w:hint="default"/>
          <w:sz w:val="10"/>
          <w:szCs w:val="10"/>
        </w:rPr>
      </w:pPr>
    </w:p>
    <w:p>
      <w:pPr>
        <w:pStyle w:val="Heading4"/>
        <w:spacing w:line="344" w:lineRule="exact"/>
        <w:ind w:right="326"/>
        <w:jc w:val="left"/>
        <w:rPr>
          <w:b w:val="0"/>
          <w:bCs w:val="0"/>
        </w:rPr>
      </w:pPr>
      <w:r>
        <w:rPr/>
        <w:t>十三、公司财务报表主要项目注释(续)</w:t>
      </w:r>
      <w:r>
        <w:rPr>
          <w:b w:val="0"/>
          <w:bCs w:val="0"/>
        </w:rPr>
      </w:r>
    </w:p>
    <w:p>
      <w:pPr>
        <w:pStyle w:val="BodyText"/>
        <w:spacing w:line="240" w:lineRule="auto" w:before="207"/>
        <w:ind w:left="161" w:right="326"/>
        <w:jc w:val="left"/>
      </w:pPr>
      <w:r>
        <w:rPr>
          <w:rFonts w:ascii="Times New Roman" w:hAnsi="Times New Roman" w:cs="Times New Roman" w:eastAsia="Times New Roman" w:hint="default"/>
          <w:position w:val="-1"/>
        </w:rPr>
        <w:t>21.  </w:t>
      </w:r>
      <w:r>
        <w:rPr/>
        <w:t>资本公积</w:t>
      </w:r>
    </w:p>
    <w:p>
      <w:pPr>
        <w:spacing w:line="240" w:lineRule="auto" w:before="1"/>
        <w:rPr>
          <w:rFonts w:ascii="华文楷体" w:hAnsi="华文楷体" w:cs="华文楷体" w:eastAsia="华文楷体" w:hint="default"/>
          <w:sz w:val="14"/>
          <w:szCs w:val="14"/>
        </w:rPr>
      </w:pPr>
    </w:p>
    <w:p>
      <w:pPr>
        <w:pStyle w:val="BodyText"/>
        <w:spacing w:line="313" w:lineRule="exact"/>
        <w:ind w:left="161" w:right="326"/>
        <w:jc w:val="left"/>
      </w:pPr>
      <w:r>
        <w:rPr>
          <w:rFonts w:ascii="Times New Roman" w:hAnsi="Times New Roman" w:cs="Times New Roman" w:eastAsia="Times New Roman" w:hint="default"/>
        </w:rPr>
        <w:t>2007</w:t>
      </w:r>
      <w:r>
        <w:rPr>
          <w:position w:val="2"/>
        </w:rPr>
        <w:t>年</w:t>
      </w:r>
      <w:r>
        <w:rPr/>
      </w:r>
    </w:p>
    <w:p>
      <w:pPr>
        <w:pStyle w:val="BodyText"/>
        <w:tabs>
          <w:tab w:pos="4744" w:val="left" w:leader="none"/>
          <w:tab w:pos="6616" w:val="left" w:leader="none"/>
          <w:tab w:pos="8682" w:val="left" w:leader="none"/>
        </w:tabs>
        <w:spacing w:line="311" w:lineRule="exact"/>
        <w:ind w:left="3124" w:right="0"/>
        <w:jc w:val="left"/>
      </w:pPr>
      <w:r>
        <w:rPr/>
        <w:t>年初余额</w:t>
        <w:tab/>
        <w:t>本年增加</w:t>
        <w:tab/>
        <w:t>本年减少</w:t>
        <w:tab/>
        <w:t>年末余额</w:t>
      </w:r>
    </w:p>
    <w:p>
      <w:pPr>
        <w:spacing w:line="240" w:lineRule="auto" w:before="11"/>
        <w:rPr>
          <w:rFonts w:ascii="华文楷体" w:hAnsi="华文楷体" w:cs="华文楷体" w:eastAsia="华文楷体" w:hint="default"/>
          <w:sz w:val="14"/>
          <w:szCs w:val="14"/>
        </w:rPr>
      </w:pPr>
    </w:p>
    <w:p>
      <w:pPr>
        <w:pStyle w:val="BodyText"/>
        <w:tabs>
          <w:tab w:pos="2884" w:val="left" w:leader="none"/>
          <w:tab w:pos="4504" w:val="left" w:leader="none"/>
          <w:tab w:pos="7504" w:val="left" w:leader="none"/>
          <w:tab w:pos="8442" w:val="left" w:leader="none"/>
        </w:tabs>
        <w:spacing w:line="313" w:lineRule="exact"/>
        <w:ind w:left="161" w:right="0"/>
        <w:jc w:val="left"/>
        <w:rPr>
          <w:rFonts w:ascii="Times New Roman" w:hAnsi="Times New Roman" w:cs="Times New Roman" w:eastAsia="Times New Roman" w:hint="default"/>
        </w:rPr>
      </w:pPr>
      <w:r>
        <w:rPr>
          <w:position w:val="2"/>
        </w:rPr>
        <w:t>股本溢价</w:t>
        <w:tab/>
      </w:r>
      <w:r>
        <w:rPr>
          <w:rFonts w:ascii="Times New Roman" w:hAnsi="Times New Roman" w:cs="Times New Roman" w:eastAsia="Times New Roman" w:hint="default"/>
        </w:rPr>
        <w:t>738,284,400</w:t>
        <w:tab/>
        <w:t>115,712,064</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position w:val="2"/>
        </w:rPr>
        <w:t>注</w:t>
      </w:r>
      <w:r>
        <w:rPr>
          <w:rFonts w:ascii="Times New Roman" w:hAnsi="Times New Roman" w:cs="Times New Roman" w:eastAsia="Times New Roman" w:hint="default"/>
        </w:rPr>
        <w:t>1)</w:t>
        <w:tab/>
        <w:t>-</w:t>
        <w:tab/>
        <w:t>853,996,464</w:t>
      </w:r>
    </w:p>
    <w:p>
      <w:pPr>
        <w:pStyle w:val="BodyText"/>
        <w:tabs>
          <w:tab w:pos="3004" w:val="left" w:leader="none"/>
          <w:tab w:pos="5624" w:val="left" w:leader="none"/>
          <w:tab w:pos="7504" w:val="left" w:leader="none"/>
          <w:tab w:pos="8562" w:val="left" w:leader="none"/>
        </w:tabs>
        <w:spacing w:line="280" w:lineRule="exact"/>
        <w:ind w:left="161" w:right="0"/>
        <w:jc w:val="left"/>
        <w:rPr>
          <w:rFonts w:ascii="Times New Roman" w:hAnsi="Times New Roman" w:cs="Times New Roman" w:eastAsia="Times New Roman" w:hint="default"/>
        </w:rPr>
      </w:pPr>
      <w:r>
        <w:rPr>
          <w:position w:val="2"/>
        </w:rPr>
        <w:t>新股申购冻结资金利息</w:t>
        <w:tab/>
      </w:r>
      <w:r>
        <w:rPr>
          <w:rFonts w:ascii="Times New Roman" w:hAnsi="Times New Roman" w:cs="Times New Roman" w:eastAsia="Times New Roman" w:hint="default"/>
        </w:rPr>
        <w:t>20,148,153</w:t>
        <w:tab/>
        <w:t>-</w:t>
        <w:tab/>
        <w:t>-</w:t>
        <w:tab/>
        <w:t>20,148,153</w:t>
      </w:r>
    </w:p>
    <w:p>
      <w:pPr>
        <w:pStyle w:val="BodyText"/>
        <w:tabs>
          <w:tab w:pos="3004" w:val="left" w:leader="none"/>
          <w:tab w:pos="5624" w:val="left" w:leader="none"/>
          <w:tab w:pos="7504" w:val="left" w:leader="none"/>
          <w:tab w:pos="8562" w:val="left" w:leader="none"/>
        </w:tabs>
        <w:spacing w:line="280" w:lineRule="exact"/>
        <w:ind w:left="161" w:right="0"/>
        <w:jc w:val="left"/>
        <w:rPr>
          <w:rFonts w:ascii="Times New Roman" w:hAnsi="Times New Roman" w:cs="Times New Roman" w:eastAsia="Times New Roman" w:hint="default"/>
        </w:rPr>
      </w:pPr>
      <w:r>
        <w:rPr>
          <w:position w:val="2"/>
        </w:rPr>
        <w:t>关联交易差价</w:t>
        <w:tab/>
      </w:r>
      <w:r>
        <w:rPr>
          <w:rFonts w:ascii="Times New Roman" w:hAnsi="Times New Roman" w:cs="Times New Roman" w:eastAsia="Times New Roman" w:hint="default"/>
        </w:rPr>
        <w:t>17,969,348</w:t>
        <w:tab/>
        <w:t>-</w:t>
        <w:tab/>
        <w:t>-</w:t>
        <w:tab/>
        <w:t>17,969,348</w:t>
      </w:r>
    </w:p>
    <w:p>
      <w:pPr>
        <w:pStyle w:val="BodyText"/>
        <w:spacing w:line="275" w:lineRule="exact"/>
        <w:ind w:left="161" w:right="326"/>
        <w:jc w:val="left"/>
      </w:pPr>
      <w:r>
        <w:rPr/>
        <w:t>可供出售金融资产公允</w:t>
      </w:r>
    </w:p>
    <w:p>
      <w:pPr>
        <w:pStyle w:val="BodyText"/>
        <w:tabs>
          <w:tab w:pos="4003" w:val="left" w:leader="none"/>
          <w:tab w:pos="4504" w:val="left" w:leader="none"/>
          <w:tab w:pos="7504" w:val="left" w:leader="none"/>
          <w:tab w:pos="8442" w:val="left" w:leader="none"/>
        </w:tabs>
        <w:spacing w:line="285" w:lineRule="exact"/>
        <w:ind w:left="401" w:right="0"/>
        <w:jc w:val="left"/>
        <w:rPr>
          <w:rFonts w:ascii="Times New Roman" w:hAnsi="Times New Roman" w:cs="Times New Roman" w:eastAsia="Times New Roman" w:hint="default"/>
        </w:rPr>
      </w:pPr>
      <w:r>
        <w:rPr>
          <w:position w:val="2"/>
        </w:rPr>
        <w:t>价值变动</w:t>
        <w:tab/>
      </w:r>
      <w:r>
        <w:rPr>
          <w:rFonts w:ascii="Times New Roman" w:hAnsi="Times New Roman" w:cs="Times New Roman" w:eastAsia="Times New Roman" w:hint="default"/>
        </w:rPr>
        <w:t>-</w:t>
        <w:tab/>
        <w:t>782,093,925</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position w:val="2"/>
        </w:rPr>
        <w:t>注</w:t>
      </w:r>
      <w:r>
        <w:rPr>
          <w:rFonts w:ascii="Times New Roman" w:hAnsi="Times New Roman" w:cs="Times New Roman" w:eastAsia="Times New Roman" w:hint="default"/>
        </w:rPr>
        <w:t>2)</w:t>
        <w:tab/>
        <w:t>-</w:t>
        <w:tab/>
        <w:t>782,093,925</w:t>
      </w:r>
    </w:p>
    <w:p>
      <w:pPr>
        <w:pStyle w:val="BodyText"/>
        <w:tabs>
          <w:tab w:pos="4003" w:val="left" w:leader="none"/>
          <w:tab w:pos="4744" w:val="left" w:leader="none"/>
          <w:tab w:pos="7504" w:val="left" w:leader="none"/>
          <w:tab w:pos="8682" w:val="left" w:leader="none"/>
        </w:tabs>
        <w:spacing w:line="321" w:lineRule="exact"/>
        <w:ind w:left="161" w:right="0"/>
        <w:jc w:val="left"/>
        <w:rPr>
          <w:rFonts w:ascii="Times New Roman" w:hAnsi="Times New Roman" w:cs="Times New Roman" w:eastAsia="Times New Roman" w:hint="default"/>
        </w:rPr>
      </w:pPr>
      <w:r>
        <w:rPr>
          <w:position w:val="2"/>
        </w:rPr>
        <w:t>股权激励成本</w:t>
        <w:tab/>
      </w:r>
      <w:r>
        <w:rPr>
          <w:rFonts w:ascii="Times New Roman" w:hAnsi="Times New Roman" w:cs="Times New Roman" w:eastAsia="Times New Roman" w:hint="default"/>
        </w:rPr>
        <w:t>-</w:t>
        <w:tab/>
        <w:t>6,488,291</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position w:val="2"/>
        </w:rPr>
        <w:t>注</w:t>
      </w:r>
      <w:r>
        <w:rPr>
          <w:rFonts w:ascii="Times New Roman" w:hAnsi="Times New Roman" w:cs="Times New Roman" w:eastAsia="Times New Roman" w:hint="default"/>
        </w:rPr>
        <w:t>3)</w:t>
        <w:tab/>
        <w:t>-</w:t>
        <w:tab/>
        <w:t>6,488,291</w:t>
      </w:r>
    </w:p>
    <w:p>
      <w:pPr>
        <w:spacing w:line="240" w:lineRule="auto" w:before="2"/>
        <w:rPr>
          <w:rFonts w:ascii="Times New Roman" w:hAnsi="Times New Roman" w:cs="Times New Roman" w:eastAsia="Times New Roman"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97"/>
        <w:gridCol w:w="1572"/>
        <w:gridCol w:w="2040"/>
        <w:gridCol w:w="1285"/>
        <w:gridCol w:w="762"/>
        <w:gridCol w:w="1320"/>
      </w:tblGrid>
      <w:tr>
        <w:trPr>
          <w:trHeight w:val="264"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4" w:lineRule="exact"/>
              <w:ind w:left="3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1572" w:type="dxa"/>
            <w:tcBorders>
              <w:top w:val="nil" w:sz="6" w:space="0" w:color="auto"/>
              <w:left w:val="nil" w:sz="6" w:space="0" w:color="auto"/>
              <w:bottom w:val="nil" w:sz="6" w:space="0" w:color="auto"/>
              <w:right w:val="nil" w:sz="6" w:space="0" w:color="auto"/>
            </w:tcBorders>
          </w:tcPr>
          <w:p>
            <w:pPr>
              <w:pStyle w:val="TableParagraph"/>
              <w:spacing w:line="254" w:lineRule="exact"/>
              <w:ind w:right="20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26,556,651</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tabs>
                <w:tab w:pos="1329" w:val="left" w:leader="none"/>
              </w:tabs>
              <w:spacing w:line="254" w:lineRule="exact"/>
              <w:ind w:left="249"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3367" w:type="dxa"/>
            <w:gridSpan w:val="3"/>
            <w:tcBorders>
              <w:top w:val="nil" w:sz="6" w:space="0" w:color="auto"/>
              <w:left w:val="nil" w:sz="6" w:space="0" w:color="auto"/>
              <w:bottom w:val="nil" w:sz="6" w:space="0" w:color="auto"/>
              <w:right w:val="nil" w:sz="6" w:space="0" w:color="auto"/>
            </w:tcBorders>
          </w:tcPr>
          <w:p>
            <w:pPr>
              <w:pStyle w:val="TableParagraph"/>
              <w:tabs>
                <w:tab w:pos="1161" w:val="left" w:leader="none"/>
                <w:tab w:pos="1948" w:val="left" w:leader="none"/>
                <w:tab w:pos="2227" w:val="left" w:leader="none"/>
              </w:tabs>
              <w:spacing w:line="254" w:lineRule="exact"/>
              <w:ind w:left="81"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tab/>
            </w:r>
            <w:r>
              <w:rPr>
                <w:rFonts w:ascii="Times New Roman"/>
                <w:sz w:val="24"/>
                <w:u w:val="single" w:color="000000"/>
              </w:rPr>
              <w:t> </w:t>
              <w:tab/>
              <w:t>26,556,651</w:t>
            </w:r>
            <w:r>
              <w:rPr>
                <w:rFonts w:ascii="Times New Roman"/>
                <w:sz w:val="24"/>
              </w:rPr>
            </w:r>
          </w:p>
        </w:tc>
      </w:tr>
      <w:tr>
        <w:trPr>
          <w:trHeight w:val="56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60" w:lineRule="exact"/>
              <w:ind w:left="3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c>
          <w:tcPr>
            <w:tcW w:w="1572" w:type="dxa"/>
            <w:tcBorders>
              <w:top w:val="nil" w:sz="6" w:space="0" w:color="auto"/>
              <w:left w:val="nil" w:sz="6" w:space="0" w:color="auto"/>
              <w:bottom w:val="nil" w:sz="6" w:space="0" w:color="auto"/>
              <w:right w:val="nil" w:sz="6" w:space="0" w:color="auto"/>
            </w:tcBorders>
          </w:tcPr>
          <w:p>
            <w:pPr>
              <w:pStyle w:val="TableParagraph"/>
              <w:spacing w:line="269" w:lineRule="exact"/>
              <w:ind w:right="20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802,958,552</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spacing w:line="269" w:lineRule="exact"/>
              <w:ind w:left="209"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904,294,280</w:t>
            </w:r>
            <w:r>
              <w:rPr>
                <w:rFonts w:ascii="Times New Roman"/>
                <w:sz w:val="24"/>
              </w:rPr>
            </w:r>
          </w:p>
        </w:tc>
        <w:tc>
          <w:tcPr>
            <w:tcW w:w="3367" w:type="dxa"/>
            <w:gridSpan w:val="3"/>
            <w:tcBorders>
              <w:top w:val="nil" w:sz="6" w:space="0" w:color="auto"/>
              <w:left w:val="nil" w:sz="6" w:space="0" w:color="auto"/>
              <w:bottom w:val="nil" w:sz="6" w:space="0" w:color="auto"/>
              <w:right w:val="nil" w:sz="6" w:space="0" w:color="auto"/>
            </w:tcBorders>
          </w:tcPr>
          <w:p>
            <w:pPr>
              <w:pStyle w:val="TableParagraph"/>
              <w:tabs>
                <w:tab w:pos="1170" w:val="left" w:leader="none"/>
                <w:tab w:pos="1928" w:val="left" w:leader="none"/>
              </w:tabs>
              <w:spacing w:line="269" w:lineRule="exact"/>
              <w:ind w:left="9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tab/>
            </w:r>
            <w:r>
              <w:rPr>
                <w:rFonts w:ascii="Times New Roman"/>
                <w:sz w:val="24"/>
                <w:u w:val="thick" w:color="000000"/>
              </w:rPr>
              <w:t>1,707,252,832</w:t>
            </w:r>
            <w:r>
              <w:rPr>
                <w:rFonts w:ascii="Times New Roman"/>
                <w:sz w:val="24"/>
              </w:rPr>
            </w:r>
          </w:p>
        </w:tc>
      </w:tr>
      <w:tr>
        <w:trPr>
          <w:trHeight w:val="976"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88"/>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2"/>
              <w:ind w:right="20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年初余额</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2"/>
              <w:ind w:left="41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本年增加</w:t>
            </w:r>
          </w:p>
        </w:tc>
        <w:tc>
          <w:tcPr>
            <w:tcW w:w="3367"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2371" w:val="left" w:leader="none"/>
              </w:tabs>
              <w:spacing w:line="240" w:lineRule="auto" w:before="192"/>
              <w:ind w:left="253"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本年减少</w:t>
              <w:tab/>
              <w:t>年末余额</w:t>
            </w:r>
          </w:p>
        </w:tc>
      </w:tr>
      <w:tr>
        <w:trPr>
          <w:trHeight w:val="425"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股本溢价</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08"/>
              <w:jc w:val="right"/>
              <w:rPr>
                <w:rFonts w:ascii="Times New Roman" w:hAnsi="Times New Roman" w:cs="Times New Roman" w:eastAsia="Times New Roman" w:hint="default"/>
                <w:sz w:val="24"/>
                <w:szCs w:val="24"/>
              </w:rPr>
            </w:pPr>
            <w:r>
              <w:rPr>
                <w:rFonts w:ascii="Times New Roman"/>
                <w:sz w:val="24"/>
              </w:rPr>
              <w:t>790,124,400</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293"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3367" w:type="dxa"/>
            <w:gridSpan w:val="3"/>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52"/>
              <w:ind w:left="141"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51,840,000</w:t>
              <w:tab/>
              <w:t>(</w:t>
            </w:r>
            <w:r>
              <w:rPr>
                <w:rFonts w:ascii="华文楷体" w:hAnsi="华文楷体" w:cs="华文楷体" w:eastAsia="华文楷体" w:hint="default"/>
                <w:position w:val="2"/>
                <w:sz w:val="24"/>
                <w:szCs w:val="24"/>
              </w:rPr>
              <w:t>注</w:t>
            </w:r>
            <w:r>
              <w:rPr>
                <w:rFonts w:ascii="Times New Roman" w:hAnsi="Times New Roman" w:cs="Times New Roman" w:eastAsia="Times New Roman" w:hint="default"/>
                <w:sz w:val="24"/>
                <w:szCs w:val="24"/>
              </w:rPr>
              <w:t>4) </w:t>
            </w:r>
            <w:r>
              <w:rPr>
                <w:rFonts w:ascii="Times New Roman" w:hAnsi="Times New Roman" w:cs="Times New Roman" w:eastAsia="Times New Roman" w:hint="default"/>
                <w:spacing w:val="48"/>
                <w:sz w:val="24"/>
                <w:szCs w:val="24"/>
              </w:rPr>
              <w:t> </w:t>
            </w:r>
            <w:r>
              <w:rPr>
                <w:rFonts w:ascii="Times New Roman" w:hAnsi="Times New Roman" w:cs="Times New Roman" w:eastAsia="Times New Roman" w:hint="default"/>
                <w:sz w:val="24"/>
                <w:szCs w:val="24"/>
              </w:rPr>
              <w:t>738,284,400</w:t>
            </w:r>
          </w:p>
        </w:tc>
      </w:tr>
      <w:tr>
        <w:trPr>
          <w:trHeight w:val="28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新股申购冻结资金利息</w:t>
            </w:r>
          </w:p>
        </w:tc>
        <w:tc>
          <w:tcPr>
            <w:tcW w:w="1572" w:type="dxa"/>
            <w:tcBorders>
              <w:top w:val="nil" w:sz="6" w:space="0" w:color="auto"/>
              <w:left w:val="nil" w:sz="6" w:space="0" w:color="auto"/>
              <w:bottom w:val="nil" w:sz="6" w:space="0" w:color="auto"/>
              <w:right w:val="nil" w:sz="6" w:space="0" w:color="auto"/>
            </w:tcBorders>
          </w:tcPr>
          <w:p>
            <w:pPr>
              <w:pStyle w:val="TableParagraph"/>
              <w:spacing w:line="270" w:lineRule="exact"/>
              <w:ind w:right="207"/>
              <w:jc w:val="right"/>
              <w:rPr>
                <w:rFonts w:ascii="Times New Roman" w:hAnsi="Times New Roman" w:cs="Times New Roman" w:eastAsia="Times New Roman" w:hint="default"/>
                <w:sz w:val="24"/>
                <w:szCs w:val="24"/>
              </w:rPr>
            </w:pPr>
            <w:r>
              <w:rPr>
                <w:rFonts w:ascii="Times New Roman"/>
                <w:sz w:val="24"/>
              </w:rPr>
              <w:t>20,148,153</w:t>
            </w:r>
          </w:p>
        </w:tc>
        <w:tc>
          <w:tcPr>
            <w:tcW w:w="2040" w:type="dxa"/>
            <w:tcBorders>
              <w:top w:val="nil" w:sz="6" w:space="0" w:color="auto"/>
              <w:left w:val="nil" w:sz="6" w:space="0" w:color="auto"/>
              <w:bottom w:val="nil" w:sz="6" w:space="0" w:color="auto"/>
              <w:right w:val="nil" w:sz="6" w:space="0" w:color="auto"/>
            </w:tcBorders>
          </w:tcPr>
          <w:p>
            <w:pPr>
              <w:pStyle w:val="TableParagraph"/>
              <w:spacing w:line="270" w:lineRule="exact"/>
              <w:ind w:left="1293"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3367" w:type="dxa"/>
            <w:gridSpan w:val="3"/>
            <w:tcBorders>
              <w:top w:val="nil" w:sz="6" w:space="0" w:color="auto"/>
              <w:left w:val="nil" w:sz="6" w:space="0" w:color="auto"/>
              <w:bottom w:val="nil" w:sz="6" w:space="0" w:color="auto"/>
              <w:right w:val="nil" w:sz="6" w:space="0" w:color="auto"/>
            </w:tcBorders>
          </w:tcPr>
          <w:p>
            <w:pPr>
              <w:pStyle w:val="TableParagraph"/>
              <w:tabs>
                <w:tab w:pos="2251" w:val="left" w:leader="none"/>
              </w:tabs>
              <w:spacing w:line="270" w:lineRule="exact"/>
              <w:ind w:left="1141" w:right="0"/>
              <w:jc w:val="left"/>
              <w:rPr>
                <w:rFonts w:ascii="Times New Roman" w:hAnsi="Times New Roman" w:cs="Times New Roman" w:eastAsia="Times New Roman" w:hint="default"/>
                <w:sz w:val="24"/>
                <w:szCs w:val="24"/>
              </w:rPr>
            </w:pPr>
            <w:r>
              <w:rPr>
                <w:rFonts w:ascii="Times New Roman"/>
                <w:sz w:val="24"/>
              </w:rPr>
              <w:t>-</w:t>
              <w:tab/>
              <w:t>20,148,153</w:t>
            </w:r>
          </w:p>
        </w:tc>
      </w:tr>
      <w:tr>
        <w:trPr>
          <w:trHeight w:val="28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关联交易差价</w:t>
            </w:r>
          </w:p>
        </w:tc>
        <w:tc>
          <w:tcPr>
            <w:tcW w:w="1572" w:type="dxa"/>
            <w:tcBorders>
              <w:top w:val="nil" w:sz="6" w:space="0" w:color="auto"/>
              <w:left w:val="nil" w:sz="6" w:space="0" w:color="auto"/>
              <w:bottom w:val="nil" w:sz="6" w:space="0" w:color="auto"/>
              <w:right w:val="nil" w:sz="6" w:space="0" w:color="auto"/>
            </w:tcBorders>
          </w:tcPr>
          <w:p>
            <w:pPr>
              <w:pStyle w:val="TableParagraph"/>
              <w:spacing w:line="254" w:lineRule="exact"/>
              <w:ind w:right="2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spacing w:line="254" w:lineRule="exact"/>
              <w:ind w:left="29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17,969,348</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t>
            </w:r>
            <w:r>
              <w:rPr>
                <w:rFonts w:ascii="华文楷体" w:hAnsi="华文楷体" w:cs="华文楷体" w:eastAsia="华文楷体" w:hint="default"/>
                <w:position w:val="2"/>
                <w:sz w:val="24"/>
                <w:szCs w:val="24"/>
              </w:rPr>
              <w:t>注</w:t>
            </w:r>
            <w:r>
              <w:rPr>
                <w:rFonts w:ascii="Times New Roman" w:hAnsi="Times New Roman" w:cs="Times New Roman" w:eastAsia="Times New Roman" w:hint="default"/>
                <w:sz w:val="24"/>
                <w:szCs w:val="24"/>
              </w:rPr>
              <w:t>5)</w:t>
            </w:r>
          </w:p>
        </w:tc>
        <w:tc>
          <w:tcPr>
            <w:tcW w:w="1285" w:type="dxa"/>
            <w:tcBorders>
              <w:top w:val="nil" w:sz="6" w:space="0" w:color="auto"/>
              <w:left w:val="nil" w:sz="6" w:space="0" w:color="auto"/>
              <w:bottom w:val="nil" w:sz="6" w:space="0" w:color="auto"/>
              <w:right w:val="nil" w:sz="6" w:space="0" w:color="auto"/>
            </w:tcBorders>
          </w:tcPr>
          <w:p>
            <w:pPr>
              <w:pStyle w:val="TableParagraph"/>
              <w:spacing w:line="254" w:lineRule="exact"/>
              <w:ind w:right="6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762"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54" w:lineRule="exact"/>
              <w:ind w:left="168" w:right="0"/>
              <w:jc w:val="center"/>
              <w:rPr>
                <w:rFonts w:ascii="Times New Roman" w:hAnsi="Times New Roman" w:cs="Times New Roman" w:eastAsia="Times New Roman" w:hint="default"/>
                <w:sz w:val="24"/>
                <w:szCs w:val="24"/>
              </w:rPr>
            </w:pPr>
            <w:r>
              <w:rPr>
                <w:rFonts w:ascii="Times New Roman"/>
                <w:sz w:val="24"/>
              </w:rPr>
              <w:t>17,969,348</w:t>
            </w:r>
          </w:p>
        </w:tc>
      </w:tr>
      <w:tr>
        <w:trPr>
          <w:trHeight w:val="28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1572" w:type="dxa"/>
            <w:tcBorders>
              <w:top w:val="nil" w:sz="6" w:space="0" w:color="auto"/>
              <w:left w:val="nil" w:sz="6" w:space="0" w:color="auto"/>
              <w:bottom w:val="nil" w:sz="6" w:space="0" w:color="auto"/>
              <w:right w:val="nil" w:sz="6" w:space="0" w:color="auto"/>
            </w:tcBorders>
          </w:tcPr>
          <w:p>
            <w:pPr>
              <w:pStyle w:val="TableParagraph"/>
              <w:spacing w:line="269" w:lineRule="exact"/>
              <w:ind w:right="20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20,297,412</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spacing w:line="269" w:lineRule="exact"/>
              <w:ind w:left="29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9,000,700</w:t>
            </w:r>
            <w:r>
              <w:rPr>
                <w:rFonts w:ascii="Times New Roman" w:hAnsi="Times New Roman" w:cs="Times New Roman" w:eastAsia="Times New Roman" w:hint="default"/>
                <w:spacing w:val="3"/>
                <w:sz w:val="24"/>
                <w:szCs w:val="24"/>
                <w:u w:val="single" w:color="000000"/>
              </w:rPr>
              <w: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t>
            </w:r>
            <w:r>
              <w:rPr>
                <w:rFonts w:ascii="华文楷体" w:hAnsi="华文楷体" w:cs="华文楷体" w:eastAsia="华文楷体" w:hint="default"/>
                <w:position w:val="2"/>
                <w:sz w:val="24"/>
                <w:szCs w:val="24"/>
              </w:rPr>
              <w:t>注</w:t>
            </w:r>
            <w:r>
              <w:rPr>
                <w:rFonts w:ascii="Times New Roman" w:hAnsi="Times New Roman" w:cs="Times New Roman" w:eastAsia="Times New Roman" w:hint="default"/>
                <w:sz w:val="24"/>
                <w:szCs w:val="24"/>
              </w:rPr>
              <w:t>6)</w:t>
            </w:r>
          </w:p>
        </w:tc>
        <w:tc>
          <w:tcPr>
            <w:tcW w:w="1285" w:type="dxa"/>
            <w:tcBorders>
              <w:top w:val="nil" w:sz="6" w:space="0" w:color="auto"/>
              <w:left w:val="nil" w:sz="6" w:space="0" w:color="auto"/>
              <w:bottom w:val="nil" w:sz="6" w:space="0" w:color="auto"/>
              <w:right w:val="nil" w:sz="6" w:space="0" w:color="auto"/>
            </w:tcBorders>
          </w:tcPr>
          <w:p>
            <w:pPr>
              <w:pStyle w:val="TableParagraph"/>
              <w:spacing w:line="269" w:lineRule="exact"/>
              <w:ind w:right="6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2,741,461</w:t>
            </w:r>
            <w:r>
              <w:rPr>
                <w:rFonts w:ascii="Times New Roman"/>
                <w:sz w:val="24"/>
              </w:rPr>
            </w:r>
          </w:p>
        </w:tc>
        <w:tc>
          <w:tcPr>
            <w:tcW w:w="762" w:type="dxa"/>
            <w:tcBorders>
              <w:top w:val="nil" w:sz="6" w:space="0" w:color="auto"/>
              <w:left w:val="nil" w:sz="6" w:space="0" w:color="auto"/>
              <w:bottom w:val="nil" w:sz="6" w:space="0" w:color="auto"/>
              <w:right w:val="nil" w:sz="6" w:space="0" w:color="auto"/>
            </w:tcBorders>
          </w:tcPr>
          <w:p>
            <w:pPr>
              <w:pStyle w:val="TableParagraph"/>
              <w:spacing w:line="269" w:lineRule="exact"/>
              <w:ind w:left="157"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华文楷体" w:hAnsi="华文楷体" w:cs="华文楷体" w:eastAsia="华文楷体" w:hint="default"/>
                <w:position w:val="2"/>
                <w:sz w:val="24"/>
                <w:szCs w:val="24"/>
              </w:rPr>
              <w:t>注</w:t>
            </w:r>
            <w:r>
              <w:rPr>
                <w:rFonts w:ascii="Times New Roman" w:hAnsi="Times New Roman" w:cs="Times New Roman" w:eastAsia="Times New Roman" w:hint="default"/>
                <w:sz w:val="24"/>
                <w:szCs w:val="24"/>
              </w:rPr>
              <w:t>7)</w:t>
            </w:r>
          </w:p>
        </w:tc>
        <w:tc>
          <w:tcPr>
            <w:tcW w:w="1320" w:type="dxa"/>
            <w:tcBorders>
              <w:top w:val="nil" w:sz="6" w:space="0" w:color="auto"/>
              <w:left w:val="nil" w:sz="6" w:space="0" w:color="auto"/>
              <w:bottom w:val="nil" w:sz="6" w:space="0" w:color="auto"/>
              <w:right w:val="nil" w:sz="6" w:space="0" w:color="auto"/>
            </w:tcBorders>
          </w:tcPr>
          <w:p>
            <w:pPr>
              <w:pStyle w:val="TableParagraph"/>
              <w:spacing w:line="269" w:lineRule="exact"/>
              <w:ind w:left="48"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26,556,651</w:t>
            </w:r>
            <w:r>
              <w:rPr>
                <w:rFonts w:ascii="Times New Roman"/>
                <w:sz w:val="24"/>
              </w:rPr>
            </w:r>
          </w:p>
        </w:tc>
      </w:tr>
      <w:tr>
        <w:trPr>
          <w:trHeight w:val="365"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c>
          <w:tcPr>
            <w:tcW w:w="1572" w:type="dxa"/>
            <w:tcBorders>
              <w:top w:val="nil" w:sz="6" w:space="0" w:color="auto"/>
              <w:left w:val="nil" w:sz="6" w:space="0" w:color="auto"/>
              <w:bottom w:val="nil" w:sz="6" w:space="0" w:color="auto"/>
              <w:right w:val="nil" w:sz="6" w:space="0" w:color="auto"/>
            </w:tcBorders>
          </w:tcPr>
          <w:p>
            <w:pPr>
              <w:pStyle w:val="TableParagraph"/>
              <w:spacing w:line="270" w:lineRule="exact"/>
              <w:ind w:right="20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830,569,965</w:t>
            </w:r>
            <w:r>
              <w:rPr>
                <w:rFonts w:ascii="Times New Roman"/>
                <w:sz w:val="24"/>
              </w:rPr>
            </w:r>
          </w:p>
        </w:tc>
        <w:tc>
          <w:tcPr>
            <w:tcW w:w="2040" w:type="dxa"/>
            <w:tcBorders>
              <w:top w:val="nil" w:sz="6" w:space="0" w:color="auto"/>
              <w:left w:val="nil" w:sz="6" w:space="0" w:color="auto"/>
              <w:bottom w:val="nil" w:sz="6" w:space="0" w:color="auto"/>
              <w:right w:val="nil" w:sz="6" w:space="0" w:color="auto"/>
            </w:tcBorders>
          </w:tcPr>
          <w:p>
            <w:pPr>
              <w:pStyle w:val="TableParagraph"/>
              <w:spacing w:line="270" w:lineRule="exact"/>
              <w:ind w:left="29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26,970,048</w:t>
            </w:r>
            <w:r>
              <w:rPr>
                <w:rFonts w:ascii="Times New Roman"/>
                <w:sz w:val="24"/>
              </w:rPr>
            </w:r>
          </w:p>
        </w:tc>
        <w:tc>
          <w:tcPr>
            <w:tcW w:w="1285" w:type="dxa"/>
            <w:tcBorders>
              <w:top w:val="nil" w:sz="6" w:space="0" w:color="auto"/>
              <w:left w:val="nil" w:sz="6" w:space="0" w:color="auto"/>
              <w:bottom w:val="nil" w:sz="6" w:space="0" w:color="auto"/>
              <w:right w:val="nil" w:sz="6" w:space="0" w:color="auto"/>
            </w:tcBorders>
          </w:tcPr>
          <w:p>
            <w:pPr>
              <w:pStyle w:val="TableParagraph"/>
              <w:spacing w:line="270" w:lineRule="exact"/>
              <w:ind w:right="6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54,581,461</w:t>
            </w:r>
            <w:r>
              <w:rPr>
                <w:rFonts w:ascii="Times New Roman"/>
                <w:sz w:val="24"/>
              </w:rPr>
            </w:r>
          </w:p>
        </w:tc>
        <w:tc>
          <w:tcPr>
            <w:tcW w:w="762"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70" w:lineRule="exact"/>
              <w:ind w:left="48"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802,958,552</w:t>
            </w:r>
            <w:r>
              <w:rPr>
                <w:rFonts w:ascii="Times New Roman"/>
                <w:sz w:val="24"/>
              </w:rPr>
            </w:r>
          </w:p>
        </w:tc>
      </w:tr>
    </w:tbl>
    <w:p>
      <w:pPr>
        <w:pStyle w:val="BodyText"/>
        <w:spacing w:line="319" w:lineRule="auto" w:before="30"/>
        <w:ind w:left="161" w:right="6503"/>
        <w:jc w:val="left"/>
      </w:pPr>
      <w:r>
        <w:rPr/>
        <w:t>注</w:t>
      </w:r>
      <w:r>
        <w:rPr>
          <w:rFonts w:ascii="Times New Roman" w:hAnsi="Times New Roman" w:cs="Times New Roman" w:eastAsia="Times New Roman" w:hint="default"/>
          <w:position w:val="-1"/>
        </w:rPr>
        <w:t>1</w:t>
      </w:r>
      <w:r>
        <w:rPr/>
        <w:t>．参见附注六、</w:t>
      </w:r>
      <w:r>
        <w:rPr>
          <w:rFonts w:ascii="Times New Roman" w:hAnsi="Times New Roman" w:cs="Times New Roman" w:eastAsia="Times New Roman" w:hint="default"/>
          <w:position w:val="-1"/>
        </w:rPr>
        <w:t>26</w:t>
      </w:r>
      <w:r>
        <w:rPr/>
        <w:t>、注</w:t>
      </w:r>
      <w:r>
        <w:rPr>
          <w:rFonts w:ascii="Times New Roman" w:hAnsi="Times New Roman" w:cs="Times New Roman" w:eastAsia="Times New Roman" w:hint="default"/>
          <w:position w:val="-1"/>
        </w:rPr>
        <w:t>2</w:t>
      </w:r>
      <w:r>
        <w:rPr/>
        <w:t>。 注</w:t>
      </w:r>
      <w:r>
        <w:rPr>
          <w:rFonts w:ascii="Times New Roman" w:hAnsi="Times New Roman" w:cs="Times New Roman" w:eastAsia="Times New Roman" w:hint="default"/>
          <w:position w:val="-1"/>
        </w:rPr>
        <w:t>2</w:t>
      </w:r>
      <w:r>
        <w:rPr/>
        <w:t>．参见附注六、</w:t>
      </w:r>
      <w:r>
        <w:rPr>
          <w:rFonts w:ascii="Times New Roman" w:hAnsi="Times New Roman" w:cs="Times New Roman" w:eastAsia="Times New Roman" w:hint="default"/>
          <w:position w:val="-1"/>
        </w:rPr>
        <w:t>9</w:t>
      </w:r>
      <w:r>
        <w:rPr/>
        <w:t>。 注</w:t>
      </w:r>
      <w:r>
        <w:rPr>
          <w:rFonts w:ascii="Times New Roman" w:hAnsi="Times New Roman" w:cs="Times New Roman" w:eastAsia="Times New Roman" w:hint="default"/>
          <w:position w:val="-1"/>
        </w:rPr>
        <w:t>3</w:t>
      </w:r>
      <w:r>
        <w:rPr/>
        <w:t>．参见附注六、</w:t>
      </w:r>
      <w:r>
        <w:rPr>
          <w:rFonts w:ascii="Times New Roman" w:hAnsi="Times New Roman" w:cs="Times New Roman" w:eastAsia="Times New Roman" w:hint="default"/>
          <w:position w:val="-1"/>
        </w:rPr>
        <w:t>47</w:t>
      </w:r>
      <w:r>
        <w:rPr/>
        <w:t>。 注</w:t>
      </w:r>
      <w:r>
        <w:rPr>
          <w:rFonts w:ascii="Times New Roman" w:hAnsi="Times New Roman" w:cs="Times New Roman" w:eastAsia="Times New Roman" w:hint="default"/>
          <w:position w:val="-1"/>
        </w:rPr>
        <w:t>4</w:t>
      </w:r>
      <w:r>
        <w:rPr/>
        <w:t>．参见附注六、</w:t>
      </w:r>
      <w:r>
        <w:rPr>
          <w:rFonts w:ascii="Times New Roman" w:hAnsi="Times New Roman" w:cs="Times New Roman" w:eastAsia="Times New Roman" w:hint="default"/>
          <w:position w:val="-1"/>
        </w:rPr>
        <w:t>27</w:t>
      </w:r>
      <w:r>
        <w:rPr/>
        <w:t>、注</w:t>
      </w:r>
      <w:r>
        <w:rPr>
          <w:rFonts w:ascii="Times New Roman" w:hAnsi="Times New Roman" w:cs="Times New Roman" w:eastAsia="Times New Roman" w:hint="default"/>
          <w:position w:val="-1"/>
        </w:rPr>
        <w:t>6</w:t>
      </w:r>
      <w:r>
        <w:rPr/>
        <w:t>。 注</w:t>
      </w:r>
      <w:r>
        <w:rPr>
          <w:rFonts w:ascii="Times New Roman" w:hAnsi="Times New Roman" w:cs="Times New Roman" w:eastAsia="Times New Roman" w:hint="default"/>
          <w:position w:val="-1"/>
        </w:rPr>
        <w:t>5</w:t>
      </w:r>
      <w:r>
        <w:rPr/>
        <w:t>．参见附注六、</w:t>
      </w:r>
      <w:r>
        <w:rPr>
          <w:rFonts w:ascii="Times New Roman" w:hAnsi="Times New Roman" w:cs="Times New Roman" w:eastAsia="Times New Roman" w:hint="default"/>
          <w:position w:val="-1"/>
        </w:rPr>
        <w:t>27</w:t>
      </w:r>
      <w:r>
        <w:rPr/>
        <w:t>、注</w:t>
      </w:r>
      <w:r>
        <w:rPr>
          <w:rFonts w:ascii="Times New Roman" w:hAnsi="Times New Roman" w:cs="Times New Roman" w:eastAsia="Times New Roman" w:hint="default"/>
          <w:position w:val="-1"/>
        </w:rPr>
        <w:t>7</w:t>
      </w:r>
      <w:r>
        <w:rPr/>
        <w:t>。 注</w:t>
      </w:r>
      <w:r>
        <w:rPr>
          <w:rFonts w:ascii="Times New Roman" w:hAnsi="Times New Roman" w:cs="Times New Roman" w:eastAsia="Times New Roman" w:hint="default"/>
          <w:position w:val="-1"/>
        </w:rPr>
        <w:t>6</w:t>
      </w:r>
      <w:r>
        <w:rPr/>
        <w:t>．参见附注六、</w:t>
      </w:r>
      <w:r>
        <w:rPr>
          <w:rFonts w:ascii="Times New Roman" w:hAnsi="Times New Roman" w:cs="Times New Roman" w:eastAsia="Times New Roman" w:hint="default"/>
          <w:position w:val="-1"/>
        </w:rPr>
        <w:t>27</w:t>
      </w:r>
      <w:r>
        <w:rPr/>
        <w:t>、注</w:t>
      </w:r>
      <w:r>
        <w:rPr>
          <w:rFonts w:ascii="Times New Roman" w:hAnsi="Times New Roman" w:cs="Times New Roman" w:eastAsia="Times New Roman" w:hint="default"/>
          <w:position w:val="-1"/>
        </w:rPr>
        <w:t>8</w:t>
      </w:r>
      <w:r>
        <w:rPr/>
        <w:t>。 注</w:t>
      </w:r>
      <w:r>
        <w:rPr>
          <w:rFonts w:ascii="Times New Roman" w:hAnsi="Times New Roman" w:cs="Times New Roman" w:eastAsia="Times New Roman" w:hint="default"/>
          <w:position w:val="-1"/>
        </w:rPr>
        <w:t>7</w:t>
      </w:r>
      <w:r>
        <w:rPr/>
        <w:t>．参见附注六、</w:t>
      </w:r>
      <w:r>
        <w:rPr>
          <w:rFonts w:ascii="Times New Roman" w:hAnsi="Times New Roman" w:cs="Times New Roman" w:eastAsia="Times New Roman" w:hint="default"/>
          <w:position w:val="-1"/>
        </w:rPr>
        <w:t>27</w:t>
      </w:r>
      <w:r>
        <w:rPr/>
        <w:t>、注</w:t>
      </w:r>
      <w:r>
        <w:rPr>
          <w:rFonts w:ascii="Times New Roman" w:hAnsi="Times New Roman" w:cs="Times New Roman" w:eastAsia="Times New Roman" w:hint="default"/>
          <w:position w:val="-1"/>
        </w:rPr>
        <w:t>9</w:t>
      </w:r>
      <w:r>
        <w:rPr/>
        <w:t>。</w:t>
      </w:r>
    </w:p>
    <w:p>
      <w:pPr>
        <w:spacing w:after="0" w:line="319" w:lineRule="auto"/>
        <w:jc w:val="left"/>
        <w:sectPr>
          <w:pgSz w:w="11910" w:h="16840"/>
          <w:pgMar w:header="1613" w:footer="1117" w:top="2940" w:bottom="1300" w:left="1540" w:right="560"/>
        </w:sectPr>
      </w:pPr>
    </w:p>
    <w:p>
      <w:pPr>
        <w:spacing w:line="240" w:lineRule="auto" w:before="5"/>
        <w:rPr>
          <w:rFonts w:ascii="华文楷体" w:hAnsi="华文楷体" w:cs="华文楷体" w:eastAsia="华文楷体" w:hint="default"/>
          <w:sz w:val="17"/>
          <w:szCs w:val="17"/>
        </w:rPr>
      </w:pPr>
    </w:p>
    <w:p>
      <w:pPr>
        <w:pStyle w:val="Heading4"/>
        <w:spacing w:line="344" w:lineRule="exact"/>
        <w:ind w:right="550"/>
        <w:jc w:val="left"/>
        <w:rPr>
          <w:b w:val="0"/>
          <w:bCs w:val="0"/>
        </w:rPr>
      </w:pPr>
      <w:r>
        <w:rPr/>
        <w:t>十三、公司财务报表主要项目注释(续)</w:t>
      </w:r>
      <w:r>
        <w:rPr>
          <w:b w:val="0"/>
          <w:bCs w:val="0"/>
        </w:rPr>
      </w:r>
    </w:p>
    <w:p>
      <w:pPr>
        <w:spacing w:line="240" w:lineRule="auto" w:before="13"/>
        <w:rPr>
          <w:rFonts w:ascii="华文楷体" w:hAnsi="华文楷体" w:cs="华文楷体" w:eastAsia="华文楷体" w:hint="default"/>
          <w:b/>
          <w:bCs/>
          <w:sz w:val="16"/>
          <w:szCs w:val="16"/>
        </w:rPr>
      </w:pPr>
    </w:p>
    <w:tbl>
      <w:tblPr>
        <w:tblW w:w="0" w:type="auto"/>
        <w:jc w:val="left"/>
        <w:tblInd w:w="126" w:type="dxa"/>
        <w:tblLayout w:type="fixed"/>
        <w:tblCellMar>
          <w:top w:w="0" w:type="dxa"/>
          <w:left w:w="0" w:type="dxa"/>
          <w:bottom w:w="0" w:type="dxa"/>
          <w:right w:w="0" w:type="dxa"/>
        </w:tblCellMar>
        <w:tblLook w:val="01E0"/>
      </w:tblPr>
      <w:tblGrid>
        <w:gridCol w:w="3050"/>
        <w:gridCol w:w="1560"/>
        <w:gridCol w:w="4482"/>
      </w:tblGrid>
      <w:tr>
        <w:trPr>
          <w:trHeight w:val="1260"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22.  </w:t>
            </w:r>
            <w:r>
              <w:rPr>
                <w:rFonts w:ascii="华文楷体" w:hAnsi="华文楷体" w:cs="华文楷体" w:eastAsia="华文楷体" w:hint="default"/>
                <w:sz w:val="24"/>
                <w:szCs w:val="24"/>
              </w:rPr>
              <w:t>盈余公积</w:t>
            </w:r>
          </w:p>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before="192"/>
              <w:ind w:left="541" w:right="0"/>
              <w:jc w:val="left"/>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2007</w:t>
            </w:r>
            <w:r>
              <w:rPr>
                <w:rFonts w:ascii="华文楷体" w:hAnsi="华文楷体" w:cs="华文楷体" w:eastAsia="华文楷体" w:hint="default"/>
                <w:sz w:val="22"/>
                <w:szCs w:val="22"/>
              </w:rPr>
              <w:t>年</w:t>
            </w:r>
          </w:p>
        </w:tc>
        <w:tc>
          <w:tcPr>
            <w:tcW w:w="6041" w:type="dxa"/>
            <w:gridSpan w:val="2"/>
            <w:tcBorders>
              <w:top w:val="nil" w:sz="6" w:space="0" w:color="auto"/>
              <w:left w:val="nil" w:sz="6" w:space="0" w:color="auto"/>
              <w:bottom w:val="nil" w:sz="6" w:space="0" w:color="auto"/>
              <w:right w:val="nil" w:sz="6" w:space="0" w:color="auto"/>
            </w:tcBorders>
          </w:tcPr>
          <w:p>
            <w:pPr/>
          </w:p>
        </w:tc>
      </w:tr>
      <w:tr>
        <w:trPr>
          <w:trHeight w:val="446" w:hRule="exact"/>
        </w:trPr>
        <w:tc>
          <w:tcPr>
            <w:tcW w:w="305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79" w:lineRule="exact"/>
              <w:ind w:right="162"/>
              <w:jc w:val="right"/>
              <w:rPr>
                <w:rFonts w:ascii="华文楷体" w:hAnsi="华文楷体" w:cs="华文楷体" w:eastAsia="华文楷体" w:hint="default"/>
                <w:sz w:val="22"/>
                <w:szCs w:val="22"/>
              </w:rPr>
            </w:pPr>
            <w:r>
              <w:rPr>
                <w:rFonts w:ascii="Times New Roman" w:hAnsi="Times New Roman" w:cs="Times New Roman" w:eastAsia="Times New Roman" w:hint="default"/>
                <w:spacing w:val="-1"/>
                <w:sz w:val="22"/>
                <w:szCs w:val="22"/>
              </w:rPr>
              <w:t>2007</w:t>
            </w:r>
            <w:r>
              <w:rPr>
                <w:rFonts w:ascii="华文楷体" w:hAnsi="华文楷体" w:cs="华文楷体" w:eastAsia="华文楷体" w:hint="default"/>
                <w:spacing w:val="-1"/>
                <w:sz w:val="22"/>
                <w:szCs w:val="22"/>
              </w:rPr>
              <w:t>年</w:t>
            </w:r>
            <w:r>
              <w:rPr>
                <w:rFonts w:ascii="Times New Roman" w:hAnsi="Times New Roman" w:cs="Times New Roman" w:eastAsia="Times New Roman" w:hint="default"/>
                <w:spacing w:val="-1"/>
                <w:sz w:val="22"/>
                <w:szCs w:val="22"/>
              </w:rPr>
              <w:t>1</w:t>
            </w:r>
            <w:r>
              <w:rPr>
                <w:rFonts w:ascii="华文楷体" w:hAnsi="华文楷体" w:cs="华文楷体" w:eastAsia="华文楷体" w:hint="default"/>
                <w:spacing w:val="-1"/>
                <w:sz w:val="22"/>
                <w:szCs w:val="22"/>
              </w:rPr>
              <w:t>月</w:t>
            </w:r>
            <w:r>
              <w:rPr>
                <w:rFonts w:ascii="Times New Roman" w:hAnsi="Times New Roman" w:cs="Times New Roman" w:eastAsia="Times New Roman" w:hint="default"/>
                <w:spacing w:val="-1"/>
                <w:sz w:val="22"/>
                <w:szCs w:val="22"/>
              </w:rPr>
              <w:t>1</w:t>
            </w:r>
            <w:r>
              <w:rPr>
                <w:rFonts w:ascii="华文楷体" w:hAnsi="华文楷体" w:cs="华文楷体" w:eastAsia="华文楷体" w:hint="default"/>
                <w:spacing w:val="-1"/>
                <w:sz w:val="22"/>
                <w:szCs w:val="22"/>
              </w:rPr>
              <w:t>日</w:t>
            </w:r>
          </w:p>
        </w:tc>
        <w:tc>
          <w:tcPr>
            <w:tcW w:w="4482" w:type="dxa"/>
            <w:tcBorders>
              <w:top w:val="nil" w:sz="6" w:space="0" w:color="auto"/>
              <w:left w:val="nil" w:sz="6" w:space="0" w:color="auto"/>
              <w:bottom w:val="nil" w:sz="6" w:space="0" w:color="auto"/>
              <w:right w:val="nil" w:sz="6" w:space="0" w:color="auto"/>
            </w:tcBorders>
          </w:tcPr>
          <w:p>
            <w:pPr>
              <w:pStyle w:val="TableParagraph"/>
              <w:tabs>
                <w:tab w:pos="1669" w:val="left" w:leader="none"/>
              </w:tabs>
              <w:spacing w:line="279" w:lineRule="exact"/>
              <w:ind w:right="33"/>
              <w:jc w:val="right"/>
              <w:rPr>
                <w:rFonts w:ascii="华文楷体" w:hAnsi="华文楷体" w:cs="华文楷体" w:eastAsia="华文楷体" w:hint="default"/>
                <w:sz w:val="22"/>
                <w:szCs w:val="22"/>
              </w:rPr>
            </w:pPr>
            <w:r>
              <w:rPr>
                <w:rFonts w:ascii="华文楷体" w:hAnsi="华文楷体" w:cs="华文楷体" w:eastAsia="华文楷体" w:hint="default"/>
                <w:w w:val="95"/>
                <w:sz w:val="22"/>
                <w:szCs w:val="22"/>
              </w:rPr>
              <w:t>本年增加</w:t>
              <w:tab/>
            </w:r>
            <w:r>
              <w:rPr>
                <w:rFonts w:ascii="华文楷体" w:hAnsi="华文楷体" w:cs="华文楷体" w:eastAsia="华文楷体" w:hint="default"/>
                <w:sz w:val="22"/>
                <w:szCs w:val="22"/>
              </w:rPr>
              <w:t>本年减少</w:t>
            </w:r>
            <w:r>
              <w:rPr>
                <w:rFonts w:ascii="华文楷体" w:hAnsi="华文楷体" w:cs="华文楷体" w:eastAsia="华文楷体" w:hint="default"/>
                <w:spacing w:val="19"/>
                <w:sz w:val="22"/>
                <w:szCs w:val="22"/>
              </w:rPr>
              <w:t> </w:t>
            </w:r>
            <w:r>
              <w:rPr>
                <w:rFonts w:ascii="Times New Roman" w:hAnsi="Times New Roman" w:cs="Times New Roman" w:eastAsia="Times New Roman" w:hint="default"/>
                <w:sz w:val="22"/>
                <w:szCs w:val="22"/>
              </w:rPr>
              <w:t>2007</w:t>
            </w:r>
            <w:r>
              <w:rPr>
                <w:rFonts w:ascii="华文楷体" w:hAnsi="华文楷体" w:cs="华文楷体" w:eastAsia="华文楷体" w:hint="default"/>
                <w:sz w:val="22"/>
                <w:szCs w:val="22"/>
              </w:rPr>
              <w:t>年</w:t>
            </w:r>
            <w:r>
              <w:rPr>
                <w:rFonts w:ascii="Times New Roman" w:hAnsi="Times New Roman" w:cs="Times New Roman" w:eastAsia="Times New Roman" w:hint="default"/>
                <w:sz w:val="22"/>
                <w:szCs w:val="22"/>
              </w:rPr>
              <w:t>12</w:t>
            </w:r>
            <w:r>
              <w:rPr>
                <w:rFonts w:ascii="华文楷体" w:hAnsi="华文楷体" w:cs="华文楷体" w:eastAsia="华文楷体" w:hint="default"/>
                <w:sz w:val="22"/>
                <w:szCs w:val="22"/>
              </w:rPr>
              <w:t>月</w:t>
            </w:r>
            <w:r>
              <w:rPr>
                <w:rFonts w:ascii="Times New Roman" w:hAnsi="Times New Roman" w:cs="Times New Roman" w:eastAsia="Times New Roman" w:hint="default"/>
                <w:sz w:val="22"/>
                <w:szCs w:val="22"/>
              </w:rPr>
              <w:t>31</w:t>
            </w:r>
            <w:r>
              <w:rPr>
                <w:rFonts w:ascii="华文楷体" w:hAnsi="华文楷体" w:cs="华文楷体" w:eastAsia="华文楷体" w:hint="default"/>
                <w:sz w:val="22"/>
                <w:szCs w:val="22"/>
              </w:rPr>
              <w:t>日</w:t>
            </w:r>
          </w:p>
        </w:tc>
      </w:tr>
      <w:tr>
        <w:trPr>
          <w:trHeight w:val="434"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4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法定盈余公积</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64"/>
              <w:jc w:val="right"/>
              <w:rPr>
                <w:rFonts w:ascii="Times New Roman" w:hAnsi="Times New Roman" w:cs="Times New Roman" w:eastAsia="Times New Roman" w:hint="default"/>
                <w:sz w:val="22"/>
                <w:szCs w:val="22"/>
              </w:rPr>
            </w:pPr>
            <w:r>
              <w:rPr>
                <w:rFonts w:ascii="Times New Roman"/>
                <w:spacing w:val="-1"/>
                <w:sz w:val="22"/>
              </w:rPr>
              <w:t>81,534,763</w:t>
            </w:r>
          </w:p>
        </w:tc>
        <w:tc>
          <w:tcPr>
            <w:tcW w:w="4482" w:type="dxa"/>
            <w:tcBorders>
              <w:top w:val="nil" w:sz="6" w:space="0" w:color="auto"/>
              <w:left w:val="nil" w:sz="6" w:space="0" w:color="auto"/>
              <w:bottom w:val="nil" w:sz="6" w:space="0" w:color="auto"/>
              <w:right w:val="nil" w:sz="6" w:space="0" w:color="auto"/>
            </w:tcBorders>
          </w:tcPr>
          <w:p>
            <w:pPr>
              <w:pStyle w:val="TableParagraph"/>
              <w:tabs>
                <w:tab w:pos="2587" w:val="left" w:leader="none"/>
                <w:tab w:pos="3181" w:val="left" w:leader="none"/>
              </w:tabs>
              <w:spacing w:line="240" w:lineRule="auto" w:before="83"/>
              <w:ind w:right="33"/>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pacing w:val="-1"/>
                <w:sz w:val="22"/>
                <w:szCs w:val="22"/>
              </w:rPr>
              <w:t>34,452,076</w:t>
            </w:r>
            <w:r>
              <w:rPr>
                <w:rFonts w:ascii="Times New Roman" w:hAnsi="Times New Roman" w:cs="Times New Roman" w:eastAsia="Times New Roman" w:hint="default"/>
                <w:spacing w:val="5"/>
                <w:sz w:val="22"/>
                <w:szCs w:val="22"/>
              </w:rPr>
              <w:t> </w:t>
            </w:r>
            <w:r>
              <w:rPr>
                <w:rFonts w:ascii="华文楷体" w:hAnsi="华文楷体" w:cs="华文楷体" w:eastAsia="华文楷体" w:hint="default"/>
                <w:position w:val="1"/>
                <w:sz w:val="22"/>
                <w:szCs w:val="22"/>
              </w:rPr>
              <w:t>（注</w:t>
            </w:r>
            <w:r>
              <w:rPr>
                <w:rFonts w:ascii="Times New Roman" w:hAnsi="Times New Roman" w:cs="Times New Roman" w:eastAsia="Times New Roman" w:hint="default"/>
                <w:position w:val="1"/>
                <w:sz w:val="22"/>
                <w:szCs w:val="22"/>
              </w:rPr>
              <w:t>1</w:t>
            </w:r>
            <w:r>
              <w:rPr>
                <w:rFonts w:ascii="华文楷体" w:hAnsi="华文楷体" w:cs="华文楷体" w:eastAsia="华文楷体" w:hint="default"/>
                <w:position w:val="1"/>
                <w:sz w:val="22"/>
                <w:szCs w:val="22"/>
              </w:rPr>
              <w:t>）</w:t>
              <w:tab/>
            </w:r>
            <w:r>
              <w:rPr>
                <w:rFonts w:ascii="Times New Roman" w:hAnsi="Times New Roman" w:cs="Times New Roman" w:eastAsia="Times New Roman" w:hint="default"/>
                <w:w w:val="95"/>
                <w:sz w:val="22"/>
                <w:szCs w:val="22"/>
              </w:rPr>
              <w:t>-</w:t>
              <w:tab/>
            </w:r>
            <w:r>
              <w:rPr>
                <w:rFonts w:ascii="Times New Roman" w:hAnsi="Times New Roman" w:cs="Times New Roman" w:eastAsia="Times New Roman" w:hint="default"/>
                <w:spacing w:val="-1"/>
                <w:sz w:val="22"/>
                <w:szCs w:val="22"/>
              </w:rPr>
              <w:t>115,986,839</w:t>
            </w:r>
          </w:p>
        </w:tc>
      </w:tr>
      <w:tr>
        <w:trPr>
          <w:trHeight w:val="426"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256" w:lineRule="exact"/>
              <w:ind w:left="54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任意盈余公积</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1"/>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4,948,687</w:t>
            </w:r>
            <w:r>
              <w:rPr>
                <w:rFonts w:ascii="Times New Roman"/>
                <w:spacing w:val="-1"/>
                <w:sz w:val="22"/>
              </w:rPr>
            </w:r>
          </w:p>
        </w:tc>
        <w:tc>
          <w:tcPr>
            <w:tcW w:w="4482" w:type="dxa"/>
            <w:tcBorders>
              <w:top w:val="nil" w:sz="6" w:space="0" w:color="auto"/>
              <w:left w:val="nil" w:sz="6" w:space="0" w:color="auto"/>
              <w:bottom w:val="nil" w:sz="6" w:space="0" w:color="auto"/>
              <w:right w:val="nil" w:sz="6" w:space="0" w:color="auto"/>
            </w:tcBorders>
          </w:tcPr>
          <w:p>
            <w:pPr>
              <w:pStyle w:val="TableParagraph"/>
              <w:tabs>
                <w:tab w:pos="1780" w:val="left" w:leader="none"/>
                <w:tab w:pos="2660" w:val="left" w:leader="none"/>
                <w:tab w:pos="3182" w:val="left" w:leader="none"/>
              </w:tabs>
              <w:spacing w:line="240" w:lineRule="auto" w:before="3"/>
              <w:ind w:right="34"/>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8,642,689</w:t>
            </w:r>
            <w:r>
              <w:rPr>
                <w:rFonts w:ascii="Times New Roman"/>
                <w:spacing w:val="-1"/>
                <w:sz w:val="22"/>
              </w:rPr>
              <w:tab/>
            </w:r>
            <w:r>
              <w:rPr>
                <w:rFonts w:ascii="Times New Roman"/>
                <w:spacing w:val="-1"/>
                <w:sz w:val="22"/>
                <w:u w:val="single" w:color="000000"/>
              </w:rPr>
              <w:t> </w:t>
              <w:tab/>
            </w:r>
            <w:r>
              <w:rPr>
                <w:rFonts w:ascii="Times New Roman"/>
                <w:spacing w:val="-1"/>
                <w:sz w:val="22"/>
              </w:rPr>
              <w:tab/>
            </w:r>
            <w:r>
              <w:rPr>
                <w:rFonts w:ascii="Times New Roman"/>
                <w:spacing w:val="-1"/>
                <w:sz w:val="22"/>
                <w:u w:val="single" w:color="000000"/>
              </w:rPr>
              <w:t> </w:t>
            </w:r>
            <w:r>
              <w:rPr>
                <w:rFonts w:ascii="Times New Roman"/>
                <w:w w:val="95"/>
                <w:sz w:val="22"/>
                <w:u w:val="single" w:color="000000"/>
              </w:rPr>
              <w:t>13,591,376</w:t>
            </w:r>
            <w:r>
              <w:rPr>
                <w:rFonts w:ascii="Times New Roman"/>
                <w:w w:val="95"/>
                <w:sz w:val="22"/>
              </w:rPr>
            </w:r>
            <w:r>
              <w:rPr>
                <w:rFonts w:ascii="Times New Roman"/>
                <w:sz w:val="22"/>
              </w:rPr>
            </w:r>
          </w:p>
        </w:tc>
      </w:tr>
      <w:tr>
        <w:trPr>
          <w:trHeight w:val="682"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4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合计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64"/>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double" w:color="000000"/>
              </w:rPr>
              <w:t>86,483,450</w:t>
            </w:r>
            <w:r>
              <w:rPr>
                <w:rFonts w:ascii="Times New Roman"/>
                <w:spacing w:val="-1"/>
                <w:sz w:val="22"/>
              </w:rPr>
            </w:r>
          </w:p>
        </w:tc>
        <w:tc>
          <w:tcPr>
            <w:tcW w:w="4482" w:type="dxa"/>
            <w:tcBorders>
              <w:top w:val="nil" w:sz="6" w:space="0" w:color="auto"/>
              <w:left w:val="nil" w:sz="6" w:space="0" w:color="auto"/>
              <w:bottom w:val="nil" w:sz="6" w:space="0" w:color="auto"/>
              <w:right w:val="nil" w:sz="6" w:space="0" w:color="auto"/>
            </w:tcBorders>
          </w:tcPr>
          <w:p>
            <w:pPr>
              <w:pStyle w:val="TableParagraph"/>
              <w:tabs>
                <w:tab w:pos="1780" w:val="left" w:leader="none"/>
                <w:tab w:pos="2660" w:val="left" w:leader="none"/>
                <w:tab w:pos="3181" w:val="left" w:leader="none"/>
              </w:tabs>
              <w:spacing w:line="240" w:lineRule="auto" w:before="145"/>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43,094,765</w:t>
            </w:r>
            <w:r>
              <w:rPr>
                <w:rFonts w:ascii="Times New Roman"/>
                <w:spacing w:val="-1"/>
                <w:sz w:val="22"/>
              </w:rPr>
              <w:tab/>
            </w:r>
            <w:r>
              <w:rPr>
                <w:rFonts w:ascii="Times New Roman"/>
                <w:spacing w:val="-1"/>
                <w:sz w:val="22"/>
                <w:u w:val="double" w:color="000000"/>
              </w:rPr>
              <w:t> </w:t>
              <w:tab/>
            </w:r>
            <w:r>
              <w:rPr>
                <w:rFonts w:ascii="Times New Roman"/>
                <w:spacing w:val="-1"/>
                <w:sz w:val="22"/>
              </w:rPr>
              <w:tab/>
            </w:r>
            <w:r>
              <w:rPr>
                <w:rFonts w:ascii="Times New Roman"/>
                <w:spacing w:val="-1"/>
                <w:sz w:val="22"/>
                <w:u w:val="thick" w:color="000000"/>
              </w:rPr>
              <w:t>129,578,215</w:t>
            </w:r>
            <w:r>
              <w:rPr>
                <w:rFonts w:ascii="Times New Roman"/>
                <w:spacing w:val="-1"/>
                <w:sz w:val="22"/>
              </w:rPr>
            </w:r>
          </w:p>
        </w:tc>
      </w:tr>
      <w:tr>
        <w:trPr>
          <w:trHeight w:val="546"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188"/>
              <w:ind w:left="541" w:right="0"/>
              <w:jc w:val="left"/>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2006</w:t>
            </w:r>
            <w:r>
              <w:rPr>
                <w:rFonts w:ascii="华文楷体" w:hAnsi="华文楷体" w:cs="华文楷体" w:eastAsia="华文楷体" w:hint="default"/>
                <w:position w:val="2"/>
                <w:sz w:val="22"/>
                <w:szCs w:val="22"/>
              </w:rPr>
              <w:t>年</w:t>
            </w:r>
            <w:r>
              <w:rPr>
                <w:rFonts w:ascii="华文楷体" w:hAnsi="华文楷体" w:cs="华文楷体" w:eastAsia="华文楷体" w:hint="default"/>
                <w:sz w:val="22"/>
                <w:szCs w:val="22"/>
              </w:rPr>
            </w:r>
          </w:p>
        </w:tc>
        <w:tc>
          <w:tcPr>
            <w:tcW w:w="1560" w:type="dxa"/>
            <w:tcBorders>
              <w:top w:val="nil" w:sz="6" w:space="0" w:color="auto"/>
              <w:left w:val="nil" w:sz="6" w:space="0" w:color="auto"/>
              <w:bottom w:val="nil" w:sz="6" w:space="0" w:color="auto"/>
              <w:right w:val="nil" w:sz="6" w:space="0" w:color="auto"/>
            </w:tcBorders>
          </w:tcPr>
          <w:p>
            <w:pPr/>
          </w:p>
        </w:tc>
        <w:tc>
          <w:tcPr>
            <w:tcW w:w="4482" w:type="dxa"/>
            <w:tcBorders>
              <w:top w:val="nil" w:sz="6" w:space="0" w:color="auto"/>
              <w:left w:val="nil" w:sz="6" w:space="0" w:color="auto"/>
              <w:bottom w:val="nil" w:sz="6" w:space="0" w:color="auto"/>
              <w:right w:val="nil" w:sz="6" w:space="0" w:color="auto"/>
            </w:tcBorders>
          </w:tcPr>
          <w:p>
            <w:pPr/>
          </w:p>
        </w:tc>
      </w:tr>
      <w:tr>
        <w:trPr>
          <w:trHeight w:val="433" w:hRule="exact"/>
        </w:trPr>
        <w:tc>
          <w:tcPr>
            <w:tcW w:w="305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63" w:lineRule="exact"/>
              <w:ind w:right="162"/>
              <w:jc w:val="right"/>
              <w:rPr>
                <w:rFonts w:ascii="华文楷体" w:hAnsi="华文楷体" w:cs="华文楷体" w:eastAsia="华文楷体" w:hint="default"/>
                <w:sz w:val="22"/>
                <w:szCs w:val="22"/>
              </w:rPr>
            </w:pPr>
            <w:r>
              <w:rPr>
                <w:rFonts w:ascii="Times New Roman" w:hAnsi="Times New Roman" w:cs="Times New Roman" w:eastAsia="Times New Roman" w:hint="default"/>
                <w:spacing w:val="-1"/>
                <w:sz w:val="22"/>
                <w:szCs w:val="22"/>
              </w:rPr>
              <w:t>2006</w:t>
            </w:r>
            <w:r>
              <w:rPr>
                <w:rFonts w:ascii="华文楷体" w:hAnsi="华文楷体" w:cs="华文楷体" w:eastAsia="华文楷体" w:hint="default"/>
                <w:spacing w:val="-1"/>
                <w:sz w:val="22"/>
                <w:szCs w:val="22"/>
              </w:rPr>
              <w:t>年</w:t>
            </w:r>
            <w:r>
              <w:rPr>
                <w:rFonts w:ascii="Times New Roman" w:hAnsi="Times New Roman" w:cs="Times New Roman" w:eastAsia="Times New Roman" w:hint="default"/>
                <w:spacing w:val="-1"/>
                <w:sz w:val="22"/>
                <w:szCs w:val="22"/>
              </w:rPr>
              <w:t>1</w:t>
            </w:r>
            <w:r>
              <w:rPr>
                <w:rFonts w:ascii="华文楷体" w:hAnsi="华文楷体" w:cs="华文楷体" w:eastAsia="华文楷体" w:hint="default"/>
                <w:spacing w:val="-1"/>
                <w:sz w:val="22"/>
                <w:szCs w:val="22"/>
              </w:rPr>
              <w:t>月</w:t>
            </w:r>
            <w:r>
              <w:rPr>
                <w:rFonts w:ascii="Times New Roman" w:hAnsi="Times New Roman" w:cs="Times New Roman" w:eastAsia="Times New Roman" w:hint="default"/>
                <w:spacing w:val="-1"/>
                <w:sz w:val="22"/>
                <w:szCs w:val="22"/>
              </w:rPr>
              <w:t>1</w:t>
            </w:r>
            <w:r>
              <w:rPr>
                <w:rFonts w:ascii="华文楷体" w:hAnsi="华文楷体" w:cs="华文楷体" w:eastAsia="华文楷体" w:hint="default"/>
                <w:spacing w:val="-1"/>
                <w:sz w:val="22"/>
                <w:szCs w:val="22"/>
              </w:rPr>
              <w:t>日</w:t>
            </w:r>
          </w:p>
        </w:tc>
        <w:tc>
          <w:tcPr>
            <w:tcW w:w="4482" w:type="dxa"/>
            <w:tcBorders>
              <w:top w:val="nil" w:sz="6" w:space="0" w:color="auto"/>
              <w:left w:val="nil" w:sz="6" w:space="0" w:color="auto"/>
              <w:bottom w:val="nil" w:sz="6" w:space="0" w:color="auto"/>
              <w:right w:val="nil" w:sz="6" w:space="0" w:color="auto"/>
            </w:tcBorders>
          </w:tcPr>
          <w:p>
            <w:pPr>
              <w:pStyle w:val="TableParagraph"/>
              <w:tabs>
                <w:tab w:pos="1520" w:val="left" w:leader="none"/>
                <w:tab w:pos="2608" w:val="left" w:leader="none"/>
              </w:tabs>
              <w:spacing w:line="263" w:lineRule="exact"/>
              <w:ind w:right="54"/>
              <w:jc w:val="right"/>
              <w:rPr>
                <w:rFonts w:ascii="华文楷体" w:hAnsi="华文楷体" w:cs="华文楷体" w:eastAsia="华文楷体" w:hint="default"/>
                <w:sz w:val="22"/>
                <w:szCs w:val="22"/>
              </w:rPr>
            </w:pPr>
            <w:r>
              <w:rPr>
                <w:rFonts w:ascii="华文楷体" w:hAnsi="华文楷体" w:cs="华文楷体" w:eastAsia="华文楷体" w:hint="default"/>
                <w:w w:val="95"/>
                <w:sz w:val="22"/>
                <w:szCs w:val="22"/>
              </w:rPr>
              <w:t>本年增加</w:t>
              <w:tab/>
              <w:t>本年减少</w:t>
              <w:tab/>
            </w:r>
            <w:r>
              <w:rPr>
                <w:rFonts w:ascii="Times New Roman" w:hAnsi="Times New Roman" w:cs="Times New Roman" w:eastAsia="Times New Roman" w:hint="default"/>
                <w:spacing w:val="-1"/>
                <w:sz w:val="22"/>
                <w:szCs w:val="22"/>
              </w:rPr>
              <w:t>2006</w:t>
            </w:r>
            <w:r>
              <w:rPr>
                <w:rFonts w:ascii="华文楷体" w:hAnsi="华文楷体" w:cs="华文楷体" w:eastAsia="华文楷体" w:hint="default"/>
                <w:spacing w:val="-1"/>
                <w:sz w:val="22"/>
                <w:szCs w:val="22"/>
              </w:rPr>
              <w:t>年</w:t>
            </w:r>
            <w:r>
              <w:rPr>
                <w:rFonts w:ascii="Times New Roman" w:hAnsi="Times New Roman" w:cs="Times New Roman" w:eastAsia="Times New Roman" w:hint="default"/>
                <w:spacing w:val="-1"/>
                <w:sz w:val="22"/>
                <w:szCs w:val="22"/>
              </w:rPr>
              <w:t>12</w:t>
            </w:r>
            <w:r>
              <w:rPr>
                <w:rFonts w:ascii="华文楷体" w:hAnsi="华文楷体" w:cs="华文楷体" w:eastAsia="华文楷体" w:hint="default"/>
                <w:spacing w:val="-1"/>
                <w:sz w:val="22"/>
                <w:szCs w:val="22"/>
              </w:rPr>
              <w:t>月</w:t>
            </w:r>
            <w:r>
              <w:rPr>
                <w:rFonts w:ascii="Times New Roman" w:hAnsi="Times New Roman" w:cs="Times New Roman" w:eastAsia="Times New Roman" w:hint="default"/>
                <w:spacing w:val="-1"/>
                <w:sz w:val="22"/>
                <w:szCs w:val="22"/>
              </w:rPr>
              <w:t>31</w:t>
            </w:r>
            <w:r>
              <w:rPr>
                <w:rFonts w:ascii="华文楷体" w:hAnsi="华文楷体" w:cs="华文楷体" w:eastAsia="华文楷体" w:hint="default"/>
                <w:spacing w:val="-1"/>
                <w:sz w:val="22"/>
                <w:szCs w:val="22"/>
              </w:rPr>
              <w:t>日</w:t>
            </w:r>
          </w:p>
        </w:tc>
      </w:tr>
      <w:tr>
        <w:trPr>
          <w:trHeight w:val="421"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4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法定盈余公积</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64"/>
              <w:jc w:val="right"/>
              <w:rPr>
                <w:rFonts w:ascii="Times New Roman" w:hAnsi="Times New Roman" w:cs="Times New Roman" w:eastAsia="Times New Roman" w:hint="default"/>
                <w:sz w:val="22"/>
                <w:szCs w:val="22"/>
              </w:rPr>
            </w:pPr>
            <w:r>
              <w:rPr>
                <w:rFonts w:ascii="Times New Roman"/>
                <w:spacing w:val="-1"/>
                <w:sz w:val="22"/>
              </w:rPr>
              <w:t>46,132,048</w:t>
            </w:r>
          </w:p>
        </w:tc>
        <w:tc>
          <w:tcPr>
            <w:tcW w:w="4482" w:type="dxa"/>
            <w:tcBorders>
              <w:top w:val="nil" w:sz="6" w:space="0" w:color="auto"/>
              <w:left w:val="nil" w:sz="6" w:space="0" w:color="auto"/>
              <w:bottom w:val="nil" w:sz="6" w:space="0" w:color="auto"/>
              <w:right w:val="nil" w:sz="6" w:space="0" w:color="auto"/>
            </w:tcBorders>
          </w:tcPr>
          <w:p>
            <w:pPr>
              <w:pStyle w:val="TableParagraph"/>
              <w:tabs>
                <w:tab w:pos="2452" w:val="left" w:leader="none"/>
                <w:tab w:pos="3269" w:val="left" w:leader="none"/>
              </w:tabs>
              <w:spacing w:line="240" w:lineRule="auto" w:before="145"/>
              <w:ind w:right="54"/>
              <w:jc w:val="right"/>
              <w:rPr>
                <w:rFonts w:ascii="Times New Roman" w:hAnsi="Times New Roman" w:cs="Times New Roman" w:eastAsia="Times New Roman" w:hint="default"/>
                <w:sz w:val="22"/>
                <w:szCs w:val="22"/>
              </w:rPr>
            </w:pPr>
            <w:r>
              <w:rPr>
                <w:rFonts w:ascii="Times New Roman"/>
                <w:spacing w:val="-1"/>
                <w:sz w:val="22"/>
              </w:rPr>
              <w:t>35,402,715</w:t>
              <w:tab/>
            </w:r>
            <w:r>
              <w:rPr>
                <w:rFonts w:ascii="Times New Roman"/>
                <w:w w:val="95"/>
                <w:sz w:val="22"/>
              </w:rPr>
              <w:t>-</w:t>
              <w:tab/>
            </w:r>
            <w:r>
              <w:rPr>
                <w:rFonts w:ascii="Times New Roman"/>
                <w:spacing w:val="-1"/>
                <w:sz w:val="22"/>
              </w:rPr>
              <w:t>81,534,763</w:t>
            </w:r>
          </w:p>
        </w:tc>
      </w:tr>
      <w:tr>
        <w:trPr>
          <w:trHeight w:val="289" w:hRule="exact"/>
        </w:trPr>
        <w:tc>
          <w:tcPr>
            <w:tcW w:w="3050" w:type="dxa"/>
            <w:tcBorders>
              <w:top w:val="nil" w:sz="6" w:space="0" w:color="auto"/>
              <w:left w:val="nil" w:sz="6" w:space="0" w:color="auto"/>
              <w:bottom w:val="nil" w:sz="6" w:space="0" w:color="auto"/>
              <w:right w:val="nil" w:sz="6" w:space="0" w:color="auto"/>
            </w:tcBorders>
          </w:tcPr>
          <w:p>
            <w:pPr>
              <w:pStyle w:val="TableParagraph"/>
              <w:tabs>
                <w:tab w:pos="1262" w:val="left" w:leader="none"/>
              </w:tabs>
              <w:spacing w:line="261" w:lineRule="exact"/>
              <w:ind w:left="541" w:right="0"/>
              <w:jc w:val="left"/>
              <w:rPr>
                <w:rFonts w:ascii="华文楷体" w:hAnsi="华文楷体" w:cs="华文楷体" w:eastAsia="华文楷体" w:hint="default"/>
                <w:sz w:val="22"/>
                <w:szCs w:val="22"/>
              </w:rPr>
            </w:pPr>
            <w:r>
              <w:rPr>
                <w:rFonts w:ascii="华文楷体" w:hAnsi="华文楷体" w:cs="华文楷体" w:eastAsia="华文楷体" w:hint="default"/>
                <w:w w:val="95"/>
                <w:sz w:val="22"/>
                <w:szCs w:val="22"/>
              </w:rPr>
              <w:t>其中</w:t>
            </w:r>
            <w:r>
              <w:rPr>
                <w:rFonts w:ascii="Times New Roman" w:hAnsi="Times New Roman" w:cs="Times New Roman" w:eastAsia="Times New Roman" w:hint="default"/>
                <w:w w:val="95"/>
                <w:sz w:val="22"/>
                <w:szCs w:val="22"/>
              </w:rPr>
              <w:t>:</w:t>
              <w:tab/>
            </w:r>
            <w:r>
              <w:rPr>
                <w:rFonts w:ascii="华文楷体" w:hAnsi="华文楷体" w:cs="华文楷体" w:eastAsia="华文楷体" w:hint="default"/>
                <w:sz w:val="22"/>
                <w:szCs w:val="22"/>
              </w:rPr>
              <w:t>从净利润中提取</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4"/>
              <w:jc w:val="right"/>
              <w:rPr>
                <w:rFonts w:ascii="Times New Roman" w:hAnsi="Times New Roman" w:cs="Times New Roman" w:eastAsia="Times New Roman" w:hint="default"/>
                <w:sz w:val="22"/>
                <w:szCs w:val="22"/>
              </w:rPr>
            </w:pPr>
            <w:r>
              <w:rPr>
                <w:rFonts w:ascii="Times New Roman"/>
                <w:spacing w:val="-1"/>
                <w:sz w:val="22"/>
              </w:rPr>
              <w:t>46,132,048</w:t>
            </w:r>
          </w:p>
        </w:tc>
        <w:tc>
          <w:tcPr>
            <w:tcW w:w="4482" w:type="dxa"/>
            <w:tcBorders>
              <w:top w:val="nil" w:sz="6" w:space="0" w:color="auto"/>
              <w:left w:val="nil" w:sz="6" w:space="0" w:color="auto"/>
              <w:bottom w:val="nil" w:sz="6" w:space="0" w:color="auto"/>
              <w:right w:val="nil" w:sz="6" w:space="0" w:color="auto"/>
            </w:tcBorders>
          </w:tcPr>
          <w:p>
            <w:pPr>
              <w:pStyle w:val="TableParagraph"/>
              <w:tabs>
                <w:tab w:pos="2452" w:val="left" w:leader="none"/>
                <w:tab w:pos="3269" w:val="left" w:leader="none"/>
              </w:tabs>
              <w:spacing w:line="240" w:lineRule="auto" w:before="8"/>
              <w:ind w:right="54"/>
              <w:jc w:val="right"/>
              <w:rPr>
                <w:rFonts w:ascii="Times New Roman" w:hAnsi="Times New Roman" w:cs="Times New Roman" w:eastAsia="Times New Roman" w:hint="default"/>
                <w:sz w:val="22"/>
                <w:szCs w:val="22"/>
              </w:rPr>
            </w:pPr>
            <w:r>
              <w:rPr>
                <w:rFonts w:ascii="Times New Roman"/>
                <w:spacing w:val="-1"/>
                <w:sz w:val="22"/>
              </w:rPr>
              <w:t>17,285,378</w:t>
              <w:tab/>
            </w:r>
            <w:r>
              <w:rPr>
                <w:rFonts w:ascii="Times New Roman"/>
                <w:w w:val="95"/>
                <w:sz w:val="22"/>
              </w:rPr>
              <w:t>-</w:t>
              <w:tab/>
            </w:r>
            <w:r>
              <w:rPr>
                <w:rFonts w:ascii="Times New Roman"/>
                <w:spacing w:val="-1"/>
                <w:sz w:val="22"/>
              </w:rPr>
              <w:t>63,417,426</w:t>
            </w:r>
          </w:p>
        </w:tc>
      </w:tr>
      <w:tr>
        <w:trPr>
          <w:trHeight w:val="268"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256" w:lineRule="exact"/>
              <w:ind w:left="128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法定公益金转入</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4482" w:type="dxa"/>
            <w:tcBorders>
              <w:top w:val="nil" w:sz="6" w:space="0" w:color="auto"/>
              <w:left w:val="nil" w:sz="6" w:space="0" w:color="auto"/>
              <w:bottom w:val="nil" w:sz="6" w:space="0" w:color="auto"/>
              <w:right w:val="nil" w:sz="6" w:space="0" w:color="auto"/>
            </w:tcBorders>
          </w:tcPr>
          <w:p>
            <w:pPr>
              <w:pStyle w:val="TableParagraph"/>
              <w:tabs>
                <w:tab w:pos="2452" w:val="left" w:leader="none"/>
                <w:tab w:pos="3269" w:val="left" w:leader="none"/>
              </w:tabs>
              <w:spacing w:line="240" w:lineRule="auto" w:before="3"/>
              <w:ind w:right="54"/>
              <w:jc w:val="right"/>
              <w:rPr>
                <w:rFonts w:ascii="Times New Roman" w:hAnsi="Times New Roman" w:cs="Times New Roman" w:eastAsia="Times New Roman" w:hint="default"/>
                <w:sz w:val="22"/>
                <w:szCs w:val="22"/>
              </w:rPr>
            </w:pPr>
            <w:r>
              <w:rPr>
                <w:rFonts w:ascii="Times New Roman"/>
                <w:spacing w:val="-1"/>
                <w:sz w:val="22"/>
              </w:rPr>
              <w:t>18,117,337</w:t>
              <w:tab/>
            </w:r>
            <w:r>
              <w:rPr>
                <w:rFonts w:ascii="Times New Roman"/>
                <w:w w:val="95"/>
                <w:sz w:val="22"/>
              </w:rPr>
              <w:t>-</w:t>
              <w:tab/>
            </w:r>
            <w:r>
              <w:rPr>
                <w:rFonts w:ascii="Times New Roman"/>
                <w:spacing w:val="-1"/>
                <w:sz w:val="22"/>
              </w:rPr>
              <w:t>18,117,337</w:t>
            </w:r>
          </w:p>
        </w:tc>
      </w:tr>
      <w:tr>
        <w:trPr>
          <w:trHeight w:val="300"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272" w:lineRule="exact"/>
              <w:ind w:left="54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法定公益金</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64"/>
              <w:jc w:val="right"/>
              <w:rPr>
                <w:rFonts w:ascii="Times New Roman" w:hAnsi="Times New Roman" w:cs="Times New Roman" w:eastAsia="Times New Roman" w:hint="default"/>
                <w:sz w:val="22"/>
                <w:szCs w:val="22"/>
              </w:rPr>
            </w:pPr>
            <w:r>
              <w:rPr>
                <w:rFonts w:ascii="Times New Roman"/>
                <w:spacing w:val="-1"/>
                <w:sz w:val="22"/>
              </w:rPr>
              <w:t>18,117,337</w:t>
            </w:r>
          </w:p>
        </w:tc>
        <w:tc>
          <w:tcPr>
            <w:tcW w:w="4482" w:type="dxa"/>
            <w:tcBorders>
              <w:top w:val="nil" w:sz="6" w:space="0" w:color="auto"/>
              <w:left w:val="nil" w:sz="6" w:space="0" w:color="auto"/>
              <w:bottom w:val="nil" w:sz="6" w:space="0" w:color="auto"/>
              <w:right w:val="nil" w:sz="6" w:space="0" w:color="auto"/>
            </w:tcBorders>
          </w:tcPr>
          <w:p>
            <w:pPr>
              <w:pStyle w:val="TableParagraph"/>
              <w:tabs>
                <w:tab w:pos="629" w:val="left" w:leader="none"/>
                <w:tab w:pos="3269" w:val="left" w:leader="none"/>
              </w:tabs>
              <w:spacing w:line="272" w:lineRule="exact"/>
              <w:ind w:right="54"/>
              <w:jc w:val="right"/>
              <w:rPr>
                <w:rFonts w:ascii="Times New Roman" w:hAnsi="Times New Roman" w:cs="Times New Roman" w:eastAsia="Times New Roman" w:hint="default"/>
                <w:sz w:val="22"/>
                <w:szCs w:val="22"/>
              </w:rPr>
            </w:pPr>
            <w:r>
              <w:rPr>
                <w:rFonts w:ascii="Times New Roman"/>
                <w:w w:val="95"/>
                <w:position w:val="3"/>
                <w:sz w:val="22"/>
              </w:rPr>
              <w:t>-</w:t>
              <w:tab/>
            </w:r>
            <w:r>
              <w:rPr>
                <w:rFonts w:ascii="Times New Roman"/>
                <w:spacing w:val="-1"/>
                <w:sz w:val="22"/>
              </w:rPr>
              <w:t>18,117,337</w:t>
              <w:tab/>
            </w:r>
            <w:r>
              <w:rPr>
                <w:rFonts w:ascii="Times New Roman"/>
                <w:w w:val="95"/>
                <w:position w:val="3"/>
                <w:sz w:val="22"/>
              </w:rPr>
              <w:t>-</w:t>
            </w:r>
            <w:r>
              <w:rPr>
                <w:rFonts w:ascii="Times New Roman"/>
                <w:sz w:val="22"/>
              </w:rPr>
            </w:r>
          </w:p>
        </w:tc>
      </w:tr>
      <w:tr>
        <w:trPr>
          <w:trHeight w:val="426"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256" w:lineRule="exact"/>
              <w:ind w:left="54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任意盈余公积</w:t>
            </w:r>
          </w:p>
        </w:tc>
        <w:tc>
          <w:tcPr>
            <w:tcW w:w="1560"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3"/>
              <w:ind w:right="162"/>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r>
            <w:r>
              <w:rPr>
                <w:rFonts w:ascii="Times New Roman"/>
                <w:w w:val="95"/>
                <w:sz w:val="22"/>
                <w:u w:val="single" w:color="000000"/>
              </w:rPr>
              <w:t>-</w:t>
            </w:r>
            <w:r>
              <w:rPr>
                <w:rFonts w:ascii="Times New Roman"/>
                <w:w w:val="95"/>
                <w:sz w:val="22"/>
              </w:rPr>
            </w:r>
            <w:r>
              <w:rPr>
                <w:rFonts w:ascii="Times New Roman"/>
                <w:sz w:val="22"/>
              </w:rPr>
            </w:r>
          </w:p>
        </w:tc>
        <w:tc>
          <w:tcPr>
            <w:tcW w:w="4482" w:type="dxa"/>
            <w:tcBorders>
              <w:top w:val="nil" w:sz="6" w:space="0" w:color="auto"/>
              <w:left w:val="nil" w:sz="6" w:space="0" w:color="auto"/>
              <w:bottom w:val="nil" w:sz="6" w:space="0" w:color="auto"/>
              <w:right w:val="nil" w:sz="6" w:space="0" w:color="auto"/>
            </w:tcBorders>
          </w:tcPr>
          <w:p>
            <w:pPr>
              <w:pStyle w:val="TableParagraph"/>
              <w:tabs>
                <w:tab w:pos="1622" w:val="left" w:leader="none"/>
                <w:tab w:pos="2423" w:val="left" w:leader="none"/>
                <w:tab w:pos="3269" w:val="left" w:leader="none"/>
              </w:tabs>
              <w:spacing w:line="240" w:lineRule="auto" w:before="3"/>
              <w:ind w:right="54"/>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w:t>
            </w:r>
            <w:r>
              <w:rPr>
                <w:rFonts w:ascii="Times New Roman"/>
                <w:spacing w:val="-1"/>
                <w:sz w:val="22"/>
                <w:u w:val="single" w:color="000000"/>
              </w:rPr>
              <w:t>4,948,687</w:t>
            </w:r>
            <w:r>
              <w:rPr>
                <w:rFonts w:ascii="Times New Roman"/>
                <w:spacing w:val="-1"/>
                <w:sz w:val="22"/>
              </w:rPr>
              <w:tab/>
            </w:r>
            <w:r>
              <w:rPr>
                <w:rFonts w:ascii="Times New Roman"/>
                <w:spacing w:val="-1"/>
                <w:sz w:val="22"/>
                <w:u w:val="single" w:color="000000"/>
              </w:rPr>
              <w:t> </w:t>
              <w:tab/>
            </w:r>
            <w:r>
              <w:rPr>
                <w:rFonts w:ascii="Times New Roman"/>
                <w:w w:val="95"/>
                <w:sz w:val="22"/>
                <w:u w:val="single" w:color="000000"/>
              </w:rPr>
              <w:t>-</w:t>
            </w:r>
            <w:r>
              <w:rPr>
                <w:rFonts w:ascii="Times New Roman"/>
                <w:w w:val="95"/>
                <w:sz w:val="22"/>
              </w:rPr>
              <w:tab/>
            </w:r>
            <w:r>
              <w:rPr>
                <w:rFonts w:ascii="Times New Roman"/>
                <w:w w:val="95"/>
                <w:sz w:val="22"/>
                <w:u w:val="single" w:color="000000"/>
              </w:rPr>
              <w:t> </w:t>
            </w:r>
            <w:r>
              <w:rPr>
                <w:rFonts w:ascii="Times New Roman"/>
                <w:spacing w:val="-1"/>
                <w:sz w:val="22"/>
                <w:u w:val="single" w:color="000000"/>
              </w:rPr>
              <w:t>4,948,687</w:t>
            </w:r>
            <w:r>
              <w:rPr>
                <w:rFonts w:ascii="Times New Roman"/>
                <w:spacing w:val="-1"/>
                <w:sz w:val="22"/>
              </w:rPr>
            </w:r>
          </w:p>
        </w:tc>
      </w:tr>
      <w:tr>
        <w:trPr>
          <w:trHeight w:val="570"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4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合计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64"/>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64,249,385</w:t>
            </w:r>
            <w:r>
              <w:rPr>
                <w:rFonts w:ascii="Times New Roman"/>
                <w:spacing w:val="-1"/>
                <w:sz w:val="22"/>
              </w:rPr>
            </w:r>
          </w:p>
        </w:tc>
        <w:tc>
          <w:tcPr>
            <w:tcW w:w="4482" w:type="dxa"/>
            <w:tcBorders>
              <w:top w:val="nil" w:sz="6" w:space="0" w:color="auto"/>
              <w:left w:val="nil" w:sz="6" w:space="0" w:color="auto"/>
              <w:bottom w:val="nil" w:sz="6" w:space="0" w:color="auto"/>
              <w:right w:val="nil" w:sz="6" w:space="0" w:color="auto"/>
            </w:tcBorders>
          </w:tcPr>
          <w:p>
            <w:pPr>
              <w:pStyle w:val="TableParagraph"/>
              <w:tabs>
                <w:tab w:pos="1562" w:val="left" w:leader="none"/>
                <w:tab w:pos="3269" w:val="left" w:leader="none"/>
              </w:tabs>
              <w:spacing w:line="240" w:lineRule="auto" w:before="145"/>
              <w:ind w:right="54"/>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40,351,402</w:t>
            </w:r>
            <w:r>
              <w:rPr>
                <w:rFonts w:ascii="Times New Roman"/>
                <w:spacing w:val="-1"/>
                <w:sz w:val="22"/>
              </w:rPr>
              <w:tab/>
            </w:r>
            <w:r>
              <w:rPr>
                <w:rFonts w:ascii="Times New Roman"/>
                <w:spacing w:val="-1"/>
                <w:sz w:val="22"/>
                <w:u w:val="thick" w:color="000000"/>
              </w:rPr>
              <w:t>18,117,337</w:t>
            </w:r>
            <w:r>
              <w:rPr>
                <w:rFonts w:ascii="Times New Roman"/>
                <w:spacing w:val="-1"/>
                <w:sz w:val="22"/>
              </w:rPr>
              <w:tab/>
            </w:r>
            <w:r>
              <w:rPr>
                <w:rFonts w:ascii="Times New Roman"/>
                <w:spacing w:val="-1"/>
                <w:sz w:val="22"/>
                <w:u w:val="thick" w:color="000000"/>
              </w:rPr>
              <w:t>86,483,450</w:t>
            </w:r>
            <w:r>
              <w:rPr>
                <w:rFonts w:ascii="Times New Roman"/>
                <w:spacing w:val="-1"/>
                <w:sz w:val="22"/>
              </w:rPr>
            </w:r>
          </w:p>
        </w:tc>
      </w:tr>
      <w:tr>
        <w:trPr>
          <w:trHeight w:val="525" w:hRule="exact"/>
        </w:trPr>
        <w:tc>
          <w:tcPr>
            <w:tcW w:w="3050" w:type="dxa"/>
            <w:tcBorders>
              <w:top w:val="nil" w:sz="6" w:space="0" w:color="auto"/>
              <w:left w:val="nil" w:sz="6" w:space="0" w:color="auto"/>
              <w:bottom w:val="nil" w:sz="6" w:space="0" w:color="auto"/>
              <w:right w:val="nil" w:sz="6" w:space="0" w:color="auto"/>
            </w:tcBorders>
          </w:tcPr>
          <w:p>
            <w:pPr>
              <w:pStyle w:val="TableParagraph"/>
              <w:tabs>
                <w:tab w:pos="1234" w:val="left" w:leader="none"/>
              </w:tabs>
              <w:spacing w:line="240" w:lineRule="auto" w:before="68"/>
              <w:ind w:left="574"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注</w:t>
            </w:r>
            <w:r>
              <w:rPr>
                <w:rFonts w:ascii="Times New Roman" w:hAnsi="Times New Roman" w:cs="Times New Roman" w:eastAsia="Times New Roman" w:hint="default"/>
                <w:position w:val="-1"/>
                <w:sz w:val="24"/>
                <w:szCs w:val="24"/>
              </w:rPr>
              <w:t>1.</w:t>
              <w:tab/>
            </w:r>
            <w:r>
              <w:rPr>
                <w:rFonts w:ascii="华文楷体" w:hAnsi="华文楷体" w:cs="华文楷体" w:eastAsia="华文楷体" w:hint="default"/>
                <w:sz w:val="24"/>
                <w:szCs w:val="24"/>
              </w:rPr>
              <w:t>参见附注六、</w:t>
            </w:r>
            <w:r>
              <w:rPr>
                <w:rFonts w:ascii="Times New Roman" w:hAnsi="Times New Roman" w:cs="Times New Roman" w:eastAsia="Times New Roman" w:hint="default"/>
                <w:position w:val="-1"/>
                <w:sz w:val="24"/>
                <w:szCs w:val="24"/>
              </w:rPr>
              <w:t>28.</w:t>
            </w:r>
            <w:r>
              <w:rPr>
                <w:rFonts w:ascii="Times New Roman" w:hAnsi="Times New Roman" w:cs="Times New Roman" w:eastAsia="Times New Roman" w:hint="default"/>
                <w:sz w:val="24"/>
                <w:szCs w:val="24"/>
              </w:rPr>
            </w:r>
          </w:p>
        </w:tc>
        <w:tc>
          <w:tcPr>
            <w:tcW w:w="1560" w:type="dxa"/>
            <w:tcBorders>
              <w:top w:val="nil" w:sz="6" w:space="0" w:color="auto"/>
              <w:left w:val="nil" w:sz="6" w:space="0" w:color="auto"/>
              <w:bottom w:val="nil" w:sz="6" w:space="0" w:color="auto"/>
              <w:right w:val="nil" w:sz="6" w:space="0" w:color="auto"/>
            </w:tcBorders>
          </w:tcPr>
          <w:p>
            <w:pPr/>
          </w:p>
        </w:tc>
        <w:tc>
          <w:tcPr>
            <w:tcW w:w="448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1613" w:footer="1117" w:top="2940" w:bottom="1300" w:left="1540" w:right="1000"/>
        </w:sectPr>
      </w:pPr>
    </w:p>
    <w:p>
      <w:pPr>
        <w:spacing w:line="240" w:lineRule="auto" w:before="13"/>
        <w:rPr>
          <w:rFonts w:ascii="华文楷体" w:hAnsi="华文楷体" w:cs="华文楷体" w:eastAsia="华文楷体" w:hint="default"/>
          <w:b/>
          <w:bCs/>
          <w:sz w:val="21"/>
          <w:szCs w:val="21"/>
        </w:rPr>
      </w:pPr>
    </w:p>
    <w:p>
      <w:pPr>
        <w:spacing w:line="344" w:lineRule="exact" w:before="0"/>
        <w:ind w:left="161" w:right="334" w:firstLine="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十三、公司财务报表主要项目注释(续)</w:t>
      </w:r>
      <w:r>
        <w:rPr>
          <w:rFonts w:ascii="华文楷体" w:hAnsi="华文楷体" w:cs="华文楷体" w:eastAsia="华文楷体" w:hint="default"/>
          <w:sz w:val="24"/>
          <w:szCs w:val="24"/>
        </w:rPr>
      </w:r>
    </w:p>
    <w:p>
      <w:pPr>
        <w:pStyle w:val="BodyText"/>
        <w:spacing w:line="240" w:lineRule="auto" w:before="86"/>
        <w:ind w:left="161" w:right="334"/>
        <w:jc w:val="left"/>
      </w:pPr>
      <w:r>
        <w:rPr>
          <w:rFonts w:ascii="Times New Roman" w:hAnsi="Times New Roman" w:cs="Times New Roman" w:eastAsia="Times New Roman" w:hint="default"/>
          <w:position w:val="-1"/>
        </w:rPr>
        <w:t>23.  </w:t>
      </w:r>
      <w:r>
        <w:rPr/>
        <w:t>未分配利润</w:t>
      </w:r>
    </w:p>
    <w:p>
      <w:pPr>
        <w:spacing w:line="240" w:lineRule="auto" w:before="6"/>
        <w:rPr>
          <w:rFonts w:ascii="华文楷体" w:hAnsi="华文楷体" w:cs="华文楷体" w:eastAsia="华文楷体" w:hint="default"/>
          <w:sz w:val="16"/>
          <w:szCs w:val="16"/>
        </w:rPr>
      </w:pPr>
    </w:p>
    <w:tbl>
      <w:tblPr>
        <w:tblW w:w="0" w:type="auto"/>
        <w:jc w:val="left"/>
        <w:tblInd w:w="666" w:type="dxa"/>
        <w:tblLayout w:type="fixed"/>
        <w:tblCellMar>
          <w:top w:w="0" w:type="dxa"/>
          <w:left w:w="0" w:type="dxa"/>
          <w:bottom w:w="0" w:type="dxa"/>
          <w:right w:w="0" w:type="dxa"/>
        </w:tblCellMar>
        <w:tblLook w:val="01E0"/>
      </w:tblPr>
      <w:tblGrid>
        <w:gridCol w:w="4837"/>
        <w:gridCol w:w="2185"/>
        <w:gridCol w:w="1498"/>
      </w:tblGrid>
      <w:tr>
        <w:trPr>
          <w:trHeight w:val="565" w:hRule="exact"/>
        </w:trPr>
        <w:tc>
          <w:tcPr>
            <w:tcW w:w="8519" w:type="dxa"/>
            <w:gridSpan w:val="3"/>
            <w:tcBorders>
              <w:top w:val="nil" w:sz="6" w:space="0" w:color="auto"/>
              <w:left w:val="nil" w:sz="6" w:space="0" w:color="auto"/>
              <w:bottom w:val="nil" w:sz="6" w:space="0" w:color="auto"/>
              <w:right w:val="nil" w:sz="6" w:space="0" w:color="auto"/>
            </w:tcBorders>
          </w:tcPr>
          <w:p>
            <w:pPr>
              <w:pStyle w:val="TableParagraph"/>
              <w:tabs>
                <w:tab w:pos="1725" w:val="left" w:leader="none"/>
              </w:tabs>
              <w:spacing w:line="354"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tab/>
            </w: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292"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上年年末未分配利润</w:t>
            </w:r>
          </w:p>
        </w:tc>
        <w:tc>
          <w:tcPr>
            <w:tcW w:w="2185" w:type="dxa"/>
            <w:tcBorders>
              <w:top w:val="nil" w:sz="6" w:space="0" w:color="auto"/>
              <w:left w:val="nil" w:sz="6" w:space="0" w:color="auto"/>
              <w:bottom w:val="nil" w:sz="6" w:space="0" w:color="auto"/>
              <w:right w:val="nil" w:sz="6" w:space="0" w:color="auto"/>
            </w:tcBorders>
          </w:tcPr>
          <w:p>
            <w:pPr>
              <w:pStyle w:val="TableParagraph"/>
              <w:spacing w:line="245" w:lineRule="exact"/>
              <w:ind w:right="260"/>
              <w:jc w:val="right"/>
              <w:rPr>
                <w:rFonts w:ascii="Times New Roman" w:hAnsi="Times New Roman" w:cs="Times New Roman" w:eastAsia="Times New Roman" w:hint="default"/>
                <w:sz w:val="24"/>
                <w:szCs w:val="24"/>
              </w:rPr>
            </w:pPr>
            <w:r>
              <w:rPr>
                <w:rFonts w:ascii="Times New Roman"/>
                <w:sz w:val="24"/>
              </w:rPr>
              <w:t>175,260,407</w:t>
            </w:r>
          </w:p>
        </w:tc>
        <w:tc>
          <w:tcPr>
            <w:tcW w:w="1498" w:type="dxa"/>
            <w:tcBorders>
              <w:top w:val="nil" w:sz="6" w:space="0" w:color="auto"/>
              <w:left w:val="nil" w:sz="6" w:space="0" w:color="auto"/>
              <w:bottom w:val="nil" w:sz="6" w:space="0" w:color="auto"/>
              <w:right w:val="nil" w:sz="6" w:space="0" w:color="auto"/>
            </w:tcBorders>
          </w:tcPr>
          <w:p>
            <w:pPr>
              <w:pStyle w:val="TableParagraph"/>
              <w:spacing w:line="275" w:lineRule="exact"/>
              <w:ind w:right="33"/>
              <w:jc w:val="right"/>
              <w:rPr>
                <w:rFonts w:ascii="Times New Roman" w:hAnsi="Times New Roman" w:cs="Times New Roman" w:eastAsia="Times New Roman" w:hint="default"/>
                <w:sz w:val="24"/>
                <w:szCs w:val="24"/>
              </w:rPr>
            </w:pPr>
            <w:r>
              <w:rPr>
                <w:rFonts w:ascii="Times New Roman"/>
                <w:sz w:val="24"/>
              </w:rPr>
              <w:t>138,688,697</w:t>
            </w:r>
          </w:p>
        </w:tc>
      </w:tr>
      <w:tr>
        <w:trPr>
          <w:trHeight w:val="325"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首次执行企业会计准则</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54,631,498</w:t>
            </w:r>
            <w:r>
              <w:rPr>
                <w:rFonts w:ascii="Times New Roman"/>
                <w:sz w:val="24"/>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43,010,844</w:t>
            </w:r>
            <w:r>
              <w:rPr>
                <w:rFonts w:ascii="Times New Roman"/>
                <w:sz w:val="24"/>
              </w:rPr>
            </w:r>
          </w:p>
        </w:tc>
      </w:tr>
      <w:tr>
        <w:trPr>
          <w:trHeight w:val="340"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追溯调整后年初余额</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0"/>
              <w:jc w:val="right"/>
              <w:rPr>
                <w:rFonts w:ascii="Times New Roman" w:hAnsi="Times New Roman" w:cs="Times New Roman" w:eastAsia="Times New Roman" w:hint="default"/>
                <w:sz w:val="24"/>
                <w:szCs w:val="24"/>
              </w:rPr>
            </w:pPr>
            <w:r>
              <w:rPr>
                <w:rFonts w:ascii="Times New Roman"/>
                <w:sz w:val="24"/>
              </w:rPr>
              <w:t>229,891,905</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4"/>
                <w:szCs w:val="24"/>
              </w:rPr>
            </w:pPr>
            <w:r>
              <w:rPr>
                <w:rFonts w:ascii="Times New Roman"/>
                <w:sz w:val="24"/>
              </w:rPr>
              <w:t>181,699,541</w:t>
            </w:r>
          </w:p>
        </w:tc>
      </w:tr>
      <w:tr>
        <w:trPr>
          <w:trHeight w:val="303"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净利润</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0"/>
              <w:jc w:val="right"/>
              <w:rPr>
                <w:rFonts w:ascii="Times New Roman" w:hAnsi="Times New Roman" w:cs="Times New Roman" w:eastAsia="Times New Roman" w:hint="default"/>
                <w:sz w:val="24"/>
                <w:szCs w:val="24"/>
              </w:rPr>
            </w:pPr>
            <w:r>
              <w:rPr>
                <w:rFonts w:ascii="Times New Roman"/>
                <w:sz w:val="24"/>
              </w:rPr>
              <w:t>344,520,759</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4"/>
                <w:szCs w:val="24"/>
              </w:rPr>
            </w:pPr>
            <w:r>
              <w:rPr>
                <w:rFonts w:ascii="Times New Roman"/>
                <w:sz w:val="24"/>
              </w:rPr>
              <w:t>184,474,429</w:t>
            </w:r>
          </w:p>
        </w:tc>
      </w:tr>
      <w:tr>
        <w:trPr>
          <w:trHeight w:val="406" w:hRule="exact"/>
        </w:trPr>
        <w:tc>
          <w:tcPr>
            <w:tcW w:w="8519" w:type="dxa"/>
            <w:gridSpan w:val="3"/>
            <w:tcBorders>
              <w:top w:val="nil" w:sz="6" w:space="0" w:color="auto"/>
              <w:left w:val="nil" w:sz="6" w:space="0" w:color="auto"/>
              <w:bottom w:val="nil" w:sz="6" w:space="0" w:color="auto"/>
              <w:right w:val="nil" w:sz="6" w:space="0" w:color="auto"/>
            </w:tcBorders>
          </w:tcPr>
          <w:p>
            <w:pPr>
              <w:pStyle w:val="TableParagraph"/>
              <w:tabs>
                <w:tab w:pos="5678" w:val="left" w:leader="none"/>
                <w:tab w:pos="7404" w:val="left" w:leader="none"/>
              </w:tabs>
              <w:spacing w:line="379" w:lineRule="exact"/>
              <w:ind w:left="3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减：提取法定盈余公积（附注六、28）</w:t>
              <w:tab/>
            </w:r>
            <w:r>
              <w:rPr>
                <w:rFonts w:ascii="Times New Roman" w:hAnsi="Times New Roman" w:cs="Times New Roman" w:eastAsia="Times New Roman" w:hint="default"/>
                <w:position w:val="-3"/>
                <w:sz w:val="24"/>
                <w:szCs w:val="24"/>
              </w:rPr>
              <w:t>34,452,076</w:t>
              <w:tab/>
            </w:r>
            <w:r>
              <w:rPr>
                <w:rFonts w:ascii="Times New Roman" w:hAnsi="Times New Roman" w:cs="Times New Roman" w:eastAsia="Times New Roman" w:hint="default"/>
                <w:position w:val="-6"/>
                <w:sz w:val="24"/>
                <w:szCs w:val="24"/>
              </w:rPr>
              <w:t>17,285,378</w:t>
            </w:r>
            <w:r>
              <w:rPr>
                <w:rFonts w:ascii="Times New Roman" w:hAnsi="Times New Roman" w:cs="Times New Roman" w:eastAsia="Times New Roman" w:hint="default"/>
                <w:sz w:val="24"/>
                <w:szCs w:val="24"/>
              </w:rPr>
            </w:r>
          </w:p>
        </w:tc>
      </w:tr>
      <w:tr>
        <w:trPr>
          <w:trHeight w:val="327"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53" w:lineRule="exact"/>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提取任意盈余公积（注1）</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0"/>
              <w:jc w:val="right"/>
              <w:rPr>
                <w:rFonts w:ascii="Times New Roman" w:hAnsi="Times New Roman" w:cs="Times New Roman" w:eastAsia="Times New Roman" w:hint="default"/>
                <w:sz w:val="24"/>
                <w:szCs w:val="24"/>
              </w:rPr>
            </w:pPr>
            <w:r>
              <w:rPr>
                <w:rFonts w:ascii="Times New Roman"/>
                <w:sz w:val="24"/>
              </w:rPr>
              <w:t>8,642,689</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24"/>
                <w:szCs w:val="24"/>
              </w:rPr>
            </w:pPr>
            <w:r>
              <w:rPr>
                <w:rFonts w:ascii="Times New Roman"/>
                <w:sz w:val="24"/>
              </w:rPr>
              <w:t>4,948,687</w:t>
            </w:r>
          </w:p>
        </w:tc>
      </w:tr>
      <w:tr>
        <w:trPr>
          <w:trHeight w:val="340"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76" w:lineRule="exact"/>
              <w:ind w:left="5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已派发之现金股利（附注六、</w:t>
            </w:r>
            <w:r>
              <w:rPr>
                <w:rFonts w:ascii="Times New Roman" w:hAnsi="Times New Roman" w:cs="Times New Roman" w:eastAsia="Times New Roman" w:hint="default"/>
                <w:position w:val="-1"/>
                <w:sz w:val="24"/>
                <w:szCs w:val="24"/>
              </w:rPr>
              <w:t>30</w:t>
            </w:r>
            <w:r>
              <w:rPr>
                <w:rFonts w:ascii="华文楷体" w:hAnsi="华文楷体" w:cs="华文楷体" w:eastAsia="华文楷体" w:hint="default"/>
                <w:sz w:val="24"/>
                <w:szCs w:val="24"/>
              </w:rPr>
              <w:t>）</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152,755,200</w:t>
            </w:r>
            <w:r>
              <w:rPr>
                <w:rFonts w:ascii="Times New Roman"/>
                <w:sz w:val="24"/>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114,048,000</w:t>
            </w:r>
            <w:r>
              <w:rPr>
                <w:rFonts w:ascii="Times New Roman"/>
                <w:sz w:val="24"/>
              </w:rPr>
            </w:r>
          </w:p>
        </w:tc>
      </w:tr>
      <w:tr>
        <w:trPr>
          <w:trHeight w:val="419"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年末未分配利润</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378,562,699</w:t>
            </w:r>
            <w:r>
              <w:rPr>
                <w:rFonts w:ascii="Times New Roman"/>
                <w:sz w:val="24"/>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229,891,905</w:t>
            </w:r>
            <w:r>
              <w:rPr>
                <w:rFonts w:ascii="Times New Roman"/>
                <w:sz w:val="24"/>
              </w:rPr>
            </w:r>
          </w:p>
        </w:tc>
      </w:tr>
    </w:tbl>
    <w:p>
      <w:pPr>
        <w:spacing w:line="240" w:lineRule="auto" w:before="10"/>
        <w:rPr>
          <w:rFonts w:ascii="华文楷体" w:hAnsi="华文楷体" w:cs="华文楷体" w:eastAsia="华文楷体" w:hint="default"/>
          <w:sz w:val="29"/>
          <w:szCs w:val="29"/>
        </w:rPr>
      </w:pPr>
    </w:p>
    <w:p>
      <w:pPr>
        <w:pStyle w:val="BodyText"/>
        <w:tabs>
          <w:tab w:pos="1361" w:val="left" w:leader="none"/>
        </w:tabs>
        <w:spacing w:line="310" w:lineRule="exact" w:before="34"/>
        <w:ind w:left="1379" w:right="102" w:hanging="678"/>
        <w:jc w:val="left"/>
      </w:pPr>
      <w:r>
        <w:rPr/>
        <w:t>注</w:t>
      </w:r>
      <w:r>
        <w:rPr>
          <w:rFonts w:ascii="Times New Roman" w:hAnsi="Times New Roman" w:cs="Times New Roman" w:eastAsia="Times New Roman" w:hint="default"/>
          <w:position w:val="-1"/>
        </w:rPr>
        <w:t>1.</w:t>
        <w:tab/>
      </w:r>
      <w:r>
        <w:rPr/>
        <w:t>本年度提取之任意盈余公积金是按追溯调整前的</w:t>
      </w:r>
      <w:r>
        <w:rPr>
          <w:rFonts w:ascii="Times New Roman" w:hAnsi="Times New Roman" w:cs="Times New Roman" w:eastAsia="Times New Roman" w:hint="default"/>
          <w:position w:val="-1"/>
        </w:rPr>
        <w:t>2006</w:t>
      </w:r>
      <w:r>
        <w:rPr/>
        <w:t>年度净利润的</w:t>
      </w:r>
      <w:r>
        <w:rPr>
          <w:rFonts w:ascii="Times New Roman" w:hAnsi="Times New Roman" w:cs="Times New Roman" w:eastAsia="Times New Roman" w:hint="default"/>
          <w:position w:val="-1"/>
        </w:rPr>
        <w:t>5%</w:t>
      </w:r>
      <w:r>
        <w:rPr/>
        <w:t>所计 提的，本公司根据</w:t>
      </w:r>
      <w:r>
        <w:rPr>
          <w:rFonts w:ascii="Times New Roman" w:hAnsi="Times New Roman" w:cs="Times New Roman" w:eastAsia="Times New Roman" w:hint="default"/>
          <w:position w:val="-1"/>
        </w:rPr>
        <w:t>2006</w:t>
      </w:r>
      <w:r>
        <w:rPr/>
        <w:t>年股东大会决议已于</w:t>
      </w:r>
      <w:r>
        <w:rPr>
          <w:rFonts w:ascii="Times New Roman" w:hAnsi="Times New Roman" w:cs="Times New Roman" w:eastAsia="Times New Roman" w:hint="default"/>
          <w:position w:val="-1"/>
        </w:rPr>
        <w:t>2007</w:t>
      </w:r>
      <w:r>
        <w:rPr/>
        <w:t>年度记入当年的利润分配。</w:t>
      </w:r>
    </w:p>
    <w:p>
      <w:pPr>
        <w:spacing w:line="240" w:lineRule="auto" w:before="9"/>
        <w:rPr>
          <w:rFonts w:ascii="华文楷体" w:hAnsi="华文楷体" w:cs="华文楷体" w:eastAsia="华文楷体" w:hint="default"/>
          <w:sz w:val="18"/>
          <w:szCs w:val="18"/>
        </w:rPr>
      </w:pPr>
    </w:p>
    <w:p>
      <w:pPr>
        <w:pStyle w:val="BodyText"/>
        <w:spacing w:line="240" w:lineRule="auto"/>
        <w:ind w:left="701" w:right="334"/>
        <w:jc w:val="left"/>
      </w:pPr>
      <w:r>
        <w:rPr/>
        <w:t>首次执行企业会计准则对年初未分配利润的影响参见财务报表附注三、30。</w:t>
      </w:r>
    </w:p>
    <w:p>
      <w:pPr>
        <w:spacing w:line="240" w:lineRule="auto" w:before="11"/>
        <w:rPr>
          <w:rFonts w:ascii="华文楷体" w:hAnsi="华文楷体" w:cs="华文楷体" w:eastAsia="华文楷体" w:hint="default"/>
          <w:sz w:val="18"/>
          <w:szCs w:val="18"/>
        </w:rPr>
      </w:pPr>
    </w:p>
    <w:tbl>
      <w:tblPr>
        <w:tblW w:w="0" w:type="auto"/>
        <w:jc w:val="left"/>
        <w:tblInd w:w="126" w:type="dxa"/>
        <w:tblLayout w:type="fixed"/>
        <w:tblCellMar>
          <w:top w:w="0" w:type="dxa"/>
          <w:left w:w="0" w:type="dxa"/>
          <w:bottom w:w="0" w:type="dxa"/>
          <w:right w:w="0" w:type="dxa"/>
        </w:tblCellMar>
        <w:tblLook w:val="01E0"/>
      </w:tblPr>
      <w:tblGrid>
        <w:gridCol w:w="3761"/>
        <w:gridCol w:w="3565"/>
        <w:gridCol w:w="1815"/>
      </w:tblGrid>
      <w:tr>
        <w:trPr>
          <w:trHeight w:val="1025" w:hRule="exact"/>
        </w:trPr>
        <w:tc>
          <w:tcPr>
            <w:tcW w:w="3761"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24</w:t>
            </w:r>
            <w:r>
              <w:rPr>
                <w:rFonts w:ascii="华文楷体" w:hAnsi="华文楷体" w:cs="华文楷体" w:eastAsia="华文楷体" w:hint="default"/>
                <w:sz w:val="24"/>
                <w:szCs w:val="24"/>
              </w:rPr>
              <w:t>．营业收入及成本</w:t>
            </w:r>
          </w:p>
        </w:tc>
        <w:tc>
          <w:tcPr>
            <w:tcW w:w="35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3"/>
              <w:ind w:right="0"/>
              <w:jc w:val="left"/>
              <w:rPr>
                <w:rFonts w:ascii="华文楷体" w:hAnsi="华文楷体" w:cs="华文楷体" w:eastAsia="华文楷体" w:hint="default"/>
                <w:sz w:val="18"/>
                <w:szCs w:val="18"/>
              </w:rPr>
            </w:pPr>
          </w:p>
          <w:p>
            <w:pPr>
              <w:pStyle w:val="TableParagraph"/>
              <w:spacing w:line="240" w:lineRule="auto"/>
              <w:ind w:right="557"/>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sz w:val="24"/>
                <w:szCs w:val="24"/>
              </w:rPr>
            </w:pPr>
          </w:p>
          <w:p>
            <w:pPr>
              <w:pStyle w:val="TableParagraph"/>
              <w:spacing w:line="240" w:lineRule="auto" w:before="3"/>
              <w:ind w:right="0"/>
              <w:jc w:val="left"/>
              <w:rPr>
                <w:rFonts w:ascii="华文楷体" w:hAnsi="华文楷体" w:cs="华文楷体" w:eastAsia="华文楷体" w:hint="default"/>
                <w:sz w:val="18"/>
                <w:szCs w:val="18"/>
              </w:rPr>
            </w:pPr>
          </w:p>
          <w:p>
            <w:pPr>
              <w:pStyle w:val="TableParagraph"/>
              <w:spacing w:line="240" w:lineRule="auto"/>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358" w:hRule="exact"/>
        </w:trPr>
        <w:tc>
          <w:tcPr>
            <w:tcW w:w="3761" w:type="dxa"/>
            <w:tcBorders>
              <w:top w:val="nil" w:sz="6" w:space="0" w:color="auto"/>
              <w:left w:val="nil" w:sz="6" w:space="0" w:color="auto"/>
              <w:bottom w:val="nil" w:sz="6" w:space="0" w:color="auto"/>
              <w:right w:val="nil" w:sz="6" w:space="0" w:color="auto"/>
            </w:tcBorders>
          </w:tcPr>
          <w:p>
            <w:pPr>
              <w:pStyle w:val="TableParagraph"/>
              <w:spacing w:line="295" w:lineRule="exact"/>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主营业务收入</w:t>
            </w:r>
          </w:p>
        </w:tc>
        <w:tc>
          <w:tcPr>
            <w:tcW w:w="3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7"/>
              <w:jc w:val="right"/>
              <w:rPr>
                <w:rFonts w:ascii="Times New Roman" w:hAnsi="Times New Roman" w:cs="Times New Roman" w:eastAsia="Times New Roman" w:hint="default"/>
                <w:sz w:val="24"/>
                <w:szCs w:val="24"/>
              </w:rPr>
            </w:pPr>
            <w:r>
              <w:rPr>
                <w:rFonts w:ascii="Times New Roman"/>
                <w:sz w:val="24"/>
              </w:rPr>
              <w:t>1,040,086,435</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24"/>
                <w:szCs w:val="24"/>
              </w:rPr>
            </w:pPr>
            <w:r>
              <w:rPr>
                <w:rFonts w:ascii="Times New Roman"/>
                <w:sz w:val="24"/>
              </w:rPr>
              <w:t>807,057,216</w:t>
            </w:r>
          </w:p>
        </w:tc>
      </w:tr>
      <w:tr>
        <w:trPr>
          <w:trHeight w:val="438" w:hRule="exact"/>
        </w:trPr>
        <w:tc>
          <w:tcPr>
            <w:tcW w:w="3761" w:type="dxa"/>
            <w:tcBorders>
              <w:top w:val="nil" w:sz="6" w:space="0" w:color="auto"/>
              <w:left w:val="nil" w:sz="6" w:space="0" w:color="auto"/>
              <w:bottom w:val="nil" w:sz="6" w:space="0" w:color="auto"/>
              <w:right w:val="nil" w:sz="6" w:space="0" w:color="auto"/>
            </w:tcBorders>
          </w:tcPr>
          <w:p>
            <w:pPr>
              <w:pStyle w:val="TableParagraph"/>
              <w:spacing w:line="287" w:lineRule="exact"/>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其他业务收入</w:t>
            </w:r>
          </w:p>
        </w:tc>
        <w:tc>
          <w:tcPr>
            <w:tcW w:w="3565"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36"/>
              <w:ind w:right="55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5,464,658</w:t>
            </w:r>
            <w:r>
              <w:rPr>
                <w:rFonts w:ascii="Times New Roman"/>
                <w:sz w:val="24"/>
              </w:rPr>
            </w:r>
          </w:p>
        </w:tc>
        <w:tc>
          <w:tcPr>
            <w:tcW w:w="1815" w:type="dxa"/>
            <w:tcBorders>
              <w:top w:val="nil" w:sz="6" w:space="0" w:color="auto"/>
              <w:left w:val="nil" w:sz="6" w:space="0" w:color="auto"/>
              <w:bottom w:val="nil" w:sz="6" w:space="0" w:color="auto"/>
              <w:right w:val="nil" w:sz="6" w:space="0" w:color="auto"/>
            </w:tcBorders>
          </w:tcPr>
          <w:p>
            <w:pPr>
              <w:pStyle w:val="TableParagraph"/>
              <w:tabs>
                <w:tab w:pos="439" w:val="left" w:leader="none"/>
              </w:tabs>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305,142</w:t>
            </w:r>
            <w:r>
              <w:rPr>
                <w:rFonts w:ascii="Times New Roman"/>
                <w:sz w:val="24"/>
              </w:rPr>
            </w:r>
          </w:p>
        </w:tc>
      </w:tr>
      <w:tr>
        <w:trPr>
          <w:trHeight w:val="552" w:hRule="exact"/>
        </w:trPr>
        <w:tc>
          <w:tcPr>
            <w:tcW w:w="3761" w:type="dxa"/>
            <w:tcBorders>
              <w:top w:val="nil" w:sz="6" w:space="0" w:color="auto"/>
              <w:left w:val="nil" w:sz="6" w:space="0" w:color="auto"/>
              <w:bottom w:val="nil" w:sz="6" w:space="0" w:color="auto"/>
              <w:right w:val="nil" w:sz="6" w:space="0" w:color="auto"/>
            </w:tcBorders>
          </w:tcPr>
          <w:p>
            <w:pPr/>
          </w:p>
        </w:tc>
        <w:tc>
          <w:tcPr>
            <w:tcW w:w="35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5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1,045,551,093</w:t>
            </w:r>
            <w:r>
              <w:rPr>
                <w:rFonts w:ascii="Times New Roman"/>
                <w:sz w:val="24"/>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807,362,358</w:t>
            </w:r>
            <w:r>
              <w:rPr>
                <w:rFonts w:ascii="Times New Roman"/>
                <w:sz w:val="24"/>
              </w:rPr>
            </w:r>
          </w:p>
        </w:tc>
      </w:tr>
      <w:tr>
        <w:trPr>
          <w:trHeight w:val="479" w:hRule="exact"/>
        </w:trPr>
        <w:tc>
          <w:tcPr>
            <w:tcW w:w="3761" w:type="dxa"/>
            <w:tcBorders>
              <w:top w:val="nil" w:sz="6" w:space="0" w:color="auto"/>
              <w:left w:val="nil" w:sz="6" w:space="0" w:color="auto"/>
              <w:bottom w:val="nil" w:sz="6" w:space="0" w:color="auto"/>
              <w:right w:val="nil" w:sz="6" w:space="0" w:color="auto"/>
            </w:tcBorders>
          </w:tcPr>
          <w:p>
            <w:pPr/>
          </w:p>
        </w:tc>
        <w:tc>
          <w:tcPr>
            <w:tcW w:w="356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57"/>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358" w:hRule="exact"/>
        </w:trPr>
        <w:tc>
          <w:tcPr>
            <w:tcW w:w="3761" w:type="dxa"/>
            <w:tcBorders>
              <w:top w:val="nil" w:sz="6" w:space="0" w:color="auto"/>
              <w:left w:val="nil" w:sz="6" w:space="0" w:color="auto"/>
              <w:bottom w:val="nil" w:sz="6" w:space="0" w:color="auto"/>
              <w:right w:val="nil" w:sz="6" w:space="0" w:color="auto"/>
            </w:tcBorders>
          </w:tcPr>
          <w:p>
            <w:pPr>
              <w:pStyle w:val="TableParagraph"/>
              <w:spacing w:line="294" w:lineRule="exact"/>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主营业务成本</w:t>
            </w:r>
          </w:p>
        </w:tc>
        <w:tc>
          <w:tcPr>
            <w:tcW w:w="3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7"/>
              <w:jc w:val="right"/>
              <w:rPr>
                <w:rFonts w:ascii="Times New Roman" w:hAnsi="Times New Roman" w:cs="Times New Roman" w:eastAsia="Times New Roman" w:hint="default"/>
                <w:sz w:val="24"/>
                <w:szCs w:val="24"/>
              </w:rPr>
            </w:pPr>
            <w:r>
              <w:rPr>
                <w:rFonts w:ascii="Times New Roman"/>
                <w:sz w:val="24"/>
              </w:rPr>
              <w:t>104,907,156</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24"/>
                <w:szCs w:val="24"/>
              </w:rPr>
            </w:pPr>
            <w:r>
              <w:rPr>
                <w:rFonts w:ascii="Times New Roman"/>
                <w:sz w:val="24"/>
              </w:rPr>
              <w:t>58,812,222</w:t>
            </w:r>
          </w:p>
        </w:tc>
      </w:tr>
      <w:tr>
        <w:trPr>
          <w:trHeight w:val="361" w:hRule="exact"/>
        </w:trPr>
        <w:tc>
          <w:tcPr>
            <w:tcW w:w="3761" w:type="dxa"/>
            <w:tcBorders>
              <w:top w:val="nil" w:sz="6" w:space="0" w:color="auto"/>
              <w:left w:val="nil" w:sz="6" w:space="0" w:color="auto"/>
              <w:bottom w:val="nil" w:sz="6" w:space="0" w:color="auto"/>
              <w:right w:val="nil" w:sz="6" w:space="0" w:color="auto"/>
            </w:tcBorders>
          </w:tcPr>
          <w:p>
            <w:pPr>
              <w:pStyle w:val="TableParagraph"/>
              <w:spacing w:line="287" w:lineRule="exact"/>
              <w:ind w:left="62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其他业务成本</w:t>
            </w:r>
          </w:p>
        </w:tc>
        <w:tc>
          <w:tcPr>
            <w:tcW w:w="3565"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36"/>
              <w:ind w:right="55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1,967,933</w:t>
            </w:r>
            <w:r>
              <w:rPr>
                <w:rFonts w:ascii="Times New Roman"/>
                <w:sz w:val="24"/>
              </w:rPr>
            </w:r>
          </w:p>
        </w:tc>
        <w:tc>
          <w:tcPr>
            <w:tcW w:w="1815" w:type="dxa"/>
            <w:tcBorders>
              <w:top w:val="nil" w:sz="6" w:space="0" w:color="auto"/>
              <w:left w:val="nil" w:sz="6" w:space="0" w:color="auto"/>
              <w:bottom w:val="nil" w:sz="6" w:space="0" w:color="auto"/>
              <w:right w:val="nil" w:sz="6" w:space="0" w:color="auto"/>
            </w:tcBorders>
          </w:tcPr>
          <w:p>
            <w:pPr>
              <w:pStyle w:val="TableParagraph"/>
              <w:tabs>
                <w:tab w:pos="1100" w:val="left" w:leader="none"/>
              </w:tabs>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393" w:hRule="exact"/>
        </w:trPr>
        <w:tc>
          <w:tcPr>
            <w:tcW w:w="3761" w:type="dxa"/>
            <w:tcBorders>
              <w:top w:val="nil" w:sz="6" w:space="0" w:color="auto"/>
              <w:left w:val="nil" w:sz="6" w:space="0" w:color="auto"/>
              <w:bottom w:val="nil" w:sz="6" w:space="0" w:color="auto"/>
              <w:right w:val="nil" w:sz="6" w:space="0" w:color="auto"/>
            </w:tcBorders>
          </w:tcPr>
          <w:p>
            <w:pPr/>
          </w:p>
        </w:tc>
        <w:tc>
          <w:tcPr>
            <w:tcW w:w="35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5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106,875,089</w:t>
            </w:r>
            <w:r>
              <w:rPr>
                <w:rFonts w:ascii="Times New Roman"/>
                <w:sz w:val="24"/>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58,812,222</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613" w:footer="1117" w:top="2940" w:bottom="1300" w:left="1540" w:right="960"/>
        </w:sectPr>
      </w:pPr>
    </w:p>
    <w:p>
      <w:pPr>
        <w:spacing w:line="240" w:lineRule="auto" w:before="13"/>
        <w:rPr>
          <w:rFonts w:ascii="华文楷体" w:hAnsi="华文楷体" w:cs="华文楷体" w:eastAsia="华文楷体" w:hint="default"/>
          <w:sz w:val="21"/>
          <w:szCs w:val="21"/>
        </w:rPr>
      </w:pPr>
    </w:p>
    <w:p>
      <w:pPr>
        <w:pStyle w:val="Heading4"/>
        <w:spacing w:line="344" w:lineRule="exact"/>
        <w:ind w:right="83"/>
        <w:jc w:val="left"/>
        <w:rPr>
          <w:b w:val="0"/>
          <w:bCs w:val="0"/>
        </w:rPr>
      </w:pPr>
      <w:r>
        <w:rPr/>
        <w:t>十三、公司财务报表主要项目注释(续)</w:t>
      </w:r>
      <w:r>
        <w:rPr>
          <w:b w:val="0"/>
          <w:bCs w:val="0"/>
        </w:rPr>
      </w:r>
    </w:p>
    <w:p>
      <w:pPr>
        <w:spacing w:line="240" w:lineRule="auto" w:before="12"/>
        <w:rPr>
          <w:rFonts w:ascii="华文楷体" w:hAnsi="华文楷体" w:cs="华文楷体" w:eastAsia="华文楷体" w:hint="default"/>
          <w:b/>
          <w:bCs/>
          <w:sz w:val="20"/>
          <w:szCs w:val="20"/>
        </w:rPr>
      </w:pPr>
    </w:p>
    <w:p>
      <w:pPr>
        <w:pStyle w:val="BodyText"/>
        <w:spacing w:line="417" w:lineRule="auto"/>
        <w:ind w:left="701" w:right="5383" w:hanging="540"/>
        <w:jc w:val="left"/>
      </w:pPr>
      <w:r>
        <w:rPr>
          <w:rFonts w:ascii="Times New Roman" w:hAnsi="Times New Roman" w:cs="Times New Roman" w:eastAsia="Times New Roman" w:hint="default"/>
          <w:position w:val="-1"/>
        </w:rPr>
        <w:t>24</w:t>
      </w:r>
      <w:r>
        <w:rPr/>
        <w:t>．营业收入及成本(续)</w:t>
      </w:r>
      <w:r>
        <w:rPr>
          <w:spacing w:val="-1"/>
          <w:w w:val="99"/>
        </w:rPr>
        <w:t> </w:t>
      </w:r>
      <w:r>
        <w:rPr/>
        <w:t>主营业务收入及成本列示如下：</w:t>
      </w:r>
    </w:p>
    <w:p>
      <w:pPr>
        <w:pStyle w:val="BodyText"/>
        <w:tabs>
          <w:tab w:pos="7630" w:val="left" w:leader="none"/>
        </w:tabs>
        <w:spacing w:line="240" w:lineRule="auto" w:before="21"/>
        <w:ind w:left="4750" w:right="83"/>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2007</w:t>
      </w:r>
      <w:r>
        <w:rPr>
          <w:position w:val="2"/>
          <w:u w:val="single" w:color="000000"/>
        </w:rPr>
        <w:t>年</w:t>
      </w:r>
      <w:r>
        <w:rPr>
          <w:position w:val="2"/>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2006</w:t>
      </w:r>
      <w:r>
        <w:rPr>
          <w:position w:val="2"/>
          <w:u w:val="single" w:color="000000"/>
        </w:rPr>
        <w:t>年</w:t>
      </w:r>
      <w:r>
        <w:rPr/>
      </w:r>
    </w:p>
    <w:p>
      <w:pPr>
        <w:spacing w:line="240" w:lineRule="auto" w:before="6"/>
        <w:rPr>
          <w:rFonts w:ascii="华文楷体" w:hAnsi="华文楷体" w:cs="华文楷体" w:eastAsia="华文楷体" w:hint="default"/>
          <w:sz w:val="2"/>
          <w:szCs w:val="2"/>
        </w:rPr>
      </w:pPr>
    </w:p>
    <w:tbl>
      <w:tblPr>
        <w:tblW w:w="0" w:type="auto"/>
        <w:jc w:val="left"/>
        <w:tblInd w:w="713" w:type="dxa"/>
        <w:tblLayout w:type="fixed"/>
        <w:tblCellMar>
          <w:top w:w="0" w:type="dxa"/>
          <w:left w:w="0" w:type="dxa"/>
          <w:bottom w:w="0" w:type="dxa"/>
          <w:right w:w="0" w:type="dxa"/>
        </w:tblCellMar>
        <w:tblLook w:val="01E0"/>
      </w:tblPr>
      <w:tblGrid>
        <w:gridCol w:w="2837"/>
        <w:gridCol w:w="1662"/>
        <w:gridCol w:w="1457"/>
        <w:gridCol w:w="1411"/>
        <w:gridCol w:w="1189"/>
      </w:tblGrid>
      <w:tr>
        <w:trPr>
          <w:trHeight w:val="622"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华文楷体" w:hAnsi="华文楷体" w:cs="华文楷体" w:eastAsia="华文楷体" w:hint="default"/>
                <w:sz w:val="15"/>
                <w:szCs w:val="15"/>
              </w:rPr>
            </w:pPr>
          </w:p>
          <w:p>
            <w:pPr>
              <w:pStyle w:val="TableParagraph"/>
              <w:spacing w:line="240" w:lineRule="auto"/>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软件销售</w:t>
            </w:r>
          </w:p>
        </w:tc>
        <w:tc>
          <w:tcPr>
            <w:tcW w:w="1662" w:type="dxa"/>
            <w:tcBorders>
              <w:top w:val="nil" w:sz="6" w:space="0" w:color="auto"/>
              <w:left w:val="nil" w:sz="6" w:space="0" w:color="auto"/>
              <w:bottom w:val="nil" w:sz="6" w:space="0" w:color="auto"/>
              <w:right w:val="nil" w:sz="6" w:space="0" w:color="auto"/>
            </w:tcBorders>
          </w:tcPr>
          <w:p>
            <w:pPr>
              <w:pStyle w:val="TableParagraph"/>
              <w:spacing w:line="266" w:lineRule="exact"/>
              <w:ind w:left="59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收入</w:t>
            </w:r>
          </w:p>
          <w:p>
            <w:pPr>
              <w:pStyle w:val="TableParagraph"/>
              <w:spacing w:line="240" w:lineRule="auto" w:before="62"/>
              <w:ind w:left="341" w:right="0"/>
              <w:jc w:val="left"/>
              <w:rPr>
                <w:rFonts w:ascii="Times New Roman" w:hAnsi="Times New Roman" w:cs="Times New Roman" w:eastAsia="Times New Roman" w:hint="default"/>
                <w:sz w:val="24"/>
                <w:szCs w:val="24"/>
              </w:rPr>
            </w:pPr>
            <w:r>
              <w:rPr>
                <w:rFonts w:ascii="Times New Roman"/>
                <w:sz w:val="24"/>
              </w:rPr>
              <w:t>780,366,835</w:t>
            </w:r>
          </w:p>
        </w:tc>
        <w:tc>
          <w:tcPr>
            <w:tcW w:w="1457" w:type="dxa"/>
            <w:tcBorders>
              <w:top w:val="nil" w:sz="6" w:space="0" w:color="auto"/>
              <w:left w:val="nil" w:sz="6" w:space="0" w:color="auto"/>
              <w:bottom w:val="nil" w:sz="6" w:space="0" w:color="auto"/>
              <w:right w:val="nil" w:sz="6" w:space="0" w:color="auto"/>
            </w:tcBorders>
          </w:tcPr>
          <w:p>
            <w:pPr>
              <w:pStyle w:val="TableParagraph"/>
              <w:spacing w:line="266" w:lineRule="exact"/>
              <w:ind w:left="46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成本</w:t>
            </w:r>
          </w:p>
          <w:p>
            <w:pPr>
              <w:pStyle w:val="TableParagraph"/>
              <w:spacing w:line="240" w:lineRule="auto" w:before="62"/>
              <w:ind w:left="240" w:right="0"/>
              <w:jc w:val="left"/>
              <w:rPr>
                <w:rFonts w:ascii="Times New Roman" w:hAnsi="Times New Roman" w:cs="Times New Roman" w:eastAsia="Times New Roman" w:hint="default"/>
                <w:sz w:val="24"/>
                <w:szCs w:val="24"/>
              </w:rPr>
            </w:pPr>
            <w:r>
              <w:rPr>
                <w:rFonts w:ascii="Times New Roman"/>
                <w:sz w:val="24"/>
              </w:rPr>
              <w:t>21,743,264</w:t>
            </w:r>
          </w:p>
        </w:tc>
        <w:tc>
          <w:tcPr>
            <w:tcW w:w="1411" w:type="dxa"/>
            <w:tcBorders>
              <w:top w:val="nil" w:sz="6" w:space="0" w:color="auto"/>
              <w:left w:val="nil" w:sz="6" w:space="0" w:color="auto"/>
              <w:bottom w:val="nil" w:sz="6" w:space="0" w:color="auto"/>
              <w:right w:val="nil" w:sz="6" w:space="0" w:color="auto"/>
            </w:tcBorders>
          </w:tcPr>
          <w:p>
            <w:pPr>
              <w:pStyle w:val="TableParagraph"/>
              <w:spacing w:line="266" w:lineRule="exact"/>
              <w:ind w:right="62"/>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收入</w:t>
            </w:r>
          </w:p>
          <w:p>
            <w:pPr>
              <w:pStyle w:val="TableParagraph"/>
              <w:spacing w:line="240" w:lineRule="auto" w:before="62"/>
              <w:ind w:left="62" w:right="0"/>
              <w:jc w:val="center"/>
              <w:rPr>
                <w:rFonts w:ascii="Times New Roman" w:hAnsi="Times New Roman" w:cs="Times New Roman" w:eastAsia="Times New Roman" w:hint="default"/>
                <w:sz w:val="24"/>
                <w:szCs w:val="24"/>
              </w:rPr>
            </w:pPr>
            <w:r>
              <w:rPr>
                <w:rFonts w:ascii="Times New Roman"/>
                <w:sz w:val="24"/>
              </w:rPr>
              <w:t>623,258,466</w:t>
            </w:r>
          </w:p>
        </w:tc>
        <w:tc>
          <w:tcPr>
            <w:tcW w:w="1189" w:type="dxa"/>
            <w:tcBorders>
              <w:top w:val="nil" w:sz="6" w:space="0" w:color="auto"/>
              <w:left w:val="nil" w:sz="6" w:space="0" w:color="auto"/>
              <w:bottom w:val="nil" w:sz="6" w:space="0" w:color="auto"/>
              <w:right w:val="nil" w:sz="6" w:space="0" w:color="auto"/>
            </w:tcBorders>
          </w:tcPr>
          <w:p>
            <w:pPr>
              <w:pStyle w:val="TableParagraph"/>
              <w:spacing w:line="266" w:lineRule="exact"/>
              <w:ind w:left="38" w:right="0"/>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成本</w:t>
            </w:r>
          </w:p>
          <w:p>
            <w:pPr>
              <w:pStyle w:val="TableParagraph"/>
              <w:spacing w:line="240" w:lineRule="auto" w:before="62"/>
              <w:ind w:left="158" w:right="0"/>
              <w:jc w:val="center"/>
              <w:rPr>
                <w:rFonts w:ascii="Times New Roman" w:hAnsi="Times New Roman" w:cs="Times New Roman" w:eastAsia="Times New Roman" w:hint="default"/>
                <w:sz w:val="24"/>
                <w:szCs w:val="24"/>
              </w:rPr>
            </w:pPr>
            <w:r>
              <w:rPr>
                <w:rFonts w:ascii="Times New Roman"/>
                <w:sz w:val="24"/>
              </w:rPr>
              <w:t>9,047,025</w:t>
            </w:r>
          </w:p>
        </w:tc>
      </w:tr>
      <w:tr>
        <w:trPr>
          <w:trHeight w:val="311"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技术服务及培训</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9"/>
              <w:jc w:val="right"/>
              <w:rPr>
                <w:rFonts w:ascii="Times New Roman" w:hAnsi="Times New Roman" w:cs="Times New Roman" w:eastAsia="Times New Roman" w:hint="default"/>
                <w:sz w:val="24"/>
                <w:szCs w:val="24"/>
              </w:rPr>
            </w:pPr>
            <w:r>
              <w:rPr>
                <w:rFonts w:ascii="Times New Roman"/>
                <w:sz w:val="24"/>
              </w:rPr>
              <w:t>222,790,193</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4"/>
              <w:jc w:val="right"/>
              <w:rPr>
                <w:rFonts w:ascii="Times New Roman" w:hAnsi="Times New Roman" w:cs="Times New Roman" w:eastAsia="Times New Roman" w:hint="default"/>
                <w:sz w:val="24"/>
                <w:szCs w:val="24"/>
              </w:rPr>
            </w:pPr>
            <w:r>
              <w:rPr>
                <w:rFonts w:ascii="Times New Roman"/>
                <w:sz w:val="24"/>
              </w:rPr>
              <w:t>48,962,709</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
              <w:jc w:val="right"/>
              <w:rPr>
                <w:rFonts w:ascii="Times New Roman" w:hAnsi="Times New Roman" w:cs="Times New Roman" w:eastAsia="Times New Roman" w:hint="default"/>
                <w:sz w:val="24"/>
                <w:szCs w:val="24"/>
              </w:rPr>
            </w:pPr>
            <w:r>
              <w:rPr>
                <w:rFonts w:ascii="Times New Roman"/>
                <w:sz w:val="24"/>
              </w:rPr>
              <w:t>151,651,203</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Times New Roman" w:hAnsi="Times New Roman" w:cs="Times New Roman" w:eastAsia="Times New Roman" w:hint="default"/>
                <w:sz w:val="24"/>
                <w:szCs w:val="24"/>
              </w:rPr>
            </w:pPr>
            <w:r>
              <w:rPr>
                <w:rFonts w:ascii="Times New Roman"/>
                <w:sz w:val="24"/>
              </w:rPr>
              <w:t>22,031,864</w:t>
            </w:r>
          </w:p>
        </w:tc>
      </w:tr>
      <w:tr>
        <w:trPr>
          <w:trHeight w:val="352"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软件配套用品销售</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36,929,407</w:t>
            </w:r>
            <w:r>
              <w:rPr>
                <w:rFonts w:ascii="Times New Roman"/>
                <w:sz w:val="24"/>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34,201,183</w:t>
            </w:r>
            <w:r>
              <w:rPr>
                <w:rFonts w:ascii="Times New Roman"/>
                <w:sz w:val="24"/>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32,147,547</w:t>
            </w:r>
            <w:r>
              <w:rPr>
                <w:rFonts w:ascii="Times New Roman"/>
                <w:sz w:val="24"/>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27,733,333</w:t>
            </w:r>
            <w:r>
              <w:rPr>
                <w:rFonts w:ascii="Times New Roman"/>
                <w:sz w:val="24"/>
              </w:rPr>
            </w:r>
          </w:p>
        </w:tc>
      </w:tr>
      <w:tr>
        <w:trPr>
          <w:trHeight w:val="475"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30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1,040,086,435</w:t>
            </w:r>
            <w:r>
              <w:rPr>
                <w:rFonts w:ascii="Times New Roman"/>
                <w:sz w:val="24"/>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104,907,156</w:t>
            </w:r>
            <w:r>
              <w:rPr>
                <w:rFonts w:ascii="Times New Roman"/>
                <w:sz w:val="24"/>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807,057,216</w:t>
            </w:r>
            <w:r>
              <w:rPr>
                <w:rFonts w:ascii="Times New Roman"/>
                <w:sz w:val="24"/>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58,812,222</w:t>
            </w:r>
            <w:r>
              <w:rPr>
                <w:rFonts w:ascii="Times New Roman"/>
                <w:sz w:val="24"/>
              </w:rPr>
            </w:r>
          </w:p>
        </w:tc>
      </w:tr>
      <w:tr>
        <w:trPr>
          <w:trHeight w:val="434"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前五名客户收入总额合计</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19"/>
              <w:jc w:val="right"/>
              <w:rPr>
                <w:rFonts w:ascii="Times New Roman" w:hAnsi="Times New Roman" w:cs="Times New Roman" w:eastAsia="Times New Roman" w:hint="default"/>
                <w:sz w:val="24"/>
                <w:szCs w:val="24"/>
              </w:rPr>
            </w:pPr>
            <w:r>
              <w:rPr>
                <w:rFonts w:ascii="Times New Roman"/>
                <w:sz w:val="24"/>
              </w:rPr>
              <w:t>40,893,752</w:t>
            </w:r>
          </w:p>
        </w:tc>
        <w:tc>
          <w:tcPr>
            <w:tcW w:w="1457"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71"/>
              <w:jc w:val="right"/>
              <w:rPr>
                <w:rFonts w:ascii="Times New Roman" w:hAnsi="Times New Roman" w:cs="Times New Roman" w:eastAsia="Times New Roman" w:hint="default"/>
                <w:sz w:val="24"/>
                <w:szCs w:val="24"/>
              </w:rPr>
            </w:pPr>
            <w:r>
              <w:rPr>
                <w:rFonts w:ascii="Times New Roman"/>
                <w:sz w:val="24"/>
              </w:rPr>
              <w:t>14,265,008</w:t>
            </w:r>
          </w:p>
        </w:tc>
        <w:tc>
          <w:tcPr>
            <w:tcW w:w="1189" w:type="dxa"/>
            <w:tcBorders>
              <w:top w:val="nil" w:sz="6" w:space="0" w:color="auto"/>
              <w:left w:val="nil" w:sz="6" w:space="0" w:color="auto"/>
              <w:bottom w:val="nil" w:sz="6" w:space="0" w:color="auto"/>
              <w:right w:val="nil" w:sz="6" w:space="0" w:color="auto"/>
            </w:tcBorders>
          </w:tcPr>
          <w:p>
            <w:pPr/>
          </w:p>
        </w:tc>
      </w:tr>
      <w:tr>
        <w:trPr>
          <w:trHeight w:val="388"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占全部营业收入的比例</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right"/>
              <w:rPr>
                <w:rFonts w:ascii="Times New Roman" w:hAnsi="Times New Roman" w:cs="Times New Roman" w:eastAsia="Times New Roman" w:hint="default"/>
                <w:sz w:val="24"/>
                <w:szCs w:val="24"/>
              </w:rPr>
            </w:pPr>
            <w:r>
              <w:rPr>
                <w:rFonts w:ascii="Times New Roman"/>
                <w:sz w:val="24"/>
              </w:rPr>
              <w:t>3.9%</w:t>
            </w:r>
          </w:p>
        </w:tc>
        <w:tc>
          <w:tcPr>
            <w:tcW w:w="1457"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
              <w:jc w:val="right"/>
              <w:rPr>
                <w:rFonts w:ascii="Times New Roman" w:hAnsi="Times New Roman" w:cs="Times New Roman" w:eastAsia="Times New Roman" w:hint="default"/>
                <w:sz w:val="24"/>
                <w:szCs w:val="24"/>
              </w:rPr>
            </w:pPr>
            <w:r>
              <w:rPr>
                <w:rFonts w:ascii="Times New Roman"/>
                <w:sz w:val="24"/>
              </w:rPr>
              <w:t>1.8%</w:t>
            </w:r>
          </w:p>
        </w:tc>
        <w:tc>
          <w:tcPr>
            <w:tcW w:w="1189"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华文楷体" w:hAnsi="华文楷体" w:cs="华文楷体" w:eastAsia="华文楷体" w:hint="default"/>
          <w:sz w:val="10"/>
          <w:szCs w:val="10"/>
        </w:rPr>
      </w:pPr>
    </w:p>
    <w:p>
      <w:pPr>
        <w:pStyle w:val="BodyText"/>
        <w:spacing w:line="354" w:lineRule="exact"/>
        <w:ind w:left="161" w:right="83"/>
        <w:jc w:val="left"/>
      </w:pPr>
      <w:r>
        <w:rPr>
          <w:rFonts w:ascii="Times New Roman" w:hAnsi="Times New Roman" w:cs="Times New Roman" w:eastAsia="Times New Roman" w:hint="default"/>
          <w:position w:val="-1"/>
        </w:rPr>
        <w:t>25.  </w:t>
      </w:r>
      <w:r>
        <w:rPr/>
        <w:t>营业税金及附加</w:t>
      </w:r>
    </w:p>
    <w:p>
      <w:pPr>
        <w:spacing w:line="240" w:lineRule="auto" w:before="8"/>
        <w:rPr>
          <w:rFonts w:ascii="华文楷体" w:hAnsi="华文楷体" w:cs="华文楷体" w:eastAsia="华文楷体" w:hint="default"/>
          <w:sz w:val="18"/>
          <w:szCs w:val="18"/>
        </w:rPr>
      </w:pPr>
    </w:p>
    <w:tbl>
      <w:tblPr>
        <w:tblW w:w="0" w:type="auto"/>
        <w:jc w:val="left"/>
        <w:tblInd w:w="693" w:type="dxa"/>
        <w:tblLayout w:type="fixed"/>
        <w:tblCellMar>
          <w:top w:w="0" w:type="dxa"/>
          <w:left w:w="0" w:type="dxa"/>
          <w:bottom w:w="0" w:type="dxa"/>
          <w:right w:w="0" w:type="dxa"/>
        </w:tblCellMar>
        <w:tblLook w:val="01E0"/>
      </w:tblPr>
      <w:tblGrid>
        <w:gridCol w:w="3817"/>
        <w:gridCol w:w="3442"/>
        <w:gridCol w:w="1395"/>
      </w:tblGrid>
      <w:tr>
        <w:trPr>
          <w:trHeight w:val="941"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华文楷体" w:hAnsi="华文楷体" w:cs="华文楷体" w:eastAsia="华文楷体" w:hint="default"/>
                <w:sz w:val="35"/>
                <w:szCs w:val="35"/>
              </w:rPr>
            </w:pPr>
          </w:p>
          <w:p>
            <w:pPr>
              <w:pStyle w:val="TableParagraph"/>
              <w:spacing w:line="240" w:lineRule="auto"/>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营业税</w:t>
            </w:r>
          </w:p>
        </w:tc>
        <w:tc>
          <w:tcPr>
            <w:tcW w:w="3442" w:type="dxa"/>
            <w:tcBorders>
              <w:top w:val="nil" w:sz="6" w:space="0" w:color="auto"/>
              <w:left w:val="nil" w:sz="6" w:space="0" w:color="auto"/>
              <w:bottom w:val="nil" w:sz="6" w:space="0" w:color="auto"/>
              <w:right w:val="nil" w:sz="6" w:space="0" w:color="auto"/>
            </w:tcBorders>
          </w:tcPr>
          <w:p>
            <w:pPr>
              <w:pStyle w:val="TableParagraph"/>
              <w:spacing w:line="354" w:lineRule="exact"/>
              <w:ind w:right="257"/>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10"/>
              <w:ind w:right="0"/>
              <w:jc w:val="left"/>
              <w:rPr>
                <w:rFonts w:ascii="华文楷体" w:hAnsi="华文楷体" w:cs="华文楷体" w:eastAsia="华文楷体" w:hint="default"/>
                <w:sz w:val="18"/>
                <w:szCs w:val="18"/>
              </w:rPr>
            </w:pPr>
          </w:p>
          <w:p>
            <w:pPr>
              <w:pStyle w:val="TableParagraph"/>
              <w:spacing w:line="240" w:lineRule="auto"/>
              <w:ind w:right="257"/>
              <w:jc w:val="right"/>
              <w:rPr>
                <w:rFonts w:ascii="Times New Roman" w:hAnsi="Times New Roman" w:cs="Times New Roman" w:eastAsia="Times New Roman" w:hint="default"/>
                <w:sz w:val="24"/>
                <w:szCs w:val="24"/>
              </w:rPr>
            </w:pPr>
            <w:r>
              <w:rPr>
                <w:rFonts w:ascii="Times New Roman"/>
                <w:sz w:val="24"/>
              </w:rPr>
              <w:t>10,336,665</w:t>
            </w:r>
          </w:p>
        </w:tc>
        <w:tc>
          <w:tcPr>
            <w:tcW w:w="1395" w:type="dxa"/>
            <w:tcBorders>
              <w:top w:val="nil" w:sz="6" w:space="0" w:color="auto"/>
              <w:left w:val="nil" w:sz="6" w:space="0" w:color="auto"/>
              <w:bottom w:val="nil" w:sz="6" w:space="0" w:color="auto"/>
              <w:right w:val="nil" w:sz="6" w:space="0" w:color="auto"/>
            </w:tcBorders>
          </w:tcPr>
          <w:p>
            <w:pPr>
              <w:pStyle w:val="TableParagraph"/>
              <w:spacing w:line="354" w:lineRule="exact"/>
              <w:ind w:left="640"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10"/>
              <w:ind w:right="0"/>
              <w:jc w:val="left"/>
              <w:rPr>
                <w:rFonts w:ascii="华文楷体" w:hAnsi="华文楷体" w:cs="华文楷体" w:eastAsia="华文楷体" w:hint="default"/>
                <w:sz w:val="18"/>
                <w:szCs w:val="18"/>
              </w:rPr>
            </w:pPr>
          </w:p>
          <w:p>
            <w:pPr>
              <w:pStyle w:val="TableParagraph"/>
              <w:spacing w:line="240" w:lineRule="auto"/>
              <w:ind w:left="400" w:right="0"/>
              <w:jc w:val="left"/>
              <w:rPr>
                <w:rFonts w:ascii="Times New Roman" w:hAnsi="Times New Roman" w:cs="Times New Roman" w:eastAsia="Times New Roman" w:hint="default"/>
                <w:sz w:val="24"/>
                <w:szCs w:val="24"/>
              </w:rPr>
            </w:pPr>
            <w:r>
              <w:rPr>
                <w:rFonts w:ascii="Times New Roman"/>
                <w:sz w:val="24"/>
              </w:rPr>
              <w:t>7,848,330</w:t>
            </w:r>
          </w:p>
        </w:tc>
      </w:tr>
      <w:tr>
        <w:trPr>
          <w:trHeight w:val="349"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城巿维护建设税</w:t>
            </w:r>
          </w:p>
        </w:tc>
        <w:tc>
          <w:tcPr>
            <w:tcW w:w="34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7"/>
              <w:jc w:val="right"/>
              <w:rPr>
                <w:rFonts w:ascii="Times New Roman" w:hAnsi="Times New Roman" w:cs="Times New Roman" w:eastAsia="Times New Roman" w:hint="default"/>
                <w:sz w:val="24"/>
                <w:szCs w:val="24"/>
              </w:rPr>
            </w:pPr>
            <w:r>
              <w:rPr>
                <w:rFonts w:ascii="Times New Roman"/>
                <w:sz w:val="24"/>
              </w:rPr>
              <w:t>9,845,273</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7,803,511</w:t>
            </w:r>
          </w:p>
        </w:tc>
      </w:tr>
      <w:tr>
        <w:trPr>
          <w:trHeight w:val="349"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教育费附加</w:t>
            </w:r>
          </w:p>
        </w:tc>
        <w:tc>
          <w:tcPr>
            <w:tcW w:w="34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7"/>
              <w:jc w:val="right"/>
              <w:rPr>
                <w:rFonts w:ascii="Times New Roman" w:hAnsi="Times New Roman" w:cs="Times New Roman" w:eastAsia="Times New Roman" w:hint="default"/>
                <w:sz w:val="24"/>
                <w:szCs w:val="24"/>
              </w:rPr>
            </w:pPr>
            <w:r>
              <w:rPr>
                <w:rFonts w:ascii="Times New Roman"/>
                <w:sz w:val="24"/>
              </w:rPr>
              <w:t>4,291,932</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z w:val="24"/>
              </w:rPr>
              <w:t>3,406,295</w:t>
            </w:r>
          </w:p>
        </w:tc>
      </w:tr>
      <w:tr>
        <w:trPr>
          <w:trHeight w:val="325"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34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228,306</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tabs>
                <w:tab w:pos="319" w:val="left" w:leader="none"/>
              </w:tabs>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230,548</w:t>
            </w:r>
            <w:r>
              <w:rPr>
                <w:rFonts w:ascii="Times New Roman"/>
                <w:sz w:val="24"/>
              </w:rPr>
            </w:r>
          </w:p>
        </w:tc>
      </w:tr>
      <w:tr>
        <w:trPr>
          <w:trHeight w:val="358" w:hRule="exact"/>
        </w:trPr>
        <w:tc>
          <w:tcPr>
            <w:tcW w:w="3817" w:type="dxa"/>
            <w:tcBorders>
              <w:top w:val="nil" w:sz="6" w:space="0" w:color="auto"/>
              <w:left w:val="nil" w:sz="6" w:space="0" w:color="auto"/>
              <w:bottom w:val="nil" w:sz="6" w:space="0" w:color="auto"/>
              <w:right w:val="nil" w:sz="6" w:space="0" w:color="auto"/>
            </w:tcBorders>
          </w:tcPr>
          <w:p>
            <w:pPr/>
          </w:p>
        </w:tc>
        <w:tc>
          <w:tcPr>
            <w:tcW w:w="3442" w:type="dxa"/>
            <w:tcBorders>
              <w:top w:val="nil" w:sz="6" w:space="0" w:color="auto"/>
              <w:left w:val="nil" w:sz="6" w:space="0" w:color="auto"/>
              <w:bottom w:val="nil" w:sz="6" w:space="0" w:color="auto"/>
              <w:right w:val="nil" w:sz="6" w:space="0" w:color="auto"/>
            </w:tcBorders>
          </w:tcPr>
          <w:p>
            <w:pPr>
              <w:pStyle w:val="TableParagraph"/>
              <w:spacing w:line="263" w:lineRule="exact"/>
              <w:ind w:right="25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24,702,176</w:t>
            </w:r>
            <w:r>
              <w:rPr>
                <w:rFonts w:ascii="Times New Roman"/>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19,288,684</w:t>
            </w:r>
            <w:r>
              <w:rPr>
                <w:rFonts w:ascii="Times New Roman"/>
                <w:sz w:val="24"/>
              </w:rPr>
            </w:r>
          </w:p>
        </w:tc>
      </w:tr>
    </w:tbl>
    <w:p>
      <w:pPr>
        <w:spacing w:line="240" w:lineRule="auto" w:before="11"/>
        <w:rPr>
          <w:rFonts w:ascii="华文楷体" w:hAnsi="华文楷体" w:cs="华文楷体" w:eastAsia="华文楷体" w:hint="default"/>
          <w:sz w:val="29"/>
          <w:szCs w:val="29"/>
        </w:rPr>
      </w:pPr>
    </w:p>
    <w:p>
      <w:pPr>
        <w:pStyle w:val="BodyText"/>
        <w:spacing w:line="354" w:lineRule="exact"/>
        <w:ind w:left="161" w:right="7443"/>
        <w:jc w:val="left"/>
      </w:pPr>
      <w:r>
        <w:rPr>
          <w:rFonts w:ascii="Times New Roman" w:hAnsi="Times New Roman" w:cs="Times New Roman" w:eastAsia="Times New Roman" w:hint="default"/>
          <w:position w:val="-1"/>
        </w:rPr>
        <w:t>26.  </w:t>
      </w:r>
      <w:r>
        <w:rPr/>
        <w:t>管理费用</w:t>
      </w:r>
    </w:p>
    <w:p>
      <w:pPr>
        <w:pStyle w:val="BodyText"/>
        <w:spacing w:line="240" w:lineRule="auto" w:before="188"/>
        <w:ind w:left="707" w:right="83"/>
        <w:jc w:val="left"/>
        <w:rPr>
          <w:rFonts w:ascii="Times New Roman" w:hAnsi="Times New Roman" w:cs="Times New Roman" w:eastAsia="Times New Roman" w:hint="default"/>
        </w:rPr>
      </w:pPr>
      <w:r>
        <w:rPr/>
        <w:t>于</w:t>
      </w:r>
      <w:r>
        <w:rPr>
          <w:rFonts w:ascii="Times New Roman" w:hAnsi="Times New Roman" w:cs="Times New Roman" w:eastAsia="Times New Roman" w:hint="default"/>
          <w:position w:val="-1"/>
        </w:rPr>
        <w:t>2007</w:t>
      </w:r>
      <w:r>
        <w:rPr/>
        <w:t>及</w:t>
      </w:r>
      <w:r>
        <w:rPr>
          <w:rFonts w:ascii="Times New Roman" w:hAnsi="Times New Roman" w:cs="Times New Roman" w:eastAsia="Times New Roman" w:hint="default"/>
          <w:position w:val="-1"/>
        </w:rPr>
        <w:t>2006</w:t>
      </w:r>
      <w:r>
        <w:rPr/>
        <w:t>年度，本公司发生的研究及开发费用计入管理费用列示如下</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17"/>
          <w:szCs w:val="17"/>
        </w:rPr>
      </w:pPr>
    </w:p>
    <w:tbl>
      <w:tblPr>
        <w:tblW w:w="0" w:type="auto"/>
        <w:jc w:val="left"/>
        <w:tblInd w:w="671" w:type="dxa"/>
        <w:tblLayout w:type="fixed"/>
        <w:tblCellMar>
          <w:top w:w="0" w:type="dxa"/>
          <w:left w:w="0" w:type="dxa"/>
          <w:bottom w:w="0" w:type="dxa"/>
          <w:right w:w="0" w:type="dxa"/>
        </w:tblCellMar>
        <w:tblLook w:val="01E0"/>
      </w:tblPr>
      <w:tblGrid>
        <w:gridCol w:w="5050"/>
        <w:gridCol w:w="1834"/>
        <w:gridCol w:w="1654"/>
      </w:tblGrid>
      <w:tr>
        <w:trPr>
          <w:trHeight w:val="1057" w:hRule="exact"/>
        </w:trPr>
        <w:tc>
          <w:tcPr>
            <w:tcW w:w="50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48"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研究及开发费用</w:t>
            </w:r>
          </w:p>
        </w:tc>
        <w:tc>
          <w:tcPr>
            <w:tcW w:w="1834" w:type="dxa"/>
            <w:tcBorders>
              <w:top w:val="nil" w:sz="6" w:space="0" w:color="auto"/>
              <w:left w:val="nil" w:sz="6" w:space="0" w:color="auto"/>
              <w:bottom w:val="nil" w:sz="6" w:space="0" w:color="auto"/>
              <w:right w:val="nil" w:sz="6" w:space="0" w:color="auto"/>
            </w:tcBorders>
          </w:tcPr>
          <w:p>
            <w:pPr>
              <w:pStyle w:val="TableParagraph"/>
              <w:spacing w:line="354" w:lineRule="exact"/>
              <w:ind w:left="694"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1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144,549,310</w:t>
            </w:r>
            <w:r>
              <w:rPr>
                <w:rFonts w:ascii="Times New Roman"/>
                <w:sz w:val="24"/>
              </w:rPr>
            </w:r>
          </w:p>
        </w:tc>
        <w:tc>
          <w:tcPr>
            <w:tcW w:w="1654" w:type="dxa"/>
            <w:tcBorders>
              <w:top w:val="nil" w:sz="6" w:space="0" w:color="auto"/>
              <w:left w:val="nil" w:sz="6" w:space="0" w:color="auto"/>
              <w:bottom w:val="nil" w:sz="6" w:space="0" w:color="auto"/>
              <w:right w:val="nil" w:sz="6" w:space="0" w:color="auto"/>
            </w:tcBorders>
          </w:tcPr>
          <w:p>
            <w:pPr>
              <w:pStyle w:val="TableParagraph"/>
              <w:spacing w:line="354" w:lineRule="exact"/>
              <w:ind w:left="899"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419"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122,556,376</w:t>
            </w:r>
            <w:r>
              <w:rPr>
                <w:rFonts w:ascii="Times New Roman"/>
                <w:sz w:val="24"/>
              </w:rPr>
            </w:r>
          </w:p>
        </w:tc>
      </w:tr>
      <w:tr>
        <w:trPr>
          <w:trHeight w:val="507" w:hRule="exact"/>
        </w:trPr>
        <w:tc>
          <w:tcPr>
            <w:tcW w:w="505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研究及开发费用占本公司主营业务收入的比例</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794" w:right="0"/>
              <w:jc w:val="left"/>
              <w:rPr>
                <w:rFonts w:ascii="Times New Roman" w:hAnsi="Times New Roman" w:cs="Times New Roman" w:eastAsia="Times New Roman" w:hint="default"/>
                <w:sz w:val="24"/>
                <w:szCs w:val="24"/>
              </w:rPr>
            </w:pPr>
            <w:r>
              <w:rPr>
                <w:rFonts w:ascii="Times New Roman"/>
                <w:sz w:val="24"/>
              </w:rPr>
              <w:t>13.9%</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998" w:right="0"/>
              <w:jc w:val="left"/>
              <w:rPr>
                <w:rFonts w:ascii="Times New Roman" w:hAnsi="Times New Roman" w:cs="Times New Roman" w:eastAsia="Times New Roman" w:hint="default"/>
                <w:sz w:val="24"/>
                <w:szCs w:val="24"/>
              </w:rPr>
            </w:pPr>
            <w:r>
              <w:rPr>
                <w:rFonts w:ascii="Times New Roman"/>
                <w:sz w:val="24"/>
              </w:rPr>
              <w:t>15.2%</w:t>
            </w:r>
          </w:p>
        </w:tc>
      </w:tr>
    </w:tbl>
    <w:p>
      <w:pPr>
        <w:spacing w:after="0" w:line="240" w:lineRule="auto"/>
        <w:jc w:val="left"/>
        <w:rPr>
          <w:rFonts w:ascii="Times New Roman" w:hAnsi="Times New Roman" w:cs="Times New Roman" w:eastAsia="Times New Roman" w:hint="default"/>
          <w:sz w:val="24"/>
          <w:szCs w:val="24"/>
        </w:rPr>
        <w:sectPr>
          <w:pgSz w:w="11910" w:h="16840"/>
          <w:pgMar w:header="1613" w:footer="1117" w:top="2940" w:bottom="1300" w:left="1540" w:right="900"/>
        </w:sectPr>
      </w:pPr>
    </w:p>
    <w:p>
      <w:pPr>
        <w:spacing w:line="240" w:lineRule="auto" w:before="5"/>
        <w:rPr>
          <w:rFonts w:ascii="Times New Roman" w:hAnsi="Times New Roman" w:cs="Times New Roman" w:eastAsia="Times New Roman"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4765"/>
        <w:gridCol w:w="2527"/>
        <w:gridCol w:w="1876"/>
      </w:tblGrid>
      <w:tr>
        <w:trPr>
          <w:trHeight w:val="1744"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34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十三、公司财务报表主要项目注释(续)</w:t>
            </w:r>
            <w:r>
              <w:rPr>
                <w:rFonts w:ascii="华文楷体" w:hAnsi="华文楷体" w:cs="华文楷体" w:eastAsia="华文楷体" w:hint="default"/>
                <w:sz w:val="24"/>
                <w:szCs w:val="24"/>
              </w:rPr>
            </w: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27</w:t>
            </w:r>
            <w:r>
              <w:rPr>
                <w:rFonts w:ascii="华文楷体" w:hAnsi="华文楷体" w:cs="华文楷体" w:eastAsia="华文楷体" w:hint="default"/>
                <w:sz w:val="24"/>
                <w:szCs w:val="24"/>
              </w:rPr>
              <w:t>．财务费用</w:t>
            </w: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112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764"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58"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6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利息收入</w:t>
            </w: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745" w:right="0"/>
              <w:jc w:val="left"/>
              <w:rPr>
                <w:rFonts w:ascii="Times New Roman" w:hAnsi="Times New Roman" w:cs="Times New Roman" w:eastAsia="Times New Roman" w:hint="default"/>
                <w:sz w:val="24"/>
                <w:szCs w:val="24"/>
              </w:rPr>
            </w:pPr>
            <w:r>
              <w:rPr>
                <w:rFonts w:ascii="Times New Roman"/>
                <w:sz w:val="24"/>
              </w:rPr>
              <w:t>( 4,901,337</w:t>
            </w:r>
            <w:r>
              <w:rPr>
                <w:rFonts w:ascii="Times New Roman"/>
                <w:spacing w:val="-30"/>
                <w:sz w:val="24"/>
              </w:rPr>
              <w:t> </w:t>
            </w:r>
            <w:r>
              <w:rPr>
                <w:rFonts w:ascii="Times New Roman"/>
                <w:sz w:val="24"/>
              </w:rPr>
              <w:t>)</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384" w:right="0"/>
              <w:jc w:val="left"/>
              <w:rPr>
                <w:rFonts w:ascii="Times New Roman" w:hAnsi="Times New Roman" w:cs="Times New Roman" w:eastAsia="Times New Roman" w:hint="default"/>
                <w:sz w:val="24"/>
                <w:szCs w:val="24"/>
              </w:rPr>
            </w:pPr>
            <w:r>
              <w:rPr>
                <w:rFonts w:ascii="Times New Roman"/>
                <w:sz w:val="24"/>
              </w:rPr>
              <w:t>( 5,905,026</w:t>
            </w:r>
            <w:r>
              <w:rPr>
                <w:rFonts w:ascii="Times New Roman"/>
                <w:spacing w:val="-32"/>
                <w:sz w:val="24"/>
              </w:rPr>
              <w:t> </w:t>
            </w:r>
            <w:r>
              <w:rPr>
                <w:rFonts w:ascii="Times New Roman"/>
                <w:sz w:val="24"/>
              </w:rPr>
              <w:t>)</w:t>
            </w:r>
          </w:p>
        </w:tc>
      </w:tr>
      <w:tr>
        <w:trPr>
          <w:trHeight w:val="350"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87" w:lineRule="exact"/>
              <w:ind w:left="56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汇兑损失</w:t>
            </w: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305" w:right="0"/>
              <w:jc w:val="left"/>
              <w:rPr>
                <w:rFonts w:ascii="Times New Roman" w:hAnsi="Times New Roman" w:cs="Times New Roman" w:eastAsia="Times New Roman" w:hint="default"/>
                <w:sz w:val="24"/>
                <w:szCs w:val="24"/>
              </w:rPr>
            </w:pPr>
            <w:r>
              <w:rPr>
                <w:rFonts w:ascii="Times New Roman"/>
                <w:sz w:val="24"/>
              </w:rPr>
              <w:t>5,691</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44" w:right="0"/>
              <w:jc w:val="left"/>
              <w:rPr>
                <w:rFonts w:ascii="Times New Roman" w:hAnsi="Times New Roman" w:cs="Times New Roman" w:eastAsia="Times New Roman" w:hint="default"/>
                <w:sz w:val="24"/>
                <w:szCs w:val="24"/>
              </w:rPr>
            </w:pPr>
            <w:r>
              <w:rPr>
                <w:rFonts w:ascii="Times New Roman"/>
                <w:sz w:val="24"/>
              </w:rPr>
              <w:t>2,165</w:t>
            </w:r>
          </w:p>
        </w:tc>
      </w:tr>
      <w:tr>
        <w:trPr>
          <w:trHeight w:val="325"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87" w:lineRule="exact"/>
              <w:ind w:left="56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6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19"/>
                <w:sz w:val="24"/>
                <w:u w:val="single" w:color="000000"/>
              </w:rPr>
              <w:t> </w:t>
            </w:r>
            <w:r>
              <w:rPr>
                <w:rFonts w:ascii="Times New Roman"/>
                <w:sz w:val="24"/>
                <w:u w:val="single" w:color="000000"/>
              </w:rPr>
              <w:t>332,179</w:t>
            </w:r>
            <w:r>
              <w:rPr>
                <w:rFonts w:ascii="Times New Roman"/>
                <w:sz w:val="24"/>
              </w:rPr>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0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19"/>
                <w:sz w:val="24"/>
                <w:u w:val="single" w:color="000000"/>
              </w:rPr>
              <w:t> </w:t>
            </w:r>
            <w:r>
              <w:rPr>
                <w:rFonts w:ascii="Times New Roman"/>
                <w:sz w:val="24"/>
                <w:u w:val="single" w:color="000000"/>
              </w:rPr>
              <w:t>243,958</w:t>
            </w:r>
            <w:r>
              <w:rPr>
                <w:rFonts w:ascii="Times New Roman"/>
                <w:sz w:val="24"/>
              </w:rPr>
            </w:r>
          </w:p>
        </w:tc>
      </w:tr>
      <w:tr>
        <w:trPr>
          <w:trHeight w:val="438" w:hRule="exact"/>
        </w:trPr>
        <w:tc>
          <w:tcPr>
            <w:tcW w:w="4765"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63" w:lineRule="exact"/>
              <w:ind w:left="745" w:right="0"/>
              <w:jc w:val="left"/>
              <w:rPr>
                <w:rFonts w:ascii="Times New Roman" w:hAnsi="Times New Roman" w:cs="Times New Roman" w:eastAsia="Times New Roman" w:hint="default"/>
                <w:sz w:val="24"/>
                <w:szCs w:val="24"/>
              </w:rPr>
            </w:pPr>
            <w:r>
              <w:rPr>
                <w:rFonts w:ascii="Times New Roman"/>
                <w:sz w:val="24"/>
              </w:rPr>
              <w:t>( </w:t>
            </w:r>
            <w:r>
              <w:rPr>
                <w:rFonts w:ascii="Times New Roman"/>
                <w:sz w:val="24"/>
                <w:u w:val="thick" w:color="000000"/>
              </w:rPr>
              <w:t>4,563,467</w:t>
            </w:r>
            <w:r>
              <w:rPr>
                <w:rFonts w:ascii="Times New Roman"/>
                <w:spacing w:val="-31"/>
                <w:sz w:val="24"/>
                <w:u w:val="thick" w:color="000000"/>
              </w:rPr>
              <w:t> </w:t>
            </w:r>
            <w:r>
              <w:rPr>
                <w:rFonts w:ascii="Times New Roman"/>
                <w:spacing w:val="-31"/>
                <w:sz w:val="24"/>
              </w:rPr>
            </w:r>
            <w:r>
              <w:rPr>
                <w:rFonts w:ascii="Times New Roman"/>
                <w:sz w:val="24"/>
              </w:rPr>
              <w:t>)</w:t>
            </w:r>
          </w:p>
        </w:tc>
        <w:tc>
          <w:tcPr>
            <w:tcW w:w="1876" w:type="dxa"/>
            <w:tcBorders>
              <w:top w:val="nil" w:sz="6" w:space="0" w:color="auto"/>
              <w:left w:val="nil" w:sz="6" w:space="0" w:color="auto"/>
              <w:bottom w:val="nil" w:sz="6" w:space="0" w:color="auto"/>
              <w:right w:val="nil" w:sz="6" w:space="0" w:color="auto"/>
            </w:tcBorders>
          </w:tcPr>
          <w:p>
            <w:pPr>
              <w:pStyle w:val="TableParagraph"/>
              <w:spacing w:line="263" w:lineRule="exact"/>
              <w:ind w:left="383" w:right="0"/>
              <w:jc w:val="left"/>
              <w:rPr>
                <w:rFonts w:ascii="Times New Roman" w:hAnsi="Times New Roman" w:cs="Times New Roman" w:eastAsia="Times New Roman" w:hint="default"/>
                <w:sz w:val="24"/>
                <w:szCs w:val="24"/>
              </w:rPr>
            </w:pPr>
            <w:r>
              <w:rPr>
                <w:rFonts w:ascii="Times New Roman"/>
                <w:sz w:val="24"/>
              </w:rPr>
              <w:t>( </w:t>
            </w:r>
            <w:r>
              <w:rPr>
                <w:rFonts w:ascii="Times New Roman"/>
                <w:sz w:val="24"/>
                <w:u w:val="thick" w:color="000000"/>
              </w:rPr>
              <w:t>5,658,903</w:t>
            </w:r>
            <w:r>
              <w:rPr>
                <w:rFonts w:ascii="Times New Roman"/>
                <w:spacing w:val="-32"/>
                <w:sz w:val="24"/>
                <w:u w:val="thick" w:color="000000"/>
              </w:rPr>
              <w:t> </w:t>
            </w:r>
            <w:r>
              <w:rPr>
                <w:rFonts w:ascii="Times New Roman"/>
                <w:spacing w:val="-32"/>
                <w:sz w:val="24"/>
              </w:rPr>
            </w:r>
            <w:r>
              <w:rPr>
                <w:rFonts w:ascii="Times New Roman"/>
                <w:sz w:val="24"/>
              </w:rPr>
              <w:t>)</w:t>
            </w:r>
          </w:p>
        </w:tc>
      </w:tr>
      <w:tr>
        <w:trPr>
          <w:trHeight w:val="635"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28</w:t>
            </w:r>
            <w:r>
              <w:rPr>
                <w:rFonts w:ascii="华文楷体" w:hAnsi="华文楷体" w:cs="华文楷体" w:eastAsia="华文楷体" w:hint="default"/>
                <w:sz w:val="24"/>
                <w:szCs w:val="24"/>
              </w:rPr>
              <w:t>．资产减值损失</w:t>
            </w:r>
          </w:p>
        </w:tc>
        <w:tc>
          <w:tcPr>
            <w:tcW w:w="25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505" w:hRule="exact"/>
        </w:trPr>
        <w:tc>
          <w:tcPr>
            <w:tcW w:w="4765"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261"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48"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357"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94" w:lineRule="exact"/>
              <w:ind w:left="58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坏账损失</w:t>
            </w: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21" w:right="0"/>
              <w:jc w:val="left"/>
              <w:rPr>
                <w:rFonts w:ascii="Times New Roman" w:hAnsi="Times New Roman" w:cs="Times New Roman" w:eastAsia="Times New Roman" w:hint="default"/>
                <w:sz w:val="24"/>
                <w:szCs w:val="24"/>
              </w:rPr>
            </w:pPr>
            <w:r>
              <w:rPr>
                <w:rFonts w:ascii="Times New Roman"/>
                <w:sz w:val="24"/>
              </w:rPr>
              <w:t>4,079,309</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08" w:right="0"/>
              <w:jc w:val="left"/>
              <w:rPr>
                <w:rFonts w:ascii="Times New Roman" w:hAnsi="Times New Roman" w:cs="Times New Roman" w:eastAsia="Times New Roman" w:hint="default"/>
                <w:sz w:val="24"/>
                <w:szCs w:val="24"/>
              </w:rPr>
            </w:pPr>
            <w:r>
              <w:rPr>
                <w:rFonts w:ascii="Times New Roman"/>
                <w:sz w:val="24"/>
              </w:rPr>
              <w:t>2,381,540</w:t>
            </w:r>
          </w:p>
        </w:tc>
      </w:tr>
      <w:tr>
        <w:trPr>
          <w:trHeight w:val="325"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87" w:lineRule="exact"/>
              <w:ind w:left="580"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长期股权投资减值损失</w:t>
            </w:r>
          </w:p>
        </w:tc>
        <w:tc>
          <w:tcPr>
            <w:tcW w:w="2527" w:type="dxa"/>
            <w:tcBorders>
              <w:top w:val="nil" w:sz="6" w:space="0" w:color="auto"/>
              <w:left w:val="nil" w:sz="6" w:space="0" w:color="auto"/>
              <w:bottom w:val="nil" w:sz="6" w:space="0" w:color="auto"/>
              <w:right w:val="nil" w:sz="6" w:space="0" w:color="auto"/>
            </w:tcBorders>
          </w:tcPr>
          <w:p>
            <w:pPr>
              <w:pStyle w:val="TableParagraph"/>
              <w:tabs>
                <w:tab w:pos="1900" w:val="left" w:leader="none"/>
              </w:tabs>
              <w:spacing w:line="240" w:lineRule="auto" w:before="36"/>
              <w:ind w:left="1041"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8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9,450,755</w:t>
            </w:r>
            <w:r>
              <w:rPr>
                <w:rFonts w:ascii="Times New Roman"/>
                <w:sz w:val="24"/>
              </w:rPr>
            </w:r>
          </w:p>
        </w:tc>
      </w:tr>
      <w:tr>
        <w:trPr>
          <w:trHeight w:val="594" w:hRule="exact"/>
        </w:trPr>
        <w:tc>
          <w:tcPr>
            <w:tcW w:w="4765"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63" w:lineRule="exact"/>
              <w:ind w:left="1021"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4,079,309</w:t>
            </w:r>
            <w:r>
              <w:rPr>
                <w:rFonts w:ascii="Times New Roman"/>
                <w:sz w:val="24"/>
              </w:rPr>
            </w:r>
          </w:p>
        </w:tc>
        <w:tc>
          <w:tcPr>
            <w:tcW w:w="1876" w:type="dxa"/>
            <w:tcBorders>
              <w:top w:val="nil" w:sz="6" w:space="0" w:color="auto"/>
              <w:left w:val="nil" w:sz="6" w:space="0" w:color="auto"/>
              <w:bottom w:val="nil" w:sz="6" w:space="0" w:color="auto"/>
              <w:right w:val="nil" w:sz="6" w:space="0" w:color="auto"/>
            </w:tcBorders>
          </w:tcPr>
          <w:p>
            <w:pPr>
              <w:pStyle w:val="TableParagraph"/>
              <w:spacing w:line="263" w:lineRule="exact"/>
              <w:ind w:left="58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11,832,295</w:t>
            </w:r>
            <w:r>
              <w:rPr>
                <w:rFonts w:ascii="Times New Roman"/>
                <w:sz w:val="24"/>
              </w:rPr>
            </w:r>
          </w:p>
        </w:tc>
      </w:tr>
      <w:tr>
        <w:trPr>
          <w:trHeight w:val="791"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29</w:t>
            </w:r>
            <w:r>
              <w:rPr>
                <w:rFonts w:ascii="华文楷体" w:hAnsi="华文楷体" w:cs="华文楷体" w:eastAsia="华文楷体" w:hint="default"/>
                <w:sz w:val="24"/>
                <w:szCs w:val="24"/>
              </w:rPr>
              <w:t>．公允价值变动收益</w:t>
            </w:r>
          </w:p>
        </w:tc>
        <w:tc>
          <w:tcPr>
            <w:tcW w:w="25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680" w:hRule="exact"/>
        </w:trPr>
        <w:tc>
          <w:tcPr>
            <w:tcW w:w="4765"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1"/>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589"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56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交易性金融资产</w:t>
            </w: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38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38,977,151</w:t>
            </w:r>
            <w:r>
              <w:rPr>
                <w:rFonts w:ascii="Times New Roman"/>
                <w:sz w:val="24"/>
              </w:rPr>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2,947,798</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headerReference w:type="default" r:id="rId105"/>
          <w:pgSz w:w="11910" w:h="16840"/>
          <w:pgMar w:header="1619" w:footer="1117" w:top="2980" w:bottom="1300" w:left="1540" w:right="960"/>
        </w:sectPr>
      </w:pPr>
    </w:p>
    <w:p>
      <w:pPr>
        <w:spacing w:line="240" w:lineRule="auto" w:before="6"/>
        <w:rPr>
          <w:rFonts w:ascii="Times New Roman" w:hAnsi="Times New Roman" w:cs="Times New Roman" w:eastAsia="Times New Roman" w:hint="default"/>
          <w:sz w:val="17"/>
          <w:szCs w:val="17"/>
        </w:rPr>
      </w:pPr>
    </w:p>
    <w:tbl>
      <w:tblPr>
        <w:tblW w:w="0" w:type="auto"/>
        <w:jc w:val="left"/>
        <w:tblInd w:w="126" w:type="dxa"/>
        <w:tblLayout w:type="fixed"/>
        <w:tblCellMar>
          <w:top w:w="0" w:type="dxa"/>
          <w:left w:w="0" w:type="dxa"/>
          <w:bottom w:w="0" w:type="dxa"/>
          <w:right w:w="0" w:type="dxa"/>
        </w:tblCellMar>
        <w:tblLook w:val="01E0"/>
      </w:tblPr>
      <w:tblGrid>
        <w:gridCol w:w="5865"/>
        <w:gridCol w:w="1808"/>
        <w:gridCol w:w="1584"/>
      </w:tblGrid>
      <w:tr>
        <w:trPr>
          <w:trHeight w:val="1216"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34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十三、公司财务报表主要项目注释(续)</w:t>
            </w:r>
            <w:r>
              <w:rPr>
                <w:rFonts w:ascii="华文楷体" w:hAnsi="华文楷体" w:cs="华文楷体" w:eastAsia="华文楷体" w:hint="default"/>
                <w:sz w:val="24"/>
                <w:szCs w:val="24"/>
              </w:rPr>
            </w: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30</w:t>
            </w:r>
            <w:r>
              <w:rPr>
                <w:rFonts w:ascii="华文楷体" w:hAnsi="华文楷体" w:cs="华文楷体" w:eastAsia="华文楷体" w:hint="default"/>
                <w:sz w:val="24"/>
                <w:szCs w:val="24"/>
              </w:rPr>
              <w:t>．投资收益</w:t>
            </w:r>
          </w:p>
        </w:tc>
        <w:tc>
          <w:tcPr>
            <w:tcW w:w="3392" w:type="dxa"/>
            <w:gridSpan w:val="2"/>
            <w:tcBorders>
              <w:top w:val="nil" w:sz="6" w:space="0" w:color="auto"/>
              <w:left w:val="nil" w:sz="6" w:space="0" w:color="auto"/>
              <w:bottom w:val="nil" w:sz="6" w:space="0" w:color="auto"/>
              <w:right w:val="nil" w:sz="6" w:space="0" w:color="auto"/>
            </w:tcBorders>
          </w:tcPr>
          <w:p>
            <w:pPr/>
          </w:p>
        </w:tc>
      </w:tr>
      <w:tr>
        <w:trPr>
          <w:trHeight w:val="598" w:hRule="exact"/>
        </w:trPr>
        <w:tc>
          <w:tcPr>
            <w:tcW w:w="5865"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2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694"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74"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5"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按权益法核算的长期股权投资收益</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附注六、</w:t>
            </w:r>
            <w:r>
              <w:rPr>
                <w:rFonts w:ascii="Times New Roman" w:hAnsi="Times New Roman" w:cs="Times New Roman" w:eastAsia="Times New Roman" w:hint="default"/>
                <w:position w:val="-1"/>
                <w:sz w:val="24"/>
                <w:szCs w:val="24"/>
              </w:rPr>
              <w:t>10(ii))</w:t>
            </w:r>
            <w:r>
              <w:rPr>
                <w:rFonts w:ascii="Times New Roman" w:hAnsi="Times New Roman" w:cs="Times New Roman" w:eastAsia="Times New Roman" w:hint="default"/>
                <w:sz w:val="24"/>
                <w:szCs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24"/>
              <w:jc w:val="right"/>
              <w:rPr>
                <w:rFonts w:ascii="Times New Roman" w:hAnsi="Times New Roman" w:cs="Times New Roman" w:eastAsia="Times New Roman" w:hint="default"/>
                <w:sz w:val="24"/>
                <w:szCs w:val="24"/>
              </w:rPr>
            </w:pPr>
            <w:r>
              <w:rPr>
                <w:rFonts w:ascii="Times New Roman"/>
                <w:sz w:val="24"/>
              </w:rPr>
              <w:t>5,144,499</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454" w:right="0"/>
              <w:jc w:val="left"/>
              <w:rPr>
                <w:rFonts w:ascii="Times New Roman" w:hAnsi="Times New Roman" w:cs="Times New Roman" w:eastAsia="Times New Roman" w:hint="default"/>
                <w:sz w:val="24"/>
                <w:szCs w:val="24"/>
              </w:rPr>
            </w:pPr>
            <w:r>
              <w:rPr>
                <w:rFonts w:ascii="Times New Roman"/>
                <w:sz w:val="24"/>
              </w:rPr>
              <w:t>1,369,003</w:t>
            </w:r>
          </w:p>
        </w:tc>
      </w:tr>
      <w:tr>
        <w:trPr>
          <w:trHeight w:val="368"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81" w:lineRule="exact"/>
              <w:ind w:left="57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处置按成本法核算的股权投资损失</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2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84" w:type="dxa"/>
            <w:tcBorders>
              <w:top w:val="nil" w:sz="6" w:space="0" w:color="auto"/>
              <w:left w:val="nil" w:sz="6" w:space="0" w:color="auto"/>
              <w:bottom w:val="nil" w:sz="6" w:space="0" w:color="auto"/>
              <w:right w:val="nil" w:sz="6" w:space="0" w:color="auto"/>
            </w:tcBorders>
          </w:tcPr>
          <w:p>
            <w:pPr>
              <w:pStyle w:val="TableParagraph"/>
              <w:tabs>
                <w:tab w:pos="753" w:val="left" w:leader="none"/>
              </w:tabs>
              <w:spacing w:line="240" w:lineRule="auto" w:before="32"/>
              <w:ind w:left="313" w:right="0"/>
              <w:jc w:val="left"/>
              <w:rPr>
                <w:rFonts w:ascii="Times New Roman" w:hAnsi="Times New Roman" w:cs="Times New Roman" w:eastAsia="Times New Roman" w:hint="default"/>
                <w:sz w:val="24"/>
                <w:szCs w:val="24"/>
              </w:rPr>
            </w:pPr>
            <w:r>
              <w:rPr>
                <w:rFonts w:ascii="Times New Roman"/>
                <w:sz w:val="24"/>
              </w:rPr>
              <w:t>(</w:t>
              <w:tab/>
              <w:t>90,000</w:t>
            </w:r>
            <w:r>
              <w:rPr>
                <w:rFonts w:ascii="Times New Roman"/>
                <w:spacing w:val="-6"/>
                <w:sz w:val="24"/>
              </w:rPr>
              <w:t> </w:t>
            </w:r>
            <w:r>
              <w:rPr>
                <w:rFonts w:ascii="Times New Roman"/>
                <w:position w:val="1"/>
                <w:sz w:val="24"/>
              </w:rPr>
              <w:t>)</w:t>
            </w:r>
            <w:r>
              <w:rPr>
                <w:rFonts w:ascii="Times New Roman"/>
                <w:sz w:val="24"/>
              </w:rPr>
            </w:r>
          </w:p>
        </w:tc>
      </w:tr>
      <w:tr>
        <w:trPr>
          <w:trHeight w:val="331"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63" w:lineRule="exact"/>
              <w:ind w:left="57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开放式基金投资收益</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24"/>
              <w:jc w:val="right"/>
              <w:rPr>
                <w:rFonts w:ascii="Times New Roman" w:hAnsi="Times New Roman" w:cs="Times New Roman" w:eastAsia="Times New Roman" w:hint="default"/>
                <w:sz w:val="24"/>
                <w:szCs w:val="24"/>
              </w:rPr>
            </w:pPr>
            <w:r>
              <w:rPr>
                <w:rFonts w:ascii="Times New Roman"/>
                <w:sz w:val="24"/>
              </w:rPr>
              <w:t>45,524,634</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4" w:right="0"/>
              <w:jc w:val="left"/>
              <w:rPr>
                <w:rFonts w:ascii="Times New Roman" w:hAnsi="Times New Roman" w:cs="Times New Roman" w:eastAsia="Times New Roman" w:hint="default"/>
                <w:sz w:val="24"/>
                <w:szCs w:val="24"/>
              </w:rPr>
            </w:pPr>
            <w:r>
              <w:rPr>
                <w:rFonts w:ascii="Times New Roman"/>
                <w:sz w:val="24"/>
              </w:rPr>
              <w:t>23,140,064</w:t>
            </w:r>
          </w:p>
        </w:tc>
      </w:tr>
      <w:tr>
        <w:trPr>
          <w:trHeight w:val="349"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81" w:lineRule="exact"/>
              <w:ind w:left="57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收到按成本法核算的长期股权投资股利收入</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24"/>
              <w:jc w:val="right"/>
              <w:rPr>
                <w:rFonts w:ascii="Times New Roman" w:hAnsi="Times New Roman" w:cs="Times New Roman" w:eastAsia="Times New Roman" w:hint="default"/>
                <w:sz w:val="24"/>
                <w:szCs w:val="24"/>
              </w:rPr>
            </w:pPr>
            <w:r>
              <w:rPr>
                <w:rFonts w:ascii="Times New Roman"/>
                <w:sz w:val="24"/>
              </w:rPr>
              <w:t>3,307,500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54" w:right="0"/>
              <w:jc w:val="left"/>
              <w:rPr>
                <w:rFonts w:ascii="Times New Roman" w:hAnsi="Times New Roman" w:cs="Times New Roman" w:eastAsia="Times New Roman" w:hint="default"/>
                <w:sz w:val="24"/>
                <w:szCs w:val="24"/>
              </w:rPr>
            </w:pPr>
            <w:r>
              <w:rPr>
                <w:rFonts w:ascii="Times New Roman"/>
                <w:sz w:val="24"/>
              </w:rPr>
              <w:t>3,357,500</w:t>
            </w:r>
          </w:p>
        </w:tc>
      </w:tr>
      <w:tr>
        <w:trPr>
          <w:trHeight w:val="349"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81" w:lineRule="exact"/>
              <w:ind w:left="57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股票投资收益</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24"/>
              <w:jc w:val="right"/>
              <w:rPr>
                <w:rFonts w:ascii="Times New Roman" w:hAnsi="Times New Roman" w:cs="Times New Roman" w:eastAsia="Times New Roman" w:hint="default"/>
                <w:sz w:val="24"/>
                <w:szCs w:val="24"/>
              </w:rPr>
            </w:pPr>
            <w:r>
              <w:rPr>
                <w:rFonts w:ascii="Times New Roman"/>
                <w:sz w:val="24"/>
              </w:rPr>
              <w:t>52,927,373</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34" w:right="0"/>
              <w:jc w:val="left"/>
              <w:rPr>
                <w:rFonts w:ascii="Times New Roman" w:hAnsi="Times New Roman" w:cs="Times New Roman" w:eastAsia="Times New Roman" w:hint="default"/>
                <w:sz w:val="24"/>
                <w:szCs w:val="24"/>
              </w:rPr>
            </w:pPr>
            <w:r>
              <w:rPr>
                <w:rFonts w:ascii="Times New Roman"/>
                <w:sz w:val="24"/>
              </w:rPr>
              <w:t>14,278,890</w:t>
            </w:r>
          </w:p>
        </w:tc>
      </w:tr>
      <w:tr>
        <w:trPr>
          <w:trHeight w:val="347"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81" w:lineRule="exact"/>
              <w:ind w:left="57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委托贷款利息收入</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1,401,750</w:t>
            </w:r>
            <w:r>
              <w:rPr>
                <w:rFonts w:ascii="Times New Roman"/>
                <w:sz w:val="24"/>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9"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1,868,592</w:t>
            </w:r>
            <w:r>
              <w:rPr>
                <w:rFonts w:ascii="Times New Roman"/>
                <w:sz w:val="24"/>
              </w:rPr>
            </w:r>
          </w:p>
        </w:tc>
      </w:tr>
      <w:tr>
        <w:trPr>
          <w:trHeight w:val="612" w:hRule="exact"/>
        </w:trPr>
        <w:tc>
          <w:tcPr>
            <w:tcW w:w="5865"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108,305,756</w:t>
            </w:r>
            <w:r>
              <w:rPr>
                <w:rFonts w:ascii="Times New Roman"/>
                <w:sz w:val="24"/>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9"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43,924,049</w:t>
            </w:r>
            <w:r>
              <w:rPr>
                <w:rFonts w:ascii="Times New Roman"/>
                <w:sz w:val="24"/>
              </w:rPr>
            </w:r>
          </w:p>
        </w:tc>
      </w:tr>
      <w:tr>
        <w:trPr>
          <w:trHeight w:val="762"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31.  </w:t>
            </w:r>
            <w:r>
              <w:rPr>
                <w:rFonts w:ascii="华文楷体" w:hAnsi="华文楷体" w:cs="华文楷体" w:eastAsia="华文楷体" w:hint="default"/>
                <w:sz w:val="24"/>
                <w:szCs w:val="24"/>
              </w:rPr>
              <w:t>营业外收入</w:t>
            </w:r>
          </w:p>
        </w:tc>
        <w:tc>
          <w:tcPr>
            <w:tcW w:w="180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r>
      <w:tr>
        <w:trPr>
          <w:trHeight w:val="577" w:hRule="exact"/>
        </w:trPr>
        <w:tc>
          <w:tcPr>
            <w:tcW w:w="5865"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80"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52"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6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政府补助（注</w:t>
            </w:r>
            <w:r>
              <w:rPr>
                <w:rFonts w:ascii="Times New Roman" w:hAnsi="Times New Roman" w:cs="Times New Roman" w:eastAsia="Times New Roman" w:hint="default"/>
                <w:position w:val="-1"/>
                <w:sz w:val="24"/>
                <w:szCs w:val="24"/>
              </w:rPr>
              <w:t>1</w:t>
            </w:r>
            <w:r>
              <w:rPr>
                <w:rFonts w:ascii="华文楷体" w:hAnsi="华文楷体" w:cs="华文楷体" w:eastAsia="华文楷体" w:hint="default"/>
                <w:sz w:val="24"/>
                <w:szCs w:val="24"/>
              </w:rPr>
              <w:t>）</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55" w:right="0"/>
              <w:jc w:val="left"/>
              <w:rPr>
                <w:rFonts w:ascii="Times New Roman" w:hAnsi="Times New Roman" w:cs="Times New Roman" w:eastAsia="Times New Roman" w:hint="default"/>
                <w:sz w:val="24"/>
                <w:szCs w:val="24"/>
              </w:rPr>
            </w:pPr>
            <w:r>
              <w:rPr>
                <w:rFonts w:ascii="Times New Roman"/>
                <w:sz w:val="24"/>
              </w:rPr>
              <w:t>103,478,211</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20" w:right="0"/>
              <w:jc w:val="left"/>
              <w:rPr>
                <w:rFonts w:ascii="Times New Roman" w:hAnsi="Times New Roman" w:cs="Times New Roman" w:eastAsia="Times New Roman" w:hint="default"/>
                <w:sz w:val="24"/>
                <w:szCs w:val="24"/>
              </w:rPr>
            </w:pPr>
            <w:r>
              <w:rPr>
                <w:rFonts w:ascii="Times New Roman"/>
                <w:sz w:val="24"/>
              </w:rPr>
              <w:t>74,138,563</w:t>
            </w:r>
          </w:p>
        </w:tc>
      </w:tr>
      <w:tr>
        <w:trPr>
          <w:trHeight w:val="335"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79" w:lineRule="exact"/>
              <w:ind w:left="56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固定资产清理收入</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75" w:right="0"/>
              <w:jc w:val="left"/>
              <w:rPr>
                <w:rFonts w:ascii="Times New Roman" w:hAnsi="Times New Roman" w:cs="Times New Roman" w:eastAsia="Times New Roman" w:hint="default"/>
                <w:sz w:val="24"/>
                <w:szCs w:val="24"/>
              </w:rPr>
            </w:pPr>
            <w:r>
              <w:rPr>
                <w:rFonts w:ascii="Times New Roman"/>
                <w:sz w:val="24"/>
              </w:rPr>
              <w:t>232,837</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40" w:right="0"/>
              <w:jc w:val="left"/>
              <w:rPr>
                <w:rFonts w:ascii="Times New Roman" w:hAnsi="Times New Roman" w:cs="Times New Roman" w:eastAsia="Times New Roman" w:hint="default"/>
                <w:sz w:val="24"/>
                <w:szCs w:val="24"/>
              </w:rPr>
            </w:pPr>
            <w:r>
              <w:rPr>
                <w:rFonts w:ascii="Times New Roman"/>
                <w:sz w:val="24"/>
              </w:rPr>
              <w:t>65,945</w:t>
            </w:r>
          </w:p>
        </w:tc>
      </w:tr>
      <w:tr>
        <w:trPr>
          <w:trHeight w:val="335"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79" w:lineRule="exact"/>
              <w:ind w:left="56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罚款收入</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95" w:right="0"/>
              <w:jc w:val="left"/>
              <w:rPr>
                <w:rFonts w:ascii="Times New Roman" w:hAnsi="Times New Roman" w:cs="Times New Roman" w:eastAsia="Times New Roman" w:hint="default"/>
                <w:sz w:val="24"/>
                <w:szCs w:val="24"/>
              </w:rPr>
            </w:pPr>
            <w:r>
              <w:rPr>
                <w:rFonts w:ascii="Times New Roman"/>
                <w:sz w:val="24"/>
              </w:rPr>
              <w:t>14,435</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40" w:right="0"/>
              <w:jc w:val="left"/>
              <w:rPr>
                <w:rFonts w:ascii="Times New Roman" w:hAnsi="Times New Roman" w:cs="Times New Roman" w:eastAsia="Times New Roman" w:hint="default"/>
                <w:sz w:val="24"/>
                <w:szCs w:val="24"/>
              </w:rPr>
            </w:pPr>
            <w:r>
              <w:rPr>
                <w:rFonts w:ascii="Times New Roman"/>
                <w:sz w:val="24"/>
              </w:rPr>
              <w:t>35,745</w:t>
            </w:r>
          </w:p>
        </w:tc>
      </w:tr>
      <w:tr>
        <w:trPr>
          <w:trHeight w:val="312"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80" w:lineRule="exact"/>
              <w:ind w:left="56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1808" w:type="dxa"/>
            <w:tcBorders>
              <w:top w:val="nil" w:sz="6" w:space="0" w:color="auto"/>
              <w:left w:val="nil" w:sz="6" w:space="0" w:color="auto"/>
              <w:bottom w:val="nil" w:sz="6" w:space="0" w:color="auto"/>
              <w:right w:val="nil" w:sz="6" w:space="0" w:color="auto"/>
            </w:tcBorders>
          </w:tcPr>
          <w:p>
            <w:pPr>
              <w:pStyle w:val="TableParagraph"/>
              <w:tabs>
                <w:tab w:pos="473" w:val="left" w:leader="none"/>
              </w:tabs>
              <w:spacing w:line="240" w:lineRule="auto" w:before="29"/>
              <w:ind w:left="34"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237,002</w:t>
            </w:r>
            <w:r>
              <w:rPr>
                <w:rFonts w:ascii="Times New Roman"/>
                <w:sz w:val="24"/>
              </w:rPr>
            </w:r>
          </w:p>
        </w:tc>
        <w:tc>
          <w:tcPr>
            <w:tcW w:w="1584"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29"/>
              <w:ind w:left="199"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94,571</w:t>
            </w:r>
            <w:r>
              <w:rPr>
                <w:rFonts w:ascii="Times New Roman"/>
                <w:sz w:val="24"/>
              </w:rPr>
            </w:r>
          </w:p>
        </w:tc>
      </w:tr>
      <w:tr>
        <w:trPr>
          <w:trHeight w:val="552" w:hRule="exact"/>
        </w:trPr>
        <w:tc>
          <w:tcPr>
            <w:tcW w:w="5865"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57" w:lineRule="exact"/>
              <w:ind w:left="5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103,962,485</w:t>
            </w:r>
            <w:r>
              <w:rPr>
                <w:rFonts w:ascii="Times New Roman"/>
                <w:sz w:val="24"/>
              </w:rPr>
            </w:r>
          </w:p>
        </w:tc>
        <w:tc>
          <w:tcPr>
            <w:tcW w:w="1584" w:type="dxa"/>
            <w:tcBorders>
              <w:top w:val="nil" w:sz="6" w:space="0" w:color="auto"/>
              <w:left w:val="nil" w:sz="6" w:space="0" w:color="auto"/>
              <w:bottom w:val="nil" w:sz="6" w:space="0" w:color="auto"/>
              <w:right w:val="nil" w:sz="6" w:space="0" w:color="auto"/>
            </w:tcBorders>
          </w:tcPr>
          <w:p>
            <w:pPr>
              <w:pStyle w:val="TableParagraph"/>
              <w:spacing w:line="257" w:lineRule="exact"/>
              <w:ind w:left="22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74,334,824</w:t>
            </w:r>
            <w:r>
              <w:rPr>
                <w:rFonts w:ascii="Times New Roman"/>
                <w:sz w:val="24"/>
              </w:rPr>
            </w:r>
          </w:p>
        </w:tc>
      </w:tr>
      <w:tr>
        <w:trPr>
          <w:trHeight w:val="724" w:hRule="exact"/>
        </w:trPr>
        <w:tc>
          <w:tcPr>
            <w:tcW w:w="5865" w:type="dxa"/>
            <w:tcBorders>
              <w:top w:val="nil" w:sz="6" w:space="0" w:color="auto"/>
              <w:left w:val="nil" w:sz="6" w:space="0" w:color="auto"/>
              <w:bottom w:val="nil" w:sz="6" w:space="0" w:color="auto"/>
              <w:right w:val="nil" w:sz="6" w:space="0" w:color="auto"/>
            </w:tcBorders>
          </w:tcPr>
          <w:p>
            <w:pPr>
              <w:pStyle w:val="TableParagraph"/>
              <w:tabs>
                <w:tab w:pos="1174" w:val="left" w:leader="none"/>
              </w:tabs>
              <w:spacing w:line="240" w:lineRule="auto" w:before="192"/>
              <w:ind w:left="3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注</w:t>
            </w:r>
            <w:r>
              <w:rPr>
                <w:rFonts w:ascii="Times New Roman" w:hAnsi="Times New Roman" w:cs="Times New Roman" w:eastAsia="Times New Roman" w:hint="default"/>
                <w:position w:val="-1"/>
                <w:sz w:val="24"/>
                <w:szCs w:val="24"/>
              </w:rPr>
              <w:t>1.</w:t>
              <w:tab/>
            </w:r>
            <w:r>
              <w:rPr>
                <w:rFonts w:ascii="华文楷体" w:hAnsi="华文楷体" w:cs="华文楷体" w:eastAsia="华文楷体" w:hint="default"/>
                <w:sz w:val="24"/>
                <w:szCs w:val="24"/>
              </w:rPr>
              <w:t>政府补助</w:t>
            </w:r>
          </w:p>
        </w:tc>
        <w:tc>
          <w:tcPr>
            <w:tcW w:w="180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r>
      <w:tr>
        <w:trPr>
          <w:trHeight w:val="577" w:hRule="exact"/>
        </w:trPr>
        <w:tc>
          <w:tcPr>
            <w:tcW w:w="5865"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38"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36"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53"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91" w:right="0"/>
              <w:jc w:val="left"/>
              <w:rPr>
                <w:rFonts w:ascii="Times New Roman" w:hAnsi="Times New Roman" w:cs="Times New Roman" w:eastAsia="Times New Roman" w:hint="default"/>
                <w:sz w:val="24"/>
                <w:szCs w:val="24"/>
              </w:rPr>
            </w:pPr>
            <w:r>
              <w:rPr>
                <w:rFonts w:ascii="华文楷体" w:hAnsi="华文楷体" w:cs="华文楷体" w:eastAsia="华文楷体" w:hint="default"/>
                <w:sz w:val="24"/>
                <w:szCs w:val="24"/>
              </w:rPr>
              <w:t>收到的增值税退税返还</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附注四、</w:t>
            </w:r>
            <w:r>
              <w:rPr>
                <w:rFonts w:ascii="Times New Roman" w:hAnsi="Times New Roman" w:cs="Times New Roman" w:eastAsia="Times New Roman" w:hint="default"/>
                <w:position w:val="-1"/>
                <w:sz w:val="24"/>
                <w:szCs w:val="24"/>
              </w:rPr>
              <w:t>(1))</w:t>
            </w:r>
            <w:r>
              <w:rPr>
                <w:rFonts w:ascii="Times New Roman" w:hAnsi="Times New Roman" w:cs="Times New Roman" w:eastAsia="Times New Roman" w:hint="default"/>
                <w:sz w:val="24"/>
                <w:szCs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99" w:right="0"/>
              <w:jc w:val="left"/>
              <w:rPr>
                <w:rFonts w:ascii="Times New Roman" w:hAnsi="Times New Roman" w:cs="Times New Roman" w:eastAsia="Times New Roman" w:hint="default"/>
                <w:sz w:val="24"/>
                <w:szCs w:val="24"/>
              </w:rPr>
            </w:pPr>
            <w:r>
              <w:rPr>
                <w:rFonts w:ascii="Times New Roman"/>
                <w:sz w:val="24"/>
              </w:rPr>
              <w:t>94,535,725</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76" w:right="0"/>
              <w:jc w:val="left"/>
              <w:rPr>
                <w:rFonts w:ascii="Times New Roman" w:hAnsi="Times New Roman" w:cs="Times New Roman" w:eastAsia="Times New Roman" w:hint="default"/>
                <w:sz w:val="24"/>
                <w:szCs w:val="24"/>
              </w:rPr>
            </w:pPr>
            <w:r>
              <w:rPr>
                <w:rFonts w:ascii="Times New Roman"/>
                <w:sz w:val="24"/>
              </w:rPr>
              <w:t>74,097,063</w:t>
            </w:r>
          </w:p>
        </w:tc>
      </w:tr>
      <w:tr>
        <w:trPr>
          <w:trHeight w:val="312"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79" w:lineRule="exact"/>
              <w:ind w:left="79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8,942,486</w:t>
            </w:r>
            <w:r>
              <w:rPr>
                <w:rFonts w:ascii="Times New Roman"/>
                <w:sz w:val="24"/>
              </w:rPr>
            </w:r>
          </w:p>
        </w:tc>
        <w:tc>
          <w:tcPr>
            <w:tcW w:w="1584" w:type="dxa"/>
            <w:tcBorders>
              <w:top w:val="nil" w:sz="6" w:space="0" w:color="auto"/>
              <w:left w:val="nil" w:sz="6" w:space="0" w:color="auto"/>
              <w:bottom w:val="nil" w:sz="6" w:space="0" w:color="auto"/>
              <w:right w:val="nil" w:sz="6" w:space="0" w:color="auto"/>
            </w:tcBorders>
          </w:tcPr>
          <w:p>
            <w:pPr>
              <w:pStyle w:val="TableParagraph"/>
              <w:tabs>
                <w:tab w:pos="695" w:val="left" w:leader="none"/>
              </w:tabs>
              <w:spacing w:line="240" w:lineRule="auto" w:before="29"/>
              <w:ind w:left="25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41,500</w:t>
            </w:r>
            <w:r>
              <w:rPr>
                <w:rFonts w:ascii="Times New Roman"/>
                <w:sz w:val="24"/>
              </w:rPr>
            </w:r>
          </w:p>
        </w:tc>
      </w:tr>
      <w:tr>
        <w:trPr>
          <w:trHeight w:val="352" w:hRule="exact"/>
        </w:trPr>
        <w:tc>
          <w:tcPr>
            <w:tcW w:w="5865"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57" w:lineRule="exact"/>
              <w:ind w:left="5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103,478,211</w:t>
            </w:r>
            <w:r>
              <w:rPr>
                <w:rFonts w:ascii="Times New Roman"/>
                <w:sz w:val="24"/>
              </w:rPr>
            </w:r>
          </w:p>
        </w:tc>
        <w:tc>
          <w:tcPr>
            <w:tcW w:w="1584" w:type="dxa"/>
            <w:tcBorders>
              <w:top w:val="nil" w:sz="6" w:space="0" w:color="auto"/>
              <w:left w:val="nil" w:sz="6" w:space="0" w:color="auto"/>
              <w:bottom w:val="nil" w:sz="6" w:space="0" w:color="auto"/>
              <w:right w:val="nil" w:sz="6" w:space="0" w:color="auto"/>
            </w:tcBorders>
          </w:tcPr>
          <w:p>
            <w:pPr>
              <w:pStyle w:val="TableParagraph"/>
              <w:spacing w:line="257" w:lineRule="exact"/>
              <w:ind w:left="27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74,138,563</w:t>
            </w:r>
            <w:r>
              <w:rPr>
                <w:rFonts w:ascii="Times New Roman"/>
                <w:sz w:val="24"/>
              </w:rPr>
            </w:r>
          </w:p>
        </w:tc>
      </w:tr>
    </w:tbl>
    <w:p>
      <w:pPr>
        <w:spacing w:after="0" w:line="257" w:lineRule="exact"/>
        <w:jc w:val="left"/>
        <w:rPr>
          <w:rFonts w:ascii="Times New Roman" w:hAnsi="Times New Roman" w:cs="Times New Roman" w:eastAsia="Times New Roman" w:hint="default"/>
          <w:sz w:val="24"/>
          <w:szCs w:val="24"/>
        </w:rPr>
        <w:sectPr>
          <w:pgSz w:w="11910" w:h="16840"/>
          <w:pgMar w:header="1619" w:footer="1117" w:top="2980" w:bottom="1300" w:left="1540" w:right="880"/>
        </w:sectPr>
      </w:pPr>
    </w:p>
    <w:p>
      <w:pPr>
        <w:spacing w:line="240" w:lineRule="auto" w:before="10"/>
        <w:rPr>
          <w:rFonts w:ascii="Times New Roman" w:hAnsi="Times New Roman" w:cs="Times New Roman" w:eastAsia="Times New Roman" w:hint="default"/>
          <w:sz w:val="22"/>
          <w:szCs w:val="22"/>
        </w:rPr>
      </w:pPr>
    </w:p>
    <w:p>
      <w:pPr>
        <w:pStyle w:val="Heading4"/>
        <w:spacing w:line="344" w:lineRule="exact"/>
        <w:ind w:right="0"/>
        <w:jc w:val="left"/>
        <w:rPr>
          <w:b w:val="0"/>
          <w:bCs w:val="0"/>
        </w:rPr>
      </w:pPr>
      <w:r>
        <w:rPr/>
        <w:t>十三、公司财务报表主要项目注释(续)</w:t>
      </w:r>
      <w:r>
        <w:rPr>
          <w:b w:val="0"/>
          <w:bCs w:val="0"/>
        </w:rPr>
      </w:r>
    </w:p>
    <w:p>
      <w:pPr>
        <w:spacing w:line="240" w:lineRule="auto" w:before="0"/>
        <w:rPr>
          <w:rFonts w:ascii="华文楷体" w:hAnsi="华文楷体" w:cs="华文楷体" w:eastAsia="华文楷体" w:hint="default"/>
          <w:b/>
          <w:bCs/>
          <w:sz w:val="18"/>
          <w:szCs w:val="18"/>
        </w:rPr>
      </w:pPr>
    </w:p>
    <w:tbl>
      <w:tblPr>
        <w:tblW w:w="0" w:type="auto"/>
        <w:jc w:val="left"/>
        <w:tblInd w:w="126" w:type="dxa"/>
        <w:tblLayout w:type="fixed"/>
        <w:tblCellMar>
          <w:top w:w="0" w:type="dxa"/>
          <w:left w:w="0" w:type="dxa"/>
          <w:bottom w:w="0" w:type="dxa"/>
          <w:right w:w="0" w:type="dxa"/>
        </w:tblCellMar>
        <w:tblLook w:val="01E0"/>
      </w:tblPr>
      <w:tblGrid>
        <w:gridCol w:w="395"/>
        <w:gridCol w:w="4963"/>
        <w:gridCol w:w="1712"/>
        <w:gridCol w:w="2111"/>
      </w:tblGrid>
      <w:tr>
        <w:trPr>
          <w:trHeight w:val="1657" w:hRule="exact"/>
        </w:trPr>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Times New Roman" w:hAnsi="Times New Roman" w:cs="Times New Roman" w:eastAsia="Times New Roman" w:hint="default"/>
                <w:sz w:val="24"/>
                <w:szCs w:val="24"/>
              </w:rPr>
            </w:pPr>
            <w:r>
              <w:rPr>
                <w:rFonts w:ascii="Times New Roman"/>
                <w:sz w:val="24"/>
              </w:rPr>
              <w:t>32.</w:t>
            </w:r>
          </w:p>
        </w:tc>
        <w:tc>
          <w:tcPr>
            <w:tcW w:w="4963" w:type="dxa"/>
            <w:tcBorders>
              <w:top w:val="nil" w:sz="6" w:space="0" w:color="auto"/>
              <w:left w:val="nil" w:sz="6" w:space="0" w:color="auto"/>
              <w:bottom w:val="nil" w:sz="6" w:space="0" w:color="auto"/>
              <w:right w:val="nil" w:sz="6" w:space="0" w:color="auto"/>
            </w:tcBorders>
          </w:tcPr>
          <w:p>
            <w:pPr>
              <w:pStyle w:val="TableParagraph"/>
              <w:spacing w:line="344" w:lineRule="exact"/>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营业外支出</w:t>
            </w:r>
          </w:p>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before="195"/>
              <w:ind w:left="26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固定资产盘亏</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before="3"/>
              <w:ind w:right="0"/>
              <w:jc w:val="left"/>
              <w:rPr>
                <w:rFonts w:ascii="华文楷体" w:hAnsi="华文楷体" w:cs="华文楷体" w:eastAsia="华文楷体" w:hint="default"/>
                <w:b/>
                <w:bCs/>
                <w:sz w:val="18"/>
                <w:szCs w:val="18"/>
              </w:rPr>
            </w:pPr>
          </w:p>
          <w:p>
            <w:pPr>
              <w:pStyle w:val="TableParagraph"/>
              <w:spacing w:line="240" w:lineRule="auto"/>
              <w:ind w:left="639" w:right="0"/>
              <w:jc w:val="center"/>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13"/>
              <w:ind w:right="0"/>
              <w:jc w:val="left"/>
              <w:rPr>
                <w:rFonts w:ascii="华文楷体" w:hAnsi="华文楷体" w:cs="华文楷体" w:eastAsia="华文楷体" w:hint="default"/>
                <w:b/>
                <w:bCs/>
                <w:sz w:val="24"/>
                <w:szCs w:val="24"/>
              </w:rPr>
            </w:pPr>
          </w:p>
          <w:p>
            <w:pPr>
              <w:pStyle w:val="TableParagraph"/>
              <w:spacing w:line="240" w:lineRule="auto"/>
              <w:ind w:left="819" w:right="0"/>
              <w:jc w:val="center"/>
              <w:rPr>
                <w:rFonts w:ascii="Times New Roman" w:hAnsi="Times New Roman" w:cs="Times New Roman" w:eastAsia="Times New Roman" w:hint="default"/>
                <w:sz w:val="24"/>
                <w:szCs w:val="24"/>
              </w:rPr>
            </w:pPr>
            <w:r>
              <w:rPr>
                <w:rFonts w:ascii="Times New Roman"/>
                <w:sz w:val="24"/>
              </w:rPr>
              <w:t>1,256</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before="3"/>
              <w:ind w:right="0"/>
              <w:jc w:val="left"/>
              <w:rPr>
                <w:rFonts w:ascii="华文楷体" w:hAnsi="华文楷体" w:cs="华文楷体" w:eastAsia="华文楷体" w:hint="default"/>
                <w:b/>
                <w:bCs/>
                <w:sz w:val="18"/>
                <w:szCs w:val="18"/>
              </w:rPr>
            </w:pPr>
          </w:p>
          <w:p>
            <w:pPr>
              <w:pStyle w:val="TableParagraph"/>
              <w:spacing w:line="240" w:lineRule="auto"/>
              <w:ind w:right="17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13"/>
              <w:ind w:right="0"/>
              <w:jc w:val="left"/>
              <w:rPr>
                <w:rFonts w:ascii="华文楷体" w:hAnsi="华文楷体" w:cs="华文楷体" w:eastAsia="华文楷体" w:hint="default"/>
                <w:b/>
                <w:bCs/>
                <w:sz w:val="24"/>
                <w:szCs w:val="24"/>
              </w:rPr>
            </w:pPr>
          </w:p>
          <w:p>
            <w:pPr>
              <w:pStyle w:val="TableParagraph"/>
              <w:spacing w:line="240" w:lineRule="auto"/>
              <w:ind w:right="17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9"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spacing w:line="287" w:lineRule="exact"/>
              <w:ind w:left="26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固定资产清理损失</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56" w:right="0"/>
              <w:jc w:val="left"/>
              <w:rPr>
                <w:rFonts w:ascii="Times New Roman" w:hAnsi="Times New Roman" w:cs="Times New Roman" w:eastAsia="Times New Roman" w:hint="default"/>
                <w:sz w:val="24"/>
                <w:szCs w:val="24"/>
              </w:rPr>
            </w:pPr>
            <w:r>
              <w:rPr>
                <w:rFonts w:ascii="Times New Roman"/>
                <w:sz w:val="24"/>
              </w:rPr>
              <w:t>177,985</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55" w:right="0"/>
              <w:jc w:val="left"/>
              <w:rPr>
                <w:rFonts w:ascii="Times New Roman" w:hAnsi="Times New Roman" w:cs="Times New Roman" w:eastAsia="Times New Roman" w:hint="default"/>
                <w:sz w:val="24"/>
                <w:szCs w:val="24"/>
              </w:rPr>
            </w:pPr>
            <w:r>
              <w:rPr>
                <w:rFonts w:ascii="Times New Roman"/>
                <w:sz w:val="24"/>
              </w:rPr>
              <w:t>129,589</w:t>
            </w:r>
          </w:p>
        </w:tc>
      </w:tr>
      <w:tr>
        <w:trPr>
          <w:trHeight w:val="350"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spacing w:line="287" w:lineRule="exact"/>
              <w:ind w:left="26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罚款支出</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76" w:right="0"/>
              <w:jc w:val="left"/>
              <w:rPr>
                <w:rFonts w:ascii="Times New Roman" w:hAnsi="Times New Roman" w:cs="Times New Roman" w:eastAsia="Times New Roman" w:hint="default"/>
                <w:sz w:val="24"/>
                <w:szCs w:val="24"/>
              </w:rPr>
            </w:pPr>
            <w:r>
              <w:rPr>
                <w:rFonts w:ascii="Times New Roman"/>
                <w:sz w:val="24"/>
              </w:rPr>
              <w:t>47,665</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75" w:right="0"/>
              <w:jc w:val="left"/>
              <w:rPr>
                <w:rFonts w:ascii="Times New Roman" w:hAnsi="Times New Roman" w:cs="Times New Roman" w:eastAsia="Times New Roman" w:hint="default"/>
                <w:sz w:val="24"/>
                <w:szCs w:val="24"/>
              </w:rPr>
            </w:pPr>
            <w:r>
              <w:rPr>
                <w:rFonts w:ascii="Times New Roman"/>
                <w:sz w:val="24"/>
              </w:rPr>
              <w:t>78,972</w:t>
            </w:r>
          </w:p>
        </w:tc>
      </w:tr>
      <w:tr>
        <w:trPr>
          <w:trHeight w:val="326"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spacing w:line="287" w:lineRule="exact"/>
              <w:ind w:left="26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1712" w:type="dxa"/>
            <w:tcBorders>
              <w:top w:val="nil" w:sz="6" w:space="0" w:color="auto"/>
              <w:left w:val="nil" w:sz="6" w:space="0" w:color="auto"/>
              <w:bottom w:val="nil" w:sz="6" w:space="0" w:color="auto"/>
              <w:right w:val="nil" w:sz="6" w:space="0" w:color="auto"/>
            </w:tcBorders>
          </w:tcPr>
          <w:p>
            <w:pPr>
              <w:pStyle w:val="TableParagraph"/>
              <w:tabs>
                <w:tab w:pos="1455" w:val="left" w:leader="none"/>
              </w:tabs>
              <w:spacing w:line="240" w:lineRule="auto" w:before="36"/>
              <w:ind w:left="65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2111" w:type="dxa"/>
            <w:tcBorders>
              <w:top w:val="nil" w:sz="6" w:space="0" w:color="auto"/>
              <w:left w:val="nil" w:sz="6" w:space="0" w:color="auto"/>
              <w:bottom w:val="nil" w:sz="6" w:space="0" w:color="auto"/>
              <w:right w:val="nil" w:sz="6" w:space="0" w:color="auto"/>
            </w:tcBorders>
          </w:tcPr>
          <w:p>
            <w:pPr>
              <w:pStyle w:val="TableParagraph"/>
              <w:tabs>
                <w:tab w:pos="1395" w:val="left" w:leader="none"/>
              </w:tabs>
              <w:spacing w:line="240" w:lineRule="auto" w:before="36"/>
              <w:ind w:left="103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2,766</w:t>
            </w:r>
            <w:r>
              <w:rPr>
                <w:rFonts w:ascii="Times New Roman"/>
                <w:sz w:val="24"/>
              </w:rPr>
            </w:r>
          </w:p>
        </w:tc>
      </w:tr>
      <w:tr>
        <w:trPr>
          <w:trHeight w:val="576"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63" w:lineRule="exact"/>
              <w:ind w:left="63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226,906</w:t>
            </w:r>
            <w:r>
              <w:rPr>
                <w:rFonts w:ascii="Times New Roman"/>
                <w:sz w:val="24"/>
              </w:rPr>
            </w:r>
          </w:p>
        </w:tc>
        <w:tc>
          <w:tcPr>
            <w:tcW w:w="2111" w:type="dxa"/>
            <w:tcBorders>
              <w:top w:val="nil" w:sz="6" w:space="0" w:color="auto"/>
              <w:left w:val="nil" w:sz="6" w:space="0" w:color="auto"/>
              <w:bottom w:val="nil" w:sz="6" w:space="0" w:color="auto"/>
              <w:right w:val="nil" w:sz="6" w:space="0" w:color="auto"/>
            </w:tcBorders>
          </w:tcPr>
          <w:p>
            <w:pPr>
              <w:pStyle w:val="TableParagraph"/>
              <w:spacing w:line="263" w:lineRule="exact"/>
              <w:ind w:left="103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211,327</w:t>
            </w:r>
            <w:r>
              <w:rPr>
                <w:rFonts w:ascii="Times New Roman"/>
                <w:sz w:val="24"/>
              </w:rPr>
            </w:r>
          </w:p>
        </w:tc>
      </w:tr>
      <w:tr>
        <w:trPr>
          <w:trHeight w:val="755" w:hRule="exact"/>
        </w:trPr>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华文楷体" w:hAnsi="华文楷体" w:cs="华文楷体" w:eastAsia="华文楷体" w:hint="default"/>
                <w:b/>
                <w:bCs/>
                <w:sz w:val="20"/>
                <w:szCs w:val="20"/>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sz w:val="24"/>
              </w:rPr>
              <w:t>33.</w:t>
            </w:r>
          </w:p>
        </w:tc>
        <w:tc>
          <w:tcPr>
            <w:tcW w:w="4963" w:type="dxa"/>
            <w:tcBorders>
              <w:top w:val="nil" w:sz="6" w:space="0" w:color="auto"/>
              <w:left w:val="nil" w:sz="6" w:space="0" w:color="auto"/>
              <w:bottom w:val="nil" w:sz="6" w:space="0" w:color="auto"/>
              <w:right w:val="nil" w:sz="6" w:space="0" w:color="auto"/>
            </w:tcBorders>
          </w:tcPr>
          <w:p>
            <w:pPr>
              <w:pStyle w:val="TableParagraph"/>
              <w:spacing w:line="240" w:lineRule="auto" w:before="210"/>
              <w:ind w:left="5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所得税费用</w:t>
            </w:r>
          </w:p>
        </w:tc>
        <w:tc>
          <w:tcPr>
            <w:tcW w:w="171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
        </w:tc>
      </w:tr>
      <w:tr>
        <w:trPr>
          <w:trHeight w:val="487"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71"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231"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357"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spacing w:line="294" w:lineRule="exact"/>
              <w:ind w:left="268"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当期所得税费用</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33" w:right="0"/>
              <w:jc w:val="left"/>
              <w:rPr>
                <w:rFonts w:ascii="Times New Roman" w:hAnsi="Times New Roman" w:cs="Times New Roman" w:eastAsia="Times New Roman" w:hint="default"/>
                <w:sz w:val="24"/>
                <w:szCs w:val="24"/>
              </w:rPr>
            </w:pPr>
            <w:r>
              <w:rPr>
                <w:rFonts w:ascii="Times New Roman"/>
                <w:sz w:val="24"/>
              </w:rPr>
              <w:t>22,087,449</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12" w:right="0"/>
              <w:jc w:val="left"/>
              <w:rPr>
                <w:rFonts w:ascii="Times New Roman" w:hAnsi="Times New Roman" w:cs="Times New Roman" w:eastAsia="Times New Roman" w:hint="default"/>
                <w:sz w:val="24"/>
                <w:szCs w:val="24"/>
              </w:rPr>
            </w:pPr>
            <w:r>
              <w:rPr>
                <w:rFonts w:ascii="Times New Roman"/>
                <w:sz w:val="24"/>
              </w:rPr>
              <w:t>14,351,287</w:t>
            </w:r>
          </w:p>
        </w:tc>
      </w:tr>
      <w:tr>
        <w:trPr>
          <w:trHeight w:val="325"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spacing w:line="287" w:lineRule="exact"/>
              <w:ind w:left="268"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递延所得税费用</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3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3,437,975</w:t>
            </w:r>
            <w:r>
              <w:rPr>
                <w:rFonts w:ascii="Times New Roman"/>
                <w:sz w:val="24"/>
              </w:rPr>
            </w:r>
          </w:p>
        </w:tc>
        <w:tc>
          <w:tcPr>
            <w:tcW w:w="2111" w:type="dxa"/>
            <w:tcBorders>
              <w:top w:val="nil" w:sz="6" w:space="0" w:color="auto"/>
              <w:left w:val="nil" w:sz="6" w:space="0" w:color="auto"/>
              <w:bottom w:val="nil" w:sz="6" w:space="0" w:color="auto"/>
              <w:right w:val="nil" w:sz="6" w:space="0" w:color="auto"/>
            </w:tcBorders>
          </w:tcPr>
          <w:p>
            <w:pPr>
              <w:pStyle w:val="TableParagraph"/>
              <w:tabs>
                <w:tab w:pos="380" w:val="left" w:leader="none"/>
              </w:tabs>
              <w:spacing w:line="240" w:lineRule="auto" w:before="36"/>
              <w:ind w:right="33"/>
              <w:jc w:val="right"/>
              <w:rPr>
                <w:rFonts w:ascii="Times New Roman" w:hAnsi="Times New Roman" w:cs="Times New Roman" w:eastAsia="Times New Roman" w:hint="default"/>
                <w:sz w:val="24"/>
                <w:szCs w:val="24"/>
              </w:rPr>
            </w:pPr>
            <w:r>
              <w:rPr>
                <w:rFonts w:ascii="Times New Roman"/>
                <w:sz w:val="24"/>
              </w:rPr>
              <w:t>(</w:t>
            </w:r>
            <w:r>
              <w:rPr>
                <w:rFonts w:ascii="Times New Roman"/>
                <w:sz w:val="24"/>
                <w:u w:val="single" w:color="000000"/>
              </w:rPr>
              <w:t> </w:t>
              <w:tab/>
              <w:t>906,401</w:t>
            </w:r>
            <w:r>
              <w:rPr>
                <w:rFonts w:ascii="Times New Roman"/>
                <w:spacing w:val="42"/>
                <w:sz w:val="24"/>
                <w:u w:val="single" w:color="000000"/>
              </w:rPr>
              <w:t> </w:t>
            </w:r>
            <w:r>
              <w:rPr>
                <w:rFonts w:ascii="Times New Roman"/>
                <w:spacing w:val="42"/>
                <w:sz w:val="24"/>
              </w:rPr>
            </w:r>
            <w:r>
              <w:rPr>
                <w:rFonts w:ascii="Times New Roman"/>
                <w:sz w:val="24"/>
              </w:rPr>
              <w:t>)</w:t>
            </w:r>
          </w:p>
        </w:tc>
      </w:tr>
      <w:tr>
        <w:trPr>
          <w:trHeight w:val="440"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63" w:lineRule="exact"/>
              <w:ind w:left="43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25,525,424</w:t>
            </w:r>
            <w:r>
              <w:rPr>
                <w:rFonts w:ascii="Times New Roman"/>
                <w:sz w:val="24"/>
              </w:rPr>
            </w:r>
          </w:p>
        </w:tc>
        <w:tc>
          <w:tcPr>
            <w:tcW w:w="2111" w:type="dxa"/>
            <w:tcBorders>
              <w:top w:val="nil" w:sz="6" w:space="0" w:color="auto"/>
              <w:left w:val="nil" w:sz="6" w:space="0" w:color="auto"/>
              <w:bottom w:val="nil" w:sz="6" w:space="0" w:color="auto"/>
              <w:right w:val="nil" w:sz="6" w:space="0" w:color="auto"/>
            </w:tcBorders>
          </w:tcPr>
          <w:p>
            <w:pPr>
              <w:pStyle w:val="TableParagraph"/>
              <w:spacing w:line="263" w:lineRule="exact"/>
              <w:ind w:left="812"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13,444,886</w:t>
            </w:r>
            <w:r>
              <w:rPr>
                <w:rFonts w:ascii="Times New Roman"/>
                <w:sz w:val="24"/>
              </w:rPr>
            </w:r>
          </w:p>
        </w:tc>
      </w:tr>
      <w:tr>
        <w:trPr>
          <w:trHeight w:val="612"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1"/>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所得税费用与利润总额的关系列示如下：</w:t>
            </w:r>
          </w:p>
        </w:tc>
        <w:tc>
          <w:tcPr>
            <w:tcW w:w="171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
        </w:tc>
      </w:tr>
      <w:tr>
        <w:trPr>
          <w:trHeight w:val="489"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88"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2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95"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spacing w:line="294" w:lineRule="exact"/>
              <w:ind w:left="29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利润总额</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9"/>
              <w:jc w:val="right"/>
              <w:rPr>
                <w:rFonts w:ascii="Times New Roman" w:hAnsi="Times New Roman" w:cs="Times New Roman" w:eastAsia="Times New Roman" w:hint="default"/>
                <w:sz w:val="24"/>
                <w:szCs w:val="24"/>
              </w:rPr>
            </w:pPr>
            <w:r>
              <w:rPr>
                <w:rFonts w:ascii="Times New Roman"/>
                <w:sz w:val="24"/>
              </w:rPr>
              <w:t>370,046,183</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05" w:right="0"/>
              <w:jc w:val="left"/>
              <w:rPr>
                <w:rFonts w:ascii="Times New Roman" w:hAnsi="Times New Roman" w:cs="Times New Roman" w:eastAsia="Times New Roman" w:hint="default"/>
                <w:sz w:val="24"/>
                <w:szCs w:val="24"/>
              </w:rPr>
            </w:pPr>
            <w:r>
              <w:rPr>
                <w:rFonts w:ascii="Times New Roman"/>
                <w:sz w:val="24"/>
              </w:rPr>
              <w:t>197,919,315</w:t>
            </w:r>
          </w:p>
        </w:tc>
      </w:tr>
      <w:tr>
        <w:trPr>
          <w:trHeight w:val="487"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tabs>
                <w:tab w:pos="4000" w:val="left" w:leader="none"/>
              </w:tabs>
              <w:spacing w:line="240" w:lineRule="auto" w:before="72"/>
              <w:ind w:right="33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按适用的税率计算的税项</w:t>
              <w:tab/>
              <w:t>注1</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9"/>
              <w:jc w:val="right"/>
              <w:rPr>
                <w:rFonts w:ascii="Times New Roman" w:hAnsi="Times New Roman" w:cs="Times New Roman" w:eastAsia="Times New Roman" w:hint="default"/>
                <w:sz w:val="24"/>
                <w:szCs w:val="24"/>
              </w:rPr>
            </w:pPr>
            <w:r>
              <w:rPr>
                <w:rFonts w:ascii="Times New Roman"/>
                <w:sz w:val="24"/>
              </w:rPr>
              <w:t>37,004,618</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825" w:right="0"/>
              <w:jc w:val="left"/>
              <w:rPr>
                <w:rFonts w:ascii="Times New Roman" w:hAnsi="Times New Roman" w:cs="Times New Roman" w:eastAsia="Times New Roman" w:hint="default"/>
                <w:sz w:val="24"/>
                <w:szCs w:val="24"/>
              </w:rPr>
            </w:pPr>
            <w:r>
              <w:rPr>
                <w:rFonts w:ascii="Times New Roman"/>
                <w:sz w:val="24"/>
              </w:rPr>
              <w:t>19,791,932</w:t>
            </w:r>
          </w:p>
        </w:tc>
      </w:tr>
      <w:tr>
        <w:trPr>
          <w:trHeight w:val="349"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spacing w:line="287" w:lineRule="exact"/>
              <w:ind w:left="268"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某些子公司适用不同税率的影响</w:t>
            </w:r>
          </w:p>
        </w:tc>
        <w:tc>
          <w:tcPr>
            <w:tcW w:w="1712" w:type="dxa"/>
            <w:tcBorders>
              <w:top w:val="nil" w:sz="6" w:space="0" w:color="auto"/>
              <w:left w:val="nil" w:sz="6" w:space="0" w:color="auto"/>
              <w:bottom w:val="nil" w:sz="6" w:space="0" w:color="auto"/>
              <w:right w:val="nil" w:sz="6" w:space="0" w:color="auto"/>
            </w:tcBorders>
          </w:tcPr>
          <w:p>
            <w:pPr>
              <w:pStyle w:val="TableParagraph"/>
              <w:tabs>
                <w:tab w:pos="320" w:val="left" w:leader="none"/>
              </w:tabs>
              <w:spacing w:line="240" w:lineRule="auto" w:before="36"/>
              <w:ind w:right="48"/>
              <w:jc w:val="right"/>
              <w:rPr>
                <w:rFonts w:ascii="Times New Roman" w:hAnsi="Times New Roman" w:cs="Times New Roman" w:eastAsia="Times New Roman" w:hint="default"/>
                <w:sz w:val="24"/>
                <w:szCs w:val="24"/>
              </w:rPr>
            </w:pPr>
            <w:r>
              <w:rPr>
                <w:rFonts w:ascii="Times New Roman"/>
                <w:sz w:val="24"/>
              </w:rPr>
              <w:t>(</w:t>
              <w:tab/>
            </w:r>
            <w:r>
              <w:rPr>
                <w:rFonts w:ascii="Times New Roman"/>
                <w:w w:val="95"/>
                <w:sz w:val="24"/>
              </w:rPr>
              <w:t>9,514,145</w:t>
            </w:r>
            <w:r>
              <w:rPr>
                <w:rFonts w:ascii="Times New Roman"/>
                <w:sz w:val="24"/>
              </w:rPr>
            </w:r>
          </w:p>
        </w:tc>
        <w:tc>
          <w:tcPr>
            <w:tcW w:w="2111" w:type="dxa"/>
            <w:tcBorders>
              <w:top w:val="nil" w:sz="6" w:space="0" w:color="auto"/>
              <w:left w:val="nil" w:sz="6" w:space="0" w:color="auto"/>
              <w:bottom w:val="nil" w:sz="6" w:space="0" w:color="auto"/>
              <w:right w:val="nil" w:sz="6" w:space="0" w:color="auto"/>
            </w:tcBorders>
          </w:tcPr>
          <w:p>
            <w:pPr>
              <w:pStyle w:val="TableParagraph"/>
              <w:tabs>
                <w:tab w:pos="595" w:val="left" w:leader="none"/>
              </w:tabs>
              <w:spacing w:line="240" w:lineRule="auto" w:before="36"/>
              <w:ind w:right="40"/>
              <w:jc w:val="right"/>
              <w:rPr>
                <w:rFonts w:ascii="Times New Roman" w:hAnsi="Times New Roman" w:cs="Times New Roman" w:eastAsia="Times New Roman" w:hint="default"/>
                <w:sz w:val="24"/>
                <w:szCs w:val="24"/>
              </w:rPr>
            </w:pPr>
            <w:r>
              <w:rPr>
                <w:rFonts w:ascii="Times New Roman"/>
                <w:sz w:val="24"/>
              </w:rPr>
              <w:t>)</w:t>
              <w:tab/>
              <w:t>(  15,261,295</w:t>
            </w:r>
            <w:r>
              <w:rPr>
                <w:rFonts w:ascii="Times New Roman"/>
                <w:spacing w:val="2"/>
                <w:sz w:val="24"/>
              </w:rPr>
              <w:t> </w:t>
            </w:r>
            <w:r>
              <w:rPr>
                <w:rFonts w:ascii="Times New Roman"/>
                <w:sz w:val="24"/>
              </w:rPr>
              <w:t>)</w:t>
            </w:r>
          </w:p>
        </w:tc>
      </w:tr>
      <w:tr>
        <w:trPr>
          <w:trHeight w:val="350"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spacing w:line="287" w:lineRule="exact"/>
              <w:ind w:left="268"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未确认的税务亏损的影响</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4"/>
                <w:szCs w:val="24"/>
              </w:rPr>
            </w:pPr>
            <w:r>
              <w:rPr>
                <w:rFonts w:ascii="Times New Roman"/>
                <w:sz w:val="24"/>
              </w:rPr>
              <w:t>2,032,490</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45" w:right="0"/>
              <w:jc w:val="left"/>
              <w:rPr>
                <w:rFonts w:ascii="Times New Roman" w:hAnsi="Times New Roman" w:cs="Times New Roman" w:eastAsia="Times New Roman" w:hint="default"/>
                <w:sz w:val="24"/>
                <w:szCs w:val="24"/>
              </w:rPr>
            </w:pPr>
            <w:r>
              <w:rPr>
                <w:rFonts w:ascii="Times New Roman"/>
                <w:sz w:val="24"/>
              </w:rPr>
              <w:t>5,744,468</w:t>
            </w:r>
          </w:p>
        </w:tc>
      </w:tr>
      <w:tr>
        <w:trPr>
          <w:trHeight w:val="350"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spacing w:line="287" w:lineRule="exact"/>
              <w:ind w:left="268"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归属于联营企业的损益的影响</w:t>
            </w:r>
          </w:p>
        </w:tc>
        <w:tc>
          <w:tcPr>
            <w:tcW w:w="1712" w:type="dxa"/>
            <w:tcBorders>
              <w:top w:val="nil" w:sz="6" w:space="0" w:color="auto"/>
              <w:left w:val="nil" w:sz="6" w:space="0" w:color="auto"/>
              <w:bottom w:val="nil" w:sz="6" w:space="0" w:color="auto"/>
              <w:right w:val="nil" w:sz="6" w:space="0" w:color="auto"/>
            </w:tcBorders>
          </w:tcPr>
          <w:p>
            <w:pPr>
              <w:pStyle w:val="TableParagraph"/>
              <w:tabs>
                <w:tab w:pos="541" w:val="left" w:leader="none"/>
              </w:tabs>
              <w:spacing w:line="240" w:lineRule="auto" w:before="36"/>
              <w:ind w:right="47"/>
              <w:jc w:val="right"/>
              <w:rPr>
                <w:rFonts w:ascii="Times New Roman" w:hAnsi="Times New Roman" w:cs="Times New Roman" w:eastAsia="Times New Roman" w:hint="default"/>
                <w:sz w:val="24"/>
                <w:szCs w:val="24"/>
              </w:rPr>
            </w:pPr>
            <w:r>
              <w:rPr>
                <w:rFonts w:ascii="Times New Roman"/>
                <w:sz w:val="24"/>
              </w:rPr>
              <w:t>(</w:t>
              <w:tab/>
            </w:r>
            <w:r>
              <w:rPr>
                <w:rFonts w:ascii="Times New Roman"/>
                <w:w w:val="95"/>
                <w:sz w:val="24"/>
              </w:rPr>
              <w:t>514,450</w:t>
            </w:r>
            <w:r>
              <w:rPr>
                <w:rFonts w:ascii="Times New Roman"/>
                <w:sz w:val="24"/>
              </w:rPr>
            </w:r>
          </w:p>
        </w:tc>
        <w:tc>
          <w:tcPr>
            <w:tcW w:w="2111" w:type="dxa"/>
            <w:tcBorders>
              <w:top w:val="nil" w:sz="6" w:space="0" w:color="auto"/>
              <w:left w:val="nil" w:sz="6" w:space="0" w:color="auto"/>
              <w:bottom w:val="nil" w:sz="6" w:space="0" w:color="auto"/>
              <w:right w:val="nil" w:sz="6" w:space="0" w:color="auto"/>
            </w:tcBorders>
          </w:tcPr>
          <w:p>
            <w:pPr>
              <w:pStyle w:val="TableParagraph"/>
              <w:tabs>
                <w:tab w:pos="595" w:val="left" w:leader="none"/>
                <w:tab w:pos="1075" w:val="left" w:leader="none"/>
              </w:tabs>
              <w:spacing w:line="240" w:lineRule="auto" w:before="36"/>
              <w:ind w:right="38"/>
              <w:jc w:val="right"/>
              <w:rPr>
                <w:rFonts w:ascii="Times New Roman" w:hAnsi="Times New Roman" w:cs="Times New Roman" w:eastAsia="Times New Roman" w:hint="default"/>
                <w:sz w:val="24"/>
                <w:szCs w:val="24"/>
              </w:rPr>
            </w:pPr>
            <w:r>
              <w:rPr>
                <w:rFonts w:ascii="Times New Roman"/>
                <w:sz w:val="24"/>
              </w:rPr>
              <w:t>)</w:t>
              <w:tab/>
              <w:t>(</w:t>
              <w:tab/>
              <w:t>136,900</w:t>
            </w:r>
            <w:r>
              <w:rPr>
                <w:rFonts w:ascii="Times New Roman"/>
                <w:spacing w:val="18"/>
                <w:sz w:val="24"/>
              </w:rPr>
              <w:t> </w:t>
            </w:r>
            <w:r>
              <w:rPr>
                <w:rFonts w:ascii="Times New Roman"/>
                <w:sz w:val="24"/>
              </w:rPr>
              <w:t>)</w:t>
            </w:r>
          </w:p>
        </w:tc>
      </w:tr>
      <w:tr>
        <w:trPr>
          <w:trHeight w:val="349"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tabs>
                <w:tab w:pos="4000" w:val="left" w:leader="none"/>
              </w:tabs>
              <w:spacing w:line="287" w:lineRule="exact"/>
              <w:ind w:right="33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无需纳税的收入的影响</w:t>
              <w:tab/>
              <w:t>注2</w:t>
            </w:r>
          </w:p>
        </w:tc>
        <w:tc>
          <w:tcPr>
            <w:tcW w:w="1712" w:type="dxa"/>
            <w:tcBorders>
              <w:top w:val="nil" w:sz="6" w:space="0" w:color="auto"/>
              <w:left w:val="nil" w:sz="6" w:space="0" w:color="auto"/>
              <w:bottom w:val="nil" w:sz="6" w:space="0" w:color="auto"/>
              <w:right w:val="nil" w:sz="6" w:space="0" w:color="auto"/>
            </w:tcBorders>
          </w:tcPr>
          <w:p>
            <w:pPr>
              <w:pStyle w:val="TableParagraph"/>
              <w:tabs>
                <w:tab w:pos="339" w:val="left" w:leader="none"/>
              </w:tabs>
              <w:spacing w:line="240" w:lineRule="auto" w:before="36"/>
              <w:ind w:right="48"/>
              <w:jc w:val="right"/>
              <w:rPr>
                <w:rFonts w:ascii="Times New Roman" w:hAnsi="Times New Roman" w:cs="Times New Roman" w:eastAsia="Times New Roman" w:hint="default"/>
                <w:sz w:val="24"/>
                <w:szCs w:val="24"/>
              </w:rPr>
            </w:pPr>
            <w:r>
              <w:rPr>
                <w:rFonts w:ascii="Times New Roman"/>
                <w:sz w:val="24"/>
              </w:rPr>
              <w:t>(</w:t>
              <w:tab/>
            </w:r>
            <w:r>
              <w:rPr>
                <w:rFonts w:ascii="Times New Roman"/>
                <w:w w:val="95"/>
                <w:sz w:val="24"/>
              </w:rPr>
              <w:t>9,705,806</w:t>
            </w:r>
            <w:r>
              <w:rPr>
                <w:rFonts w:ascii="Times New Roman"/>
                <w:sz w:val="24"/>
              </w:rPr>
            </w:r>
          </w:p>
        </w:tc>
        <w:tc>
          <w:tcPr>
            <w:tcW w:w="2111" w:type="dxa"/>
            <w:tcBorders>
              <w:top w:val="nil" w:sz="6" w:space="0" w:color="auto"/>
              <w:left w:val="nil" w:sz="6" w:space="0" w:color="auto"/>
              <w:bottom w:val="nil" w:sz="6" w:space="0" w:color="auto"/>
              <w:right w:val="nil" w:sz="6" w:space="0" w:color="auto"/>
            </w:tcBorders>
          </w:tcPr>
          <w:p>
            <w:pPr>
              <w:pStyle w:val="TableParagraph"/>
              <w:tabs>
                <w:tab w:pos="595" w:val="left" w:leader="none"/>
                <w:tab w:pos="896" w:val="left" w:leader="none"/>
              </w:tabs>
              <w:spacing w:line="240" w:lineRule="auto" w:before="36"/>
              <w:ind w:right="38"/>
              <w:jc w:val="right"/>
              <w:rPr>
                <w:rFonts w:ascii="Times New Roman" w:hAnsi="Times New Roman" w:cs="Times New Roman" w:eastAsia="Times New Roman" w:hint="default"/>
                <w:sz w:val="24"/>
                <w:szCs w:val="24"/>
              </w:rPr>
            </w:pPr>
            <w:r>
              <w:rPr>
                <w:rFonts w:ascii="Times New Roman"/>
                <w:sz w:val="24"/>
              </w:rPr>
              <w:t>)</w:t>
              <w:tab/>
              <w:t>(</w:t>
              <w:tab/>
              <w:t>7,696,535</w:t>
            </w:r>
            <w:r>
              <w:rPr>
                <w:rFonts w:ascii="Times New Roman"/>
                <w:spacing w:val="16"/>
                <w:sz w:val="24"/>
              </w:rPr>
              <w:t> </w:t>
            </w:r>
            <w:r>
              <w:rPr>
                <w:rFonts w:ascii="Times New Roman"/>
                <w:sz w:val="24"/>
              </w:rPr>
              <w:t>)</w:t>
            </w:r>
          </w:p>
        </w:tc>
      </w:tr>
      <w:tr>
        <w:trPr>
          <w:trHeight w:val="349"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tabs>
                <w:tab w:pos="4000" w:val="left" w:leader="none"/>
              </w:tabs>
              <w:spacing w:line="287" w:lineRule="exact"/>
              <w:ind w:right="339"/>
              <w:jc w:val="right"/>
              <w:rPr>
                <w:rFonts w:ascii="华文楷体" w:hAnsi="华文楷体" w:cs="华文楷体" w:eastAsia="华文楷体" w:hint="default"/>
                <w:sz w:val="24"/>
                <w:szCs w:val="24"/>
              </w:rPr>
            </w:pPr>
            <w:r>
              <w:rPr>
                <w:rFonts w:ascii="华文楷体" w:hAnsi="华文楷体" w:cs="华文楷体" w:eastAsia="华文楷体" w:hint="default"/>
                <w:spacing w:val="-1"/>
                <w:sz w:val="24"/>
                <w:szCs w:val="24"/>
              </w:rPr>
              <w:t>当年研发费50%加计扣除的影响</w:t>
              <w:tab/>
            </w:r>
            <w:r>
              <w:rPr>
                <w:rFonts w:ascii="华文楷体" w:hAnsi="华文楷体" w:cs="华文楷体" w:eastAsia="华文楷体" w:hint="default"/>
                <w:spacing w:val="-1"/>
                <w:w w:val="95"/>
                <w:sz w:val="24"/>
                <w:szCs w:val="24"/>
              </w:rPr>
              <w:t>注3</w:t>
            </w:r>
            <w:r>
              <w:rPr>
                <w:rFonts w:ascii="华文楷体" w:hAnsi="华文楷体" w:cs="华文楷体" w:eastAsia="华文楷体" w:hint="default"/>
                <w:w w:val="95"/>
                <w:sz w:val="24"/>
                <w:szCs w:val="24"/>
              </w:rPr>
            </w:r>
          </w:p>
        </w:tc>
        <w:tc>
          <w:tcPr>
            <w:tcW w:w="1712" w:type="dxa"/>
            <w:tcBorders>
              <w:top w:val="nil" w:sz="6" w:space="0" w:color="auto"/>
              <w:left w:val="nil" w:sz="6" w:space="0" w:color="auto"/>
              <w:bottom w:val="nil" w:sz="6" w:space="0" w:color="auto"/>
              <w:right w:val="nil" w:sz="6" w:space="0" w:color="auto"/>
            </w:tcBorders>
          </w:tcPr>
          <w:p>
            <w:pPr>
              <w:pStyle w:val="TableParagraph"/>
              <w:tabs>
                <w:tab w:pos="361" w:val="left" w:leader="none"/>
              </w:tabs>
              <w:spacing w:line="240" w:lineRule="auto" w:before="36"/>
              <w:ind w:right="47"/>
              <w:jc w:val="right"/>
              <w:rPr>
                <w:rFonts w:ascii="Times New Roman" w:hAnsi="Times New Roman" w:cs="Times New Roman" w:eastAsia="Times New Roman" w:hint="default"/>
                <w:sz w:val="24"/>
                <w:szCs w:val="24"/>
              </w:rPr>
            </w:pPr>
            <w:r>
              <w:rPr>
                <w:rFonts w:ascii="Times New Roman"/>
                <w:sz w:val="24"/>
              </w:rPr>
              <w:t>(</w:t>
              <w:tab/>
            </w:r>
            <w:r>
              <w:rPr>
                <w:rFonts w:ascii="Times New Roman"/>
                <w:w w:val="95"/>
                <w:sz w:val="24"/>
              </w:rPr>
              <w:t>7,227,466</w:t>
            </w:r>
            <w:r>
              <w:rPr>
                <w:rFonts w:ascii="Times New Roman"/>
                <w:sz w:val="24"/>
              </w:rPr>
            </w:r>
          </w:p>
        </w:tc>
        <w:tc>
          <w:tcPr>
            <w:tcW w:w="2111" w:type="dxa"/>
            <w:tcBorders>
              <w:top w:val="nil" w:sz="6" w:space="0" w:color="auto"/>
              <w:left w:val="nil" w:sz="6" w:space="0" w:color="auto"/>
              <w:bottom w:val="nil" w:sz="6" w:space="0" w:color="auto"/>
              <w:right w:val="nil" w:sz="6" w:space="0" w:color="auto"/>
            </w:tcBorders>
          </w:tcPr>
          <w:p>
            <w:pPr>
              <w:pStyle w:val="TableParagraph"/>
              <w:tabs>
                <w:tab w:pos="588" w:val="left" w:leader="none"/>
                <w:tab w:pos="888" w:val="left" w:leader="none"/>
              </w:tabs>
              <w:spacing w:line="240" w:lineRule="auto" w:before="36"/>
              <w:ind w:right="38"/>
              <w:jc w:val="right"/>
              <w:rPr>
                <w:rFonts w:ascii="Times New Roman" w:hAnsi="Times New Roman" w:cs="Times New Roman" w:eastAsia="Times New Roman" w:hint="default"/>
                <w:sz w:val="24"/>
                <w:szCs w:val="24"/>
              </w:rPr>
            </w:pPr>
            <w:r>
              <w:rPr>
                <w:rFonts w:ascii="Times New Roman"/>
                <w:sz w:val="24"/>
              </w:rPr>
              <w:t>)</w:t>
              <w:tab/>
              <w:t>(</w:t>
              <w:tab/>
              <w:t>5,012,243</w:t>
            </w:r>
            <w:r>
              <w:rPr>
                <w:rFonts w:ascii="Times New Roman"/>
                <w:spacing w:val="23"/>
                <w:sz w:val="24"/>
              </w:rPr>
              <w:t> </w:t>
            </w:r>
            <w:r>
              <w:rPr>
                <w:rFonts w:ascii="Times New Roman"/>
                <w:sz w:val="24"/>
              </w:rPr>
              <w:t>)</w:t>
            </w:r>
          </w:p>
        </w:tc>
      </w:tr>
      <w:tr>
        <w:trPr>
          <w:trHeight w:val="349"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tabs>
                <w:tab w:pos="4000" w:val="left" w:leader="none"/>
              </w:tabs>
              <w:spacing w:line="287" w:lineRule="exact"/>
              <w:ind w:right="338"/>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不可抵扣的税项费用的影响</w:t>
              <w:tab/>
              <w:t>注4</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13,450,183</w:t>
            </w:r>
            <w:r>
              <w:rPr>
                <w:rFonts w:ascii="Times New Roman"/>
                <w:sz w:val="24"/>
              </w:rPr>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0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16,015,459</w:t>
            </w:r>
            <w:r>
              <w:rPr>
                <w:rFonts w:ascii="Times New Roman"/>
                <w:sz w:val="24"/>
              </w:rPr>
            </w:r>
          </w:p>
        </w:tc>
      </w:tr>
      <w:tr>
        <w:trPr>
          <w:trHeight w:val="407" w:hRule="exact"/>
        </w:trPr>
        <w:tc>
          <w:tcPr>
            <w:tcW w:w="395" w:type="dxa"/>
            <w:tcBorders>
              <w:top w:val="nil" w:sz="6" w:space="0" w:color="auto"/>
              <w:left w:val="nil" w:sz="6" w:space="0" w:color="auto"/>
              <w:bottom w:val="nil" w:sz="6" w:space="0" w:color="auto"/>
              <w:right w:val="nil" w:sz="6" w:space="0" w:color="auto"/>
            </w:tcBorders>
          </w:tcPr>
          <w:p>
            <w:pPr/>
          </w:p>
        </w:tc>
        <w:tc>
          <w:tcPr>
            <w:tcW w:w="4963" w:type="dxa"/>
            <w:tcBorders>
              <w:top w:val="nil" w:sz="6" w:space="0" w:color="auto"/>
              <w:left w:val="nil" w:sz="6" w:space="0" w:color="auto"/>
              <w:bottom w:val="nil" w:sz="6" w:space="0" w:color="auto"/>
              <w:right w:val="nil" w:sz="6" w:space="0" w:color="auto"/>
            </w:tcBorders>
          </w:tcPr>
          <w:p>
            <w:pPr>
              <w:pStyle w:val="TableParagraph"/>
              <w:spacing w:line="287" w:lineRule="exact"/>
              <w:ind w:left="268"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按本集团实际税率计算的税项费用</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25,525,424</w:t>
            </w:r>
            <w:r>
              <w:rPr>
                <w:rFonts w:ascii="Times New Roman"/>
                <w:sz w:val="24"/>
              </w:rPr>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9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13,444,886</w:t>
            </w:r>
            <w:r>
              <w:rPr>
                <w:rFonts w:ascii="Times New Roman"/>
                <w:sz w:val="24"/>
              </w:rPr>
            </w:r>
          </w:p>
        </w:tc>
      </w:tr>
    </w:tbl>
    <w:p>
      <w:pPr>
        <w:spacing w:after="0" w:line="240" w:lineRule="auto"/>
        <w:jc w:val="left"/>
        <w:rPr>
          <w:rFonts w:ascii="Times New Roman" w:hAnsi="Times New Roman" w:cs="Times New Roman" w:eastAsia="Times New Roman" w:hint="default"/>
          <w:sz w:val="24"/>
          <w:szCs w:val="24"/>
        </w:rPr>
        <w:sectPr>
          <w:footerReference w:type="default" r:id="rId106"/>
          <w:pgSz w:w="11910" w:h="16840"/>
          <w:pgMar w:footer="1117" w:header="1619" w:top="2980" w:bottom="1300" w:left="1540" w:right="940"/>
          <w:pgNumType w:start="160"/>
        </w:sectPr>
      </w:pPr>
    </w:p>
    <w:p>
      <w:pPr>
        <w:spacing w:line="240" w:lineRule="auto" w:before="2"/>
        <w:rPr>
          <w:rFonts w:ascii="华文楷体" w:hAnsi="华文楷体" w:cs="华文楷体" w:eastAsia="华文楷体" w:hint="default"/>
          <w:b/>
          <w:bCs/>
          <w:sz w:val="12"/>
          <w:szCs w:val="12"/>
        </w:rPr>
      </w:pPr>
    </w:p>
    <w:p>
      <w:pPr>
        <w:pStyle w:val="Heading4"/>
        <w:spacing w:line="344" w:lineRule="exact"/>
        <w:ind w:right="550"/>
        <w:jc w:val="left"/>
        <w:rPr>
          <w:b w:val="0"/>
          <w:bCs w:val="0"/>
        </w:rPr>
      </w:pPr>
      <w:r>
        <w:rPr/>
        <w:t>十三、公司财务报表主要项目注释(续)</w:t>
      </w:r>
      <w:r>
        <w:rPr>
          <w:b w:val="0"/>
          <w:bCs w:val="0"/>
        </w:rPr>
      </w:r>
    </w:p>
    <w:p>
      <w:pPr>
        <w:spacing w:line="240" w:lineRule="auto" w:before="0"/>
        <w:rPr>
          <w:rFonts w:ascii="华文楷体" w:hAnsi="华文楷体" w:cs="华文楷体" w:eastAsia="华文楷体" w:hint="default"/>
          <w:b/>
          <w:bCs/>
          <w:sz w:val="18"/>
          <w:szCs w:val="18"/>
        </w:rPr>
      </w:pPr>
    </w:p>
    <w:tbl>
      <w:tblPr>
        <w:tblW w:w="0" w:type="auto"/>
        <w:jc w:val="left"/>
        <w:tblInd w:w="108" w:type="dxa"/>
        <w:tblLayout w:type="fixed"/>
        <w:tblCellMar>
          <w:top w:w="0" w:type="dxa"/>
          <w:left w:w="0" w:type="dxa"/>
          <w:bottom w:w="0" w:type="dxa"/>
          <w:right w:w="0" w:type="dxa"/>
        </w:tblCellMar>
        <w:tblLook w:val="01E0"/>
      </w:tblPr>
      <w:tblGrid>
        <w:gridCol w:w="406"/>
        <w:gridCol w:w="5123"/>
        <w:gridCol w:w="1875"/>
        <w:gridCol w:w="1654"/>
      </w:tblGrid>
      <w:tr>
        <w:trPr>
          <w:trHeight w:val="1096" w:hRule="exact"/>
        </w:trPr>
        <w:tc>
          <w:tcPr>
            <w:tcW w:w="40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3" w:right="0"/>
              <w:jc w:val="left"/>
              <w:rPr>
                <w:rFonts w:ascii="Times New Roman" w:hAnsi="Times New Roman" w:cs="Times New Roman" w:eastAsia="Times New Roman" w:hint="default"/>
                <w:sz w:val="24"/>
                <w:szCs w:val="24"/>
              </w:rPr>
            </w:pPr>
            <w:r>
              <w:rPr>
                <w:rFonts w:ascii="Times New Roman"/>
                <w:sz w:val="24"/>
              </w:rPr>
              <w:t>33.</w:t>
            </w:r>
          </w:p>
        </w:tc>
        <w:tc>
          <w:tcPr>
            <w:tcW w:w="5123" w:type="dxa"/>
            <w:tcBorders>
              <w:top w:val="nil" w:sz="6" w:space="0" w:color="auto"/>
              <w:left w:val="nil" w:sz="6" w:space="0" w:color="auto"/>
              <w:bottom w:val="nil" w:sz="6" w:space="0" w:color="auto"/>
              <w:right w:val="nil" w:sz="6" w:space="0" w:color="auto"/>
            </w:tcBorders>
          </w:tcPr>
          <w:p>
            <w:pPr>
              <w:pStyle w:val="TableParagraph"/>
              <w:spacing w:line="344" w:lineRule="exact"/>
              <w:ind w:left="6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所得税费用(续)</w:t>
            </w:r>
          </w:p>
          <w:p>
            <w:pPr>
              <w:pStyle w:val="TableParagraph"/>
              <w:spacing w:line="240" w:lineRule="auto" w:before="2"/>
              <w:ind w:right="0"/>
              <w:jc w:val="left"/>
              <w:rPr>
                <w:rFonts w:ascii="华文楷体" w:hAnsi="华文楷体" w:cs="华文楷体" w:eastAsia="华文楷体" w:hint="default"/>
                <w:b/>
                <w:bCs/>
                <w:sz w:val="25"/>
                <w:szCs w:val="25"/>
              </w:rPr>
            </w:pPr>
          </w:p>
          <w:p>
            <w:pPr>
              <w:pStyle w:val="TableParagraph"/>
              <w:spacing w:line="240" w:lineRule="auto"/>
              <w:ind w:left="6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注1．参见附注六、41.</w:t>
            </w:r>
            <w:r>
              <w:rPr>
                <w:rFonts w:ascii="华文楷体" w:hAnsi="华文楷体" w:cs="华文楷体" w:eastAsia="华文楷体" w:hint="default"/>
                <w:spacing w:val="59"/>
                <w:sz w:val="24"/>
                <w:szCs w:val="24"/>
              </w:rPr>
              <w:t> </w:t>
            </w:r>
            <w:r>
              <w:rPr>
                <w:rFonts w:ascii="华文楷体" w:hAnsi="华文楷体" w:cs="华文楷体" w:eastAsia="华文楷体" w:hint="default"/>
                <w:sz w:val="24"/>
                <w:szCs w:val="24"/>
              </w:rPr>
              <w:t>注1。</w:t>
            </w:r>
          </w:p>
        </w:tc>
        <w:tc>
          <w:tcPr>
            <w:tcW w:w="3529" w:type="dxa"/>
            <w:gridSpan w:val="2"/>
            <w:vMerge w:val="restart"/>
            <w:tcBorders>
              <w:top w:val="nil" w:sz="6" w:space="0" w:color="auto"/>
              <w:left w:val="nil" w:sz="6" w:space="0" w:color="auto"/>
              <w:right w:val="nil" w:sz="6" w:space="0" w:color="auto"/>
            </w:tcBorders>
          </w:tcPr>
          <w:p>
            <w:pPr/>
          </w:p>
        </w:tc>
      </w:tr>
      <w:tr>
        <w:trPr>
          <w:trHeight w:val="312" w:hRule="exact"/>
        </w:trPr>
        <w:tc>
          <w:tcPr>
            <w:tcW w:w="406" w:type="dxa"/>
            <w:tcBorders>
              <w:top w:val="nil" w:sz="6" w:space="0" w:color="auto"/>
              <w:left w:val="nil" w:sz="6" w:space="0" w:color="auto"/>
              <w:bottom w:val="nil" w:sz="6" w:space="0" w:color="auto"/>
              <w:right w:val="nil" w:sz="6" w:space="0" w:color="auto"/>
            </w:tcBorders>
          </w:tcPr>
          <w:p>
            <w:pPr/>
          </w:p>
        </w:tc>
        <w:tc>
          <w:tcPr>
            <w:tcW w:w="5123" w:type="dxa"/>
            <w:tcBorders>
              <w:top w:val="nil" w:sz="6" w:space="0" w:color="auto"/>
              <w:left w:val="nil" w:sz="6" w:space="0" w:color="auto"/>
              <w:bottom w:val="nil" w:sz="6" w:space="0" w:color="auto"/>
              <w:right w:val="nil" w:sz="6" w:space="0" w:color="auto"/>
            </w:tcBorders>
          </w:tcPr>
          <w:p>
            <w:pPr>
              <w:pStyle w:val="TableParagraph"/>
              <w:spacing w:line="280" w:lineRule="exact"/>
              <w:ind w:left="6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注2．参见附注六、41.</w:t>
            </w:r>
            <w:r>
              <w:rPr>
                <w:rFonts w:ascii="华文楷体" w:hAnsi="华文楷体" w:cs="华文楷体" w:eastAsia="华文楷体" w:hint="default"/>
                <w:spacing w:val="59"/>
                <w:sz w:val="24"/>
                <w:szCs w:val="24"/>
              </w:rPr>
              <w:t> </w:t>
            </w:r>
            <w:r>
              <w:rPr>
                <w:rFonts w:ascii="华文楷体" w:hAnsi="华文楷体" w:cs="华文楷体" w:eastAsia="华文楷体" w:hint="default"/>
                <w:sz w:val="24"/>
                <w:szCs w:val="24"/>
              </w:rPr>
              <w:t>注2。</w:t>
            </w:r>
          </w:p>
        </w:tc>
        <w:tc>
          <w:tcPr>
            <w:tcW w:w="3529" w:type="dxa"/>
            <w:gridSpan w:val="2"/>
            <w:vMerge/>
            <w:tcBorders>
              <w:left w:val="nil" w:sz="6" w:space="0" w:color="auto"/>
              <w:right w:val="nil" w:sz="6" w:space="0" w:color="auto"/>
            </w:tcBorders>
          </w:tcPr>
          <w:p>
            <w:pPr/>
          </w:p>
        </w:tc>
      </w:tr>
      <w:tr>
        <w:trPr>
          <w:trHeight w:val="311" w:hRule="exact"/>
        </w:trPr>
        <w:tc>
          <w:tcPr>
            <w:tcW w:w="406" w:type="dxa"/>
            <w:tcBorders>
              <w:top w:val="nil" w:sz="6" w:space="0" w:color="auto"/>
              <w:left w:val="nil" w:sz="6" w:space="0" w:color="auto"/>
              <w:bottom w:val="nil" w:sz="6" w:space="0" w:color="auto"/>
              <w:right w:val="nil" w:sz="6" w:space="0" w:color="auto"/>
            </w:tcBorders>
          </w:tcPr>
          <w:p>
            <w:pPr/>
          </w:p>
        </w:tc>
        <w:tc>
          <w:tcPr>
            <w:tcW w:w="5123" w:type="dxa"/>
            <w:tcBorders>
              <w:top w:val="nil" w:sz="6" w:space="0" w:color="auto"/>
              <w:left w:val="nil" w:sz="6" w:space="0" w:color="auto"/>
              <w:bottom w:val="nil" w:sz="6" w:space="0" w:color="auto"/>
              <w:right w:val="nil" w:sz="6" w:space="0" w:color="auto"/>
            </w:tcBorders>
          </w:tcPr>
          <w:p>
            <w:pPr>
              <w:pStyle w:val="TableParagraph"/>
              <w:spacing w:line="280" w:lineRule="exact"/>
              <w:ind w:left="6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注3．参见附注六、41.</w:t>
            </w:r>
            <w:r>
              <w:rPr>
                <w:rFonts w:ascii="华文楷体" w:hAnsi="华文楷体" w:cs="华文楷体" w:eastAsia="华文楷体" w:hint="default"/>
                <w:spacing w:val="59"/>
                <w:sz w:val="24"/>
                <w:szCs w:val="24"/>
              </w:rPr>
              <w:t> </w:t>
            </w:r>
            <w:r>
              <w:rPr>
                <w:rFonts w:ascii="华文楷体" w:hAnsi="华文楷体" w:cs="华文楷体" w:eastAsia="华文楷体" w:hint="default"/>
                <w:sz w:val="24"/>
                <w:szCs w:val="24"/>
              </w:rPr>
              <w:t>注3。</w:t>
            </w:r>
          </w:p>
        </w:tc>
        <w:tc>
          <w:tcPr>
            <w:tcW w:w="3529" w:type="dxa"/>
            <w:gridSpan w:val="2"/>
            <w:vMerge/>
            <w:tcBorders>
              <w:left w:val="nil" w:sz="6" w:space="0" w:color="auto"/>
              <w:right w:val="nil" w:sz="6" w:space="0" w:color="auto"/>
            </w:tcBorders>
          </w:tcPr>
          <w:p>
            <w:pPr/>
          </w:p>
        </w:tc>
      </w:tr>
      <w:tr>
        <w:trPr>
          <w:trHeight w:val="454" w:hRule="exact"/>
        </w:trPr>
        <w:tc>
          <w:tcPr>
            <w:tcW w:w="406" w:type="dxa"/>
            <w:tcBorders>
              <w:top w:val="nil" w:sz="6" w:space="0" w:color="auto"/>
              <w:left w:val="nil" w:sz="6" w:space="0" w:color="auto"/>
              <w:bottom w:val="nil" w:sz="6" w:space="0" w:color="auto"/>
              <w:right w:val="nil" w:sz="6" w:space="0" w:color="auto"/>
            </w:tcBorders>
          </w:tcPr>
          <w:p>
            <w:pPr/>
          </w:p>
        </w:tc>
        <w:tc>
          <w:tcPr>
            <w:tcW w:w="5123" w:type="dxa"/>
            <w:tcBorders>
              <w:top w:val="nil" w:sz="6" w:space="0" w:color="auto"/>
              <w:left w:val="nil" w:sz="6" w:space="0" w:color="auto"/>
              <w:bottom w:val="nil" w:sz="6" w:space="0" w:color="auto"/>
              <w:right w:val="nil" w:sz="6" w:space="0" w:color="auto"/>
            </w:tcBorders>
          </w:tcPr>
          <w:p>
            <w:pPr>
              <w:pStyle w:val="TableParagraph"/>
              <w:spacing w:line="280" w:lineRule="exact"/>
              <w:ind w:left="6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注4．参见附注六、41.</w:t>
            </w:r>
            <w:r>
              <w:rPr>
                <w:rFonts w:ascii="华文楷体" w:hAnsi="华文楷体" w:cs="华文楷体" w:eastAsia="华文楷体" w:hint="default"/>
                <w:spacing w:val="59"/>
                <w:sz w:val="24"/>
                <w:szCs w:val="24"/>
              </w:rPr>
              <w:t> </w:t>
            </w:r>
            <w:r>
              <w:rPr>
                <w:rFonts w:ascii="华文楷体" w:hAnsi="华文楷体" w:cs="华文楷体" w:eastAsia="华文楷体" w:hint="default"/>
                <w:sz w:val="24"/>
                <w:szCs w:val="24"/>
              </w:rPr>
              <w:t>注4。</w:t>
            </w:r>
          </w:p>
        </w:tc>
        <w:tc>
          <w:tcPr>
            <w:tcW w:w="3529" w:type="dxa"/>
            <w:gridSpan w:val="2"/>
            <w:vMerge/>
            <w:tcBorders>
              <w:left w:val="nil" w:sz="6" w:space="0" w:color="auto"/>
              <w:right w:val="nil" w:sz="6" w:space="0" w:color="auto"/>
            </w:tcBorders>
          </w:tcPr>
          <w:p>
            <w:pPr/>
          </w:p>
        </w:tc>
      </w:tr>
      <w:tr>
        <w:trPr>
          <w:trHeight w:val="603" w:hRule="exact"/>
        </w:trPr>
        <w:tc>
          <w:tcPr>
            <w:tcW w:w="406"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5" w:right="0"/>
              <w:jc w:val="left"/>
              <w:rPr>
                <w:rFonts w:ascii="Times New Roman" w:hAnsi="Times New Roman" w:cs="Times New Roman" w:eastAsia="Times New Roman" w:hint="default"/>
                <w:sz w:val="24"/>
                <w:szCs w:val="24"/>
              </w:rPr>
            </w:pPr>
            <w:r>
              <w:rPr>
                <w:rFonts w:ascii="Times New Roman"/>
                <w:sz w:val="24"/>
              </w:rPr>
              <w:t>34.</w:t>
            </w: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2"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支付的其他与经营活动有关的现金</w:t>
            </w:r>
          </w:p>
        </w:tc>
        <w:tc>
          <w:tcPr>
            <w:tcW w:w="3529" w:type="dxa"/>
            <w:gridSpan w:val="2"/>
            <w:vMerge/>
            <w:tcBorders>
              <w:left w:val="nil" w:sz="6" w:space="0" w:color="auto"/>
              <w:right w:val="nil" w:sz="6" w:space="0" w:color="auto"/>
            </w:tcBorders>
          </w:tcPr>
          <w:p>
            <w:pPr/>
          </w:p>
        </w:tc>
      </w:tr>
      <w:tr>
        <w:trPr>
          <w:trHeight w:val="595" w:hRule="exact"/>
        </w:trPr>
        <w:tc>
          <w:tcPr>
            <w:tcW w:w="406" w:type="dxa"/>
            <w:tcBorders>
              <w:top w:val="nil" w:sz="6" w:space="0" w:color="auto"/>
              <w:left w:val="nil" w:sz="6" w:space="0" w:color="auto"/>
              <w:bottom w:val="nil" w:sz="6" w:space="0" w:color="auto"/>
              <w:right w:val="nil" w:sz="6" w:space="0" w:color="auto"/>
            </w:tcBorders>
          </w:tcPr>
          <w:p>
            <w:pP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支付的其他与经营活动有关的现金主要包括：</w:t>
            </w:r>
          </w:p>
        </w:tc>
        <w:tc>
          <w:tcPr>
            <w:tcW w:w="3529" w:type="dxa"/>
            <w:gridSpan w:val="2"/>
            <w:vMerge/>
            <w:tcBorders>
              <w:left w:val="nil" w:sz="6" w:space="0" w:color="auto"/>
              <w:bottom w:val="nil" w:sz="6" w:space="0" w:color="auto"/>
              <w:right w:val="nil" w:sz="6" w:space="0" w:color="auto"/>
            </w:tcBorders>
          </w:tcPr>
          <w:p>
            <w:pPr/>
          </w:p>
        </w:tc>
      </w:tr>
      <w:tr>
        <w:trPr>
          <w:trHeight w:val="575" w:hRule="exact"/>
        </w:trPr>
        <w:tc>
          <w:tcPr>
            <w:tcW w:w="406" w:type="dxa"/>
            <w:tcBorders>
              <w:top w:val="nil" w:sz="6" w:space="0" w:color="auto"/>
              <w:left w:val="nil" w:sz="6" w:space="0" w:color="auto"/>
              <w:bottom w:val="nil" w:sz="6" w:space="0" w:color="auto"/>
              <w:right w:val="nil" w:sz="6" w:space="0" w:color="auto"/>
            </w:tcBorders>
          </w:tcPr>
          <w:p>
            <w:pPr/>
          </w:p>
        </w:tc>
        <w:tc>
          <w:tcPr>
            <w:tcW w:w="5123" w:type="dxa"/>
            <w:tcBorders>
              <w:top w:val="nil" w:sz="6" w:space="0" w:color="auto"/>
              <w:left w:val="nil" w:sz="6" w:space="0" w:color="auto"/>
              <w:bottom w:val="nil" w:sz="6" w:space="0" w:color="auto"/>
              <w:right w:val="nil" w:sz="6" w:space="0" w:color="auto"/>
            </w:tcBorders>
          </w:tcPr>
          <w:p>
            <w:pP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36"/>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年度</w:t>
            </w:r>
            <w:r>
              <w:rPr>
                <w:rFonts w:ascii="华文楷体" w:hAnsi="华文楷体" w:cs="华文楷体" w:eastAsia="华文楷体" w:hint="default"/>
                <w:sz w:val="24"/>
                <w:szCs w:val="24"/>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年度</w:t>
            </w:r>
            <w:r>
              <w:rPr>
                <w:rFonts w:ascii="华文楷体" w:hAnsi="华文楷体" w:cs="华文楷体" w:eastAsia="华文楷体" w:hint="default"/>
                <w:sz w:val="24"/>
                <w:szCs w:val="24"/>
              </w:rPr>
            </w:r>
          </w:p>
        </w:tc>
      </w:tr>
      <w:tr>
        <w:trPr>
          <w:trHeight w:val="421" w:hRule="exact"/>
        </w:trPr>
        <w:tc>
          <w:tcPr>
            <w:tcW w:w="406" w:type="dxa"/>
            <w:tcBorders>
              <w:top w:val="nil" w:sz="6" w:space="0" w:color="auto"/>
              <w:left w:val="nil" w:sz="6" w:space="0" w:color="auto"/>
              <w:bottom w:val="nil" w:sz="6" w:space="0" w:color="auto"/>
              <w:right w:val="nil" w:sz="6" w:space="0" w:color="auto"/>
            </w:tcBorders>
          </w:tcPr>
          <w:p>
            <w:pP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差旅交通费</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536"/>
              <w:jc w:val="right"/>
              <w:rPr>
                <w:rFonts w:ascii="Times New Roman" w:hAnsi="Times New Roman" w:cs="Times New Roman" w:eastAsia="Times New Roman" w:hint="default"/>
                <w:sz w:val="24"/>
                <w:szCs w:val="24"/>
              </w:rPr>
            </w:pPr>
            <w:r>
              <w:rPr>
                <w:rFonts w:ascii="Times New Roman"/>
                <w:sz w:val="24"/>
              </w:rPr>
              <w:t>56,609,088</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Times New Roman" w:hAnsi="Times New Roman" w:cs="Times New Roman" w:eastAsia="Times New Roman" w:hint="default"/>
                <w:sz w:val="24"/>
                <w:szCs w:val="24"/>
              </w:rPr>
            </w:pPr>
            <w:r>
              <w:rPr>
                <w:rFonts w:ascii="Times New Roman"/>
                <w:sz w:val="24"/>
              </w:rPr>
              <w:t>58,775,363</w:t>
            </w:r>
          </w:p>
        </w:tc>
      </w:tr>
      <w:tr>
        <w:trPr>
          <w:trHeight w:val="284" w:hRule="exact"/>
        </w:trPr>
        <w:tc>
          <w:tcPr>
            <w:tcW w:w="406" w:type="dxa"/>
            <w:tcBorders>
              <w:top w:val="nil" w:sz="6" w:space="0" w:color="auto"/>
              <w:left w:val="nil" w:sz="6" w:space="0" w:color="auto"/>
              <w:bottom w:val="nil" w:sz="6" w:space="0" w:color="auto"/>
              <w:right w:val="nil" w:sz="6" w:space="0" w:color="auto"/>
            </w:tcBorders>
          </w:tcPr>
          <w:p>
            <w:pPr/>
          </w:p>
        </w:tc>
        <w:tc>
          <w:tcPr>
            <w:tcW w:w="5123" w:type="dxa"/>
            <w:tcBorders>
              <w:top w:val="nil" w:sz="6" w:space="0" w:color="auto"/>
              <w:left w:val="nil" w:sz="6" w:space="0" w:color="auto"/>
              <w:bottom w:val="nil" w:sz="6" w:space="0" w:color="auto"/>
              <w:right w:val="nil" w:sz="6" w:space="0" w:color="auto"/>
            </w:tcBorders>
          </w:tcPr>
          <w:p>
            <w:pPr>
              <w:pStyle w:val="TableParagraph"/>
              <w:spacing w:line="279" w:lineRule="exact"/>
              <w:ind w:left="12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广告宣传费</w:t>
            </w:r>
          </w:p>
        </w:tc>
        <w:tc>
          <w:tcPr>
            <w:tcW w:w="1875" w:type="dxa"/>
            <w:tcBorders>
              <w:top w:val="nil" w:sz="6" w:space="0" w:color="auto"/>
              <w:left w:val="nil" w:sz="6" w:space="0" w:color="auto"/>
              <w:bottom w:val="nil" w:sz="6" w:space="0" w:color="auto"/>
              <w:right w:val="nil" w:sz="6" w:space="0" w:color="auto"/>
            </w:tcBorders>
          </w:tcPr>
          <w:p>
            <w:pPr>
              <w:pStyle w:val="TableParagraph"/>
              <w:spacing w:line="253" w:lineRule="exact"/>
              <w:ind w:right="536"/>
              <w:jc w:val="right"/>
              <w:rPr>
                <w:rFonts w:ascii="Times New Roman" w:hAnsi="Times New Roman" w:cs="Times New Roman" w:eastAsia="Times New Roman" w:hint="default"/>
                <w:sz w:val="24"/>
                <w:szCs w:val="24"/>
              </w:rPr>
            </w:pPr>
            <w:r>
              <w:rPr>
                <w:rFonts w:ascii="Times New Roman"/>
                <w:sz w:val="24"/>
              </w:rPr>
              <w:t>51,794,234</w:t>
            </w:r>
          </w:p>
        </w:tc>
        <w:tc>
          <w:tcPr>
            <w:tcW w:w="1654" w:type="dxa"/>
            <w:tcBorders>
              <w:top w:val="nil" w:sz="6" w:space="0" w:color="auto"/>
              <w:left w:val="nil" w:sz="6" w:space="0" w:color="auto"/>
              <w:bottom w:val="nil" w:sz="6" w:space="0" w:color="auto"/>
              <w:right w:val="nil" w:sz="6" w:space="0" w:color="auto"/>
            </w:tcBorders>
          </w:tcPr>
          <w:p>
            <w:pPr>
              <w:pStyle w:val="TableParagraph"/>
              <w:spacing w:line="253" w:lineRule="exact"/>
              <w:ind w:right="33"/>
              <w:jc w:val="right"/>
              <w:rPr>
                <w:rFonts w:ascii="Times New Roman" w:hAnsi="Times New Roman" w:cs="Times New Roman" w:eastAsia="Times New Roman" w:hint="default"/>
                <w:sz w:val="24"/>
                <w:szCs w:val="24"/>
              </w:rPr>
            </w:pPr>
            <w:r>
              <w:rPr>
                <w:rFonts w:ascii="Times New Roman"/>
                <w:sz w:val="24"/>
              </w:rPr>
              <w:t>49,268,289</w:t>
            </w:r>
          </w:p>
        </w:tc>
      </w:tr>
      <w:tr>
        <w:trPr>
          <w:trHeight w:val="284" w:hRule="exact"/>
        </w:trPr>
        <w:tc>
          <w:tcPr>
            <w:tcW w:w="406" w:type="dxa"/>
            <w:tcBorders>
              <w:top w:val="nil" w:sz="6" w:space="0" w:color="auto"/>
              <w:left w:val="nil" w:sz="6" w:space="0" w:color="auto"/>
              <w:bottom w:val="nil" w:sz="6" w:space="0" w:color="auto"/>
              <w:right w:val="nil" w:sz="6" w:space="0" w:color="auto"/>
            </w:tcBorders>
          </w:tcPr>
          <w:p>
            <w:pPr/>
          </w:p>
        </w:tc>
        <w:tc>
          <w:tcPr>
            <w:tcW w:w="5123" w:type="dxa"/>
            <w:tcBorders>
              <w:top w:val="nil" w:sz="6" w:space="0" w:color="auto"/>
              <w:left w:val="nil" w:sz="6" w:space="0" w:color="auto"/>
              <w:bottom w:val="nil" w:sz="6" w:space="0" w:color="auto"/>
              <w:right w:val="nil" w:sz="6" w:space="0" w:color="auto"/>
            </w:tcBorders>
          </w:tcPr>
          <w:p>
            <w:pPr>
              <w:pStyle w:val="TableParagraph"/>
              <w:spacing w:line="280" w:lineRule="exact"/>
              <w:ind w:left="12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租赁费及物业管理费</w:t>
            </w:r>
          </w:p>
        </w:tc>
        <w:tc>
          <w:tcPr>
            <w:tcW w:w="1875" w:type="dxa"/>
            <w:tcBorders>
              <w:top w:val="nil" w:sz="6" w:space="0" w:color="auto"/>
              <w:left w:val="nil" w:sz="6" w:space="0" w:color="auto"/>
              <w:bottom w:val="nil" w:sz="6" w:space="0" w:color="auto"/>
              <w:right w:val="nil" w:sz="6" w:space="0" w:color="auto"/>
            </w:tcBorders>
          </w:tcPr>
          <w:p>
            <w:pPr>
              <w:pStyle w:val="TableParagraph"/>
              <w:spacing w:line="254" w:lineRule="exact"/>
              <w:ind w:right="536"/>
              <w:jc w:val="right"/>
              <w:rPr>
                <w:rFonts w:ascii="Times New Roman" w:hAnsi="Times New Roman" w:cs="Times New Roman" w:eastAsia="Times New Roman" w:hint="default"/>
                <w:sz w:val="24"/>
                <w:szCs w:val="24"/>
              </w:rPr>
            </w:pPr>
            <w:r>
              <w:rPr>
                <w:rFonts w:ascii="Times New Roman"/>
                <w:sz w:val="24"/>
              </w:rPr>
              <w:t>32,899,778</w:t>
            </w:r>
          </w:p>
        </w:tc>
        <w:tc>
          <w:tcPr>
            <w:tcW w:w="1654" w:type="dxa"/>
            <w:tcBorders>
              <w:top w:val="nil" w:sz="6" w:space="0" w:color="auto"/>
              <w:left w:val="nil" w:sz="6" w:space="0" w:color="auto"/>
              <w:bottom w:val="nil" w:sz="6" w:space="0" w:color="auto"/>
              <w:right w:val="nil" w:sz="6" w:space="0" w:color="auto"/>
            </w:tcBorders>
          </w:tcPr>
          <w:p>
            <w:pPr>
              <w:pStyle w:val="TableParagraph"/>
              <w:spacing w:line="254" w:lineRule="exact"/>
              <w:ind w:right="33"/>
              <w:jc w:val="right"/>
              <w:rPr>
                <w:rFonts w:ascii="Times New Roman" w:hAnsi="Times New Roman" w:cs="Times New Roman" w:eastAsia="Times New Roman" w:hint="default"/>
                <w:sz w:val="24"/>
                <w:szCs w:val="24"/>
              </w:rPr>
            </w:pPr>
            <w:r>
              <w:rPr>
                <w:rFonts w:ascii="Times New Roman"/>
                <w:sz w:val="24"/>
              </w:rPr>
              <w:t>29,732,292</w:t>
            </w:r>
          </w:p>
        </w:tc>
      </w:tr>
      <w:tr>
        <w:trPr>
          <w:trHeight w:val="284" w:hRule="exact"/>
        </w:trPr>
        <w:tc>
          <w:tcPr>
            <w:tcW w:w="406" w:type="dxa"/>
            <w:tcBorders>
              <w:top w:val="nil" w:sz="6" w:space="0" w:color="auto"/>
              <w:left w:val="nil" w:sz="6" w:space="0" w:color="auto"/>
              <w:bottom w:val="nil" w:sz="6" w:space="0" w:color="auto"/>
              <w:right w:val="nil" w:sz="6" w:space="0" w:color="auto"/>
            </w:tcBorders>
          </w:tcPr>
          <w:p>
            <w:pPr/>
          </w:p>
        </w:tc>
        <w:tc>
          <w:tcPr>
            <w:tcW w:w="5123" w:type="dxa"/>
            <w:tcBorders>
              <w:top w:val="nil" w:sz="6" w:space="0" w:color="auto"/>
              <w:left w:val="nil" w:sz="6" w:space="0" w:color="auto"/>
              <w:bottom w:val="nil" w:sz="6" w:space="0" w:color="auto"/>
              <w:right w:val="nil" w:sz="6" w:space="0" w:color="auto"/>
            </w:tcBorders>
          </w:tcPr>
          <w:p>
            <w:pPr>
              <w:pStyle w:val="TableParagraph"/>
              <w:spacing w:line="280" w:lineRule="exact"/>
              <w:ind w:left="12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业务招待费</w:t>
            </w:r>
          </w:p>
        </w:tc>
        <w:tc>
          <w:tcPr>
            <w:tcW w:w="1875" w:type="dxa"/>
            <w:tcBorders>
              <w:top w:val="nil" w:sz="6" w:space="0" w:color="auto"/>
              <w:left w:val="nil" w:sz="6" w:space="0" w:color="auto"/>
              <w:bottom w:val="nil" w:sz="6" w:space="0" w:color="auto"/>
              <w:right w:val="nil" w:sz="6" w:space="0" w:color="auto"/>
            </w:tcBorders>
          </w:tcPr>
          <w:p>
            <w:pPr>
              <w:pStyle w:val="TableParagraph"/>
              <w:spacing w:line="254" w:lineRule="exact"/>
              <w:ind w:right="536"/>
              <w:jc w:val="right"/>
              <w:rPr>
                <w:rFonts w:ascii="Times New Roman" w:hAnsi="Times New Roman" w:cs="Times New Roman" w:eastAsia="Times New Roman" w:hint="default"/>
                <w:sz w:val="24"/>
                <w:szCs w:val="24"/>
              </w:rPr>
            </w:pPr>
            <w:r>
              <w:rPr>
                <w:rFonts w:ascii="Times New Roman"/>
                <w:sz w:val="24"/>
              </w:rPr>
              <w:t>27,686,700</w:t>
            </w:r>
          </w:p>
        </w:tc>
        <w:tc>
          <w:tcPr>
            <w:tcW w:w="1654" w:type="dxa"/>
            <w:tcBorders>
              <w:top w:val="nil" w:sz="6" w:space="0" w:color="auto"/>
              <w:left w:val="nil" w:sz="6" w:space="0" w:color="auto"/>
              <w:bottom w:val="nil" w:sz="6" w:space="0" w:color="auto"/>
              <w:right w:val="nil" w:sz="6" w:space="0" w:color="auto"/>
            </w:tcBorders>
          </w:tcPr>
          <w:p>
            <w:pPr>
              <w:pStyle w:val="TableParagraph"/>
              <w:spacing w:line="254" w:lineRule="exact"/>
              <w:ind w:right="33"/>
              <w:jc w:val="right"/>
              <w:rPr>
                <w:rFonts w:ascii="Times New Roman" w:hAnsi="Times New Roman" w:cs="Times New Roman" w:eastAsia="Times New Roman" w:hint="default"/>
                <w:sz w:val="24"/>
                <w:szCs w:val="24"/>
              </w:rPr>
            </w:pPr>
            <w:r>
              <w:rPr>
                <w:rFonts w:ascii="Times New Roman"/>
                <w:sz w:val="24"/>
              </w:rPr>
              <w:t>18,565,418</w:t>
            </w:r>
          </w:p>
        </w:tc>
      </w:tr>
      <w:tr>
        <w:trPr>
          <w:trHeight w:val="284" w:hRule="exact"/>
        </w:trPr>
        <w:tc>
          <w:tcPr>
            <w:tcW w:w="406" w:type="dxa"/>
            <w:tcBorders>
              <w:top w:val="nil" w:sz="6" w:space="0" w:color="auto"/>
              <w:left w:val="nil" w:sz="6" w:space="0" w:color="auto"/>
              <w:bottom w:val="nil" w:sz="6" w:space="0" w:color="auto"/>
              <w:right w:val="nil" w:sz="6" w:space="0" w:color="auto"/>
            </w:tcBorders>
          </w:tcPr>
          <w:p>
            <w:pPr/>
          </w:p>
        </w:tc>
        <w:tc>
          <w:tcPr>
            <w:tcW w:w="5123" w:type="dxa"/>
            <w:tcBorders>
              <w:top w:val="nil" w:sz="6" w:space="0" w:color="auto"/>
              <w:left w:val="nil" w:sz="6" w:space="0" w:color="auto"/>
              <w:bottom w:val="nil" w:sz="6" w:space="0" w:color="auto"/>
              <w:right w:val="nil" w:sz="6" w:space="0" w:color="auto"/>
            </w:tcBorders>
          </w:tcPr>
          <w:p>
            <w:pPr>
              <w:pStyle w:val="TableParagraph"/>
              <w:spacing w:line="279" w:lineRule="exact"/>
              <w:ind w:left="12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电话费</w:t>
            </w:r>
          </w:p>
        </w:tc>
        <w:tc>
          <w:tcPr>
            <w:tcW w:w="1875" w:type="dxa"/>
            <w:tcBorders>
              <w:top w:val="nil" w:sz="6" w:space="0" w:color="auto"/>
              <w:left w:val="nil" w:sz="6" w:space="0" w:color="auto"/>
              <w:bottom w:val="nil" w:sz="6" w:space="0" w:color="auto"/>
              <w:right w:val="nil" w:sz="6" w:space="0" w:color="auto"/>
            </w:tcBorders>
          </w:tcPr>
          <w:p>
            <w:pPr>
              <w:pStyle w:val="TableParagraph"/>
              <w:spacing w:line="253" w:lineRule="exact"/>
              <w:ind w:right="536"/>
              <w:jc w:val="right"/>
              <w:rPr>
                <w:rFonts w:ascii="Times New Roman" w:hAnsi="Times New Roman" w:cs="Times New Roman" w:eastAsia="Times New Roman" w:hint="default"/>
                <w:sz w:val="24"/>
                <w:szCs w:val="24"/>
              </w:rPr>
            </w:pPr>
            <w:r>
              <w:rPr>
                <w:rFonts w:ascii="Times New Roman"/>
                <w:sz w:val="24"/>
              </w:rPr>
              <w:t>11,571,192</w:t>
            </w:r>
          </w:p>
        </w:tc>
        <w:tc>
          <w:tcPr>
            <w:tcW w:w="1654" w:type="dxa"/>
            <w:tcBorders>
              <w:top w:val="nil" w:sz="6" w:space="0" w:color="auto"/>
              <w:left w:val="nil" w:sz="6" w:space="0" w:color="auto"/>
              <w:bottom w:val="nil" w:sz="6" w:space="0" w:color="auto"/>
              <w:right w:val="nil" w:sz="6" w:space="0" w:color="auto"/>
            </w:tcBorders>
          </w:tcPr>
          <w:p>
            <w:pPr>
              <w:pStyle w:val="TableParagraph"/>
              <w:spacing w:line="253" w:lineRule="exact"/>
              <w:ind w:right="33"/>
              <w:jc w:val="right"/>
              <w:rPr>
                <w:rFonts w:ascii="Times New Roman" w:hAnsi="Times New Roman" w:cs="Times New Roman" w:eastAsia="Times New Roman" w:hint="default"/>
                <w:sz w:val="24"/>
                <w:szCs w:val="24"/>
              </w:rPr>
            </w:pPr>
            <w:r>
              <w:rPr>
                <w:rFonts w:ascii="Times New Roman"/>
                <w:sz w:val="24"/>
              </w:rPr>
              <w:t>10,721,142</w:t>
            </w:r>
          </w:p>
        </w:tc>
      </w:tr>
      <w:tr>
        <w:trPr>
          <w:trHeight w:val="284" w:hRule="exact"/>
        </w:trPr>
        <w:tc>
          <w:tcPr>
            <w:tcW w:w="406" w:type="dxa"/>
            <w:tcBorders>
              <w:top w:val="nil" w:sz="6" w:space="0" w:color="auto"/>
              <w:left w:val="nil" w:sz="6" w:space="0" w:color="auto"/>
              <w:bottom w:val="nil" w:sz="6" w:space="0" w:color="auto"/>
              <w:right w:val="nil" w:sz="6" w:space="0" w:color="auto"/>
            </w:tcBorders>
          </w:tcPr>
          <w:p>
            <w:pPr/>
          </w:p>
        </w:tc>
        <w:tc>
          <w:tcPr>
            <w:tcW w:w="5123" w:type="dxa"/>
            <w:tcBorders>
              <w:top w:val="nil" w:sz="6" w:space="0" w:color="auto"/>
              <w:left w:val="nil" w:sz="6" w:space="0" w:color="auto"/>
              <w:bottom w:val="nil" w:sz="6" w:space="0" w:color="auto"/>
              <w:right w:val="nil" w:sz="6" w:space="0" w:color="auto"/>
            </w:tcBorders>
          </w:tcPr>
          <w:p>
            <w:pPr>
              <w:pStyle w:val="TableParagraph"/>
              <w:spacing w:line="280" w:lineRule="exact"/>
              <w:ind w:left="12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办公费</w:t>
            </w:r>
          </w:p>
        </w:tc>
        <w:tc>
          <w:tcPr>
            <w:tcW w:w="1875" w:type="dxa"/>
            <w:tcBorders>
              <w:top w:val="nil" w:sz="6" w:space="0" w:color="auto"/>
              <w:left w:val="nil" w:sz="6" w:space="0" w:color="auto"/>
              <w:bottom w:val="nil" w:sz="6" w:space="0" w:color="auto"/>
              <w:right w:val="nil" w:sz="6" w:space="0" w:color="auto"/>
            </w:tcBorders>
          </w:tcPr>
          <w:p>
            <w:pPr>
              <w:pStyle w:val="TableParagraph"/>
              <w:spacing w:line="254" w:lineRule="exact"/>
              <w:ind w:right="536"/>
              <w:jc w:val="right"/>
              <w:rPr>
                <w:rFonts w:ascii="Times New Roman" w:hAnsi="Times New Roman" w:cs="Times New Roman" w:eastAsia="Times New Roman" w:hint="default"/>
                <w:sz w:val="24"/>
                <w:szCs w:val="24"/>
              </w:rPr>
            </w:pPr>
            <w:r>
              <w:rPr>
                <w:rFonts w:ascii="Times New Roman"/>
                <w:sz w:val="24"/>
              </w:rPr>
              <w:t>11,985,087</w:t>
            </w:r>
          </w:p>
        </w:tc>
        <w:tc>
          <w:tcPr>
            <w:tcW w:w="1654" w:type="dxa"/>
            <w:tcBorders>
              <w:top w:val="nil" w:sz="6" w:space="0" w:color="auto"/>
              <w:left w:val="nil" w:sz="6" w:space="0" w:color="auto"/>
              <w:bottom w:val="nil" w:sz="6" w:space="0" w:color="auto"/>
              <w:right w:val="nil" w:sz="6" w:space="0" w:color="auto"/>
            </w:tcBorders>
          </w:tcPr>
          <w:p>
            <w:pPr>
              <w:pStyle w:val="TableParagraph"/>
              <w:spacing w:line="254" w:lineRule="exact"/>
              <w:ind w:right="33"/>
              <w:jc w:val="right"/>
              <w:rPr>
                <w:rFonts w:ascii="Times New Roman" w:hAnsi="Times New Roman" w:cs="Times New Roman" w:eastAsia="Times New Roman" w:hint="default"/>
                <w:sz w:val="24"/>
                <w:szCs w:val="24"/>
              </w:rPr>
            </w:pPr>
            <w:r>
              <w:rPr>
                <w:rFonts w:ascii="Times New Roman"/>
                <w:sz w:val="24"/>
              </w:rPr>
              <w:t>6,384,720</w:t>
            </w:r>
          </w:p>
        </w:tc>
      </w:tr>
      <w:tr>
        <w:trPr>
          <w:trHeight w:val="376" w:hRule="exact"/>
        </w:trPr>
        <w:tc>
          <w:tcPr>
            <w:tcW w:w="406" w:type="dxa"/>
            <w:tcBorders>
              <w:top w:val="nil" w:sz="6" w:space="0" w:color="auto"/>
              <w:left w:val="nil" w:sz="6" w:space="0" w:color="auto"/>
              <w:bottom w:val="nil" w:sz="6" w:space="0" w:color="auto"/>
              <w:right w:val="nil" w:sz="6" w:space="0" w:color="auto"/>
            </w:tcBorders>
          </w:tcPr>
          <w:p>
            <w:pPr/>
          </w:p>
        </w:tc>
        <w:tc>
          <w:tcPr>
            <w:tcW w:w="5123" w:type="dxa"/>
            <w:tcBorders>
              <w:top w:val="nil" w:sz="6" w:space="0" w:color="auto"/>
              <w:left w:val="nil" w:sz="6" w:space="0" w:color="auto"/>
              <w:bottom w:val="nil" w:sz="6" w:space="0" w:color="auto"/>
              <w:right w:val="nil" w:sz="6" w:space="0" w:color="auto"/>
            </w:tcBorders>
          </w:tcPr>
          <w:p>
            <w:pPr>
              <w:pStyle w:val="TableParagraph"/>
              <w:spacing w:line="280" w:lineRule="exact"/>
              <w:ind w:left="12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邮托费</w:t>
            </w:r>
          </w:p>
        </w:tc>
        <w:tc>
          <w:tcPr>
            <w:tcW w:w="1875" w:type="dxa"/>
            <w:tcBorders>
              <w:top w:val="nil" w:sz="6" w:space="0" w:color="auto"/>
              <w:left w:val="nil" w:sz="6" w:space="0" w:color="auto"/>
              <w:bottom w:val="nil" w:sz="6" w:space="0" w:color="auto"/>
              <w:right w:val="nil" w:sz="6" w:space="0" w:color="auto"/>
            </w:tcBorders>
          </w:tcPr>
          <w:p>
            <w:pPr>
              <w:pStyle w:val="TableParagraph"/>
              <w:spacing w:line="254" w:lineRule="exact"/>
              <w:ind w:right="536"/>
              <w:jc w:val="right"/>
              <w:rPr>
                <w:rFonts w:ascii="Times New Roman" w:hAnsi="Times New Roman" w:cs="Times New Roman" w:eastAsia="Times New Roman" w:hint="default"/>
                <w:sz w:val="24"/>
                <w:szCs w:val="24"/>
              </w:rPr>
            </w:pPr>
            <w:r>
              <w:rPr>
                <w:rFonts w:ascii="Times New Roman"/>
                <w:sz w:val="24"/>
              </w:rPr>
              <w:t>3,314,394</w:t>
            </w:r>
          </w:p>
        </w:tc>
        <w:tc>
          <w:tcPr>
            <w:tcW w:w="1654" w:type="dxa"/>
            <w:tcBorders>
              <w:top w:val="nil" w:sz="6" w:space="0" w:color="auto"/>
              <w:left w:val="nil" w:sz="6" w:space="0" w:color="auto"/>
              <w:bottom w:val="nil" w:sz="6" w:space="0" w:color="auto"/>
              <w:right w:val="nil" w:sz="6" w:space="0" w:color="auto"/>
            </w:tcBorders>
          </w:tcPr>
          <w:p>
            <w:pPr>
              <w:pStyle w:val="TableParagraph"/>
              <w:spacing w:line="254" w:lineRule="exact"/>
              <w:ind w:right="33"/>
              <w:jc w:val="right"/>
              <w:rPr>
                <w:rFonts w:ascii="Times New Roman" w:hAnsi="Times New Roman" w:cs="Times New Roman" w:eastAsia="Times New Roman" w:hint="default"/>
                <w:sz w:val="24"/>
                <w:szCs w:val="24"/>
              </w:rPr>
            </w:pPr>
            <w:r>
              <w:rPr>
                <w:rFonts w:ascii="Times New Roman"/>
                <w:sz w:val="24"/>
              </w:rPr>
              <w:t>2,561,469</w:t>
            </w:r>
          </w:p>
        </w:tc>
      </w:tr>
    </w:tbl>
    <w:p>
      <w:pPr>
        <w:spacing w:after="0" w:line="254" w:lineRule="exact"/>
        <w:jc w:val="right"/>
        <w:rPr>
          <w:rFonts w:ascii="Times New Roman" w:hAnsi="Times New Roman" w:cs="Times New Roman" w:eastAsia="Times New Roman" w:hint="default"/>
          <w:sz w:val="24"/>
          <w:szCs w:val="24"/>
        </w:rPr>
        <w:sectPr>
          <w:headerReference w:type="default" r:id="rId107"/>
          <w:pgSz w:w="11910" w:h="16840"/>
          <w:pgMar w:header="1615" w:footer="1117" w:top="2960" w:bottom="1300" w:left="1540" w:right="1000"/>
        </w:sectPr>
      </w:pPr>
    </w:p>
    <w:p>
      <w:pPr>
        <w:spacing w:line="240" w:lineRule="auto" w:before="2"/>
        <w:rPr>
          <w:rFonts w:ascii="华文楷体" w:hAnsi="华文楷体" w:cs="华文楷体" w:eastAsia="华文楷体" w:hint="default"/>
          <w:b/>
          <w:bCs/>
          <w:sz w:val="12"/>
          <w:szCs w:val="12"/>
        </w:rPr>
      </w:pPr>
    </w:p>
    <w:p>
      <w:pPr>
        <w:spacing w:line="344" w:lineRule="exact" w:before="0"/>
        <w:ind w:left="161" w:right="550" w:firstLine="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十三、公司财务报表主要项目注释(续)</w:t>
      </w:r>
      <w:r>
        <w:rPr>
          <w:rFonts w:ascii="华文楷体" w:hAnsi="华文楷体" w:cs="华文楷体" w:eastAsia="华文楷体" w:hint="default"/>
          <w:sz w:val="24"/>
          <w:szCs w:val="24"/>
        </w:rPr>
      </w:r>
    </w:p>
    <w:p>
      <w:pPr>
        <w:spacing w:line="240" w:lineRule="auto" w:before="3"/>
        <w:rPr>
          <w:rFonts w:ascii="华文楷体" w:hAnsi="华文楷体" w:cs="华文楷体" w:eastAsia="华文楷体" w:hint="default"/>
          <w:b/>
          <w:bCs/>
          <w:sz w:val="17"/>
          <w:szCs w:val="17"/>
        </w:rPr>
      </w:pPr>
    </w:p>
    <w:tbl>
      <w:tblPr>
        <w:tblW w:w="0" w:type="auto"/>
        <w:jc w:val="left"/>
        <w:tblInd w:w="126" w:type="dxa"/>
        <w:tblLayout w:type="fixed"/>
        <w:tblCellMar>
          <w:top w:w="0" w:type="dxa"/>
          <w:left w:w="0" w:type="dxa"/>
          <w:bottom w:w="0" w:type="dxa"/>
          <w:right w:w="0" w:type="dxa"/>
        </w:tblCellMar>
        <w:tblLook w:val="01E0"/>
      </w:tblPr>
      <w:tblGrid>
        <w:gridCol w:w="398"/>
        <w:gridCol w:w="3742"/>
        <w:gridCol w:w="1321"/>
        <w:gridCol w:w="1746"/>
        <w:gridCol w:w="1543"/>
      </w:tblGrid>
      <w:tr>
        <w:trPr>
          <w:trHeight w:val="979" w:hRule="exact"/>
        </w:trPr>
        <w:tc>
          <w:tcPr>
            <w:tcW w:w="39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Times New Roman" w:hAnsi="Times New Roman" w:cs="Times New Roman" w:eastAsia="Times New Roman" w:hint="default"/>
                <w:sz w:val="24"/>
                <w:szCs w:val="24"/>
              </w:rPr>
            </w:pPr>
            <w:r>
              <w:rPr>
                <w:rFonts w:ascii="Times New Roman"/>
                <w:sz w:val="24"/>
              </w:rPr>
              <w:t>35.</w:t>
            </w:r>
          </w:p>
        </w:tc>
        <w:tc>
          <w:tcPr>
            <w:tcW w:w="3742" w:type="dxa"/>
            <w:tcBorders>
              <w:top w:val="nil" w:sz="6" w:space="0" w:color="auto"/>
              <w:left w:val="nil" w:sz="6" w:space="0" w:color="auto"/>
              <w:bottom w:val="nil" w:sz="6" w:space="0" w:color="auto"/>
              <w:right w:val="nil" w:sz="6" w:space="0" w:color="auto"/>
            </w:tcBorders>
          </w:tcPr>
          <w:p>
            <w:pPr>
              <w:pStyle w:val="TableParagraph"/>
              <w:spacing w:line="344" w:lineRule="exact"/>
              <w:ind w:left="11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经营活动现金流量</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b/>
                <w:bCs/>
                <w:sz w:val="22"/>
                <w:szCs w:val="22"/>
              </w:rPr>
            </w:pPr>
          </w:p>
          <w:p>
            <w:pPr>
              <w:pStyle w:val="TableParagraph"/>
              <w:spacing w:line="240" w:lineRule="auto" w:before="5"/>
              <w:ind w:right="0"/>
              <w:jc w:val="left"/>
              <w:rPr>
                <w:rFonts w:ascii="华文楷体" w:hAnsi="华文楷体" w:cs="华文楷体" w:eastAsia="华文楷体" w:hint="default"/>
                <w:b/>
                <w:bCs/>
                <w:sz w:val="19"/>
                <w:szCs w:val="19"/>
              </w:rPr>
            </w:pPr>
          </w:p>
          <w:p>
            <w:pPr>
              <w:pStyle w:val="TableParagraph"/>
              <w:spacing w:line="240" w:lineRule="auto"/>
              <w:ind w:right="64"/>
              <w:jc w:val="center"/>
              <w:rPr>
                <w:rFonts w:ascii="华文楷体" w:hAnsi="华文楷体" w:cs="华文楷体" w:eastAsia="华文楷体" w:hint="default"/>
                <w:sz w:val="22"/>
                <w:szCs w:val="22"/>
              </w:rPr>
            </w:pPr>
            <w:r>
              <w:rPr>
                <w:rFonts w:ascii="华文楷体" w:hAnsi="华文楷体" w:cs="华文楷体" w:eastAsia="华文楷体" w:hint="default"/>
                <w:sz w:val="22"/>
                <w:szCs w:val="22"/>
              </w:rPr>
              <w:t>附注十三</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b/>
                <w:bCs/>
                <w:sz w:val="22"/>
                <w:szCs w:val="22"/>
              </w:rPr>
            </w:pPr>
          </w:p>
          <w:p>
            <w:pPr>
              <w:pStyle w:val="TableParagraph"/>
              <w:spacing w:line="240" w:lineRule="auto" w:before="4"/>
              <w:ind w:right="0"/>
              <w:jc w:val="left"/>
              <w:rPr>
                <w:rFonts w:ascii="华文楷体" w:hAnsi="华文楷体" w:cs="华文楷体" w:eastAsia="华文楷体" w:hint="default"/>
                <w:b/>
                <w:bCs/>
                <w:sz w:val="19"/>
                <w:szCs w:val="19"/>
              </w:rPr>
            </w:pPr>
          </w:p>
          <w:p>
            <w:pPr>
              <w:pStyle w:val="TableParagraph"/>
              <w:spacing w:line="240" w:lineRule="auto"/>
              <w:ind w:left="688" w:right="0"/>
              <w:jc w:val="left"/>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2007</w:t>
            </w:r>
            <w:r>
              <w:rPr>
                <w:rFonts w:ascii="华文楷体" w:hAnsi="华文楷体" w:cs="华文楷体" w:eastAsia="华文楷体" w:hint="default"/>
                <w:position w:val="2"/>
                <w:sz w:val="22"/>
                <w:szCs w:val="22"/>
              </w:rPr>
              <w:t>年</w:t>
            </w:r>
            <w:r>
              <w:rPr>
                <w:rFonts w:ascii="华文楷体" w:hAnsi="华文楷体" w:cs="华文楷体" w:eastAsia="华文楷体" w:hint="default"/>
                <w:sz w:val="22"/>
                <w:szCs w:val="22"/>
              </w:rPr>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b/>
                <w:bCs/>
                <w:sz w:val="22"/>
                <w:szCs w:val="22"/>
              </w:rPr>
            </w:pPr>
          </w:p>
          <w:p>
            <w:pPr>
              <w:pStyle w:val="TableParagraph"/>
              <w:spacing w:line="240" w:lineRule="auto" w:before="4"/>
              <w:ind w:right="0"/>
              <w:jc w:val="left"/>
              <w:rPr>
                <w:rFonts w:ascii="华文楷体" w:hAnsi="华文楷体" w:cs="华文楷体" w:eastAsia="华文楷体" w:hint="default"/>
                <w:b/>
                <w:bCs/>
                <w:sz w:val="19"/>
                <w:szCs w:val="19"/>
              </w:rPr>
            </w:pPr>
          </w:p>
          <w:p>
            <w:pPr>
              <w:pStyle w:val="TableParagraph"/>
              <w:spacing w:line="240" w:lineRule="auto"/>
              <w:ind w:left="719" w:right="0"/>
              <w:jc w:val="left"/>
              <w:rPr>
                <w:rFonts w:ascii="华文楷体" w:hAnsi="华文楷体" w:cs="华文楷体" w:eastAsia="华文楷体" w:hint="default"/>
                <w:sz w:val="22"/>
                <w:szCs w:val="22"/>
              </w:rPr>
            </w:pPr>
            <w:r>
              <w:rPr>
                <w:rFonts w:ascii="Times New Roman" w:hAnsi="Times New Roman" w:cs="Times New Roman" w:eastAsia="Times New Roman" w:hint="default"/>
                <w:sz w:val="22"/>
                <w:szCs w:val="22"/>
              </w:rPr>
              <w:t>2006</w:t>
            </w:r>
            <w:r>
              <w:rPr>
                <w:rFonts w:ascii="华文楷体" w:hAnsi="华文楷体" w:cs="华文楷体" w:eastAsia="华文楷体" w:hint="default"/>
                <w:position w:val="2"/>
                <w:sz w:val="22"/>
                <w:szCs w:val="22"/>
              </w:rPr>
              <w:t>年</w:t>
            </w:r>
            <w:r>
              <w:rPr>
                <w:rFonts w:ascii="华文楷体" w:hAnsi="华文楷体" w:cs="华文楷体" w:eastAsia="华文楷体" w:hint="default"/>
                <w:sz w:val="22"/>
                <w:szCs w:val="22"/>
              </w:rPr>
            </w:r>
          </w:p>
        </w:tc>
      </w:tr>
      <w:tr>
        <w:trPr>
          <w:trHeight w:val="476"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70" w:lineRule="exact"/>
              <w:ind w:left="62"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将净利润调节为经营活动的现金流量:</w:t>
            </w:r>
          </w:p>
        </w:tc>
        <w:tc>
          <w:tcPr>
            <w:tcW w:w="132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r>
      <w:tr>
        <w:trPr>
          <w:trHeight w:val="651"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净利润</w:t>
            </w:r>
          </w:p>
        </w:tc>
        <w:tc>
          <w:tcPr>
            <w:tcW w:w="132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华文楷体" w:hAnsi="华文楷体" w:cs="华文楷体" w:eastAsia="华文楷体" w:hint="default"/>
                <w:b/>
                <w:bCs/>
                <w:sz w:val="13"/>
                <w:szCs w:val="13"/>
              </w:rPr>
            </w:pPr>
          </w:p>
          <w:p>
            <w:pPr>
              <w:pStyle w:val="TableParagraph"/>
              <w:spacing w:line="240" w:lineRule="auto"/>
              <w:ind w:left="249" w:right="0"/>
              <w:jc w:val="left"/>
              <w:rPr>
                <w:rFonts w:ascii="Times New Roman" w:hAnsi="Times New Roman" w:cs="Times New Roman" w:eastAsia="Times New Roman" w:hint="default"/>
                <w:sz w:val="22"/>
                <w:szCs w:val="22"/>
              </w:rPr>
            </w:pPr>
            <w:r>
              <w:rPr>
                <w:rFonts w:ascii="Times New Roman"/>
                <w:sz w:val="22"/>
              </w:rPr>
              <w:t>344,520,759</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华文楷体" w:hAnsi="华文楷体" w:cs="华文楷体" w:eastAsia="华文楷体" w:hint="default"/>
                <w:b/>
                <w:bCs/>
                <w:sz w:val="13"/>
                <w:szCs w:val="13"/>
              </w:rPr>
            </w:pPr>
          </w:p>
          <w:p>
            <w:pPr>
              <w:pStyle w:val="TableParagraph"/>
              <w:spacing w:line="240" w:lineRule="auto"/>
              <w:ind w:left="280" w:right="0"/>
              <w:jc w:val="left"/>
              <w:rPr>
                <w:rFonts w:ascii="Times New Roman" w:hAnsi="Times New Roman" w:cs="Times New Roman" w:eastAsia="Times New Roman" w:hint="default"/>
                <w:sz w:val="22"/>
                <w:szCs w:val="22"/>
              </w:rPr>
            </w:pPr>
            <w:r>
              <w:rPr>
                <w:rFonts w:ascii="Times New Roman"/>
                <w:sz w:val="22"/>
              </w:rPr>
              <w:t>184,474,429</w:t>
            </w:r>
          </w:p>
        </w:tc>
      </w:tr>
      <w:tr>
        <w:trPr>
          <w:trHeight w:val="481"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69"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加:资产减值准备</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92"/>
              <w:ind w:right="65"/>
              <w:jc w:val="center"/>
              <w:rPr>
                <w:rFonts w:ascii="Times New Roman" w:hAnsi="Times New Roman" w:cs="Times New Roman" w:eastAsia="Times New Roman" w:hint="default"/>
                <w:sz w:val="22"/>
                <w:szCs w:val="22"/>
              </w:rPr>
            </w:pPr>
            <w:r>
              <w:rPr>
                <w:rFonts w:ascii="Times New Roman"/>
                <w:sz w:val="22"/>
              </w:rPr>
              <w:t>28</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468" w:right="0"/>
              <w:jc w:val="left"/>
              <w:rPr>
                <w:rFonts w:ascii="Times New Roman" w:hAnsi="Times New Roman" w:cs="Times New Roman" w:eastAsia="Times New Roman" w:hint="default"/>
                <w:sz w:val="22"/>
                <w:szCs w:val="22"/>
              </w:rPr>
            </w:pPr>
            <w:r>
              <w:rPr>
                <w:rFonts w:ascii="Times New Roman"/>
                <w:sz w:val="22"/>
              </w:rPr>
              <w:t>4,079,309</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389" w:right="0"/>
              <w:jc w:val="left"/>
              <w:rPr>
                <w:rFonts w:ascii="Times New Roman" w:hAnsi="Times New Roman" w:cs="Times New Roman" w:eastAsia="Times New Roman" w:hint="default"/>
                <w:sz w:val="22"/>
                <w:szCs w:val="22"/>
              </w:rPr>
            </w:pPr>
            <w:r>
              <w:rPr>
                <w:rFonts w:ascii="Times New Roman"/>
                <w:sz w:val="22"/>
              </w:rPr>
              <w:t>11,832,295</w:t>
            </w:r>
          </w:p>
        </w:tc>
      </w:tr>
      <w:tr>
        <w:trPr>
          <w:trHeight w:val="320"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64" w:lineRule="exact"/>
              <w:ind w:left="38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固定资产折旧</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5"/>
              <w:jc w:val="center"/>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8" w:right="0"/>
              <w:jc w:val="left"/>
              <w:rPr>
                <w:rFonts w:ascii="Times New Roman" w:hAnsi="Times New Roman" w:cs="Times New Roman" w:eastAsia="Times New Roman" w:hint="default"/>
                <w:sz w:val="22"/>
                <w:szCs w:val="22"/>
              </w:rPr>
            </w:pPr>
            <w:r>
              <w:rPr>
                <w:rFonts w:ascii="Times New Roman"/>
                <w:sz w:val="22"/>
              </w:rPr>
              <w:t>33,511,875</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9" w:right="0"/>
              <w:jc w:val="left"/>
              <w:rPr>
                <w:rFonts w:ascii="Times New Roman" w:hAnsi="Times New Roman" w:cs="Times New Roman" w:eastAsia="Times New Roman" w:hint="default"/>
                <w:sz w:val="22"/>
                <w:szCs w:val="22"/>
              </w:rPr>
            </w:pPr>
            <w:r>
              <w:rPr>
                <w:rFonts w:ascii="Times New Roman"/>
                <w:sz w:val="22"/>
              </w:rPr>
              <w:t>22,147,749</w:t>
            </w:r>
          </w:p>
        </w:tc>
      </w:tr>
      <w:tr>
        <w:trPr>
          <w:trHeight w:val="320"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64" w:lineRule="exact"/>
              <w:ind w:left="38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无形资产摊销</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5"/>
              <w:jc w:val="center"/>
              <w:rPr>
                <w:rFonts w:ascii="Times New Roman" w:hAnsi="Times New Roman" w:cs="Times New Roman" w:eastAsia="Times New Roman" w:hint="default"/>
                <w:sz w:val="22"/>
                <w:szCs w:val="22"/>
              </w:rPr>
            </w:pPr>
            <w:r>
              <w:rPr>
                <w:rFonts w:ascii="Times New Roman"/>
                <w:sz w:val="22"/>
              </w:rPr>
              <w:t>10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68" w:right="0"/>
              <w:jc w:val="left"/>
              <w:rPr>
                <w:rFonts w:ascii="Times New Roman" w:hAnsi="Times New Roman" w:cs="Times New Roman" w:eastAsia="Times New Roman" w:hint="default"/>
                <w:sz w:val="22"/>
                <w:szCs w:val="22"/>
              </w:rPr>
            </w:pPr>
            <w:r>
              <w:rPr>
                <w:rFonts w:ascii="Times New Roman"/>
                <w:sz w:val="22"/>
              </w:rPr>
              <w:t>3,338,916</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00" w:right="0"/>
              <w:jc w:val="left"/>
              <w:rPr>
                <w:rFonts w:ascii="Times New Roman" w:hAnsi="Times New Roman" w:cs="Times New Roman" w:eastAsia="Times New Roman" w:hint="default"/>
                <w:sz w:val="22"/>
                <w:szCs w:val="22"/>
              </w:rPr>
            </w:pPr>
            <w:r>
              <w:rPr>
                <w:rFonts w:ascii="Times New Roman"/>
                <w:sz w:val="22"/>
              </w:rPr>
              <w:t>3,191,990</w:t>
            </w:r>
          </w:p>
        </w:tc>
      </w:tr>
      <w:tr>
        <w:trPr>
          <w:trHeight w:val="320"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64" w:lineRule="exact"/>
              <w:ind w:left="38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固定资产处置(收益)/损失</w:t>
            </w:r>
          </w:p>
        </w:tc>
        <w:tc>
          <w:tcPr>
            <w:tcW w:w="132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tabs>
                <w:tab w:pos="744" w:val="left" w:leader="none"/>
              </w:tabs>
              <w:spacing w:line="240" w:lineRule="auto" w:before="32"/>
              <w:ind w:left="180" w:right="0"/>
              <w:jc w:val="left"/>
              <w:rPr>
                <w:rFonts w:ascii="Times New Roman" w:hAnsi="Times New Roman" w:cs="Times New Roman" w:eastAsia="Times New Roman" w:hint="default"/>
                <w:sz w:val="22"/>
                <w:szCs w:val="22"/>
              </w:rPr>
            </w:pPr>
            <w:r>
              <w:rPr>
                <w:rFonts w:ascii="Times New Roman"/>
                <w:w w:val="95"/>
                <w:sz w:val="22"/>
              </w:rPr>
              <w:t>(</w:t>
              <w:tab/>
            </w:r>
            <w:r>
              <w:rPr>
                <w:rFonts w:ascii="Times New Roman"/>
                <w:sz w:val="22"/>
              </w:rPr>
              <w:t>53,596</w:t>
            </w:r>
            <w:r>
              <w:rPr>
                <w:rFonts w:ascii="Times New Roman"/>
                <w:spacing w:val="-3"/>
                <w:sz w:val="22"/>
              </w:rPr>
              <w:t> </w:t>
            </w:r>
            <w:r>
              <w:rPr>
                <w:rFonts w:ascii="Times New Roman"/>
                <w:sz w:val="22"/>
              </w:rPr>
              <w:t>)</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74" w:right="0"/>
              <w:jc w:val="left"/>
              <w:rPr>
                <w:rFonts w:ascii="Times New Roman" w:hAnsi="Times New Roman" w:cs="Times New Roman" w:eastAsia="Times New Roman" w:hint="default"/>
                <w:sz w:val="22"/>
                <w:szCs w:val="22"/>
              </w:rPr>
            </w:pPr>
            <w:r>
              <w:rPr>
                <w:rFonts w:ascii="Times New Roman"/>
                <w:sz w:val="22"/>
              </w:rPr>
              <w:t>63,644</w:t>
            </w:r>
          </w:p>
        </w:tc>
      </w:tr>
      <w:tr>
        <w:trPr>
          <w:trHeight w:val="320"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64" w:lineRule="exact"/>
              <w:ind w:left="38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公允价值变动收益</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5"/>
              <w:jc w:val="center"/>
              <w:rPr>
                <w:rFonts w:ascii="Times New Roman" w:hAnsi="Times New Roman" w:cs="Times New Roman" w:eastAsia="Times New Roman" w:hint="default"/>
                <w:sz w:val="22"/>
                <w:szCs w:val="22"/>
              </w:rPr>
            </w:pPr>
            <w:r>
              <w:rPr>
                <w:rFonts w:ascii="Times New Roman"/>
                <w:sz w:val="22"/>
              </w:rPr>
              <w:t>29</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75" w:right="0"/>
              <w:jc w:val="left"/>
              <w:rPr>
                <w:rFonts w:ascii="Times New Roman" w:hAnsi="Times New Roman" w:cs="Times New Roman" w:eastAsia="Times New Roman" w:hint="default"/>
                <w:sz w:val="22"/>
                <w:szCs w:val="22"/>
              </w:rPr>
            </w:pPr>
            <w:r>
              <w:rPr>
                <w:rFonts w:ascii="Times New Roman"/>
                <w:sz w:val="22"/>
              </w:rPr>
              <w:t>(  38,977,151</w:t>
            </w:r>
            <w:r>
              <w:rPr>
                <w:rFonts w:ascii="Times New Roman"/>
                <w:spacing w:val="-5"/>
                <w:sz w:val="22"/>
              </w:rPr>
              <w:t> </w:t>
            </w:r>
            <w:r>
              <w:rPr>
                <w:rFonts w:ascii="Times New Roman"/>
                <w:sz w:val="22"/>
              </w:rPr>
              <w:t>)</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67" w:right="0"/>
              <w:jc w:val="left"/>
              <w:rPr>
                <w:rFonts w:ascii="Times New Roman" w:hAnsi="Times New Roman" w:cs="Times New Roman" w:eastAsia="Times New Roman" w:hint="default"/>
                <w:sz w:val="22"/>
                <w:szCs w:val="22"/>
              </w:rPr>
            </w:pPr>
            <w:r>
              <w:rPr>
                <w:rFonts w:ascii="Times New Roman"/>
                <w:sz w:val="22"/>
              </w:rPr>
              <w:t>(   2,947,798</w:t>
            </w:r>
            <w:r>
              <w:rPr>
                <w:rFonts w:ascii="Times New Roman"/>
                <w:spacing w:val="-11"/>
                <w:sz w:val="22"/>
              </w:rPr>
              <w:t> </w:t>
            </w:r>
            <w:r>
              <w:rPr>
                <w:rFonts w:ascii="Times New Roman"/>
                <w:sz w:val="22"/>
              </w:rPr>
              <w:t>)</w:t>
            </w:r>
          </w:p>
        </w:tc>
      </w:tr>
      <w:tr>
        <w:trPr>
          <w:trHeight w:val="320"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64" w:lineRule="exact"/>
              <w:ind w:left="40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管理费用-</w:t>
            </w:r>
            <w:r>
              <w:rPr>
                <w:rFonts w:ascii="华文楷体" w:hAnsi="华文楷体" w:cs="华文楷体" w:eastAsia="华文楷体" w:hint="default"/>
                <w:spacing w:val="47"/>
                <w:sz w:val="22"/>
                <w:szCs w:val="22"/>
              </w:rPr>
              <w:t> </w:t>
            </w:r>
            <w:r>
              <w:rPr>
                <w:rFonts w:ascii="华文楷体" w:hAnsi="华文楷体" w:cs="华文楷体" w:eastAsia="华文楷体" w:hint="default"/>
                <w:sz w:val="22"/>
                <w:szCs w:val="22"/>
              </w:rPr>
              <w:t>股权激励成本</w:t>
            </w:r>
          </w:p>
        </w:tc>
        <w:tc>
          <w:tcPr>
            <w:tcW w:w="1321" w:type="dxa"/>
            <w:tcBorders>
              <w:top w:val="nil" w:sz="6" w:space="0" w:color="auto"/>
              <w:left w:val="nil" w:sz="6" w:space="0" w:color="auto"/>
              <w:bottom w:val="nil" w:sz="6" w:space="0" w:color="auto"/>
              <w:right w:val="nil" w:sz="6" w:space="0" w:color="auto"/>
            </w:tcBorders>
          </w:tcPr>
          <w:p>
            <w:pPr>
              <w:pStyle w:val="TableParagraph"/>
              <w:spacing w:line="273" w:lineRule="exact"/>
              <w:ind w:right="64"/>
              <w:jc w:val="center"/>
              <w:rPr>
                <w:rFonts w:ascii="Times New Roman" w:hAnsi="Times New Roman" w:cs="Times New Roman" w:eastAsia="Times New Roman" w:hint="default"/>
                <w:sz w:val="22"/>
                <w:szCs w:val="22"/>
              </w:rPr>
            </w:pPr>
            <w:r>
              <w:rPr>
                <w:rFonts w:ascii="华文楷体" w:hAnsi="华文楷体" w:cs="华文楷体" w:eastAsia="华文楷体" w:hint="default"/>
                <w:spacing w:val="-12"/>
                <w:position w:val="2"/>
                <w:sz w:val="22"/>
                <w:szCs w:val="22"/>
              </w:rPr>
              <w:t>附注六、</w:t>
            </w:r>
            <w:r>
              <w:rPr>
                <w:rFonts w:ascii="Times New Roman" w:hAnsi="Times New Roman" w:cs="Times New Roman" w:eastAsia="Times New Roman" w:hint="default"/>
                <w:spacing w:val="-12"/>
                <w:sz w:val="22"/>
                <w:szCs w:val="22"/>
              </w:rPr>
              <w:t>47</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68" w:right="0"/>
              <w:jc w:val="left"/>
              <w:rPr>
                <w:rFonts w:ascii="Times New Roman" w:hAnsi="Times New Roman" w:cs="Times New Roman" w:eastAsia="Times New Roman" w:hint="default"/>
                <w:sz w:val="22"/>
                <w:szCs w:val="22"/>
              </w:rPr>
            </w:pPr>
            <w:r>
              <w:rPr>
                <w:rFonts w:ascii="Times New Roman"/>
                <w:sz w:val="22"/>
              </w:rPr>
              <w:t>6,488,291</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0"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63" w:lineRule="exact"/>
              <w:ind w:left="38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财务费用</w:t>
            </w:r>
          </w:p>
        </w:tc>
        <w:tc>
          <w:tcPr>
            <w:tcW w:w="132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tabs>
                <w:tab w:pos="470" w:val="left" w:leader="none"/>
              </w:tabs>
              <w:spacing w:line="240" w:lineRule="auto" w:before="31"/>
              <w:ind w:left="175" w:right="0"/>
              <w:jc w:val="left"/>
              <w:rPr>
                <w:rFonts w:ascii="Times New Roman" w:hAnsi="Times New Roman" w:cs="Times New Roman" w:eastAsia="Times New Roman" w:hint="default"/>
                <w:sz w:val="22"/>
                <w:szCs w:val="22"/>
              </w:rPr>
            </w:pPr>
            <w:r>
              <w:rPr>
                <w:rFonts w:ascii="Times New Roman"/>
                <w:w w:val="95"/>
                <w:sz w:val="22"/>
              </w:rPr>
              <w:t>(</w:t>
              <w:tab/>
            </w:r>
            <w:r>
              <w:rPr>
                <w:rFonts w:ascii="Times New Roman"/>
                <w:sz w:val="22"/>
              </w:rPr>
              <w:t>4,895,646</w:t>
            </w:r>
            <w:r>
              <w:rPr>
                <w:rFonts w:ascii="Times New Roman"/>
                <w:spacing w:val="-4"/>
                <w:sz w:val="22"/>
              </w:rPr>
              <w:t> </w:t>
            </w:r>
            <w:r>
              <w:rPr>
                <w:rFonts w:ascii="Times New Roman"/>
                <w:sz w:val="22"/>
              </w:rPr>
              <w:t>)</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67" w:right="0"/>
              <w:jc w:val="left"/>
              <w:rPr>
                <w:rFonts w:ascii="Times New Roman" w:hAnsi="Times New Roman" w:cs="Times New Roman" w:eastAsia="Times New Roman" w:hint="default"/>
                <w:sz w:val="22"/>
                <w:szCs w:val="22"/>
              </w:rPr>
            </w:pPr>
            <w:r>
              <w:rPr>
                <w:rFonts w:ascii="Times New Roman"/>
                <w:sz w:val="22"/>
              </w:rPr>
              <w:t>(   5,902,861</w:t>
            </w:r>
            <w:r>
              <w:rPr>
                <w:rFonts w:ascii="Times New Roman"/>
                <w:spacing w:val="-10"/>
                <w:sz w:val="22"/>
              </w:rPr>
              <w:t> </w:t>
            </w:r>
            <w:r>
              <w:rPr>
                <w:rFonts w:ascii="Times New Roman"/>
                <w:sz w:val="22"/>
              </w:rPr>
              <w:t>)</w:t>
            </w:r>
          </w:p>
        </w:tc>
      </w:tr>
      <w:tr>
        <w:trPr>
          <w:trHeight w:val="320"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64" w:lineRule="exact"/>
              <w:ind w:left="38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投资收益</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5"/>
              <w:jc w:val="center"/>
              <w:rPr>
                <w:rFonts w:ascii="Times New Roman" w:hAnsi="Times New Roman" w:cs="Times New Roman" w:eastAsia="Times New Roman" w:hint="default"/>
                <w:sz w:val="22"/>
                <w:szCs w:val="22"/>
              </w:rPr>
            </w:pPr>
            <w:r>
              <w:rPr>
                <w:rFonts w:ascii="Times New Roman"/>
                <w:sz w:val="22"/>
              </w:rPr>
              <w:t>30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75" w:right="0"/>
              <w:jc w:val="left"/>
              <w:rPr>
                <w:rFonts w:ascii="Times New Roman" w:hAnsi="Times New Roman" w:cs="Times New Roman" w:eastAsia="Times New Roman" w:hint="default"/>
                <w:sz w:val="22"/>
                <w:szCs w:val="22"/>
              </w:rPr>
            </w:pPr>
            <w:r>
              <w:rPr>
                <w:rFonts w:ascii="Times New Roman"/>
                <w:sz w:val="22"/>
              </w:rPr>
              <w:t>(108,305,756</w:t>
            </w:r>
            <w:r>
              <w:rPr>
                <w:rFonts w:ascii="Times New Roman"/>
                <w:spacing w:val="-5"/>
                <w:sz w:val="22"/>
              </w:rPr>
              <w:t> </w:t>
            </w:r>
            <w:r>
              <w:rPr>
                <w:rFonts w:ascii="Times New Roman"/>
                <w:sz w:val="22"/>
              </w:rPr>
              <w:t>)</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78" w:right="0"/>
              <w:jc w:val="left"/>
              <w:rPr>
                <w:rFonts w:ascii="Times New Roman" w:hAnsi="Times New Roman" w:cs="Times New Roman" w:eastAsia="Times New Roman" w:hint="default"/>
                <w:sz w:val="22"/>
                <w:szCs w:val="22"/>
              </w:rPr>
            </w:pPr>
            <w:r>
              <w:rPr>
                <w:rFonts w:ascii="Times New Roman"/>
                <w:sz w:val="22"/>
              </w:rPr>
              <w:t>( 43,924,049</w:t>
            </w:r>
            <w:r>
              <w:rPr>
                <w:rFonts w:ascii="Times New Roman"/>
                <w:spacing w:val="-22"/>
                <w:sz w:val="22"/>
              </w:rPr>
              <w:t> </w:t>
            </w:r>
            <w:r>
              <w:rPr>
                <w:rFonts w:ascii="Times New Roman"/>
                <w:sz w:val="22"/>
              </w:rPr>
              <w:t>)</w:t>
            </w:r>
          </w:p>
        </w:tc>
      </w:tr>
      <w:tr>
        <w:trPr>
          <w:trHeight w:val="320"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64" w:lineRule="exact"/>
              <w:ind w:left="38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递延所得税资产的增加</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5"/>
              <w:jc w:val="center"/>
              <w:rPr>
                <w:rFonts w:ascii="Times New Roman" w:hAnsi="Times New Roman" w:cs="Times New Roman" w:eastAsia="Times New Roman" w:hint="default"/>
                <w:sz w:val="22"/>
                <w:szCs w:val="22"/>
              </w:rPr>
            </w:pPr>
            <w:r>
              <w:rPr>
                <w:rFonts w:ascii="Times New Roman"/>
                <w:sz w:val="22"/>
              </w:rPr>
              <w:t>12</w:t>
            </w:r>
          </w:p>
        </w:tc>
        <w:tc>
          <w:tcPr>
            <w:tcW w:w="1746" w:type="dxa"/>
            <w:tcBorders>
              <w:top w:val="nil" w:sz="6" w:space="0" w:color="auto"/>
              <w:left w:val="nil" w:sz="6" w:space="0" w:color="auto"/>
              <w:bottom w:val="nil" w:sz="6" w:space="0" w:color="auto"/>
              <w:right w:val="nil" w:sz="6" w:space="0" w:color="auto"/>
            </w:tcBorders>
          </w:tcPr>
          <w:p>
            <w:pPr>
              <w:pStyle w:val="TableParagraph"/>
              <w:tabs>
                <w:tab w:pos="634" w:val="left" w:leader="none"/>
              </w:tabs>
              <w:spacing w:line="240" w:lineRule="auto" w:before="32"/>
              <w:ind w:left="201" w:right="0"/>
              <w:jc w:val="left"/>
              <w:rPr>
                <w:rFonts w:ascii="Times New Roman" w:hAnsi="Times New Roman" w:cs="Times New Roman" w:eastAsia="Times New Roman" w:hint="default"/>
                <w:sz w:val="22"/>
                <w:szCs w:val="22"/>
              </w:rPr>
            </w:pPr>
            <w:r>
              <w:rPr>
                <w:rFonts w:ascii="Times New Roman"/>
                <w:w w:val="95"/>
                <w:sz w:val="22"/>
              </w:rPr>
              <w:t>(</w:t>
              <w:tab/>
            </w:r>
            <w:r>
              <w:rPr>
                <w:rFonts w:ascii="Times New Roman"/>
                <w:sz w:val="22"/>
              </w:rPr>
              <w:t>164,960</w:t>
            </w:r>
            <w:r>
              <w:rPr>
                <w:rFonts w:ascii="Times New Roman"/>
                <w:spacing w:val="-3"/>
                <w:sz w:val="22"/>
              </w:rPr>
              <w:t> </w:t>
            </w:r>
            <w:r>
              <w:rPr>
                <w:rFonts w:ascii="Times New Roman"/>
                <w:sz w:val="22"/>
              </w:rPr>
              <w:t>)</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66" w:right="0"/>
              <w:jc w:val="left"/>
              <w:rPr>
                <w:rFonts w:ascii="Times New Roman" w:hAnsi="Times New Roman" w:cs="Times New Roman" w:eastAsia="Times New Roman" w:hint="default"/>
                <w:sz w:val="22"/>
                <w:szCs w:val="22"/>
              </w:rPr>
            </w:pPr>
            <w:r>
              <w:rPr>
                <w:rFonts w:ascii="Times New Roman"/>
                <w:sz w:val="22"/>
              </w:rPr>
              <w:t>(   1,019,578</w:t>
            </w:r>
            <w:r>
              <w:rPr>
                <w:rFonts w:ascii="Times New Roman"/>
                <w:spacing w:val="-10"/>
                <w:sz w:val="22"/>
              </w:rPr>
              <w:t> </w:t>
            </w:r>
            <w:r>
              <w:rPr>
                <w:rFonts w:ascii="Times New Roman"/>
                <w:sz w:val="22"/>
              </w:rPr>
              <w:t>)</w:t>
            </w:r>
          </w:p>
        </w:tc>
      </w:tr>
      <w:tr>
        <w:trPr>
          <w:trHeight w:val="320"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64" w:lineRule="exact"/>
              <w:ind w:left="38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递延所得税负债的增加</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5"/>
              <w:jc w:val="center"/>
              <w:rPr>
                <w:rFonts w:ascii="Times New Roman" w:hAnsi="Times New Roman" w:cs="Times New Roman" w:eastAsia="Times New Roman" w:hint="default"/>
                <w:sz w:val="22"/>
                <w:szCs w:val="22"/>
              </w:rPr>
            </w:pPr>
            <w:r>
              <w:rPr>
                <w:rFonts w:ascii="Times New Roman"/>
                <w:sz w:val="22"/>
              </w:rPr>
              <w:t>12</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68" w:right="0"/>
              <w:jc w:val="left"/>
              <w:rPr>
                <w:rFonts w:ascii="Times New Roman" w:hAnsi="Times New Roman" w:cs="Times New Roman" w:eastAsia="Times New Roman" w:hint="default"/>
                <w:sz w:val="22"/>
                <w:szCs w:val="22"/>
              </w:rPr>
            </w:pPr>
            <w:r>
              <w:rPr>
                <w:rFonts w:ascii="Times New Roman"/>
                <w:sz w:val="22"/>
              </w:rPr>
              <w:t>3,602,935</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64" w:right="0"/>
              <w:jc w:val="left"/>
              <w:rPr>
                <w:rFonts w:ascii="Times New Roman" w:hAnsi="Times New Roman" w:cs="Times New Roman" w:eastAsia="Times New Roman" w:hint="default"/>
                <w:sz w:val="22"/>
                <w:szCs w:val="22"/>
              </w:rPr>
            </w:pPr>
            <w:r>
              <w:rPr>
                <w:rFonts w:ascii="Times New Roman"/>
                <w:sz w:val="22"/>
              </w:rPr>
              <w:t>113,177</w:t>
            </w:r>
          </w:p>
        </w:tc>
      </w:tr>
      <w:tr>
        <w:trPr>
          <w:trHeight w:val="320"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64" w:lineRule="exact"/>
              <w:ind w:left="38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存货的(增加)/减少</w:t>
            </w:r>
          </w:p>
        </w:tc>
        <w:tc>
          <w:tcPr>
            <w:tcW w:w="132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tabs>
                <w:tab w:pos="470" w:val="left" w:leader="none"/>
              </w:tabs>
              <w:spacing w:line="240" w:lineRule="auto" w:before="32"/>
              <w:ind w:left="175" w:right="0"/>
              <w:jc w:val="left"/>
              <w:rPr>
                <w:rFonts w:ascii="Times New Roman" w:hAnsi="Times New Roman" w:cs="Times New Roman" w:eastAsia="Times New Roman" w:hint="default"/>
                <w:sz w:val="22"/>
                <w:szCs w:val="22"/>
              </w:rPr>
            </w:pPr>
            <w:r>
              <w:rPr>
                <w:rFonts w:ascii="Times New Roman"/>
                <w:w w:val="95"/>
                <w:sz w:val="22"/>
              </w:rPr>
              <w:t>(</w:t>
              <w:tab/>
            </w:r>
            <w:r>
              <w:rPr>
                <w:rFonts w:ascii="Times New Roman"/>
                <w:sz w:val="22"/>
              </w:rPr>
              <w:t>2,390,161</w:t>
            </w:r>
            <w:r>
              <w:rPr>
                <w:rFonts w:ascii="Times New Roman"/>
                <w:spacing w:val="-4"/>
                <w:sz w:val="22"/>
              </w:rPr>
              <w:t> </w:t>
            </w:r>
            <w:r>
              <w:rPr>
                <w:rFonts w:ascii="Times New Roman"/>
                <w:sz w:val="22"/>
              </w:rPr>
              <w:t>)</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64" w:right="0"/>
              <w:jc w:val="left"/>
              <w:rPr>
                <w:rFonts w:ascii="Times New Roman" w:hAnsi="Times New Roman" w:cs="Times New Roman" w:eastAsia="Times New Roman" w:hint="default"/>
                <w:sz w:val="22"/>
                <w:szCs w:val="22"/>
              </w:rPr>
            </w:pPr>
            <w:r>
              <w:rPr>
                <w:rFonts w:ascii="Times New Roman"/>
                <w:sz w:val="22"/>
              </w:rPr>
              <w:t>127,899</w:t>
            </w:r>
          </w:p>
        </w:tc>
      </w:tr>
      <w:tr>
        <w:trPr>
          <w:trHeight w:val="320"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64" w:lineRule="exact"/>
              <w:ind w:left="40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经营性应收项目的(增加)/减少</w:t>
            </w:r>
          </w:p>
        </w:tc>
        <w:tc>
          <w:tcPr>
            <w:tcW w:w="132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75" w:right="0"/>
              <w:jc w:val="left"/>
              <w:rPr>
                <w:rFonts w:ascii="Times New Roman" w:hAnsi="Times New Roman" w:cs="Times New Roman" w:eastAsia="Times New Roman" w:hint="default"/>
                <w:sz w:val="22"/>
                <w:szCs w:val="22"/>
              </w:rPr>
            </w:pPr>
            <w:r>
              <w:rPr>
                <w:rFonts w:ascii="Times New Roman"/>
                <w:sz w:val="22"/>
              </w:rPr>
              <w:t>(  45,516,692</w:t>
            </w:r>
            <w:r>
              <w:rPr>
                <w:rFonts w:ascii="Times New Roman"/>
                <w:spacing w:val="-5"/>
                <w:sz w:val="22"/>
              </w:rPr>
              <w:t> </w:t>
            </w:r>
            <w:r>
              <w:rPr>
                <w:rFonts w:ascii="Times New Roman"/>
                <w:sz w:val="22"/>
              </w:rPr>
              <w:t>)</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9" w:right="0"/>
              <w:jc w:val="left"/>
              <w:rPr>
                <w:rFonts w:ascii="Times New Roman" w:hAnsi="Times New Roman" w:cs="Times New Roman" w:eastAsia="Times New Roman" w:hint="default"/>
                <w:sz w:val="22"/>
                <w:szCs w:val="22"/>
              </w:rPr>
            </w:pPr>
            <w:r>
              <w:rPr>
                <w:rFonts w:ascii="Times New Roman"/>
                <w:sz w:val="22"/>
              </w:rPr>
              <w:t>11,373,561</w:t>
            </w:r>
          </w:p>
        </w:tc>
      </w:tr>
      <w:tr>
        <w:trPr>
          <w:trHeight w:val="320"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64" w:lineRule="exact"/>
              <w:ind w:left="404"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经营性应付项目的增加</w:t>
            </w:r>
          </w:p>
        </w:tc>
        <w:tc>
          <w:tcPr>
            <w:tcW w:w="132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8" w:right="0"/>
              <w:jc w:val="left"/>
              <w:rPr>
                <w:rFonts w:ascii="Times New Roman" w:hAnsi="Times New Roman" w:cs="Times New Roman" w:eastAsia="Times New Roman" w:hint="default"/>
                <w:sz w:val="22"/>
                <w:szCs w:val="22"/>
              </w:rPr>
            </w:pPr>
            <w:r>
              <w:rPr>
                <w:rFonts w:ascii="Times New Roman"/>
                <w:sz w:val="22"/>
              </w:rPr>
              <w:t>96,862,988</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9" w:right="0"/>
              <w:jc w:val="left"/>
              <w:rPr>
                <w:rFonts w:ascii="Times New Roman" w:hAnsi="Times New Roman" w:cs="Times New Roman" w:eastAsia="Times New Roman" w:hint="default"/>
                <w:sz w:val="22"/>
                <w:szCs w:val="22"/>
              </w:rPr>
            </w:pPr>
            <w:r>
              <w:rPr>
                <w:rFonts w:ascii="Times New Roman"/>
                <w:sz w:val="22"/>
              </w:rPr>
              <w:t>31,022,837</w:t>
            </w:r>
          </w:p>
        </w:tc>
      </w:tr>
      <w:tr>
        <w:trPr>
          <w:trHeight w:val="481"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64" w:lineRule="exact"/>
              <w:ind w:left="355"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其他</w:t>
            </w:r>
          </w:p>
        </w:tc>
        <w:tc>
          <w:tcPr>
            <w:tcW w:w="132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49" w:right="0"/>
              <w:jc w:val="lef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   4,674,071</w:t>
            </w:r>
            <w:r>
              <w:rPr>
                <w:rFonts w:ascii="Times New Roman"/>
                <w:sz w:val="22"/>
              </w:rPr>
            </w:r>
          </w:p>
        </w:tc>
        <w:tc>
          <w:tcPr>
            <w:tcW w:w="154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2"/>
              <w:ind w:left="334" w:right="0"/>
              <w:jc w:val="lef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t>639,757</w:t>
            </w:r>
            <w:r>
              <w:rPr>
                <w:rFonts w:ascii="Times New Roman"/>
                <w:sz w:val="22"/>
              </w:rPr>
            </w:r>
          </w:p>
        </w:tc>
      </w:tr>
      <w:tr>
        <w:trPr>
          <w:trHeight w:val="541" w:hRule="exact"/>
        </w:trPr>
        <w:tc>
          <w:tcPr>
            <w:tcW w:w="398" w:type="dxa"/>
            <w:tcBorders>
              <w:top w:val="nil" w:sz="6" w:space="0" w:color="auto"/>
              <w:left w:val="nil" w:sz="6" w:space="0" w:color="auto"/>
              <w:bottom w:val="nil" w:sz="6" w:space="0" w:color="auto"/>
              <w:right w:val="nil" w:sz="6" w:space="0" w:color="auto"/>
            </w:tcBorders>
          </w:tcPr>
          <w:p>
            <w:pPr/>
          </w:p>
        </w:tc>
        <w:tc>
          <w:tcPr>
            <w:tcW w:w="374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58"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经营活动产生的现金流量净额</w:t>
            </w:r>
          </w:p>
        </w:tc>
        <w:tc>
          <w:tcPr>
            <w:tcW w:w="132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249" w:right="0"/>
              <w:jc w:val="left"/>
              <w:rPr>
                <w:rFonts w:ascii="Times New Roman" w:hAnsi="Times New Roman" w:cs="Times New Roman" w:eastAsia="Times New Roman" w:hint="default"/>
                <w:sz w:val="22"/>
                <w:szCs w:val="22"/>
              </w:rPr>
            </w:pPr>
            <w:r>
              <w:rPr>
                <w:rFonts w:ascii="Times New Roman"/>
                <w:w w:val="99"/>
                <w:sz w:val="22"/>
              </w:rPr>
            </w:r>
            <w:r>
              <w:rPr>
                <w:rFonts w:ascii="Times New Roman"/>
                <w:sz w:val="22"/>
                <w:u w:val="thick" w:color="000000"/>
              </w:rPr>
              <w:t>296,775,182</w:t>
            </w:r>
            <w:r>
              <w:rPr>
                <w:rFonts w:ascii="Times New Roman"/>
                <w:sz w:val="22"/>
              </w:rPr>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280" w:right="0"/>
              <w:jc w:val="left"/>
              <w:rPr>
                <w:rFonts w:ascii="Times New Roman" w:hAnsi="Times New Roman" w:cs="Times New Roman" w:eastAsia="Times New Roman" w:hint="default"/>
                <w:sz w:val="22"/>
                <w:szCs w:val="22"/>
              </w:rPr>
            </w:pPr>
            <w:r>
              <w:rPr>
                <w:rFonts w:ascii="Times New Roman"/>
                <w:w w:val="99"/>
                <w:sz w:val="22"/>
              </w:rPr>
            </w:r>
            <w:r>
              <w:rPr>
                <w:rFonts w:ascii="Times New Roman"/>
                <w:sz w:val="22"/>
                <w:u w:val="thick" w:color="000000"/>
              </w:rPr>
              <w:t>211,193,052</w:t>
            </w:r>
            <w:r>
              <w:rPr>
                <w:rFonts w:ascii="Times New Roman"/>
                <w:sz w:val="22"/>
              </w:rPr>
            </w:r>
          </w:p>
        </w:tc>
      </w:tr>
    </w:tbl>
    <w:p>
      <w:pPr>
        <w:spacing w:after="0" w:line="240" w:lineRule="auto"/>
        <w:jc w:val="left"/>
        <w:rPr>
          <w:rFonts w:ascii="Times New Roman" w:hAnsi="Times New Roman" w:cs="Times New Roman" w:eastAsia="Times New Roman" w:hint="default"/>
          <w:sz w:val="22"/>
          <w:szCs w:val="22"/>
        </w:rPr>
        <w:sectPr>
          <w:pgSz w:w="11910" w:h="16840"/>
          <w:pgMar w:header="1615" w:footer="1117" w:top="2960" w:bottom="1300" w:left="1540" w:right="1000"/>
        </w:sectPr>
      </w:pPr>
    </w:p>
    <w:p>
      <w:pPr>
        <w:spacing w:line="240" w:lineRule="auto" w:before="5"/>
        <w:rPr>
          <w:rFonts w:ascii="华文楷体" w:hAnsi="华文楷体" w:cs="华文楷体" w:eastAsia="华文楷体" w:hint="default"/>
          <w:b/>
          <w:bCs/>
          <w:sz w:val="13"/>
          <w:szCs w:val="13"/>
        </w:rPr>
      </w:pPr>
    </w:p>
    <w:p>
      <w:pPr>
        <w:spacing w:line="344" w:lineRule="exact" w:before="0"/>
        <w:ind w:left="161" w:right="550" w:firstLine="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十三、公司财务报表主要项目注释(续)</w:t>
      </w:r>
      <w:r>
        <w:rPr>
          <w:rFonts w:ascii="华文楷体" w:hAnsi="华文楷体" w:cs="华文楷体" w:eastAsia="华文楷体" w:hint="default"/>
          <w:sz w:val="24"/>
          <w:szCs w:val="24"/>
        </w:rPr>
      </w:r>
    </w:p>
    <w:p>
      <w:pPr>
        <w:spacing w:line="240" w:lineRule="auto" w:before="11"/>
        <w:rPr>
          <w:rFonts w:ascii="华文楷体" w:hAnsi="华文楷体" w:cs="华文楷体" w:eastAsia="华文楷体" w:hint="default"/>
          <w:b/>
          <w:bCs/>
          <w:sz w:val="18"/>
          <w:szCs w:val="18"/>
        </w:rPr>
      </w:pPr>
    </w:p>
    <w:tbl>
      <w:tblPr>
        <w:tblW w:w="0" w:type="auto"/>
        <w:jc w:val="left"/>
        <w:tblInd w:w="126" w:type="dxa"/>
        <w:tblLayout w:type="fixed"/>
        <w:tblCellMar>
          <w:top w:w="0" w:type="dxa"/>
          <w:left w:w="0" w:type="dxa"/>
          <w:bottom w:w="0" w:type="dxa"/>
          <w:right w:w="0" w:type="dxa"/>
        </w:tblCellMar>
        <w:tblLook w:val="01E0"/>
      </w:tblPr>
      <w:tblGrid>
        <w:gridCol w:w="455"/>
        <w:gridCol w:w="4673"/>
        <w:gridCol w:w="2240"/>
        <w:gridCol w:w="1672"/>
      </w:tblGrid>
      <w:tr>
        <w:trPr>
          <w:trHeight w:val="1108"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Times New Roman" w:hAnsi="Times New Roman" w:cs="Times New Roman" w:eastAsia="Times New Roman" w:hint="default"/>
                <w:sz w:val="24"/>
                <w:szCs w:val="24"/>
              </w:rPr>
            </w:pPr>
            <w:r>
              <w:rPr>
                <w:rFonts w:ascii="Times New Roman"/>
                <w:sz w:val="24"/>
              </w:rPr>
              <w:t>36.</w:t>
            </w:r>
          </w:p>
        </w:tc>
        <w:tc>
          <w:tcPr>
            <w:tcW w:w="4673" w:type="dxa"/>
            <w:tcBorders>
              <w:top w:val="nil" w:sz="6" w:space="0" w:color="auto"/>
              <w:left w:val="nil" w:sz="6" w:space="0" w:color="auto"/>
              <w:bottom w:val="nil" w:sz="6" w:space="0" w:color="auto"/>
              <w:right w:val="nil" w:sz="6" w:space="0" w:color="auto"/>
            </w:tcBorders>
          </w:tcPr>
          <w:p>
            <w:pPr>
              <w:pStyle w:val="TableParagraph"/>
              <w:spacing w:line="344" w:lineRule="exact"/>
              <w:ind w:left="11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现金和现金等价物</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before="13"/>
              <w:ind w:right="0"/>
              <w:jc w:val="left"/>
              <w:rPr>
                <w:rFonts w:ascii="华文楷体" w:hAnsi="华文楷体" w:cs="华文楷体" w:eastAsia="华文楷体" w:hint="default"/>
                <w:b/>
                <w:bCs/>
                <w:sz w:val="23"/>
                <w:szCs w:val="23"/>
              </w:rPr>
            </w:pPr>
          </w:p>
          <w:p>
            <w:pPr>
              <w:pStyle w:val="TableParagraph"/>
              <w:spacing w:line="240" w:lineRule="auto"/>
              <w:ind w:right="420"/>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华文楷体" w:hAnsi="华文楷体" w:cs="华文楷体" w:eastAsia="华文楷体" w:hint="default"/>
                <w:b/>
                <w:bCs/>
                <w:sz w:val="24"/>
                <w:szCs w:val="24"/>
              </w:rPr>
            </w:pPr>
          </w:p>
          <w:p>
            <w:pPr>
              <w:pStyle w:val="TableParagraph"/>
              <w:spacing w:line="240" w:lineRule="auto" w:before="13"/>
              <w:ind w:right="0"/>
              <w:jc w:val="left"/>
              <w:rPr>
                <w:rFonts w:ascii="华文楷体" w:hAnsi="华文楷体" w:cs="华文楷体" w:eastAsia="华文楷体" w:hint="default"/>
                <w:b/>
                <w:bCs/>
                <w:sz w:val="23"/>
                <w:szCs w:val="23"/>
              </w:rPr>
            </w:pPr>
          </w:p>
          <w:p>
            <w:pPr>
              <w:pStyle w:val="TableParagraph"/>
              <w:spacing w:line="240" w:lineRule="auto"/>
              <w:ind w:right="112"/>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357" w:hRule="exact"/>
        </w:trPr>
        <w:tc>
          <w:tcPr>
            <w:tcW w:w="455" w:type="dxa"/>
            <w:tcBorders>
              <w:top w:val="nil" w:sz="6" w:space="0" w:color="auto"/>
              <w:left w:val="nil" w:sz="6" w:space="0" w:color="auto"/>
              <w:bottom w:val="nil" w:sz="6" w:space="0" w:color="auto"/>
              <w:right w:val="nil" w:sz="6" w:space="0" w:color="auto"/>
            </w:tcBorders>
          </w:tcPr>
          <w:p>
            <w:pPr/>
          </w:p>
        </w:tc>
        <w:tc>
          <w:tcPr>
            <w:tcW w:w="4673" w:type="dxa"/>
            <w:tcBorders>
              <w:top w:val="nil" w:sz="6" w:space="0" w:color="auto"/>
              <w:left w:val="nil" w:sz="6" w:space="0" w:color="auto"/>
              <w:bottom w:val="nil" w:sz="6" w:space="0" w:color="auto"/>
              <w:right w:val="nil" w:sz="6" w:space="0" w:color="auto"/>
            </w:tcBorders>
          </w:tcPr>
          <w:p>
            <w:pPr>
              <w:pStyle w:val="TableParagraph"/>
              <w:spacing w:line="294" w:lineRule="exact"/>
              <w:ind w:left="16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现金</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2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714,784,655</w:t>
            </w:r>
            <w:r>
              <w:rPr>
                <w:rFonts w:ascii="Times New Roman"/>
                <w:sz w:val="24"/>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7"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546,322,156</w:t>
            </w:r>
            <w:r>
              <w:rPr>
                <w:rFonts w:ascii="Times New Roman"/>
                <w:sz w:val="24"/>
              </w:rPr>
            </w:r>
          </w:p>
        </w:tc>
      </w:tr>
      <w:tr>
        <w:trPr>
          <w:trHeight w:val="350" w:hRule="exact"/>
        </w:trPr>
        <w:tc>
          <w:tcPr>
            <w:tcW w:w="455" w:type="dxa"/>
            <w:tcBorders>
              <w:top w:val="nil" w:sz="6" w:space="0" w:color="auto"/>
              <w:left w:val="nil" w:sz="6" w:space="0" w:color="auto"/>
              <w:bottom w:val="nil" w:sz="6" w:space="0" w:color="auto"/>
              <w:right w:val="nil" w:sz="6" w:space="0" w:color="auto"/>
            </w:tcBorders>
          </w:tcPr>
          <w:p>
            <w:pPr/>
          </w:p>
        </w:tc>
        <w:tc>
          <w:tcPr>
            <w:tcW w:w="4673" w:type="dxa"/>
            <w:tcBorders>
              <w:top w:val="nil" w:sz="6" w:space="0" w:color="auto"/>
              <w:left w:val="nil" w:sz="6" w:space="0" w:color="auto"/>
              <w:bottom w:val="nil" w:sz="6" w:space="0" w:color="auto"/>
              <w:right w:val="nil" w:sz="6" w:space="0" w:color="auto"/>
            </w:tcBorders>
          </w:tcPr>
          <w:p>
            <w:pPr>
              <w:pStyle w:val="TableParagraph"/>
              <w:spacing w:line="287" w:lineRule="exact"/>
              <w:ind w:left="40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其中：库存现金</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0"/>
              <w:jc w:val="right"/>
              <w:rPr>
                <w:rFonts w:ascii="Times New Roman" w:hAnsi="Times New Roman" w:cs="Times New Roman" w:eastAsia="Times New Roman" w:hint="default"/>
                <w:sz w:val="24"/>
                <w:szCs w:val="24"/>
              </w:rPr>
            </w:pPr>
            <w:r>
              <w:rPr>
                <w:rFonts w:ascii="Times New Roman"/>
                <w:sz w:val="24"/>
              </w:rPr>
              <w:t>1,138,012</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Times New Roman" w:hAnsi="Times New Roman" w:cs="Times New Roman" w:eastAsia="Times New Roman" w:hint="default"/>
                <w:sz w:val="24"/>
                <w:szCs w:val="24"/>
              </w:rPr>
            </w:pPr>
            <w:r>
              <w:rPr>
                <w:rFonts w:ascii="Times New Roman"/>
                <w:sz w:val="24"/>
              </w:rPr>
              <w:t>1,469,894</w:t>
            </w:r>
          </w:p>
        </w:tc>
      </w:tr>
      <w:tr>
        <w:trPr>
          <w:trHeight w:val="524" w:hRule="exact"/>
        </w:trPr>
        <w:tc>
          <w:tcPr>
            <w:tcW w:w="455" w:type="dxa"/>
            <w:tcBorders>
              <w:top w:val="nil" w:sz="6" w:space="0" w:color="auto"/>
              <w:left w:val="nil" w:sz="6" w:space="0" w:color="auto"/>
              <w:bottom w:val="nil" w:sz="6" w:space="0" w:color="auto"/>
              <w:right w:val="nil" w:sz="6" w:space="0" w:color="auto"/>
            </w:tcBorders>
          </w:tcPr>
          <w:p>
            <w:pPr/>
          </w:p>
        </w:tc>
        <w:tc>
          <w:tcPr>
            <w:tcW w:w="4673" w:type="dxa"/>
            <w:tcBorders>
              <w:top w:val="nil" w:sz="6" w:space="0" w:color="auto"/>
              <w:left w:val="nil" w:sz="6" w:space="0" w:color="auto"/>
              <w:bottom w:val="nil" w:sz="6" w:space="0" w:color="auto"/>
              <w:right w:val="nil" w:sz="6" w:space="0" w:color="auto"/>
            </w:tcBorders>
          </w:tcPr>
          <w:p>
            <w:pPr>
              <w:pStyle w:val="TableParagraph"/>
              <w:spacing w:line="287" w:lineRule="exact"/>
              <w:ind w:left="1126"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可随时用于支付的银行存款</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0"/>
              <w:jc w:val="right"/>
              <w:rPr>
                <w:rFonts w:ascii="Times New Roman" w:hAnsi="Times New Roman" w:cs="Times New Roman" w:eastAsia="Times New Roman" w:hint="default"/>
                <w:sz w:val="24"/>
                <w:szCs w:val="24"/>
              </w:rPr>
            </w:pPr>
            <w:r>
              <w:rPr>
                <w:rFonts w:ascii="Times New Roman"/>
                <w:sz w:val="24"/>
              </w:rPr>
              <w:t>707,079,272</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7" w:right="0"/>
              <w:jc w:val="left"/>
              <w:rPr>
                <w:rFonts w:ascii="Times New Roman" w:hAnsi="Times New Roman" w:cs="Times New Roman" w:eastAsia="Times New Roman" w:hint="default"/>
                <w:sz w:val="24"/>
                <w:szCs w:val="24"/>
              </w:rPr>
            </w:pPr>
            <w:r>
              <w:rPr>
                <w:rFonts w:ascii="Times New Roman"/>
                <w:sz w:val="24"/>
              </w:rPr>
              <w:t>538,194,797</w:t>
            </w:r>
          </w:p>
        </w:tc>
      </w:tr>
      <w:tr>
        <w:trPr>
          <w:trHeight w:val="861" w:hRule="exact"/>
        </w:trPr>
        <w:tc>
          <w:tcPr>
            <w:tcW w:w="455" w:type="dxa"/>
            <w:tcBorders>
              <w:top w:val="nil" w:sz="6" w:space="0" w:color="auto"/>
              <w:left w:val="nil" w:sz="6" w:space="0" w:color="auto"/>
              <w:bottom w:val="nil" w:sz="6" w:space="0" w:color="auto"/>
              <w:right w:val="nil" w:sz="6" w:space="0" w:color="auto"/>
            </w:tcBorders>
          </w:tcPr>
          <w:p>
            <w:pPr/>
          </w:p>
        </w:tc>
        <w:tc>
          <w:tcPr>
            <w:tcW w:w="4673" w:type="dxa"/>
            <w:tcBorders>
              <w:top w:val="nil" w:sz="6" w:space="0" w:color="auto"/>
              <w:left w:val="nil" w:sz="6" w:space="0" w:color="auto"/>
              <w:bottom w:val="nil" w:sz="6" w:space="0" w:color="auto"/>
              <w:right w:val="nil" w:sz="6" w:space="0" w:color="auto"/>
            </w:tcBorders>
          </w:tcPr>
          <w:p>
            <w:pPr>
              <w:pStyle w:val="TableParagraph"/>
              <w:spacing w:line="350" w:lineRule="exact" w:before="118"/>
              <w:ind w:left="406" w:right="1384" w:hanging="24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年末现金及现金等价物余额 其中：本公司使用受限制的</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42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714,784,655</w:t>
            </w:r>
            <w:r>
              <w:rPr>
                <w:rFonts w:ascii="Times New Roman"/>
                <w:sz w:val="24"/>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210"/>
              <w:ind w:left="357"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546,322,156</w:t>
            </w:r>
            <w:r>
              <w:rPr>
                <w:rFonts w:ascii="Times New Roman"/>
                <w:sz w:val="24"/>
              </w:rPr>
            </w:r>
          </w:p>
        </w:tc>
      </w:tr>
      <w:tr>
        <w:trPr>
          <w:trHeight w:val="500" w:hRule="exact"/>
        </w:trPr>
        <w:tc>
          <w:tcPr>
            <w:tcW w:w="5128" w:type="dxa"/>
            <w:gridSpan w:val="2"/>
            <w:tcBorders>
              <w:top w:val="nil" w:sz="6" w:space="0" w:color="auto"/>
              <w:left w:val="nil" w:sz="6" w:space="0" w:color="auto"/>
              <w:bottom w:val="nil" w:sz="6" w:space="0" w:color="auto"/>
              <w:right w:val="nil" w:sz="6" w:space="0" w:color="auto"/>
            </w:tcBorders>
          </w:tcPr>
          <w:p>
            <w:pPr>
              <w:pStyle w:val="TableParagraph"/>
              <w:spacing w:line="299" w:lineRule="exact"/>
              <w:ind w:left="158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现金和现金等价物</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20"/>
              <w:jc w:val="right"/>
              <w:rPr>
                <w:rFonts w:ascii="Times New Roman" w:hAnsi="Times New Roman" w:cs="Times New Roman" w:eastAsia="Times New Roman" w:hint="default"/>
                <w:sz w:val="24"/>
                <w:szCs w:val="24"/>
              </w:rPr>
            </w:pPr>
            <w:r>
              <w:rPr>
                <w:rFonts w:ascii="Times New Roman"/>
                <w:sz w:val="24"/>
              </w:rPr>
              <w:t>6,567,371</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12"/>
              <w:jc w:val="right"/>
              <w:rPr>
                <w:rFonts w:ascii="Times New Roman" w:hAnsi="Times New Roman" w:cs="Times New Roman" w:eastAsia="Times New Roman" w:hint="default"/>
                <w:sz w:val="24"/>
                <w:szCs w:val="24"/>
              </w:rPr>
            </w:pPr>
            <w:r>
              <w:rPr>
                <w:rFonts w:ascii="Times New Roman"/>
                <w:sz w:val="24"/>
              </w:rPr>
              <w:t>6,657,465</w:t>
            </w:r>
          </w:p>
        </w:tc>
      </w:tr>
      <w:tr>
        <w:trPr>
          <w:trHeight w:val="618" w:hRule="exact"/>
        </w:trPr>
        <w:tc>
          <w:tcPr>
            <w:tcW w:w="5128" w:type="dxa"/>
            <w:gridSpan w:val="2"/>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73"/>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37.</w:t>
              <w:tab/>
            </w:r>
            <w:r>
              <w:rPr>
                <w:rFonts w:ascii="华文楷体" w:hAnsi="华文楷体" w:cs="华文楷体" w:eastAsia="华文楷体" w:hint="default"/>
                <w:sz w:val="24"/>
                <w:szCs w:val="24"/>
              </w:rPr>
              <w:t>不涉及现金的重大投资和筹资活动</w:t>
            </w:r>
          </w:p>
        </w:tc>
        <w:tc>
          <w:tcPr>
            <w:tcW w:w="2240"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
        </w:tc>
      </w:tr>
      <w:tr>
        <w:trPr>
          <w:trHeight w:val="614" w:hRule="exact"/>
        </w:trPr>
        <w:tc>
          <w:tcPr>
            <w:tcW w:w="5128" w:type="dxa"/>
            <w:gridSpan w:val="2"/>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56"/>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71" w:hRule="exact"/>
        </w:trPr>
        <w:tc>
          <w:tcPr>
            <w:tcW w:w="5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6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处置子公司股权而产生的应收股东款</w:t>
            </w:r>
          </w:p>
        </w:tc>
        <w:tc>
          <w:tcPr>
            <w:tcW w:w="2240"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
        </w:tc>
      </w:tr>
      <w:tr>
        <w:trPr>
          <w:trHeight w:val="419" w:hRule="exact"/>
        </w:trPr>
        <w:tc>
          <w:tcPr>
            <w:tcW w:w="5128" w:type="dxa"/>
            <w:gridSpan w:val="2"/>
            <w:tcBorders>
              <w:top w:val="nil" w:sz="6" w:space="0" w:color="auto"/>
              <w:left w:val="nil" w:sz="6" w:space="0" w:color="auto"/>
              <w:bottom w:val="nil" w:sz="6" w:space="0" w:color="auto"/>
              <w:right w:val="nil" w:sz="6" w:space="0" w:color="auto"/>
            </w:tcBorders>
          </w:tcPr>
          <w:p>
            <w:pPr>
              <w:pStyle w:val="TableParagraph"/>
              <w:spacing w:line="308" w:lineRule="exact"/>
              <w:ind w:left="608"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附注六、</w:t>
            </w:r>
            <w:r>
              <w:rPr>
                <w:rFonts w:ascii="Times New Roman" w:hAnsi="Times New Roman" w:cs="Times New Roman" w:eastAsia="Times New Roman" w:hint="default"/>
                <w:position w:val="-1"/>
                <w:sz w:val="24"/>
                <w:szCs w:val="24"/>
              </w:rPr>
              <w:t>17)</w:t>
            </w:r>
            <w:r>
              <w:rPr>
                <w:rFonts w:ascii="Times New Roman" w:hAnsi="Times New Roman" w:cs="Times New Roman" w:eastAsia="Times New Roman" w:hint="default"/>
                <w:sz w:val="24"/>
                <w:szCs w:val="24"/>
              </w:rPr>
            </w:r>
          </w:p>
        </w:tc>
        <w:tc>
          <w:tcPr>
            <w:tcW w:w="2240"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70"/>
              <w:ind w:right="355"/>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thick" w:color="000000"/>
              </w:rPr>
              <w:t> </w:t>
            </w:r>
            <w:r>
              <w:rPr>
                <w:rFonts w:ascii="Times New Roman"/>
                <w:sz w:val="22"/>
                <w:u w:val="thick" w:color="000000"/>
              </w:rPr>
              <w:tab/>
            </w:r>
            <w:r>
              <w:rPr>
                <w:rFonts w:ascii="Times New Roman"/>
                <w:w w:val="95"/>
                <w:sz w:val="22"/>
                <w:u w:val="thick" w:color="000000"/>
              </w:rPr>
              <w:t>-</w:t>
            </w:r>
            <w:r>
              <w:rPr>
                <w:rFonts w:ascii="Times New Roman"/>
                <w:w w:val="95"/>
                <w:sz w:val="22"/>
              </w:rPr>
            </w:r>
            <w:r>
              <w:rPr>
                <w:rFonts w:ascii="Times New Roman"/>
                <w:sz w:val="22"/>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30,000,000</w:t>
            </w:r>
            <w:r>
              <w:rPr>
                <w:rFonts w:ascii="Times New Roman"/>
                <w:spacing w:val="-1"/>
                <w:sz w:val="22"/>
              </w:rPr>
            </w:r>
          </w:p>
        </w:tc>
      </w:tr>
    </w:tbl>
    <w:p>
      <w:pPr>
        <w:spacing w:line="240" w:lineRule="auto" w:before="6"/>
        <w:rPr>
          <w:rFonts w:ascii="华文楷体" w:hAnsi="华文楷体" w:cs="华文楷体" w:eastAsia="华文楷体" w:hint="default"/>
          <w:b/>
          <w:bCs/>
          <w:sz w:val="13"/>
          <w:szCs w:val="13"/>
        </w:rPr>
      </w:pPr>
    </w:p>
    <w:p>
      <w:pPr>
        <w:pStyle w:val="BodyText"/>
        <w:spacing w:line="350" w:lineRule="exact" w:before="2"/>
        <w:ind w:left="521" w:right="85"/>
        <w:jc w:val="left"/>
      </w:pPr>
      <w:r>
        <w:rPr>
          <w:spacing w:val="-2"/>
        </w:rPr>
        <w:t>截止2007年12月31日，上述因2006年度出售子公司股权而产生的应收股东款余额为人</w:t>
      </w:r>
      <w:r>
        <w:rPr>
          <w:spacing w:val="-29"/>
        </w:rPr>
        <w:t> </w:t>
      </w:r>
      <w:r>
        <w:rPr>
          <w:spacing w:val="-29"/>
        </w:rPr>
      </w:r>
      <w:r>
        <w:rPr/>
        <w:t>民币20,000,000元。</w:t>
      </w:r>
    </w:p>
    <w:p>
      <w:pPr>
        <w:spacing w:after="0" w:line="350" w:lineRule="exact"/>
        <w:jc w:val="left"/>
        <w:sectPr>
          <w:pgSz w:w="11910" w:h="16840"/>
          <w:pgMar w:header="1615" w:footer="1117" w:top="2960" w:bottom="1300" w:left="1540" w:right="1000"/>
        </w:sectPr>
      </w:pPr>
    </w:p>
    <w:p>
      <w:pPr>
        <w:spacing w:line="240" w:lineRule="auto" w:before="3"/>
        <w:rPr>
          <w:rFonts w:ascii="华文楷体" w:hAnsi="华文楷体" w:cs="华文楷体" w:eastAsia="华文楷体" w:hint="default"/>
          <w:sz w:val="11"/>
          <w:szCs w:val="11"/>
        </w:rPr>
      </w:pPr>
    </w:p>
    <w:p>
      <w:pPr>
        <w:pStyle w:val="BodyText"/>
        <w:spacing w:line="247" w:lineRule="auto"/>
        <w:ind w:left="3449" w:right="3232"/>
        <w:jc w:val="center"/>
      </w:pPr>
      <w:r>
        <w:rPr/>
        <w:t>用友软件股份有限公司 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31" w:lineRule="exact"/>
        <w:ind w:left="3446" w:right="3232"/>
        <w:jc w:val="center"/>
      </w:pPr>
      <w:r>
        <w:rPr/>
        <w:t>人民币元</w:t>
      </w:r>
    </w:p>
    <w:p>
      <w:pPr>
        <w:spacing w:line="240" w:lineRule="auto" w:before="1"/>
        <w:rPr>
          <w:rFonts w:ascii="华文楷体" w:hAnsi="华文楷体" w:cs="华文楷体" w:eastAsia="华文楷体" w:hint="default"/>
          <w:sz w:val="10"/>
          <w:szCs w:val="10"/>
        </w:rPr>
      </w:pPr>
    </w:p>
    <w:p>
      <w:pPr>
        <w:spacing w:line="30" w:lineRule="exact"/>
        <w:ind w:left="319"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32.45pt;height:1.5pt;mso-position-horizontal-relative:char;mso-position-vertical-relative:line" coordorigin="0,0" coordsize="8649,30">
            <v:group style="position:absolute;left:15;top:15;width:8619;height:2" coordorigin="15,15" coordsize="8619,2">
              <v:shape style="position:absolute;left:15;top:15;width:8619;height:2" coordorigin="15,15" coordsize="8619,0" path="m15,15l8633,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9"/>
        <w:rPr>
          <w:rFonts w:ascii="华文楷体" w:hAnsi="华文楷体" w:cs="华文楷体" w:eastAsia="华文楷体" w:hint="default"/>
          <w:sz w:val="16"/>
          <w:szCs w:val="16"/>
        </w:rPr>
      </w:pPr>
    </w:p>
    <w:p>
      <w:pPr>
        <w:pStyle w:val="Heading4"/>
        <w:spacing w:line="344" w:lineRule="exact"/>
        <w:ind w:left="101" w:right="0"/>
        <w:jc w:val="left"/>
        <w:rPr>
          <w:b w:val="0"/>
          <w:bCs w:val="0"/>
        </w:rPr>
      </w:pPr>
      <w:r>
        <w:rPr/>
        <w:t>十三、公司财务报表主要项目注释(续)</w:t>
      </w:r>
      <w:r>
        <w:rPr>
          <w:b w:val="0"/>
          <w:bCs w:val="0"/>
        </w:rPr>
      </w:r>
    </w:p>
    <w:p>
      <w:pPr>
        <w:pStyle w:val="BodyText"/>
        <w:tabs>
          <w:tab w:pos="641" w:val="left" w:leader="none"/>
        </w:tabs>
        <w:spacing w:line="240" w:lineRule="auto" w:before="144"/>
        <w:ind w:left="101" w:right="0"/>
        <w:jc w:val="left"/>
      </w:pPr>
      <w:r>
        <w:rPr>
          <w:rFonts w:ascii="Times New Roman" w:hAnsi="Times New Roman" w:cs="Times New Roman" w:eastAsia="Times New Roman" w:hint="default"/>
          <w:position w:val="-1"/>
        </w:rPr>
        <w:t>38.</w:t>
        <w:tab/>
      </w:r>
      <w:r>
        <w:rPr/>
        <w:t>本公司与关联方之主要交易</w:t>
      </w:r>
    </w:p>
    <w:p>
      <w:pPr>
        <w:pStyle w:val="BodyText"/>
        <w:spacing w:line="240" w:lineRule="auto" w:before="153"/>
        <w:ind w:left="503" w:right="5961"/>
        <w:jc w:val="center"/>
      </w:pPr>
      <w:r>
        <w:rPr/>
        <w:t>(1) </w:t>
      </w:r>
      <w:r>
        <w:rPr>
          <w:spacing w:val="46"/>
        </w:rPr>
        <w:t> </w:t>
      </w:r>
      <w:r>
        <w:rPr/>
        <w:t>向关联方销售商品：</w:t>
      </w:r>
    </w:p>
    <w:p>
      <w:pPr>
        <w:spacing w:line="240" w:lineRule="auto" w:before="2"/>
        <w:rPr>
          <w:rFonts w:ascii="华文楷体" w:hAnsi="华文楷体" w:cs="华文楷体" w:eastAsia="华文楷体" w:hint="default"/>
          <w:sz w:val="20"/>
          <w:szCs w:val="20"/>
        </w:rPr>
      </w:pPr>
    </w:p>
    <w:tbl>
      <w:tblPr>
        <w:tblW w:w="0" w:type="auto"/>
        <w:jc w:val="left"/>
        <w:tblInd w:w="582" w:type="dxa"/>
        <w:tblLayout w:type="fixed"/>
        <w:tblCellMar>
          <w:top w:w="0" w:type="dxa"/>
          <w:left w:w="0" w:type="dxa"/>
          <w:bottom w:w="0" w:type="dxa"/>
          <w:right w:w="0" w:type="dxa"/>
        </w:tblCellMar>
        <w:tblLook w:val="01E0"/>
      </w:tblPr>
      <w:tblGrid>
        <w:gridCol w:w="3784"/>
        <w:gridCol w:w="2688"/>
        <w:gridCol w:w="1434"/>
      </w:tblGrid>
      <w:tr>
        <w:trPr>
          <w:trHeight w:val="70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华文楷体" w:hAnsi="华文楷体" w:cs="华文楷体" w:eastAsia="华文楷体" w:hint="default"/>
                <w:sz w:val="21"/>
                <w:szCs w:val="21"/>
              </w:rPr>
            </w:pPr>
          </w:p>
          <w:p>
            <w:pPr>
              <w:pStyle w:val="TableParagraph"/>
              <w:spacing w:line="240" w:lineRule="auto"/>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联营企业</w:t>
            </w:r>
          </w:p>
        </w:tc>
        <w:tc>
          <w:tcPr>
            <w:tcW w:w="2688" w:type="dxa"/>
            <w:tcBorders>
              <w:top w:val="nil" w:sz="6" w:space="0" w:color="auto"/>
              <w:left w:val="nil" w:sz="6" w:space="0" w:color="auto"/>
              <w:bottom w:val="nil" w:sz="6" w:space="0" w:color="auto"/>
              <w:right w:val="nil" w:sz="6" w:space="0" w:color="auto"/>
            </w:tcBorders>
          </w:tcPr>
          <w:p>
            <w:pPr>
              <w:pStyle w:val="TableParagraph"/>
              <w:spacing w:line="354" w:lineRule="exact"/>
              <w:ind w:right="196"/>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434" w:type="dxa"/>
            <w:tcBorders>
              <w:top w:val="nil" w:sz="6" w:space="0" w:color="auto"/>
              <w:left w:val="nil" w:sz="6" w:space="0" w:color="auto"/>
              <w:bottom w:val="nil" w:sz="6" w:space="0" w:color="auto"/>
              <w:right w:val="nil" w:sz="6" w:space="0" w:color="auto"/>
            </w:tcBorders>
          </w:tcPr>
          <w:p>
            <w:pPr>
              <w:pStyle w:val="TableParagraph"/>
              <w:spacing w:line="354"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485"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用友致远</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6"/>
              <w:jc w:val="right"/>
              <w:rPr>
                <w:rFonts w:ascii="Times New Roman" w:hAnsi="Times New Roman" w:cs="Times New Roman" w:eastAsia="Times New Roman" w:hint="default"/>
                <w:sz w:val="24"/>
                <w:szCs w:val="24"/>
              </w:rPr>
            </w:pPr>
            <w:r>
              <w:rPr>
                <w:rFonts w:ascii="Times New Roman"/>
                <w:sz w:val="24"/>
              </w:rPr>
              <w:t>58,200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24"/>
                <w:szCs w:val="24"/>
              </w:rPr>
            </w:pPr>
            <w:r>
              <w:rPr>
                <w:rFonts w:ascii="Times New Roman"/>
                <w:sz w:val="24"/>
              </w:rPr>
              <w:t>152,205</w:t>
            </w:r>
          </w:p>
        </w:tc>
      </w:tr>
      <w:tr>
        <w:trPr>
          <w:trHeight w:val="475"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子公司</w:t>
            </w:r>
          </w:p>
        </w:tc>
        <w:tc>
          <w:tcPr>
            <w:tcW w:w="2688"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r>
      <w:tr>
        <w:trPr>
          <w:trHeight w:val="324"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广东用友</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6"/>
              <w:jc w:val="right"/>
              <w:rPr>
                <w:rFonts w:ascii="Times New Roman" w:hAnsi="Times New Roman" w:cs="Times New Roman" w:eastAsia="Times New Roman" w:hint="default"/>
                <w:sz w:val="24"/>
                <w:szCs w:val="24"/>
              </w:rPr>
            </w:pPr>
            <w:r>
              <w:rPr>
                <w:rFonts w:ascii="Times New Roman"/>
                <w:sz w:val="24"/>
              </w:rPr>
              <w:t>29,200,586</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24"/>
                <w:szCs w:val="24"/>
              </w:rPr>
            </w:pPr>
            <w:r>
              <w:rPr>
                <w:rFonts w:ascii="Times New Roman"/>
                <w:sz w:val="24"/>
              </w:rPr>
              <w:t>16,817,020</w:t>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深圳用友</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Times New Roman" w:hAnsi="Times New Roman" w:cs="Times New Roman" w:eastAsia="Times New Roman" w:hint="default"/>
                <w:sz w:val="24"/>
                <w:szCs w:val="24"/>
              </w:rPr>
            </w:pPr>
            <w:r>
              <w:rPr>
                <w:rFonts w:ascii="Times New Roman"/>
                <w:sz w:val="24"/>
              </w:rPr>
              <w:t>24,857,033</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4"/>
                <w:szCs w:val="24"/>
              </w:rPr>
            </w:pPr>
            <w:r>
              <w:rPr>
                <w:rFonts w:ascii="Times New Roman"/>
                <w:sz w:val="24"/>
              </w:rPr>
              <w:t>15,910,005</w:t>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浙江用友</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Times New Roman" w:hAnsi="Times New Roman" w:cs="Times New Roman" w:eastAsia="Times New Roman" w:hint="default"/>
                <w:sz w:val="24"/>
                <w:szCs w:val="24"/>
              </w:rPr>
            </w:pPr>
            <w:r>
              <w:rPr>
                <w:rFonts w:ascii="Times New Roman"/>
                <w:sz w:val="24"/>
              </w:rPr>
              <w:t>16,347,922</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4"/>
                <w:szCs w:val="24"/>
              </w:rPr>
            </w:pPr>
            <w:r>
              <w:rPr>
                <w:rFonts w:ascii="Times New Roman"/>
                <w:sz w:val="24"/>
              </w:rPr>
              <w:t>11,422,697</w:t>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山东用友</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6"/>
              <w:jc w:val="right"/>
              <w:rPr>
                <w:rFonts w:ascii="Times New Roman" w:hAnsi="Times New Roman" w:cs="Times New Roman" w:eastAsia="Times New Roman" w:hint="default"/>
                <w:sz w:val="24"/>
                <w:szCs w:val="24"/>
              </w:rPr>
            </w:pPr>
            <w:r>
              <w:rPr>
                <w:rFonts w:ascii="Times New Roman"/>
                <w:sz w:val="24"/>
              </w:rPr>
              <w:t>6,234,328</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天津用友</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Times New Roman" w:hAnsi="Times New Roman" w:cs="Times New Roman" w:eastAsia="Times New Roman" w:hint="default"/>
                <w:sz w:val="24"/>
                <w:szCs w:val="24"/>
              </w:rPr>
            </w:pPr>
            <w:r>
              <w:rPr>
                <w:rFonts w:ascii="Times New Roman"/>
                <w:sz w:val="24"/>
              </w:rPr>
              <w:t>10,361,828</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4"/>
                <w:szCs w:val="24"/>
              </w:rPr>
            </w:pPr>
            <w:r>
              <w:rPr>
                <w:rFonts w:ascii="Times New Roman"/>
                <w:sz w:val="24"/>
              </w:rPr>
              <w:t>7,225,443</w:t>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安徽用友</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Times New Roman" w:hAnsi="Times New Roman" w:cs="Times New Roman" w:eastAsia="Times New Roman" w:hint="default"/>
                <w:sz w:val="24"/>
                <w:szCs w:val="24"/>
              </w:rPr>
            </w:pPr>
            <w:r>
              <w:rPr>
                <w:rFonts w:ascii="Times New Roman"/>
                <w:sz w:val="24"/>
              </w:rPr>
              <w:t>2,663,235</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4"/>
                <w:szCs w:val="24"/>
              </w:rPr>
            </w:pPr>
            <w:r>
              <w:rPr>
                <w:rFonts w:ascii="Times New Roman"/>
                <w:sz w:val="24"/>
              </w:rPr>
              <w:t>2,386,918</w:t>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沈阳用友</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6"/>
              <w:jc w:val="right"/>
              <w:rPr>
                <w:rFonts w:ascii="Times New Roman" w:hAnsi="Times New Roman" w:cs="Times New Roman" w:eastAsia="Times New Roman" w:hint="default"/>
                <w:sz w:val="24"/>
                <w:szCs w:val="24"/>
              </w:rPr>
            </w:pPr>
            <w:r>
              <w:rPr>
                <w:rFonts w:ascii="Times New Roman"/>
                <w:sz w:val="24"/>
              </w:rPr>
              <w:t>2,850,925</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24"/>
                <w:szCs w:val="24"/>
              </w:rPr>
            </w:pPr>
            <w:r>
              <w:rPr>
                <w:rFonts w:ascii="Times New Roman"/>
                <w:sz w:val="24"/>
              </w:rPr>
              <w:t>4,079,995</w:t>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大连用友</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Times New Roman" w:hAnsi="Times New Roman" w:cs="Times New Roman" w:eastAsia="Times New Roman" w:hint="default"/>
                <w:sz w:val="24"/>
                <w:szCs w:val="24"/>
              </w:rPr>
            </w:pPr>
            <w:r>
              <w:rPr>
                <w:rFonts w:ascii="Times New Roman"/>
                <w:sz w:val="24"/>
              </w:rPr>
              <w:t>3,600,884</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4"/>
                <w:szCs w:val="24"/>
              </w:rPr>
            </w:pPr>
            <w:r>
              <w:rPr>
                <w:rFonts w:ascii="Times New Roman"/>
                <w:sz w:val="24"/>
              </w:rPr>
              <w:t>4,459,770</w:t>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广西用友</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Times New Roman" w:hAnsi="Times New Roman" w:cs="Times New Roman" w:eastAsia="Times New Roman" w:hint="default"/>
                <w:sz w:val="24"/>
                <w:szCs w:val="24"/>
              </w:rPr>
            </w:pPr>
            <w:r>
              <w:rPr>
                <w:rFonts w:ascii="Times New Roman"/>
                <w:sz w:val="24"/>
              </w:rPr>
              <w:t>3,763,605</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4"/>
                <w:szCs w:val="24"/>
              </w:rPr>
            </w:pPr>
            <w:r>
              <w:rPr>
                <w:rFonts w:ascii="Times New Roman"/>
                <w:sz w:val="24"/>
              </w:rPr>
              <w:t>3,010,753</w:t>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武汉用友</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6"/>
              <w:jc w:val="right"/>
              <w:rPr>
                <w:rFonts w:ascii="Times New Roman" w:hAnsi="Times New Roman" w:cs="Times New Roman" w:eastAsia="Times New Roman" w:hint="default"/>
                <w:sz w:val="24"/>
                <w:szCs w:val="24"/>
              </w:rPr>
            </w:pPr>
            <w:r>
              <w:rPr>
                <w:rFonts w:ascii="Times New Roman"/>
                <w:sz w:val="24"/>
              </w:rPr>
              <w:t>3,588,482</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24"/>
                <w:szCs w:val="24"/>
              </w:rPr>
            </w:pPr>
            <w:r>
              <w:rPr>
                <w:rFonts w:ascii="Times New Roman"/>
                <w:sz w:val="24"/>
              </w:rPr>
              <w:t>2,635,949</w:t>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重庆用友</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Times New Roman" w:hAnsi="Times New Roman" w:cs="Times New Roman" w:eastAsia="Times New Roman" w:hint="default"/>
                <w:sz w:val="24"/>
                <w:szCs w:val="24"/>
              </w:rPr>
            </w:pPr>
            <w:r>
              <w:rPr>
                <w:rFonts w:ascii="Times New Roman"/>
                <w:sz w:val="24"/>
              </w:rPr>
              <w:t>8,141,767</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4"/>
                <w:szCs w:val="24"/>
              </w:rPr>
            </w:pPr>
            <w:r>
              <w:rPr>
                <w:rFonts w:ascii="Times New Roman"/>
                <w:sz w:val="24"/>
              </w:rPr>
              <w:t>6,190,236</w:t>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艾福斯</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Times New Roman" w:hAnsi="Times New Roman" w:cs="Times New Roman" w:eastAsia="Times New Roman" w:hint="default"/>
                <w:sz w:val="24"/>
                <w:szCs w:val="24"/>
              </w:rPr>
            </w:pPr>
            <w:r>
              <w:rPr>
                <w:rFonts w:ascii="Times New Roman"/>
                <w:sz w:val="24"/>
              </w:rPr>
              <w:t>5,759,365</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4"/>
                <w:szCs w:val="24"/>
              </w:rPr>
            </w:pPr>
            <w:r>
              <w:rPr>
                <w:rFonts w:ascii="Times New Roman"/>
                <w:sz w:val="24"/>
              </w:rPr>
              <w:t>3,119,687</w:t>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用友华表</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6"/>
              <w:jc w:val="right"/>
              <w:rPr>
                <w:rFonts w:ascii="Times New Roman" w:hAnsi="Times New Roman" w:cs="Times New Roman" w:eastAsia="Times New Roman" w:hint="default"/>
                <w:sz w:val="24"/>
                <w:szCs w:val="24"/>
              </w:rPr>
            </w:pPr>
            <w:r>
              <w:rPr>
                <w:rFonts w:ascii="Times New Roman"/>
                <w:sz w:val="24"/>
              </w:rPr>
              <w:t>564,668</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24"/>
                <w:szCs w:val="24"/>
              </w:rPr>
            </w:pPr>
            <w:r>
              <w:rPr>
                <w:rFonts w:ascii="Times New Roman"/>
                <w:sz w:val="24"/>
              </w:rPr>
              <w:t>315,032</w:t>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用友金融</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4"/>
                <w:szCs w:val="24"/>
              </w:rPr>
            </w:pPr>
            <w:r>
              <w:rPr>
                <w:rFonts w:ascii="Times New Roman"/>
                <w:sz w:val="24"/>
              </w:rPr>
              <w:t>1,824,914</w:t>
            </w:r>
          </w:p>
        </w:tc>
      </w:tr>
      <w:tr>
        <w:trPr>
          <w:trHeight w:val="324"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用友政务</w:t>
            </w:r>
          </w:p>
        </w:tc>
        <w:tc>
          <w:tcPr>
            <w:tcW w:w="2688" w:type="dxa"/>
            <w:tcBorders>
              <w:top w:val="nil" w:sz="6" w:space="0" w:color="auto"/>
              <w:left w:val="nil" w:sz="6" w:space="0" w:color="auto"/>
              <w:bottom w:val="nil" w:sz="6" w:space="0" w:color="auto"/>
              <w:right w:val="nil" w:sz="6" w:space="0" w:color="auto"/>
            </w:tcBorders>
          </w:tcPr>
          <w:p>
            <w:pPr>
              <w:pStyle w:val="TableParagraph"/>
              <w:tabs>
                <w:tab w:pos="1079" w:val="left" w:leader="none"/>
              </w:tabs>
              <w:spacing w:line="240" w:lineRule="auto" w:before="14"/>
              <w:ind w:right="19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434"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14"/>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484,851</w:t>
            </w:r>
            <w:r>
              <w:rPr>
                <w:rFonts w:ascii="Times New Roman"/>
                <w:sz w:val="24"/>
              </w:rPr>
            </w:r>
          </w:p>
        </w:tc>
      </w:tr>
      <w:tr>
        <w:trPr>
          <w:trHeight w:val="475" w:hRule="exact"/>
        </w:trPr>
        <w:tc>
          <w:tcPr>
            <w:tcW w:w="3784"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117,934,628</w:t>
            </w:r>
            <w:r>
              <w:rPr>
                <w:rFonts w:ascii="Times New Roman"/>
                <w:sz w:val="24"/>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79,883,270</w:t>
            </w:r>
            <w:r>
              <w:rPr>
                <w:rFonts w:ascii="Times New Roman"/>
                <w:sz w:val="24"/>
              </w:rPr>
            </w:r>
          </w:p>
        </w:tc>
      </w:tr>
      <w:tr>
        <w:trPr>
          <w:trHeight w:val="48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9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117,992,828</w:t>
            </w:r>
            <w:r>
              <w:rPr>
                <w:rFonts w:ascii="Times New Roman"/>
                <w:sz w:val="24"/>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80,035,475</w:t>
            </w:r>
            <w:r>
              <w:rPr>
                <w:rFonts w:ascii="Times New Roman"/>
                <w:sz w:val="24"/>
              </w:rPr>
            </w:r>
          </w:p>
        </w:tc>
      </w:tr>
      <w:tr>
        <w:trPr>
          <w:trHeight w:val="320"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本公司主营业务收入金额</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6"/>
              <w:jc w:val="right"/>
              <w:rPr>
                <w:rFonts w:ascii="Times New Roman" w:hAnsi="Times New Roman" w:cs="Times New Roman" w:eastAsia="Times New Roman" w:hint="default"/>
                <w:sz w:val="24"/>
                <w:szCs w:val="24"/>
              </w:rPr>
            </w:pPr>
            <w:r>
              <w:rPr>
                <w:rFonts w:ascii="Times New Roman"/>
                <w:sz w:val="24"/>
              </w:rPr>
              <w:t>1,040,086,435</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24"/>
                <w:szCs w:val="24"/>
              </w:rPr>
            </w:pPr>
            <w:r>
              <w:rPr>
                <w:rFonts w:ascii="Times New Roman"/>
                <w:sz w:val="24"/>
              </w:rPr>
              <w:t>807,057,216</w:t>
            </w:r>
          </w:p>
        </w:tc>
      </w:tr>
      <w:tr>
        <w:trPr>
          <w:trHeight w:val="385"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百分比</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Times New Roman" w:hAnsi="Times New Roman" w:cs="Times New Roman" w:eastAsia="Times New Roman" w:hint="default"/>
                <w:sz w:val="24"/>
                <w:szCs w:val="24"/>
              </w:rPr>
            </w:pPr>
            <w:r>
              <w:rPr>
                <w:rFonts w:ascii="Times New Roman"/>
                <w:w w:val="95"/>
                <w:sz w:val="24"/>
              </w:rPr>
              <w:t>11%</w:t>
            </w:r>
            <w:r>
              <w:rPr>
                <w:rFonts w:ascii="Times New Roman"/>
                <w:sz w:val="24"/>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Times New Roman" w:hAnsi="Times New Roman" w:cs="Times New Roman" w:eastAsia="Times New Roman" w:hint="default"/>
                <w:sz w:val="24"/>
                <w:szCs w:val="24"/>
              </w:rPr>
            </w:pPr>
            <w:r>
              <w:rPr>
                <w:rFonts w:ascii="Times New Roman"/>
                <w:w w:val="95"/>
                <w:sz w:val="24"/>
              </w:rPr>
              <w:t>10%</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headerReference w:type="default" r:id="rId108"/>
          <w:footerReference w:type="default" r:id="rId109"/>
          <w:pgSz w:w="11910" w:h="16840"/>
          <w:pgMar w:header="0" w:footer="1117" w:top="1600" w:bottom="1300" w:left="1600" w:right="1220"/>
          <w:pgNumType w:start="164"/>
        </w:sectPr>
      </w:pPr>
    </w:p>
    <w:p>
      <w:pPr>
        <w:spacing w:line="240" w:lineRule="auto" w:before="7"/>
        <w:rPr>
          <w:rFonts w:ascii="华文楷体" w:hAnsi="华文楷体" w:cs="华文楷体" w:eastAsia="华文楷体" w:hint="default"/>
          <w:sz w:val="10"/>
          <w:szCs w:val="10"/>
        </w:rPr>
      </w:pPr>
    </w:p>
    <w:p>
      <w:pPr>
        <w:spacing w:line="30" w:lineRule="exact"/>
        <w:ind w:left="319"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32.45pt;height:1.5pt;mso-position-horizontal-relative:char;mso-position-vertical-relative:line" coordorigin="0,0" coordsize="8649,30">
            <v:group style="position:absolute;left:15;top:15;width:8619;height:2" coordorigin="15,15" coordsize="8619,2">
              <v:shape style="position:absolute;left:15;top:15;width:8619;height:2" coordorigin="15,15" coordsize="8619,0" path="m15,15l8633,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8"/>
        <w:rPr>
          <w:rFonts w:ascii="华文楷体" w:hAnsi="华文楷体" w:cs="华文楷体" w:eastAsia="华文楷体" w:hint="default"/>
          <w:sz w:val="16"/>
          <w:szCs w:val="16"/>
        </w:rPr>
      </w:pPr>
    </w:p>
    <w:p>
      <w:pPr>
        <w:pStyle w:val="Heading4"/>
        <w:spacing w:line="344" w:lineRule="exact"/>
        <w:ind w:left="101" w:right="0"/>
        <w:jc w:val="left"/>
        <w:rPr>
          <w:b w:val="0"/>
          <w:bCs w:val="0"/>
        </w:rPr>
      </w:pPr>
      <w:r>
        <w:rPr/>
        <w:t>十三、公司财务报表主要项目注释(续)</w:t>
      </w:r>
      <w:r>
        <w:rPr>
          <w:b w:val="0"/>
          <w:bCs w:val="0"/>
        </w:rPr>
      </w:r>
    </w:p>
    <w:p>
      <w:pPr>
        <w:pStyle w:val="BodyText"/>
        <w:tabs>
          <w:tab w:pos="640" w:val="left" w:leader="none"/>
        </w:tabs>
        <w:spacing w:line="240" w:lineRule="auto" w:before="144"/>
        <w:ind w:left="101" w:right="0"/>
        <w:jc w:val="left"/>
      </w:pPr>
      <w:r>
        <w:rPr>
          <w:rFonts w:ascii="Times New Roman" w:hAnsi="Times New Roman" w:cs="Times New Roman" w:eastAsia="Times New Roman" w:hint="default"/>
          <w:w w:val="95"/>
          <w:position w:val="-1"/>
        </w:rPr>
        <w:t>38</w:t>
      </w:r>
      <w:r>
        <w:rPr>
          <w:w w:val="95"/>
        </w:rPr>
        <w:t>.</w:t>
        <w:tab/>
      </w:r>
      <w:r>
        <w:rPr/>
        <w:t>本公司与关联方之主要交易(续)</w:t>
      </w:r>
    </w:p>
    <w:p>
      <w:pPr>
        <w:pStyle w:val="BodyText"/>
        <w:tabs>
          <w:tab w:pos="640" w:val="left" w:leader="none"/>
        </w:tabs>
        <w:spacing w:line="240" w:lineRule="auto" w:before="158"/>
        <w:ind w:left="101" w:right="0"/>
        <w:jc w:val="left"/>
      </w:pPr>
      <w:r>
        <w:rPr>
          <w:w w:val="95"/>
        </w:rPr>
        <w:t>(2)</w:t>
        <w:tab/>
      </w:r>
      <w:r>
        <w:rPr/>
        <w:t>向关联方购买商品：</w:t>
      </w:r>
    </w:p>
    <w:p>
      <w:pPr>
        <w:spacing w:line="240" w:lineRule="auto" w:before="3"/>
        <w:rPr>
          <w:rFonts w:ascii="华文楷体" w:hAnsi="华文楷体" w:cs="华文楷体" w:eastAsia="华文楷体" w:hint="default"/>
          <w:sz w:val="14"/>
          <w:szCs w:val="14"/>
        </w:rPr>
      </w:pPr>
    </w:p>
    <w:p>
      <w:pPr>
        <w:pStyle w:val="BodyText"/>
        <w:tabs>
          <w:tab w:pos="7839" w:val="left" w:leader="none"/>
        </w:tabs>
        <w:spacing w:line="354" w:lineRule="exact"/>
        <w:ind w:left="6059" w:right="0"/>
        <w:jc w:val="lef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spacing w:line="240" w:lineRule="auto" w:before="10"/>
        <w:rPr>
          <w:rFonts w:ascii="华文楷体" w:hAnsi="华文楷体" w:cs="华文楷体" w:eastAsia="华文楷体" w:hint="default"/>
          <w:sz w:val="17"/>
          <w:szCs w:val="17"/>
        </w:rPr>
      </w:pPr>
    </w:p>
    <w:p>
      <w:pPr>
        <w:pStyle w:val="BodyText"/>
        <w:tabs>
          <w:tab w:pos="5819" w:val="left" w:leader="none"/>
          <w:tab w:pos="7599" w:val="left" w:leader="none"/>
        </w:tabs>
        <w:spacing w:line="240" w:lineRule="auto"/>
        <w:ind w:left="688" w:right="0"/>
        <w:jc w:val="left"/>
        <w:rPr>
          <w:rFonts w:ascii="Times New Roman" w:hAnsi="Times New Roman" w:cs="Times New Roman" w:eastAsia="Times New Roman" w:hint="default"/>
        </w:rPr>
      </w:pPr>
      <w:r>
        <w:rPr>
          <w:position w:val="4"/>
        </w:rPr>
        <w:t>用友商用表单</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3,610,227</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4,023,151</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22"/>
          <w:szCs w:val="22"/>
        </w:rPr>
      </w:pPr>
    </w:p>
    <w:p>
      <w:pPr>
        <w:pStyle w:val="BodyText"/>
        <w:spacing w:line="329" w:lineRule="exact"/>
        <w:ind w:left="641" w:right="0"/>
        <w:jc w:val="left"/>
      </w:pPr>
      <w:r>
        <w:rPr>
          <w:spacing w:val="4"/>
        </w:rPr>
        <w:t>于</w:t>
      </w:r>
      <w:r>
        <w:rPr>
          <w:rFonts w:ascii="Times New Roman" w:hAnsi="Times New Roman" w:cs="Times New Roman" w:eastAsia="Times New Roman" w:hint="default"/>
          <w:spacing w:val="4"/>
          <w:position w:val="-1"/>
        </w:rPr>
        <w:t>2007</w:t>
      </w:r>
      <w:r>
        <w:rPr>
          <w:spacing w:val="4"/>
        </w:rPr>
        <w:t>年，向关联方购买商品金额占本公司全部购买商品金额的</w:t>
      </w:r>
      <w:r>
        <w:rPr>
          <w:rFonts w:ascii="Times New Roman" w:hAnsi="Times New Roman" w:cs="Times New Roman" w:eastAsia="Times New Roman" w:hint="default"/>
          <w:spacing w:val="4"/>
          <w:position w:val="-1"/>
        </w:rPr>
        <w:t>18%</w:t>
      </w:r>
      <w:r>
        <w:rPr>
          <w:spacing w:val="4"/>
        </w:rPr>
        <w:t>（</w:t>
      </w:r>
      <w:r>
        <w:rPr>
          <w:rFonts w:ascii="Times New Roman" w:hAnsi="Times New Roman" w:cs="Times New Roman" w:eastAsia="Times New Roman" w:hint="default"/>
          <w:spacing w:val="4"/>
          <w:position w:val="-1"/>
        </w:rPr>
        <w:t>2006</w:t>
      </w:r>
      <w:r>
        <w:rPr>
          <w:spacing w:val="4"/>
        </w:rPr>
        <w:t>年：</w:t>
      </w:r>
      <w:r>
        <w:rPr/>
      </w:r>
    </w:p>
    <w:p>
      <w:pPr>
        <w:pStyle w:val="BodyText"/>
        <w:spacing w:line="336" w:lineRule="exact"/>
        <w:ind w:left="641" w:right="0"/>
        <w:jc w:val="left"/>
      </w:pPr>
      <w:r>
        <w:rPr>
          <w:rFonts w:ascii="Times New Roman" w:hAnsi="Times New Roman" w:cs="Times New Roman" w:eastAsia="Times New Roman" w:hint="default"/>
        </w:rPr>
        <w:t>19%</w:t>
      </w:r>
      <w:r>
        <w:rPr>
          <w:position w:val="2"/>
        </w:rPr>
        <w:t>）。</w:t>
      </w:r>
      <w:r>
        <w:rPr/>
      </w:r>
    </w:p>
    <w:p>
      <w:pPr>
        <w:spacing w:line="240" w:lineRule="auto" w:before="13"/>
        <w:rPr>
          <w:rFonts w:ascii="华文楷体" w:hAnsi="华文楷体" w:cs="华文楷体" w:eastAsia="华文楷体" w:hint="default"/>
          <w:sz w:val="17"/>
          <w:szCs w:val="17"/>
        </w:rPr>
      </w:pPr>
    </w:p>
    <w:p>
      <w:pPr>
        <w:pStyle w:val="BodyText"/>
        <w:tabs>
          <w:tab w:pos="593" w:val="left" w:leader="none"/>
        </w:tabs>
        <w:spacing w:line="240" w:lineRule="auto"/>
        <w:ind w:left="101" w:right="0"/>
        <w:jc w:val="left"/>
      </w:pPr>
      <w:r>
        <w:rPr>
          <w:w w:val="95"/>
        </w:rPr>
        <w:t>(3)</w:t>
        <w:tab/>
      </w:r>
      <w:r>
        <w:rPr/>
        <w:t>向关联方出售无形资产：</w:t>
      </w:r>
    </w:p>
    <w:p>
      <w:pPr>
        <w:spacing w:line="240" w:lineRule="auto" w:before="11"/>
        <w:rPr>
          <w:rFonts w:ascii="华文楷体" w:hAnsi="华文楷体" w:cs="华文楷体" w:eastAsia="华文楷体" w:hint="default"/>
          <w:sz w:val="20"/>
          <w:szCs w:val="20"/>
        </w:rPr>
      </w:pPr>
    </w:p>
    <w:p>
      <w:pPr>
        <w:pStyle w:val="BodyText"/>
        <w:tabs>
          <w:tab w:pos="7839" w:val="left" w:leader="none"/>
        </w:tabs>
        <w:spacing w:line="240" w:lineRule="auto"/>
        <w:ind w:left="6059" w:right="0"/>
        <w:jc w:val="lef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spacing w:line="240" w:lineRule="auto" w:before="14"/>
        <w:rPr>
          <w:rFonts w:ascii="华文楷体" w:hAnsi="华文楷体" w:cs="华文楷体" w:eastAsia="华文楷体" w:hint="default"/>
          <w:sz w:val="17"/>
          <w:szCs w:val="17"/>
        </w:rPr>
      </w:pPr>
    </w:p>
    <w:p>
      <w:pPr>
        <w:pStyle w:val="BodyText"/>
        <w:tabs>
          <w:tab w:pos="5739" w:val="left" w:leader="none"/>
          <w:tab w:pos="6699" w:val="left" w:leader="none"/>
          <w:tab w:pos="7599" w:val="left" w:leader="none"/>
        </w:tabs>
        <w:spacing w:line="240" w:lineRule="auto"/>
        <w:ind w:left="688" w:right="0"/>
        <w:jc w:val="left"/>
        <w:rPr>
          <w:rFonts w:ascii="Times New Roman" w:hAnsi="Times New Roman" w:cs="Times New Roman" w:eastAsia="Times New Roman" w:hint="default"/>
        </w:rPr>
      </w:pPr>
      <w:r>
        <w:rPr/>
        <w:t>用友审计</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t>-</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3,000,000</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22"/>
          <w:szCs w:val="22"/>
        </w:rPr>
      </w:pPr>
    </w:p>
    <w:p>
      <w:pPr>
        <w:pStyle w:val="BodyText"/>
        <w:spacing w:line="300" w:lineRule="exact" w:before="42"/>
        <w:ind w:left="641" w:right="0"/>
        <w:jc w:val="left"/>
      </w:pPr>
      <w:r>
        <w:rPr/>
        <w:t>根据本公司于</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2</w:t>
      </w:r>
      <w:r>
        <w:rPr/>
        <w:t>月</w:t>
      </w:r>
      <w:r>
        <w:rPr>
          <w:rFonts w:ascii="Times New Roman" w:hAnsi="Times New Roman" w:cs="Times New Roman" w:eastAsia="Times New Roman" w:hint="default"/>
          <w:position w:val="-1"/>
        </w:rPr>
        <w:t>15</w:t>
      </w:r>
      <w:r>
        <w:rPr/>
        <w:t>日与非关联方陈泽先生签订的《关于合作及设立合资公</w:t>
      </w:r>
      <w:r>
        <w:rPr>
          <w:spacing w:val="-26"/>
        </w:rPr>
        <w:t> </w:t>
      </w:r>
      <w:r>
        <w:rPr/>
        <w:t>司的投资协议》，本公司与陈泽先生共同投资组建用友审计。根据上述合同要求，</w:t>
      </w:r>
      <w:r>
        <w:rPr/>
        <w:t> </w:t>
      </w:r>
      <w:r>
        <w:rPr>
          <w:spacing w:val="-6"/>
        </w:rPr>
        <w:t>用友政务与用友审计签订《软件著作权及相关知识产权（及相应业务）转让合同》，</w:t>
      </w:r>
      <w:r>
        <w:rPr>
          <w:spacing w:val="-42"/>
        </w:rPr>
        <w:t> </w:t>
      </w:r>
      <w:r>
        <w:rPr>
          <w:spacing w:val="-42"/>
        </w:rPr>
      </w:r>
      <w:r>
        <w:rPr>
          <w:spacing w:val="-3"/>
        </w:rPr>
        <w:t>将其拥有的“审计作业软件、审计管理软件、联网审计软件”的知识产权转让给用</w:t>
      </w:r>
      <w:r>
        <w:rPr>
          <w:spacing w:val="-36"/>
        </w:rPr>
        <w:t> </w:t>
      </w:r>
      <w:r>
        <w:rPr>
          <w:spacing w:val="-36"/>
        </w:rPr>
      </w:r>
      <w:r>
        <w:rPr>
          <w:spacing w:val="-3"/>
        </w:rPr>
        <w:t>友审计，用友政务不再对该等软件技术及相应的著作权享有任何权力。该软件转让</w:t>
      </w:r>
      <w:r>
        <w:rPr>
          <w:spacing w:val="-34"/>
        </w:rPr>
        <w:t> </w:t>
      </w:r>
      <w:r>
        <w:rPr>
          <w:spacing w:val="-34"/>
        </w:rPr>
      </w:r>
      <w:r>
        <w:rPr/>
        <w:t>价格共计人民币</w:t>
      </w:r>
      <w:r>
        <w:rPr>
          <w:rFonts w:ascii="Times New Roman" w:hAnsi="Times New Roman" w:cs="Times New Roman" w:eastAsia="Times New Roman" w:hint="default"/>
          <w:position w:val="-1"/>
        </w:rPr>
        <w:t>3,000,000</w:t>
      </w:r>
      <w:r>
        <w:rPr/>
        <w:t>元。</w:t>
      </w:r>
    </w:p>
    <w:p>
      <w:pPr>
        <w:spacing w:after="0" w:line="300" w:lineRule="exact"/>
        <w:jc w:val="left"/>
        <w:sectPr>
          <w:headerReference w:type="default" r:id="rId110"/>
          <w:pgSz w:w="11910" w:h="16840"/>
          <w:pgMar w:header="1634" w:footer="1117" w:top="2940" w:bottom="1300" w:left="1600" w:right="880"/>
        </w:sectPr>
      </w:pPr>
    </w:p>
    <w:p>
      <w:pPr>
        <w:spacing w:line="30" w:lineRule="exact"/>
        <w:ind w:left="104" w:right="0" w:firstLine="0"/>
        <w:rPr>
          <w:rFonts w:ascii="华文楷体" w:hAnsi="华文楷体" w:cs="华文楷体" w:eastAsia="华文楷体" w:hint="default"/>
          <w:sz w:val="3"/>
          <w:szCs w:val="3"/>
        </w:rPr>
      </w:pPr>
      <w:r>
        <w:rPr>
          <w:rFonts w:ascii="华文楷体" w:hAnsi="华文楷体" w:cs="华文楷体" w:eastAsia="华文楷体" w:hint="default"/>
          <w:position w:val="0"/>
          <w:sz w:val="3"/>
          <w:szCs w:val="3"/>
        </w:rPr>
        <w:pict>
          <v:group style="width:457.35pt;height:1.5pt;mso-position-horizontal-relative:char;mso-position-vertical-relative:line" coordorigin="0,0" coordsize="9147,30">
            <v:group style="position:absolute;left:15;top:15;width:9117;height:2" coordorigin="15,15" coordsize="9117,2">
              <v:shape style="position:absolute;left:15;top:15;width:9117;height:2" coordorigin="15,15" coordsize="9117,0" path="m15,15l9131,15e" filled="false" stroked="true" strokeweight="1.5pt" strokecolor="#000000">
                <v:path arrowok="t"/>
              </v:shape>
            </v:group>
          </v:group>
        </w:pict>
      </w:r>
      <w:r>
        <w:rPr>
          <w:rFonts w:ascii="华文楷体" w:hAnsi="华文楷体" w:cs="华文楷体" w:eastAsia="华文楷体" w:hint="default"/>
          <w:position w:val="0"/>
          <w:sz w:val="3"/>
          <w:szCs w:val="3"/>
        </w:rPr>
      </w:r>
    </w:p>
    <w:p>
      <w:pPr>
        <w:spacing w:line="240" w:lineRule="auto" w:before="2"/>
        <w:rPr>
          <w:rFonts w:ascii="华文楷体" w:hAnsi="华文楷体" w:cs="华文楷体" w:eastAsia="华文楷体" w:hint="default"/>
          <w:sz w:val="10"/>
          <w:szCs w:val="10"/>
        </w:rPr>
      </w:pPr>
    </w:p>
    <w:p>
      <w:pPr>
        <w:pStyle w:val="Heading4"/>
        <w:spacing w:line="344" w:lineRule="exact"/>
        <w:ind w:right="4046"/>
        <w:jc w:val="left"/>
        <w:rPr>
          <w:b w:val="0"/>
          <w:bCs w:val="0"/>
        </w:rPr>
      </w:pPr>
      <w:r>
        <w:rPr/>
        <w:t>十三、公司财务报表主要项目注释(续)</w:t>
      </w:r>
      <w:r>
        <w:rPr>
          <w:b w:val="0"/>
          <w:bCs w:val="0"/>
        </w:rPr>
      </w:r>
    </w:p>
    <w:p>
      <w:pPr>
        <w:spacing w:line="240" w:lineRule="auto" w:before="8"/>
        <w:rPr>
          <w:rFonts w:ascii="华文楷体" w:hAnsi="华文楷体" w:cs="华文楷体" w:eastAsia="华文楷体" w:hint="default"/>
          <w:b/>
          <w:bCs/>
          <w:sz w:val="18"/>
          <w:szCs w:val="18"/>
        </w:rPr>
      </w:pPr>
    </w:p>
    <w:p>
      <w:pPr>
        <w:pStyle w:val="BodyText"/>
        <w:tabs>
          <w:tab w:pos="701" w:val="left" w:leader="none"/>
        </w:tabs>
        <w:spacing w:line="240" w:lineRule="auto"/>
        <w:ind w:left="161" w:right="4046"/>
        <w:jc w:val="left"/>
        <w:rPr>
          <w:rFonts w:ascii="Times New Roman" w:hAnsi="Times New Roman" w:cs="Times New Roman" w:eastAsia="Times New Roman" w:hint="default"/>
        </w:rPr>
      </w:pPr>
      <w:r>
        <w:rPr>
          <w:rFonts w:ascii="Times New Roman" w:hAnsi="Times New Roman" w:cs="Times New Roman" w:eastAsia="Times New Roman" w:hint="default"/>
          <w:w w:val="95"/>
          <w:position w:val="-1"/>
        </w:rPr>
        <w:t>38</w:t>
      </w:r>
      <w:r>
        <w:rPr>
          <w:w w:val="95"/>
        </w:rPr>
        <w:t>.</w:t>
        <w:tab/>
      </w:r>
      <w:r>
        <w:rPr/>
        <w:t>本公司与关联方之主要交易</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22"/>
          <w:szCs w:val="22"/>
        </w:rPr>
      </w:pPr>
    </w:p>
    <w:p>
      <w:pPr>
        <w:pStyle w:val="BodyText"/>
        <w:tabs>
          <w:tab w:pos="654" w:val="left" w:leader="none"/>
        </w:tabs>
        <w:spacing w:line="240" w:lineRule="auto"/>
        <w:ind w:left="161" w:right="4046"/>
        <w:jc w:val="left"/>
      </w:pPr>
      <w:r>
        <w:rPr>
          <w:w w:val="95"/>
        </w:rPr>
        <w:t>(4)</w:t>
        <w:tab/>
      </w:r>
      <w:r>
        <w:rPr/>
        <w:t>向关联方转让股权：</w:t>
      </w:r>
    </w:p>
    <w:p>
      <w:pPr>
        <w:spacing w:line="240" w:lineRule="auto" w:before="3"/>
        <w:rPr>
          <w:rFonts w:ascii="华文楷体" w:hAnsi="华文楷体" w:cs="华文楷体" w:eastAsia="华文楷体" w:hint="default"/>
          <w:sz w:val="21"/>
          <w:szCs w:val="21"/>
        </w:rPr>
      </w:pPr>
    </w:p>
    <w:p>
      <w:pPr>
        <w:pStyle w:val="BodyText"/>
        <w:tabs>
          <w:tab w:pos="7899" w:val="left" w:leader="none"/>
        </w:tabs>
        <w:spacing w:line="354" w:lineRule="exact"/>
        <w:ind w:left="6119" w:right="92"/>
        <w:jc w:val="lef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spacing w:line="240" w:lineRule="auto" w:before="1"/>
        <w:rPr>
          <w:rFonts w:ascii="华文楷体" w:hAnsi="华文楷体" w:cs="华文楷体" w:eastAsia="华文楷体" w:hint="default"/>
          <w:sz w:val="18"/>
          <w:szCs w:val="18"/>
        </w:rPr>
      </w:pPr>
    </w:p>
    <w:p>
      <w:pPr>
        <w:pStyle w:val="BodyText"/>
        <w:tabs>
          <w:tab w:pos="5679" w:val="left" w:leader="none"/>
          <w:tab w:pos="6759" w:val="left" w:leader="none"/>
          <w:tab w:pos="7539" w:val="left" w:leader="none"/>
        </w:tabs>
        <w:spacing w:line="240" w:lineRule="auto"/>
        <w:ind w:left="748" w:right="92"/>
        <w:jc w:val="left"/>
        <w:rPr>
          <w:rFonts w:ascii="Times New Roman" w:hAnsi="Times New Roman" w:cs="Times New Roman" w:eastAsia="Times New Roman" w:hint="default"/>
        </w:rPr>
      </w:pPr>
      <w:r>
        <w:rPr/>
        <w:t>邵凯</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t>-</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36,725,000</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17"/>
          <w:szCs w:val="17"/>
        </w:rPr>
      </w:pPr>
    </w:p>
    <w:p>
      <w:pPr>
        <w:pStyle w:val="BodyText"/>
        <w:spacing w:line="300" w:lineRule="exact" w:before="42"/>
        <w:ind w:left="701" w:right="92"/>
        <w:jc w:val="left"/>
      </w:pPr>
      <w:r>
        <w:rPr>
          <w:spacing w:val="-3"/>
        </w:rPr>
        <w:t>本公司与本公司之董事邵凯先生于</w:t>
      </w:r>
      <w:r>
        <w:rPr>
          <w:rFonts w:ascii="Times New Roman" w:hAnsi="Times New Roman" w:cs="Times New Roman" w:eastAsia="Times New Roman" w:hint="default"/>
          <w:spacing w:val="-3"/>
          <w:position w:val="-1"/>
        </w:rPr>
        <w:t>2006</w:t>
      </w:r>
      <w:r>
        <w:rPr>
          <w:spacing w:val="-3"/>
        </w:rPr>
        <w:t>年</w:t>
      </w:r>
      <w:r>
        <w:rPr>
          <w:rFonts w:ascii="Times New Roman" w:hAnsi="Times New Roman" w:cs="Times New Roman" w:eastAsia="Times New Roman" w:hint="default"/>
          <w:spacing w:val="-3"/>
          <w:position w:val="-1"/>
        </w:rPr>
        <w:t>8</w:t>
      </w:r>
      <w:r>
        <w:rPr>
          <w:spacing w:val="-3"/>
        </w:rPr>
        <w:t>月</w:t>
      </w:r>
      <w:r>
        <w:rPr>
          <w:rFonts w:ascii="Times New Roman" w:hAnsi="Times New Roman" w:cs="Times New Roman" w:eastAsia="Times New Roman" w:hint="default"/>
          <w:spacing w:val="-3"/>
          <w:position w:val="-1"/>
        </w:rPr>
        <w:t>24</w:t>
      </w:r>
      <w:r>
        <w:rPr>
          <w:spacing w:val="-3"/>
        </w:rPr>
        <w:t>日在北京签署了《股权转让协议》。</w:t>
      </w:r>
      <w:r>
        <w:rPr>
          <w:spacing w:val="-22"/>
        </w:rPr>
        <w:t> </w:t>
      </w:r>
      <w:r>
        <w:rPr>
          <w:spacing w:val="-22"/>
        </w:rPr>
      </w:r>
      <w:r>
        <w:rPr/>
        <w:t>根据协议的约定，本公司将其持有的用友工程</w:t>
      </w:r>
      <w:r>
        <w:rPr>
          <w:rFonts w:ascii="Times New Roman" w:hAnsi="Times New Roman" w:cs="Times New Roman" w:eastAsia="Times New Roman" w:hint="default"/>
          <w:position w:val="-1"/>
        </w:rPr>
        <w:t>73.45%</w:t>
      </w:r>
      <w:r>
        <w:rPr/>
        <w:t>的股权以人民币</w:t>
      </w:r>
      <w:r>
        <w:rPr>
          <w:rFonts w:ascii="Times New Roman" w:hAnsi="Times New Roman" w:cs="Times New Roman" w:eastAsia="Times New Roman" w:hint="default"/>
          <w:position w:val="-1"/>
        </w:rPr>
        <w:t>36,725,000</w:t>
      </w:r>
      <w:r>
        <w:rPr/>
        <w:t>元 的价格转让给邵凯先生。</w:t>
      </w:r>
    </w:p>
    <w:p>
      <w:pPr>
        <w:spacing w:line="240" w:lineRule="auto" w:before="7"/>
        <w:rPr>
          <w:rFonts w:ascii="华文楷体" w:hAnsi="华文楷体" w:cs="华文楷体" w:eastAsia="华文楷体" w:hint="default"/>
          <w:sz w:val="18"/>
          <w:szCs w:val="18"/>
        </w:rPr>
      </w:pPr>
    </w:p>
    <w:p>
      <w:pPr>
        <w:pStyle w:val="BodyText"/>
        <w:tabs>
          <w:tab w:pos="653" w:val="left" w:leader="none"/>
        </w:tabs>
        <w:spacing w:line="240" w:lineRule="auto"/>
        <w:ind w:left="161" w:right="4046"/>
        <w:jc w:val="left"/>
      </w:pPr>
      <w:r>
        <w:rPr>
          <w:w w:val="95"/>
        </w:rPr>
        <w:t>(5)</w:t>
        <w:tab/>
      </w:r>
      <w:r>
        <w:rPr/>
        <w:t>其他主要的关联交易：</w:t>
      </w:r>
    </w:p>
    <w:p>
      <w:pPr>
        <w:spacing w:line="240" w:lineRule="auto" w:before="10"/>
        <w:rPr>
          <w:rFonts w:ascii="华文楷体" w:hAnsi="华文楷体" w:cs="华文楷体" w:eastAsia="华文楷体" w:hint="default"/>
          <w:sz w:val="20"/>
          <w:szCs w:val="20"/>
        </w:rPr>
      </w:pPr>
    </w:p>
    <w:p>
      <w:pPr>
        <w:pStyle w:val="BodyText"/>
        <w:tabs>
          <w:tab w:pos="5373" w:val="left" w:leader="none"/>
          <w:tab w:pos="7393" w:val="left" w:leader="none"/>
        </w:tabs>
        <w:spacing w:line="240" w:lineRule="auto"/>
        <w:ind w:left="748" w:right="1286"/>
        <w:jc w:val="left"/>
      </w:pPr>
      <w:r>
        <w:rPr/>
        <w:t>出租办公用房</w:t>
        <w:tab/>
      </w:r>
      <w:r>
        <w:rPr>
          <w:rFonts w:ascii="Times New Roman" w:hAnsi="Times New Roman" w:cs="Times New Roman" w:eastAsia="Times New Roman" w:hint="default"/>
          <w:position w:val="-1"/>
        </w:rPr>
        <w:t>2007</w:t>
      </w:r>
      <w:r>
        <w:rPr/>
        <w:t>年</w:t>
        <w:tab/>
      </w:r>
      <w:r>
        <w:rPr>
          <w:rFonts w:ascii="Times New Roman" w:hAnsi="Times New Roman" w:cs="Times New Roman" w:eastAsia="Times New Roman" w:hint="default"/>
          <w:position w:val="-1"/>
        </w:rPr>
        <w:t>2006</w:t>
      </w:r>
      <w:r>
        <w:rPr/>
        <w:t>年</w:t>
      </w:r>
    </w:p>
    <w:p>
      <w:pPr>
        <w:spacing w:line="240" w:lineRule="auto" w:before="6"/>
        <w:rPr>
          <w:rFonts w:ascii="华文楷体" w:hAnsi="华文楷体" w:cs="华文楷体" w:eastAsia="华文楷体" w:hint="default"/>
          <w:sz w:val="2"/>
          <w:szCs w:val="2"/>
        </w:rPr>
      </w:pPr>
    </w:p>
    <w:tbl>
      <w:tblPr>
        <w:tblW w:w="0" w:type="auto"/>
        <w:jc w:val="left"/>
        <w:tblInd w:w="713" w:type="dxa"/>
        <w:tblLayout w:type="fixed"/>
        <w:tblCellMar>
          <w:top w:w="0" w:type="dxa"/>
          <w:left w:w="0" w:type="dxa"/>
          <w:bottom w:w="0" w:type="dxa"/>
          <w:right w:w="0" w:type="dxa"/>
        </w:tblCellMar>
        <w:tblLook w:val="01E0"/>
      </w:tblPr>
      <w:tblGrid>
        <w:gridCol w:w="2658"/>
        <w:gridCol w:w="2602"/>
        <w:gridCol w:w="974"/>
        <w:gridCol w:w="974"/>
        <w:gridCol w:w="735"/>
      </w:tblGrid>
      <w:tr>
        <w:trPr>
          <w:trHeight w:val="717"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华文楷体" w:hAnsi="华文楷体" w:cs="华文楷体" w:eastAsia="华文楷体" w:hint="default"/>
                <w:sz w:val="20"/>
                <w:szCs w:val="20"/>
              </w:rPr>
            </w:pPr>
          </w:p>
          <w:p>
            <w:pPr>
              <w:pStyle w:val="TableParagraph"/>
              <w:spacing w:line="240" w:lineRule="auto"/>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用友政务</w:t>
            </w:r>
          </w:p>
        </w:tc>
        <w:tc>
          <w:tcPr>
            <w:tcW w:w="2602" w:type="dxa"/>
            <w:tcBorders>
              <w:top w:val="nil" w:sz="6" w:space="0" w:color="auto"/>
              <w:left w:val="nil" w:sz="6" w:space="0" w:color="auto"/>
              <w:bottom w:val="nil" w:sz="6" w:space="0" w:color="auto"/>
              <w:right w:val="nil" w:sz="6" w:space="0" w:color="auto"/>
            </w:tcBorders>
          </w:tcPr>
          <w:p>
            <w:pPr>
              <w:pStyle w:val="TableParagraph"/>
              <w:spacing w:line="304" w:lineRule="exact"/>
              <w:ind w:left="1602" w:right="0" w:firstLine="30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金额</w:t>
            </w:r>
          </w:p>
          <w:p>
            <w:pPr>
              <w:pStyle w:val="TableParagraph"/>
              <w:spacing w:line="240" w:lineRule="auto" w:before="100"/>
              <w:ind w:left="1602" w:right="0"/>
              <w:jc w:val="left"/>
              <w:rPr>
                <w:rFonts w:ascii="Times New Roman" w:hAnsi="Times New Roman" w:cs="Times New Roman" w:eastAsia="Times New Roman" w:hint="default"/>
                <w:sz w:val="24"/>
                <w:szCs w:val="24"/>
              </w:rPr>
            </w:pPr>
            <w:r>
              <w:rPr>
                <w:rFonts w:ascii="Times New Roman"/>
                <w:sz w:val="24"/>
              </w:rPr>
              <w:t>907,730</w:t>
            </w:r>
          </w:p>
        </w:tc>
        <w:tc>
          <w:tcPr>
            <w:tcW w:w="974" w:type="dxa"/>
            <w:tcBorders>
              <w:top w:val="nil" w:sz="6" w:space="0" w:color="auto"/>
              <w:left w:val="nil" w:sz="6" w:space="0" w:color="auto"/>
              <w:bottom w:val="nil" w:sz="6" w:space="0" w:color="auto"/>
              <w:right w:val="nil" w:sz="6" w:space="0" w:color="auto"/>
            </w:tcBorders>
          </w:tcPr>
          <w:p>
            <w:pPr>
              <w:pStyle w:val="TableParagraph"/>
              <w:spacing w:line="304" w:lineRule="exact"/>
              <w:ind w:left="218"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比例</w:t>
            </w:r>
          </w:p>
          <w:p>
            <w:pPr>
              <w:pStyle w:val="TableParagraph"/>
              <w:spacing w:line="240" w:lineRule="auto" w:before="100"/>
              <w:ind w:left="459" w:right="0"/>
              <w:jc w:val="left"/>
              <w:rPr>
                <w:rFonts w:ascii="Times New Roman" w:hAnsi="Times New Roman" w:cs="Times New Roman" w:eastAsia="Times New Roman" w:hint="default"/>
                <w:sz w:val="24"/>
                <w:szCs w:val="24"/>
              </w:rPr>
            </w:pPr>
            <w:r>
              <w:rPr>
                <w:rFonts w:ascii="Times New Roman"/>
                <w:sz w:val="24"/>
              </w:rPr>
              <w:t>31</w:t>
            </w:r>
          </w:p>
        </w:tc>
        <w:tc>
          <w:tcPr>
            <w:tcW w:w="974" w:type="dxa"/>
            <w:tcBorders>
              <w:top w:val="nil" w:sz="6" w:space="0" w:color="auto"/>
              <w:left w:val="nil" w:sz="6" w:space="0" w:color="auto"/>
              <w:bottom w:val="nil" w:sz="6" w:space="0" w:color="auto"/>
              <w:right w:val="nil" w:sz="6" w:space="0" w:color="auto"/>
            </w:tcBorders>
          </w:tcPr>
          <w:p>
            <w:pPr>
              <w:pStyle w:val="TableParagraph"/>
              <w:spacing w:line="304" w:lineRule="exact"/>
              <w:ind w:right="217"/>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金额</w:t>
            </w:r>
          </w:p>
          <w:p>
            <w:pPr>
              <w:pStyle w:val="TableParagraph"/>
              <w:spacing w:line="240" w:lineRule="auto" w:before="100"/>
              <w:ind w:right="21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735" w:type="dxa"/>
            <w:tcBorders>
              <w:top w:val="nil" w:sz="6" w:space="0" w:color="auto"/>
              <w:left w:val="nil" w:sz="6" w:space="0" w:color="auto"/>
              <w:bottom w:val="nil" w:sz="6" w:space="0" w:color="auto"/>
              <w:right w:val="nil" w:sz="6" w:space="0" w:color="auto"/>
            </w:tcBorders>
          </w:tcPr>
          <w:p>
            <w:pPr>
              <w:pStyle w:val="TableParagraph"/>
              <w:spacing w:line="304" w:lineRule="exact"/>
              <w:ind w:right="33"/>
              <w:jc w:val="right"/>
              <w:rPr>
                <w:rFonts w:ascii="华文楷体" w:hAnsi="华文楷体" w:cs="华文楷体" w:eastAsia="华文楷体" w:hint="default"/>
                <w:sz w:val="24"/>
                <w:szCs w:val="24"/>
              </w:rPr>
            </w:pPr>
            <w:r>
              <w:rPr>
                <w:rFonts w:ascii="华文楷体" w:hAnsi="华文楷体" w:cs="华文楷体" w:eastAsia="华文楷体" w:hint="default"/>
                <w:sz w:val="24"/>
                <w:szCs w:val="24"/>
              </w:rPr>
              <w:t>比例</w:t>
            </w:r>
          </w:p>
          <w:p>
            <w:pPr>
              <w:pStyle w:val="TableParagraph"/>
              <w:spacing w:line="240" w:lineRule="auto" w:before="100"/>
              <w:ind w:right="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9"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用友移动</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6"/>
              <w:jc w:val="right"/>
              <w:rPr>
                <w:rFonts w:ascii="Times New Roman" w:hAnsi="Times New Roman" w:cs="Times New Roman" w:eastAsia="Times New Roman" w:hint="default"/>
                <w:sz w:val="24"/>
                <w:szCs w:val="24"/>
              </w:rPr>
            </w:pPr>
            <w:r>
              <w:rPr>
                <w:rFonts w:ascii="Times New Roman"/>
                <w:sz w:val="24"/>
              </w:rPr>
              <w:t>415,767</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2"/>
              <w:jc w:val="right"/>
              <w:rPr>
                <w:rFonts w:ascii="Times New Roman" w:hAnsi="Times New Roman" w:cs="Times New Roman" w:eastAsia="Times New Roman" w:hint="default"/>
                <w:sz w:val="24"/>
                <w:szCs w:val="24"/>
              </w:rPr>
            </w:pPr>
            <w:r>
              <w:rPr>
                <w:rFonts w:ascii="Times New Roman"/>
                <w:sz w:val="24"/>
              </w:rPr>
              <w:t>14</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9"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用友艾福斯</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6"/>
              <w:jc w:val="right"/>
              <w:rPr>
                <w:rFonts w:ascii="Times New Roman" w:hAnsi="Times New Roman" w:cs="Times New Roman" w:eastAsia="Times New Roman" w:hint="default"/>
                <w:sz w:val="24"/>
                <w:szCs w:val="24"/>
              </w:rPr>
            </w:pPr>
            <w:r>
              <w:rPr>
                <w:rFonts w:ascii="Times New Roman"/>
                <w:sz w:val="24"/>
              </w:rPr>
              <w:t>146,903</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2"/>
              <w:jc w:val="right"/>
              <w:rPr>
                <w:rFonts w:ascii="Times New Roman" w:hAnsi="Times New Roman" w:cs="Times New Roman" w:eastAsia="Times New Roman" w:hint="default"/>
                <w:sz w:val="24"/>
                <w:szCs w:val="24"/>
              </w:rPr>
            </w:pPr>
            <w:r>
              <w:rPr>
                <w:rFonts w:ascii="Times New Roman"/>
                <w:sz w:val="24"/>
              </w:rPr>
              <w:t>5</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9"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用友华表</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120,803</w:t>
            </w:r>
            <w:r>
              <w:rPr>
                <w:rFonts w:ascii="Times New Roman"/>
                <w:sz w:val="24"/>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5</w:t>
            </w:r>
            <w:r>
              <w:rPr>
                <w:rFonts w:ascii="Times New Roman"/>
                <w:sz w:val="24"/>
              </w:rPr>
            </w:r>
          </w:p>
        </w:tc>
        <w:tc>
          <w:tcPr>
            <w:tcW w:w="974"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36"/>
              <w:ind w:right="21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735"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407"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租赁收入</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1,591,203</w:t>
            </w:r>
            <w:r>
              <w:rPr>
                <w:rFonts w:ascii="Times New Roman"/>
                <w:sz w:val="24"/>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55</w:t>
            </w:r>
            <w:r>
              <w:rPr>
                <w:rFonts w:ascii="Times New Roman"/>
                <w:sz w:val="24"/>
              </w:rPr>
            </w:r>
          </w:p>
        </w:tc>
        <w:tc>
          <w:tcPr>
            <w:tcW w:w="974"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36"/>
              <w:ind w:right="21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735"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3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r>
    </w:tbl>
    <w:p>
      <w:pPr>
        <w:spacing w:line="240" w:lineRule="auto" w:before="5"/>
        <w:rPr>
          <w:rFonts w:ascii="华文楷体" w:hAnsi="华文楷体" w:cs="华文楷体" w:eastAsia="华文楷体" w:hint="default"/>
          <w:sz w:val="13"/>
          <w:szCs w:val="13"/>
        </w:rPr>
      </w:pPr>
    </w:p>
    <w:p>
      <w:pPr>
        <w:pStyle w:val="BodyText"/>
        <w:spacing w:line="244" w:lineRule="auto" w:before="3"/>
        <w:ind w:left="701" w:right="222"/>
        <w:jc w:val="both"/>
      </w:pPr>
      <w:r>
        <w:rPr/>
        <w:t>本公司于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3 </w:t>
      </w:r>
      <w:r>
        <w:rPr/>
        <w:t>月迁入用友软件园，并将其中部分房屋出租给本公司之子公司 </w:t>
      </w:r>
      <w:r>
        <w:rPr>
          <w:spacing w:val="-3"/>
        </w:rPr>
        <w:t>用友政务，用友移动，用友艾福斯，用友华表等，与本年内因出租办公用房而从上</w:t>
      </w:r>
      <w:r>
        <w:rPr>
          <w:spacing w:val="-36"/>
        </w:rPr>
        <w:t> </w:t>
      </w:r>
      <w:r>
        <w:rPr>
          <w:spacing w:val="-36"/>
        </w:rPr>
      </w:r>
      <w:r>
        <w:rPr/>
        <w:t>述子公司收到的收入共计人民币 </w:t>
      </w:r>
      <w:r>
        <w:rPr>
          <w:rFonts w:ascii="Times New Roman" w:hAnsi="Times New Roman" w:cs="Times New Roman" w:eastAsia="Times New Roman" w:hint="default"/>
        </w:rPr>
        <w:t>1,591,203 </w:t>
      </w:r>
      <w:r>
        <w:rPr/>
        <w:t>元。</w:t>
      </w:r>
    </w:p>
    <w:p>
      <w:pPr>
        <w:spacing w:line="240" w:lineRule="auto" w:before="11"/>
        <w:rPr>
          <w:rFonts w:ascii="华文楷体" w:hAnsi="华文楷体" w:cs="华文楷体" w:eastAsia="华文楷体" w:hint="default"/>
          <w:sz w:val="20"/>
          <w:szCs w:val="20"/>
        </w:rPr>
      </w:pPr>
    </w:p>
    <w:p>
      <w:pPr>
        <w:pStyle w:val="BodyText"/>
        <w:tabs>
          <w:tab w:pos="7885" w:val="left" w:leader="none"/>
        </w:tabs>
        <w:spacing w:line="240" w:lineRule="auto"/>
        <w:ind w:left="6172" w:right="92"/>
        <w:jc w:val="left"/>
      </w:pPr>
      <w:r>
        <w:rPr>
          <w:rFonts w:ascii="Times New Roman" w:hAnsi="Times New Roman" w:cs="Times New Roman" w:eastAsia="Times New Roman" w:hint="default"/>
        </w:rPr>
        <w:t>2007</w:t>
      </w:r>
      <w:r>
        <w:rPr>
          <w:position w:val="2"/>
        </w:rPr>
        <w:t>年</w:t>
        <w:tab/>
      </w:r>
      <w:r>
        <w:rPr>
          <w:rFonts w:ascii="Times New Roman" w:hAnsi="Times New Roman" w:cs="Times New Roman" w:eastAsia="Times New Roman" w:hint="default"/>
        </w:rPr>
        <w:t>2006</w:t>
      </w:r>
      <w:r>
        <w:rPr>
          <w:position w:val="2"/>
        </w:rPr>
        <w:t>年</w:t>
      </w:r>
      <w:r>
        <w:rPr/>
      </w:r>
    </w:p>
    <w:p>
      <w:pPr>
        <w:spacing w:line="240" w:lineRule="auto" w:before="3"/>
        <w:rPr>
          <w:rFonts w:ascii="华文楷体" w:hAnsi="华文楷体" w:cs="华文楷体" w:eastAsia="华文楷体" w:hint="default"/>
          <w:sz w:val="18"/>
          <w:szCs w:val="18"/>
        </w:rPr>
      </w:pPr>
    </w:p>
    <w:p>
      <w:pPr>
        <w:pStyle w:val="BodyText"/>
        <w:tabs>
          <w:tab w:pos="5812" w:val="left" w:leader="none"/>
          <w:tab w:pos="7525" w:val="left" w:leader="none"/>
        </w:tabs>
        <w:spacing w:line="240" w:lineRule="auto"/>
        <w:ind w:left="748" w:right="0"/>
        <w:jc w:val="both"/>
        <w:rPr>
          <w:rFonts w:ascii="Times New Roman" w:hAnsi="Times New Roman" w:cs="Times New Roman" w:eastAsia="Times New Roman" w:hint="default"/>
        </w:rPr>
      </w:pPr>
      <w:r>
        <w:rPr>
          <w:spacing w:val="-5"/>
          <w:position w:val="-3"/>
        </w:rPr>
        <w:t>董事、监事及关键管理人员薪酬支出</w:t>
        <w:tab/>
      </w:r>
      <w:r>
        <w:rPr>
          <w:rFonts w:ascii="Times New Roman" w:hAnsi="Times New Roman" w:cs="Times New Roman" w:eastAsia="Times New Roman" w:hint="default"/>
          <w:spacing w:val="-5"/>
        </w:rPr>
      </w:r>
      <w:r>
        <w:rPr>
          <w:rFonts w:ascii="Times New Roman" w:hAnsi="Times New Roman" w:cs="Times New Roman" w:eastAsia="Times New Roman" w:hint="default"/>
          <w:u w:val="thick" w:color="000000"/>
        </w:rPr>
        <w:t>21,469,078</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18,865,152</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24"/>
          <w:szCs w:val="24"/>
        </w:rPr>
      </w:pPr>
    </w:p>
    <w:p>
      <w:pPr>
        <w:pStyle w:val="BodyText"/>
        <w:spacing w:line="314" w:lineRule="exact" w:before="30"/>
        <w:ind w:left="607" w:right="92" w:firstLine="33"/>
        <w:jc w:val="left"/>
      </w:pPr>
      <w:r>
        <w:rPr>
          <w:spacing w:val="-3"/>
        </w:rPr>
        <w:t>董事、监事及关键管理人员的年度报酬总额包括基本工资、奖金</w:t>
      </w:r>
      <w:r>
        <w:rPr>
          <w:rFonts w:ascii="Times New Roman" w:hAnsi="Times New Roman" w:cs="Times New Roman" w:eastAsia="Times New Roman" w:hint="default"/>
          <w:spacing w:val="-3"/>
          <w:position w:val="-1"/>
        </w:rPr>
        <w:t>,</w:t>
      </w:r>
      <w:r>
        <w:rPr>
          <w:spacing w:val="-3"/>
        </w:rPr>
        <w:t>各项补贴及股权激</w:t>
      </w:r>
      <w:r>
        <w:rPr/>
        <w:t> 励计划相关的成本费用。该报酬总额包括本集团为其代扣代缴的个人所得税。</w:t>
      </w:r>
    </w:p>
    <w:p>
      <w:pPr>
        <w:spacing w:line="240" w:lineRule="auto" w:before="10"/>
        <w:rPr>
          <w:rFonts w:ascii="华文楷体" w:hAnsi="华文楷体" w:cs="华文楷体" w:eastAsia="华文楷体" w:hint="default"/>
          <w:sz w:val="20"/>
          <w:szCs w:val="20"/>
        </w:rPr>
      </w:pPr>
    </w:p>
    <w:p>
      <w:pPr>
        <w:pStyle w:val="BodyText"/>
        <w:spacing w:line="240" w:lineRule="auto"/>
        <w:ind w:left="607" w:right="92"/>
        <w:jc w:val="left"/>
      </w:pPr>
      <w:r>
        <w:rPr/>
        <w:t>本集团向关联方公司进行交易的价格由交易双方参照市场价格后协商确定。</w:t>
      </w:r>
    </w:p>
    <w:p>
      <w:pPr>
        <w:spacing w:after="0" w:line="240" w:lineRule="auto"/>
        <w:jc w:val="left"/>
        <w:sectPr>
          <w:pgSz w:w="11910" w:h="16840"/>
          <w:pgMar w:header="1634" w:footer="1117" w:top="2940" w:bottom="1300" w:left="1540" w:right="880"/>
        </w:sectPr>
      </w:pPr>
    </w:p>
    <w:p>
      <w:pPr>
        <w:spacing w:line="240" w:lineRule="auto" w:before="3"/>
        <w:rPr>
          <w:rFonts w:ascii="华文楷体" w:hAnsi="华文楷体" w:cs="华文楷体" w:eastAsia="华文楷体" w:hint="default"/>
          <w:sz w:val="12"/>
          <w:szCs w:val="12"/>
        </w:rPr>
      </w:pPr>
    </w:p>
    <w:p>
      <w:pPr>
        <w:pStyle w:val="Heading4"/>
        <w:spacing w:line="344" w:lineRule="exact"/>
        <w:ind w:right="550"/>
        <w:jc w:val="left"/>
        <w:rPr>
          <w:b w:val="0"/>
          <w:bCs w:val="0"/>
        </w:rPr>
      </w:pPr>
      <w:r>
        <w:rPr/>
        <w:t>十三、公司财务报表主要项目注释(续)</w:t>
      </w:r>
      <w:r>
        <w:rPr>
          <w:b w:val="0"/>
          <w:bCs w:val="0"/>
        </w:rPr>
      </w:r>
    </w:p>
    <w:p>
      <w:pPr>
        <w:spacing w:line="240" w:lineRule="auto" w:before="1"/>
        <w:rPr>
          <w:rFonts w:ascii="华文楷体" w:hAnsi="华文楷体" w:cs="华文楷体" w:eastAsia="华文楷体" w:hint="default"/>
          <w:b/>
          <w:bCs/>
          <w:sz w:val="19"/>
          <w:szCs w:val="19"/>
        </w:rPr>
      </w:pPr>
    </w:p>
    <w:tbl>
      <w:tblPr>
        <w:tblW w:w="0" w:type="auto"/>
        <w:jc w:val="left"/>
        <w:tblInd w:w="126" w:type="dxa"/>
        <w:tblLayout w:type="fixed"/>
        <w:tblCellMar>
          <w:top w:w="0" w:type="dxa"/>
          <w:left w:w="0" w:type="dxa"/>
          <w:bottom w:w="0" w:type="dxa"/>
          <w:right w:w="0" w:type="dxa"/>
        </w:tblCellMar>
        <w:tblLook w:val="01E0"/>
      </w:tblPr>
      <w:tblGrid>
        <w:gridCol w:w="451"/>
        <w:gridCol w:w="3979"/>
        <w:gridCol w:w="2794"/>
        <w:gridCol w:w="1691"/>
      </w:tblGrid>
      <w:tr>
        <w:trPr>
          <w:trHeight w:val="1361" w:hRule="exact"/>
        </w:trPr>
        <w:tc>
          <w:tcPr>
            <w:tcW w:w="451" w:type="dxa"/>
            <w:tcBorders>
              <w:top w:val="nil" w:sz="6" w:space="0" w:color="auto"/>
              <w:left w:val="nil" w:sz="6" w:space="0" w:color="auto"/>
              <w:bottom w:val="nil" w:sz="6" w:space="0" w:color="auto"/>
              <w:right w:val="nil" w:sz="6" w:space="0" w:color="auto"/>
            </w:tcBorders>
          </w:tcPr>
          <w:p>
            <w:pPr>
              <w:pStyle w:val="TableParagraph"/>
              <w:spacing w:line="354" w:lineRule="exact"/>
              <w:ind w:left="35" w:right="0"/>
              <w:jc w:val="left"/>
              <w:rPr>
                <w:rFonts w:ascii="华文楷体" w:hAnsi="华文楷体" w:cs="华文楷体" w:eastAsia="华文楷体" w:hint="default"/>
                <w:sz w:val="24"/>
                <w:szCs w:val="24"/>
              </w:rPr>
            </w:pPr>
            <w:r>
              <w:rPr>
                <w:rFonts w:ascii="Times New Roman"/>
                <w:sz w:val="24"/>
              </w:rPr>
              <w:t>39</w:t>
            </w:r>
            <w:r>
              <w:rPr>
                <w:rFonts w:ascii="华文楷体"/>
                <w:position w:val="2"/>
                <w:sz w:val="24"/>
              </w:rPr>
              <w:t>.</w:t>
            </w:r>
            <w:r>
              <w:rPr>
                <w:rFonts w:ascii="华文楷体"/>
                <w:sz w:val="24"/>
              </w:rPr>
            </w:r>
          </w:p>
        </w:tc>
        <w:tc>
          <w:tcPr>
            <w:tcW w:w="3979" w:type="dxa"/>
            <w:tcBorders>
              <w:top w:val="nil" w:sz="6" w:space="0" w:color="auto"/>
              <w:left w:val="nil" w:sz="6" w:space="0" w:color="auto"/>
              <w:bottom w:val="nil" w:sz="6" w:space="0" w:color="auto"/>
              <w:right w:val="nil" w:sz="6" w:space="0" w:color="auto"/>
            </w:tcBorders>
          </w:tcPr>
          <w:p>
            <w:pPr>
              <w:pStyle w:val="TableParagraph"/>
              <w:spacing w:line="487" w:lineRule="auto"/>
              <w:ind w:left="124" w:right="1212" w:hanging="1"/>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关联方应收应付款项余额 其他应收款</w:t>
            </w:r>
          </w:p>
        </w:tc>
        <w:tc>
          <w:tcPr>
            <w:tcW w:w="4484" w:type="dxa"/>
            <w:gridSpan w:val="2"/>
            <w:tcBorders>
              <w:top w:val="nil" w:sz="6" w:space="0" w:color="auto"/>
              <w:left w:val="nil" w:sz="6" w:space="0" w:color="auto"/>
              <w:bottom w:val="nil" w:sz="6" w:space="0" w:color="auto"/>
              <w:right w:val="nil" w:sz="6" w:space="0" w:color="auto"/>
            </w:tcBorders>
          </w:tcPr>
          <w:p>
            <w:pPr/>
          </w:p>
        </w:tc>
      </w:tr>
      <w:tr>
        <w:trPr>
          <w:trHeight w:val="1064"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nil" w:sz="6" w:space="0" w:color="auto"/>
              <w:right w:val="nil" w:sz="6" w:space="0" w:color="auto"/>
            </w:tcBorders>
          </w:tcPr>
          <w:p>
            <w:pPr>
              <w:pStyle w:val="TableParagraph"/>
              <w:spacing w:line="355" w:lineRule="exact" w:before="200"/>
              <w:ind w:left="810" w:right="0"/>
              <w:jc w:val="center"/>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31" w:lineRule="exact"/>
              <w:ind w:left="611" w:right="0"/>
              <w:jc w:val="center"/>
              <w:rPr>
                <w:rFonts w:ascii="华文楷体" w:hAnsi="华文楷体" w:cs="华文楷体" w:eastAsia="华文楷体" w:hint="default"/>
                <w:sz w:val="22"/>
                <w:szCs w:val="22"/>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2"/>
                <w:szCs w:val="22"/>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2"/>
                <w:szCs w:val="22"/>
              </w:rPr>
              <w:t>日</w:t>
            </w:r>
            <w:r>
              <w:rPr>
                <w:rFonts w:ascii="华文楷体" w:hAnsi="华文楷体" w:cs="华文楷体" w:eastAsia="华文楷体" w:hint="default"/>
                <w:sz w:val="22"/>
                <w:szCs w:val="22"/>
              </w:rPr>
            </w:r>
          </w:p>
        </w:tc>
        <w:tc>
          <w:tcPr>
            <w:tcW w:w="1691" w:type="dxa"/>
            <w:tcBorders>
              <w:top w:val="nil" w:sz="6" w:space="0" w:color="auto"/>
              <w:left w:val="nil" w:sz="6" w:space="0" w:color="auto"/>
              <w:bottom w:val="nil" w:sz="6" w:space="0" w:color="auto"/>
              <w:right w:val="nil" w:sz="6" w:space="0" w:color="auto"/>
            </w:tcBorders>
          </w:tcPr>
          <w:p>
            <w:pPr>
              <w:pStyle w:val="TableParagraph"/>
              <w:spacing w:line="355" w:lineRule="exact" w:before="200"/>
              <w:ind w:left="835" w:right="0"/>
              <w:jc w:val="center"/>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331" w:lineRule="exact"/>
              <w:ind w:left="636" w:right="0"/>
              <w:jc w:val="center"/>
              <w:rPr>
                <w:rFonts w:ascii="华文楷体" w:hAnsi="华文楷体" w:cs="华文楷体" w:eastAsia="华文楷体" w:hint="default"/>
                <w:sz w:val="22"/>
                <w:szCs w:val="22"/>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2"/>
                <w:szCs w:val="22"/>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2"/>
                <w:szCs w:val="22"/>
              </w:rPr>
              <w:t>日</w:t>
            </w:r>
            <w:r>
              <w:rPr>
                <w:rFonts w:ascii="华文楷体" w:hAnsi="华文楷体" w:cs="华文楷体" w:eastAsia="华文楷体" w:hint="default"/>
                <w:sz w:val="22"/>
                <w:szCs w:val="22"/>
              </w:rPr>
            </w:r>
          </w:p>
        </w:tc>
      </w:tr>
      <w:tr>
        <w:trPr>
          <w:trHeight w:val="464"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72"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用友艾福斯</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630"/>
              <w:jc w:val="right"/>
              <w:rPr>
                <w:rFonts w:ascii="Times New Roman" w:hAnsi="Times New Roman" w:cs="Times New Roman" w:eastAsia="Times New Roman" w:hint="default"/>
                <w:sz w:val="22"/>
                <w:szCs w:val="22"/>
              </w:rPr>
            </w:pPr>
            <w:r>
              <w:rPr>
                <w:rFonts w:ascii="Times New Roman"/>
                <w:spacing w:val="-1"/>
                <w:sz w:val="22"/>
              </w:rPr>
              <w:t>8,278,375</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66"/>
              <w:jc w:val="right"/>
              <w:rPr>
                <w:rFonts w:ascii="Times New Roman" w:hAnsi="Times New Roman" w:cs="Times New Roman" w:eastAsia="Times New Roman" w:hint="default"/>
                <w:sz w:val="22"/>
                <w:szCs w:val="22"/>
              </w:rPr>
            </w:pPr>
            <w:r>
              <w:rPr>
                <w:rFonts w:ascii="Times New Roman"/>
                <w:spacing w:val="-1"/>
                <w:sz w:val="22"/>
              </w:rPr>
              <w:t>9,278,375</w:t>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重庆用友</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0"/>
              <w:jc w:val="right"/>
              <w:rPr>
                <w:rFonts w:ascii="Times New Roman" w:hAnsi="Times New Roman" w:cs="Times New Roman" w:eastAsia="Times New Roman" w:hint="default"/>
                <w:sz w:val="22"/>
                <w:szCs w:val="22"/>
              </w:rPr>
            </w:pPr>
            <w:r>
              <w:rPr>
                <w:rFonts w:ascii="Times New Roman"/>
                <w:spacing w:val="-1"/>
                <w:sz w:val="22"/>
              </w:rPr>
              <w:t>2,493,284</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6"/>
              <w:jc w:val="right"/>
              <w:rPr>
                <w:rFonts w:ascii="Times New Roman" w:hAnsi="Times New Roman" w:cs="Times New Roman" w:eastAsia="Times New Roman" w:hint="default"/>
                <w:sz w:val="22"/>
                <w:szCs w:val="22"/>
              </w:rPr>
            </w:pPr>
            <w:r>
              <w:rPr>
                <w:rFonts w:ascii="Times New Roman"/>
                <w:spacing w:val="-1"/>
                <w:sz w:val="22"/>
              </w:rPr>
              <w:t>2,249,563</w:t>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深圳用友科技</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4"/>
              <w:jc w:val="right"/>
              <w:rPr>
                <w:rFonts w:ascii="Times New Roman" w:hAnsi="Times New Roman" w:cs="Times New Roman" w:eastAsia="Times New Roman" w:hint="default"/>
                <w:sz w:val="22"/>
                <w:szCs w:val="22"/>
              </w:rPr>
            </w:pPr>
            <w:r>
              <w:rPr>
                <w:rFonts w:ascii="Times New Roman"/>
                <w:spacing w:val="-1"/>
                <w:sz w:val="22"/>
              </w:rPr>
              <w:t>351,815</w:t>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武汉用友</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0"/>
              <w:jc w:val="right"/>
              <w:rPr>
                <w:rFonts w:ascii="Times New Roman" w:hAnsi="Times New Roman" w:cs="Times New Roman" w:eastAsia="Times New Roman" w:hint="default"/>
                <w:sz w:val="22"/>
                <w:szCs w:val="22"/>
              </w:rPr>
            </w:pPr>
            <w:r>
              <w:rPr>
                <w:rFonts w:ascii="Times New Roman"/>
                <w:spacing w:val="-1"/>
                <w:sz w:val="22"/>
              </w:rPr>
              <w:t>8,922,812</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6"/>
              <w:jc w:val="right"/>
              <w:rPr>
                <w:rFonts w:ascii="Times New Roman" w:hAnsi="Times New Roman" w:cs="Times New Roman" w:eastAsia="Times New Roman" w:hint="default"/>
                <w:sz w:val="22"/>
                <w:szCs w:val="22"/>
              </w:rPr>
            </w:pPr>
            <w:r>
              <w:rPr>
                <w:rFonts w:ascii="Times New Roman"/>
                <w:spacing w:val="-1"/>
                <w:sz w:val="22"/>
              </w:rPr>
              <w:t>6,942,021</w:t>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广东用友</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0"/>
              <w:jc w:val="right"/>
              <w:rPr>
                <w:rFonts w:ascii="Times New Roman" w:hAnsi="Times New Roman" w:cs="Times New Roman" w:eastAsia="Times New Roman" w:hint="default"/>
                <w:sz w:val="22"/>
                <w:szCs w:val="22"/>
              </w:rPr>
            </w:pPr>
            <w:r>
              <w:rPr>
                <w:rFonts w:ascii="Times New Roman"/>
                <w:spacing w:val="-1"/>
                <w:sz w:val="22"/>
              </w:rPr>
              <w:t>17,702,749</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6"/>
              <w:jc w:val="right"/>
              <w:rPr>
                <w:rFonts w:ascii="Times New Roman" w:hAnsi="Times New Roman" w:cs="Times New Roman" w:eastAsia="Times New Roman" w:hint="default"/>
                <w:sz w:val="22"/>
                <w:szCs w:val="22"/>
              </w:rPr>
            </w:pPr>
            <w:r>
              <w:rPr>
                <w:rFonts w:ascii="Times New Roman"/>
                <w:spacing w:val="-1"/>
                <w:sz w:val="22"/>
              </w:rPr>
              <w:t>8,608,749</w:t>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天津用友</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29"/>
              <w:jc w:val="right"/>
              <w:rPr>
                <w:rFonts w:ascii="Times New Roman" w:hAnsi="Times New Roman" w:cs="Times New Roman" w:eastAsia="Times New Roman" w:hint="default"/>
                <w:sz w:val="22"/>
                <w:szCs w:val="22"/>
              </w:rPr>
            </w:pPr>
            <w:r>
              <w:rPr>
                <w:rFonts w:ascii="Times New Roman"/>
                <w:spacing w:val="-1"/>
                <w:sz w:val="22"/>
              </w:rPr>
              <w:t>180,266</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2"/>
                <w:szCs w:val="22"/>
              </w:rPr>
            </w:pPr>
            <w:r>
              <w:rPr>
                <w:rFonts w:ascii="Times New Roman"/>
                <w:spacing w:val="-1"/>
                <w:sz w:val="22"/>
              </w:rPr>
              <w:t>38,322</w:t>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安徽用友</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0"/>
              <w:jc w:val="right"/>
              <w:rPr>
                <w:rFonts w:ascii="Times New Roman" w:hAnsi="Times New Roman" w:cs="Times New Roman" w:eastAsia="Times New Roman" w:hint="default"/>
                <w:sz w:val="22"/>
                <w:szCs w:val="22"/>
              </w:rPr>
            </w:pPr>
            <w:r>
              <w:rPr>
                <w:rFonts w:ascii="Times New Roman"/>
                <w:spacing w:val="-1"/>
                <w:sz w:val="22"/>
              </w:rPr>
              <w:t>5,686,377</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6"/>
              <w:jc w:val="right"/>
              <w:rPr>
                <w:rFonts w:ascii="Times New Roman" w:hAnsi="Times New Roman" w:cs="Times New Roman" w:eastAsia="Times New Roman" w:hint="default"/>
                <w:sz w:val="22"/>
                <w:szCs w:val="22"/>
              </w:rPr>
            </w:pPr>
            <w:r>
              <w:rPr>
                <w:rFonts w:ascii="Times New Roman"/>
                <w:spacing w:val="-1"/>
                <w:sz w:val="22"/>
              </w:rPr>
              <w:t>5,207,339</w:t>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1" w:right="0"/>
              <w:jc w:val="left"/>
              <w:rPr>
                <w:rFonts w:ascii="华文楷体" w:hAnsi="华文楷体" w:cs="华文楷体" w:eastAsia="华文楷体" w:hint="default"/>
                <w:sz w:val="22"/>
                <w:szCs w:val="22"/>
              </w:rPr>
            </w:pPr>
            <w:r>
              <w:rPr>
                <w:rFonts w:ascii="华文楷体"/>
                <w:sz w:val="22"/>
              </w:rPr>
              <w:t>UF</w:t>
            </w:r>
            <w:r>
              <w:rPr>
                <w:rFonts w:ascii="华文楷体"/>
                <w:spacing w:val="-16"/>
                <w:sz w:val="22"/>
              </w:rPr>
              <w:t> </w:t>
            </w:r>
            <w:r>
              <w:rPr>
                <w:rFonts w:ascii="华文楷体"/>
                <w:sz w:val="22"/>
              </w:rPr>
              <w:t>International</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0"/>
              <w:jc w:val="right"/>
              <w:rPr>
                <w:rFonts w:ascii="Times New Roman" w:hAnsi="Times New Roman" w:cs="Times New Roman" w:eastAsia="Times New Roman" w:hint="default"/>
                <w:sz w:val="22"/>
                <w:szCs w:val="22"/>
              </w:rPr>
            </w:pPr>
            <w:r>
              <w:rPr>
                <w:rFonts w:ascii="Times New Roman"/>
                <w:spacing w:val="-1"/>
                <w:sz w:val="22"/>
              </w:rPr>
              <w:t>20,812,652</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6"/>
              <w:jc w:val="right"/>
              <w:rPr>
                <w:rFonts w:ascii="Times New Roman" w:hAnsi="Times New Roman" w:cs="Times New Roman" w:eastAsia="Times New Roman" w:hint="default"/>
                <w:sz w:val="22"/>
                <w:szCs w:val="22"/>
              </w:rPr>
            </w:pPr>
            <w:r>
              <w:rPr>
                <w:rFonts w:ascii="Times New Roman"/>
                <w:spacing w:val="-1"/>
                <w:sz w:val="22"/>
              </w:rPr>
              <w:t>14,880,661</w:t>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用友金融</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6"/>
              <w:jc w:val="right"/>
              <w:rPr>
                <w:rFonts w:ascii="Times New Roman" w:hAnsi="Times New Roman" w:cs="Times New Roman" w:eastAsia="Times New Roman" w:hint="default"/>
                <w:sz w:val="22"/>
                <w:szCs w:val="22"/>
              </w:rPr>
            </w:pPr>
            <w:r>
              <w:rPr>
                <w:rFonts w:ascii="Times New Roman"/>
                <w:spacing w:val="-1"/>
                <w:sz w:val="22"/>
              </w:rPr>
              <w:t>2,231,467</w:t>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浙江用友</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0"/>
              <w:jc w:val="right"/>
              <w:rPr>
                <w:rFonts w:ascii="Times New Roman" w:hAnsi="Times New Roman" w:cs="Times New Roman" w:eastAsia="Times New Roman" w:hint="default"/>
                <w:sz w:val="22"/>
                <w:szCs w:val="22"/>
              </w:rPr>
            </w:pPr>
            <w:r>
              <w:rPr>
                <w:rFonts w:ascii="Times New Roman"/>
                <w:spacing w:val="-1"/>
                <w:sz w:val="22"/>
              </w:rPr>
              <w:t>5,821,779</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6"/>
              <w:jc w:val="right"/>
              <w:rPr>
                <w:rFonts w:ascii="Times New Roman" w:hAnsi="Times New Roman" w:cs="Times New Roman" w:eastAsia="Times New Roman" w:hint="default"/>
                <w:sz w:val="22"/>
                <w:szCs w:val="22"/>
              </w:rPr>
            </w:pPr>
            <w:r>
              <w:rPr>
                <w:rFonts w:ascii="Times New Roman"/>
                <w:spacing w:val="-1"/>
                <w:sz w:val="22"/>
              </w:rPr>
              <w:t>1,902,340</w:t>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沈阳用友</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0"/>
              <w:jc w:val="right"/>
              <w:rPr>
                <w:rFonts w:ascii="Times New Roman" w:hAnsi="Times New Roman" w:cs="Times New Roman" w:eastAsia="Times New Roman" w:hint="default"/>
                <w:sz w:val="22"/>
                <w:szCs w:val="22"/>
              </w:rPr>
            </w:pPr>
            <w:r>
              <w:rPr>
                <w:rFonts w:ascii="Times New Roman"/>
                <w:spacing w:val="-1"/>
                <w:sz w:val="22"/>
              </w:rPr>
              <w:t>1,765,749</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6"/>
              <w:jc w:val="right"/>
              <w:rPr>
                <w:rFonts w:ascii="Times New Roman" w:hAnsi="Times New Roman" w:cs="Times New Roman" w:eastAsia="Times New Roman" w:hint="default"/>
                <w:sz w:val="22"/>
                <w:szCs w:val="22"/>
              </w:rPr>
            </w:pPr>
            <w:r>
              <w:rPr>
                <w:rFonts w:ascii="Times New Roman"/>
                <w:spacing w:val="-1"/>
                <w:sz w:val="22"/>
              </w:rPr>
              <w:t>5,764,773</w:t>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大连用友</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0"/>
              <w:jc w:val="right"/>
              <w:rPr>
                <w:rFonts w:ascii="Times New Roman" w:hAnsi="Times New Roman" w:cs="Times New Roman" w:eastAsia="Times New Roman" w:hint="default"/>
                <w:sz w:val="22"/>
                <w:szCs w:val="22"/>
              </w:rPr>
            </w:pPr>
            <w:r>
              <w:rPr>
                <w:rFonts w:ascii="Times New Roman"/>
                <w:spacing w:val="-1"/>
                <w:sz w:val="22"/>
              </w:rPr>
              <w:t>2,256,675</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7"/>
              <w:jc w:val="right"/>
              <w:rPr>
                <w:rFonts w:ascii="Times New Roman" w:hAnsi="Times New Roman" w:cs="Times New Roman" w:eastAsia="Times New Roman" w:hint="default"/>
                <w:sz w:val="22"/>
                <w:szCs w:val="22"/>
              </w:rPr>
            </w:pPr>
            <w:r>
              <w:rPr>
                <w:rFonts w:ascii="Times New Roman"/>
                <w:spacing w:val="-1"/>
                <w:sz w:val="22"/>
              </w:rPr>
              <w:t>3,069,077</w:t>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0"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广西用友</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29"/>
              <w:jc w:val="right"/>
              <w:rPr>
                <w:rFonts w:ascii="Times New Roman" w:hAnsi="Times New Roman" w:cs="Times New Roman" w:eastAsia="Times New Roman" w:hint="default"/>
                <w:sz w:val="22"/>
                <w:szCs w:val="22"/>
              </w:rPr>
            </w:pPr>
            <w:r>
              <w:rPr>
                <w:rFonts w:ascii="Times New Roman"/>
                <w:spacing w:val="-1"/>
                <w:sz w:val="22"/>
              </w:rPr>
              <w:t>270,846</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7"/>
              <w:jc w:val="right"/>
              <w:rPr>
                <w:rFonts w:ascii="Times New Roman" w:hAnsi="Times New Roman" w:cs="Times New Roman" w:eastAsia="Times New Roman" w:hint="default"/>
                <w:sz w:val="22"/>
                <w:szCs w:val="22"/>
              </w:rPr>
            </w:pPr>
            <w:r>
              <w:rPr>
                <w:rFonts w:ascii="Times New Roman"/>
                <w:spacing w:val="-1"/>
                <w:sz w:val="22"/>
              </w:rPr>
              <w:t>1,193,490</w:t>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3" w:lineRule="exact"/>
              <w:ind w:left="170"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苏州用友</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31"/>
              <w:jc w:val="right"/>
              <w:rPr>
                <w:rFonts w:ascii="Times New Roman" w:hAnsi="Times New Roman" w:cs="Times New Roman" w:eastAsia="Times New Roman" w:hint="default"/>
                <w:sz w:val="22"/>
                <w:szCs w:val="22"/>
              </w:rPr>
            </w:pPr>
            <w:r>
              <w:rPr>
                <w:rFonts w:ascii="Times New Roman"/>
                <w:spacing w:val="-1"/>
                <w:sz w:val="22"/>
              </w:rPr>
              <w:t>1,000,000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8"/>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0"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山东用友</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1"/>
              <w:jc w:val="right"/>
              <w:rPr>
                <w:rFonts w:ascii="Times New Roman" w:hAnsi="Times New Roman" w:cs="Times New Roman" w:eastAsia="Times New Roman" w:hint="default"/>
                <w:sz w:val="22"/>
                <w:szCs w:val="22"/>
              </w:rPr>
            </w:pPr>
            <w:r>
              <w:rPr>
                <w:rFonts w:ascii="Times New Roman"/>
                <w:spacing w:val="-1"/>
                <w:sz w:val="22"/>
              </w:rPr>
              <w:t>4,778,785</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7"/>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0"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深圳用友软件</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1"/>
              <w:jc w:val="right"/>
              <w:rPr>
                <w:rFonts w:ascii="Times New Roman" w:hAnsi="Times New Roman" w:cs="Times New Roman" w:eastAsia="Times New Roman" w:hint="default"/>
                <w:sz w:val="22"/>
                <w:szCs w:val="22"/>
              </w:rPr>
            </w:pPr>
            <w:r>
              <w:rPr>
                <w:rFonts w:ascii="Times New Roman"/>
                <w:spacing w:val="-1"/>
                <w:sz w:val="22"/>
              </w:rPr>
              <w:t>2,045,494</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7"/>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481"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170"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用友移动</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1"/>
              <w:jc w:val="right"/>
              <w:rPr>
                <w:rFonts w:ascii="Times New Roman" w:hAnsi="Times New Roman" w:cs="Times New Roman" w:eastAsia="Times New Roman" w:hint="default"/>
                <w:sz w:val="22"/>
                <w:szCs w:val="22"/>
              </w:rPr>
            </w:pPr>
            <w:r>
              <w:rPr>
                <w:rFonts w:ascii="Times New Roman"/>
                <w:spacing w:val="-1"/>
                <w:sz w:val="22"/>
              </w:rPr>
              <w:t>1,083,675</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7"/>
              <w:jc w:val="right"/>
              <w:rPr>
                <w:rFonts w:ascii="Times New Roman" w:hAnsi="Times New Roman" w:cs="Times New Roman" w:eastAsia="Times New Roman" w:hint="default"/>
                <w:sz w:val="22"/>
                <w:szCs w:val="22"/>
              </w:rPr>
            </w:pPr>
            <w:r>
              <w:rPr>
                <w:rFonts w:ascii="Times New Roman"/>
                <w:spacing w:val="-1"/>
                <w:sz w:val="22"/>
              </w:rPr>
              <w:t>17,800</w:t>
            </w:r>
          </w:p>
        </w:tc>
      </w:tr>
      <w:tr>
        <w:trPr>
          <w:trHeight w:val="470"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70"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董事、监事及关键管理人员</w:t>
            </w:r>
          </w:p>
        </w:tc>
        <w:tc>
          <w:tcPr>
            <w:tcW w:w="2794"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r>
      <w:tr>
        <w:trPr>
          <w:trHeight w:val="331"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74" w:lineRule="exact"/>
              <w:ind w:left="50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-吴政平</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3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6"/>
              <w:jc w:val="right"/>
              <w:rPr>
                <w:rFonts w:ascii="Times New Roman" w:hAnsi="Times New Roman" w:cs="Times New Roman" w:eastAsia="Times New Roman" w:hint="default"/>
                <w:sz w:val="22"/>
                <w:szCs w:val="22"/>
              </w:rPr>
            </w:pPr>
            <w:r>
              <w:rPr>
                <w:rFonts w:ascii="Times New Roman"/>
                <w:spacing w:val="-1"/>
                <w:sz w:val="22"/>
              </w:rPr>
              <w:t>115,000</w:t>
            </w:r>
          </w:p>
        </w:tc>
      </w:tr>
      <w:tr>
        <w:trPr>
          <w:trHeight w:val="481"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64" w:lineRule="exact"/>
              <w:ind w:left="501"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-邵凯</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1"/>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single" w:color="000000"/>
              </w:rPr>
              <w:t>10,000,000</w:t>
            </w:r>
            <w:r>
              <w:rPr>
                <w:rFonts w:ascii="Times New Roman"/>
                <w:spacing w:val="-1"/>
                <w:sz w:val="22"/>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5"/>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single" w:color="000000"/>
              </w:rPr>
              <w:t>10,000,000</w:t>
            </w:r>
            <w:r>
              <w:rPr>
                <w:rFonts w:ascii="Times New Roman"/>
                <w:spacing w:val="-1"/>
                <w:sz w:val="22"/>
              </w:rPr>
            </w:r>
          </w:p>
        </w:tc>
      </w:tr>
      <w:tr>
        <w:trPr>
          <w:trHeight w:val="541" w:hRule="exact"/>
        </w:trPr>
        <w:tc>
          <w:tcPr>
            <w:tcW w:w="451"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72" w:right="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合计</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192"/>
              <w:ind w:right="629"/>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93,099,518</w:t>
            </w:r>
            <w:r>
              <w:rPr>
                <w:rFonts w:ascii="Times New Roman"/>
                <w:spacing w:val="-1"/>
                <w:sz w:val="22"/>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92"/>
              <w:ind w:right="65"/>
              <w:jc w:val="right"/>
              <w:rPr>
                <w:rFonts w:ascii="Times New Roman" w:hAnsi="Times New Roman" w:cs="Times New Roman" w:eastAsia="Times New Roman" w:hint="default"/>
                <w:sz w:val="22"/>
                <w:szCs w:val="22"/>
              </w:rPr>
            </w:pPr>
            <w:r>
              <w:rPr>
                <w:rFonts w:ascii="Times New Roman"/>
                <w:w w:val="99"/>
                <w:sz w:val="22"/>
              </w:rPr>
            </w:r>
            <w:r>
              <w:rPr>
                <w:rFonts w:ascii="Times New Roman"/>
                <w:spacing w:val="-1"/>
                <w:sz w:val="22"/>
                <w:u w:val="thick" w:color="000000"/>
              </w:rPr>
              <w:t>71,850,792</w:t>
            </w:r>
            <w:r>
              <w:rPr>
                <w:rFonts w:ascii="Times New Roman"/>
                <w:spacing w:val="-1"/>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1634" w:footer="1117" w:top="2940" w:bottom="1300" w:left="1540" w:right="1000"/>
        </w:sectPr>
      </w:pPr>
    </w:p>
    <w:p>
      <w:pPr>
        <w:spacing w:line="240" w:lineRule="auto" w:before="10"/>
        <w:rPr>
          <w:rFonts w:ascii="华文楷体" w:hAnsi="华文楷体" w:cs="华文楷体" w:eastAsia="华文楷体" w:hint="default"/>
          <w:b/>
          <w:bCs/>
          <w:sz w:val="9"/>
          <w:szCs w:val="9"/>
        </w:rPr>
      </w:pPr>
    </w:p>
    <w:p>
      <w:pPr>
        <w:spacing w:line="344" w:lineRule="exact" w:before="0"/>
        <w:ind w:left="161" w:right="145" w:firstLine="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十三、公司财务报表主要项目注释(续)</w:t>
      </w:r>
      <w:r>
        <w:rPr>
          <w:rFonts w:ascii="华文楷体" w:hAnsi="华文楷体" w:cs="华文楷体" w:eastAsia="华文楷体" w:hint="default"/>
          <w:sz w:val="24"/>
          <w:szCs w:val="24"/>
        </w:rPr>
      </w:r>
    </w:p>
    <w:p>
      <w:pPr>
        <w:spacing w:line="240" w:lineRule="auto" w:before="11"/>
        <w:rPr>
          <w:rFonts w:ascii="华文楷体" w:hAnsi="华文楷体" w:cs="华文楷体" w:eastAsia="华文楷体" w:hint="default"/>
          <w:b/>
          <w:bCs/>
          <w:sz w:val="14"/>
          <w:szCs w:val="14"/>
        </w:rPr>
      </w:pPr>
    </w:p>
    <w:tbl>
      <w:tblPr>
        <w:tblW w:w="0" w:type="auto"/>
        <w:jc w:val="left"/>
        <w:tblInd w:w="486" w:type="dxa"/>
        <w:tblLayout w:type="fixed"/>
        <w:tblCellMar>
          <w:top w:w="0" w:type="dxa"/>
          <w:left w:w="0" w:type="dxa"/>
          <w:bottom w:w="0" w:type="dxa"/>
          <w:right w:w="0" w:type="dxa"/>
        </w:tblCellMar>
        <w:tblLook w:val="01E0"/>
      </w:tblPr>
      <w:tblGrid>
        <w:gridCol w:w="4540"/>
        <w:gridCol w:w="2492"/>
        <w:gridCol w:w="1603"/>
      </w:tblGrid>
      <w:tr>
        <w:trPr>
          <w:trHeight w:val="920" w:hRule="exact"/>
        </w:trPr>
        <w:tc>
          <w:tcPr>
            <w:tcW w:w="4540"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354"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position w:val="-1"/>
                <w:sz w:val="24"/>
                <w:szCs w:val="24"/>
              </w:rPr>
              <w:t>39.</w:t>
              <w:tab/>
            </w:r>
            <w:r>
              <w:rPr>
                <w:rFonts w:ascii="华文楷体" w:hAnsi="华文楷体" w:cs="华文楷体" w:eastAsia="华文楷体" w:hint="default"/>
                <w:sz w:val="24"/>
                <w:szCs w:val="24"/>
              </w:rPr>
              <w:t>关联方应收应付款项余额</w:t>
            </w: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续</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p>
            <w:pPr>
              <w:pStyle w:val="TableParagraph"/>
              <w:spacing w:line="240" w:lineRule="auto" w:before="199"/>
              <w:ind w:left="15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其他非流动资产：</w:t>
            </w:r>
          </w:p>
        </w:tc>
        <w:tc>
          <w:tcPr>
            <w:tcW w:w="4095" w:type="dxa"/>
            <w:gridSpan w:val="2"/>
            <w:tcBorders>
              <w:top w:val="nil" w:sz="6" w:space="0" w:color="auto"/>
              <w:left w:val="nil" w:sz="6" w:space="0" w:color="auto"/>
              <w:bottom w:val="nil" w:sz="6" w:space="0" w:color="auto"/>
              <w:right w:val="nil" w:sz="6" w:space="0" w:color="auto"/>
            </w:tcBorders>
          </w:tcPr>
          <w:p>
            <w:pPr/>
          </w:p>
        </w:tc>
      </w:tr>
      <w:tr>
        <w:trPr>
          <w:trHeight w:val="284" w:hRule="exact"/>
        </w:trPr>
        <w:tc>
          <w:tcPr>
            <w:tcW w:w="4540"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74" w:lineRule="exact"/>
              <w:ind w:right="485"/>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74"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280" w:hRule="exact"/>
        </w:trPr>
        <w:tc>
          <w:tcPr>
            <w:tcW w:w="4540"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69" w:lineRule="exact"/>
              <w:ind w:right="485"/>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69"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276"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60" w:lineRule="exact"/>
              <w:ind w:left="18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董事、监事及关键管理人员</w:t>
            </w:r>
          </w:p>
        </w:tc>
        <w:tc>
          <w:tcPr>
            <w:tcW w:w="2492"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425"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74" w:lineRule="exact"/>
              <w:ind w:left="545" w:right="0"/>
              <w:jc w:val="left"/>
              <w:rPr>
                <w:rFonts w:ascii="华文楷体" w:hAnsi="华文楷体" w:cs="华文楷体" w:eastAsia="华文楷体" w:hint="default"/>
                <w:sz w:val="24"/>
                <w:szCs w:val="24"/>
              </w:rPr>
            </w:pPr>
            <w:r>
              <w:rPr>
                <w:rFonts w:ascii="Times New Roman" w:hAnsi="Times New Roman" w:cs="Times New Roman" w:eastAsia="Times New Roman" w:hint="default"/>
                <w:position w:val="-1"/>
                <w:sz w:val="24"/>
                <w:szCs w:val="24"/>
              </w:rPr>
              <w:t>-</w:t>
            </w:r>
            <w:r>
              <w:rPr>
                <w:rFonts w:ascii="华文楷体" w:hAnsi="华文楷体" w:cs="华文楷体" w:eastAsia="华文楷体" w:hint="default"/>
                <w:sz w:val="24"/>
                <w:szCs w:val="24"/>
              </w:rPr>
              <w:t>邵凯</w:t>
            </w:r>
          </w:p>
        </w:tc>
        <w:tc>
          <w:tcPr>
            <w:tcW w:w="2492" w:type="dxa"/>
            <w:tcBorders>
              <w:top w:val="nil" w:sz="6" w:space="0" w:color="auto"/>
              <w:left w:val="nil" w:sz="6" w:space="0" w:color="auto"/>
              <w:bottom w:val="nil" w:sz="6" w:space="0" w:color="auto"/>
              <w:right w:val="nil" w:sz="6" w:space="0" w:color="auto"/>
            </w:tcBorders>
          </w:tcPr>
          <w:p>
            <w:pPr>
              <w:pStyle w:val="TableParagraph"/>
              <w:spacing w:line="274" w:lineRule="exact"/>
              <w:ind w:right="48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10,000,000</w:t>
            </w:r>
            <w:r>
              <w:rPr>
                <w:rFonts w:ascii="Times New Roman"/>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74"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20,000,000</w:t>
            </w:r>
            <w:r>
              <w:rPr>
                <w:rFonts w:ascii="Times New Roman"/>
                <w:sz w:val="24"/>
              </w:rPr>
            </w:r>
          </w:p>
        </w:tc>
      </w:tr>
      <w:tr>
        <w:trPr>
          <w:trHeight w:val="583"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8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8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10,000,000</w:t>
            </w:r>
            <w:r>
              <w:rPr>
                <w:rFonts w:ascii="Times New Roman"/>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20,000,000</w:t>
            </w:r>
            <w:r>
              <w:rPr>
                <w:rFonts w:ascii="Times New Roman"/>
                <w:sz w:val="24"/>
              </w:rPr>
            </w:r>
          </w:p>
        </w:tc>
      </w:tr>
      <w:tr>
        <w:trPr>
          <w:trHeight w:val="415"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1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其他应付款</w:t>
            </w:r>
          </w:p>
        </w:tc>
        <w:tc>
          <w:tcPr>
            <w:tcW w:w="2492"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297" w:hRule="exact"/>
        </w:trPr>
        <w:tc>
          <w:tcPr>
            <w:tcW w:w="4540"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51" w:lineRule="exact"/>
              <w:ind w:right="485"/>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51"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tc>
      </w:tr>
      <w:tr>
        <w:trPr>
          <w:trHeight w:val="352" w:hRule="exact"/>
        </w:trPr>
        <w:tc>
          <w:tcPr>
            <w:tcW w:w="4540"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305" w:lineRule="exact"/>
              <w:ind w:right="485"/>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305" w:lineRule="exact"/>
              <w:ind w:right="33"/>
              <w:jc w:val="righ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12</w:t>
            </w:r>
            <w:r>
              <w:rPr>
                <w:rFonts w:ascii="华文楷体" w:hAnsi="华文楷体" w:cs="华文楷体" w:eastAsia="华文楷体" w:hint="default"/>
                <w:position w:val="2"/>
                <w:sz w:val="24"/>
                <w:szCs w:val="24"/>
              </w:rPr>
              <w:t>月</w:t>
            </w:r>
            <w:r>
              <w:rPr>
                <w:rFonts w:ascii="Times New Roman" w:hAnsi="Times New Roman" w:cs="Times New Roman" w:eastAsia="Times New Roman" w:hint="default"/>
                <w:sz w:val="24"/>
                <w:szCs w:val="24"/>
              </w:rPr>
              <w:t>31</w:t>
            </w:r>
            <w:r>
              <w:rPr>
                <w:rFonts w:ascii="华文楷体" w:hAnsi="华文楷体" w:cs="华文楷体" w:eastAsia="华文楷体" w:hint="default"/>
                <w:position w:val="2"/>
                <w:sz w:val="24"/>
                <w:szCs w:val="24"/>
              </w:rPr>
              <w:t>日</w:t>
            </w:r>
            <w:r>
              <w:rPr>
                <w:rFonts w:ascii="华文楷体" w:hAnsi="华文楷体" w:cs="华文楷体" w:eastAsia="华文楷体" w:hint="default"/>
                <w:sz w:val="24"/>
                <w:szCs w:val="24"/>
              </w:rPr>
            </w:r>
          </w:p>
        </w:tc>
      </w:tr>
      <w:tr>
        <w:trPr>
          <w:trHeight w:val="330"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96" w:lineRule="exact"/>
              <w:ind w:left="18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用友金融</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85"/>
              <w:jc w:val="right"/>
              <w:rPr>
                <w:rFonts w:ascii="Times New Roman" w:hAnsi="Times New Roman" w:cs="Times New Roman" w:eastAsia="Times New Roman" w:hint="default"/>
                <w:sz w:val="24"/>
                <w:szCs w:val="24"/>
              </w:rPr>
            </w:pPr>
            <w:r>
              <w:rPr>
                <w:rFonts w:ascii="Times New Roman"/>
                <w:sz w:val="24"/>
              </w:rPr>
              <w:t>21,968,300</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20"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47" w:lineRule="exact"/>
              <w:ind w:left="184"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深圳用友科技</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85"/>
              <w:jc w:val="right"/>
              <w:rPr>
                <w:rFonts w:ascii="Times New Roman" w:hAnsi="Times New Roman" w:cs="Times New Roman" w:eastAsia="Times New Roman" w:hint="default"/>
                <w:sz w:val="24"/>
                <w:szCs w:val="24"/>
              </w:rPr>
            </w:pPr>
            <w:r>
              <w:rPr>
                <w:rFonts w:ascii="Times New Roman"/>
                <w:sz w:val="24"/>
              </w:rPr>
              <w:t>1,000,000</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02"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8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董事、监事及关键管理人员</w:t>
            </w:r>
          </w:p>
        </w:tc>
        <w:tc>
          <w:tcPr>
            <w:tcW w:w="2492"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438"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65" w:lineRule="exact"/>
              <w:ind w:left="54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w:t>
            </w:r>
            <w:r>
              <w:rPr>
                <w:rFonts w:ascii="华文楷体" w:hAnsi="华文楷体" w:cs="华文楷体" w:eastAsia="华文楷体" w:hint="default"/>
                <w:spacing w:val="59"/>
                <w:sz w:val="24"/>
                <w:szCs w:val="24"/>
              </w:rPr>
              <w:t> </w:t>
            </w:r>
            <w:r>
              <w:rPr>
                <w:rFonts w:ascii="华文楷体" w:hAnsi="华文楷体" w:cs="华文楷体" w:eastAsia="华文楷体" w:hint="default"/>
                <w:sz w:val="24"/>
                <w:szCs w:val="24"/>
              </w:rPr>
              <w:t>吴健</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8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
                <w:sz w:val="24"/>
                <w:u w:val="single" w:color="000000"/>
              </w:rPr>
              <w:t> </w:t>
            </w:r>
            <w:r>
              <w:rPr>
                <w:rFonts w:ascii="Times New Roman"/>
                <w:sz w:val="24"/>
                <w:u w:val="single" w:color="000000"/>
              </w:rPr>
              <w:t>264,178</w:t>
            </w:r>
            <w:r>
              <w:rPr>
                <w:rFonts w:ascii="Times New Roman"/>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264,178</w:t>
            </w:r>
            <w:r>
              <w:rPr>
                <w:rFonts w:ascii="Times New Roman"/>
                <w:sz w:val="24"/>
              </w:rPr>
            </w:r>
          </w:p>
        </w:tc>
      </w:tr>
      <w:tr>
        <w:trPr>
          <w:trHeight w:val="491"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8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合计</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8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23,232,478</w:t>
            </w:r>
            <w:r>
              <w:rPr>
                <w:rFonts w:ascii="Times New Roman"/>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264,178</w:t>
            </w:r>
            <w:r>
              <w:rPr>
                <w:rFonts w:ascii="Times New Roman"/>
                <w:sz w:val="24"/>
              </w:rPr>
            </w:r>
          </w:p>
        </w:tc>
      </w:tr>
    </w:tbl>
    <w:p>
      <w:pPr>
        <w:spacing w:line="240" w:lineRule="auto" w:before="11"/>
        <w:rPr>
          <w:rFonts w:ascii="华文楷体" w:hAnsi="华文楷体" w:cs="华文楷体" w:eastAsia="华文楷体" w:hint="default"/>
          <w:b/>
          <w:bCs/>
          <w:sz w:val="10"/>
          <w:szCs w:val="10"/>
        </w:rPr>
      </w:pPr>
    </w:p>
    <w:p>
      <w:pPr>
        <w:spacing w:line="344" w:lineRule="exact" w:before="0"/>
        <w:ind w:left="217" w:right="145" w:firstLine="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十四、分部报告</w:t>
      </w:r>
      <w:r>
        <w:rPr>
          <w:rFonts w:ascii="华文楷体" w:hAnsi="华文楷体" w:cs="华文楷体" w:eastAsia="华文楷体" w:hint="default"/>
          <w:sz w:val="24"/>
          <w:szCs w:val="24"/>
        </w:rPr>
      </w:r>
    </w:p>
    <w:p>
      <w:pPr>
        <w:spacing w:line="240" w:lineRule="auto" w:before="6"/>
        <w:rPr>
          <w:rFonts w:ascii="华文楷体" w:hAnsi="华文楷体" w:cs="华文楷体" w:eastAsia="华文楷体" w:hint="default"/>
          <w:b/>
          <w:bCs/>
          <w:sz w:val="18"/>
          <w:szCs w:val="18"/>
        </w:rPr>
      </w:pPr>
    </w:p>
    <w:p>
      <w:pPr>
        <w:pStyle w:val="BodyText"/>
        <w:spacing w:line="189" w:lineRule="auto"/>
        <w:ind w:left="701" w:right="145"/>
        <w:jc w:val="left"/>
      </w:pPr>
      <w:r>
        <w:rPr/>
        <w:t>由于本集团收入逾 90%来自于中国境内的客户，而且本集团资产逾</w:t>
      </w:r>
      <w:r>
        <w:rPr>
          <w:spacing w:val="-28"/>
        </w:rPr>
        <w:t> </w:t>
      </w:r>
      <w:r>
        <w:rPr/>
        <w:t>90%位于中国境</w:t>
      </w:r>
      <w:r>
        <w:rPr>
          <w:spacing w:val="-1"/>
        </w:rPr>
        <w:t> </w:t>
      </w:r>
      <w:r>
        <w:rPr/>
        <w:t>内，所以无须列报更详细的地区分部信息。</w:t>
      </w:r>
    </w:p>
    <w:p>
      <w:pPr>
        <w:spacing w:line="240" w:lineRule="auto" w:before="4"/>
        <w:rPr>
          <w:rFonts w:ascii="华文楷体" w:hAnsi="华文楷体" w:cs="华文楷体" w:eastAsia="华文楷体" w:hint="default"/>
          <w:sz w:val="19"/>
          <w:szCs w:val="19"/>
        </w:rPr>
      </w:pPr>
    </w:p>
    <w:p>
      <w:pPr>
        <w:pStyle w:val="BodyText"/>
        <w:spacing w:line="189" w:lineRule="auto"/>
        <w:ind w:left="701" w:right="85"/>
        <w:jc w:val="left"/>
      </w:pPr>
      <w:r>
        <w:rPr/>
        <w:t>由于本集团的收入和资产逾</w:t>
      </w:r>
      <w:r>
        <w:rPr>
          <w:spacing w:val="13"/>
        </w:rPr>
        <w:t> </w:t>
      </w:r>
      <w:r>
        <w:rPr>
          <w:spacing w:val="-3"/>
        </w:rPr>
        <w:t>90%与软件销售及相关技术服务有关，所以无须列报更详</w:t>
      </w:r>
      <w:r>
        <w:rPr>
          <w:spacing w:val="-58"/>
        </w:rPr>
        <w:t> </w:t>
      </w:r>
      <w:r>
        <w:rPr>
          <w:spacing w:val="-58"/>
        </w:rPr>
      </w:r>
      <w:r>
        <w:rPr/>
        <w:t>细的业务分部信息。</w:t>
      </w:r>
    </w:p>
    <w:p>
      <w:pPr>
        <w:spacing w:line="240" w:lineRule="auto" w:before="2"/>
        <w:rPr>
          <w:rFonts w:ascii="华文楷体" w:hAnsi="华文楷体" w:cs="华文楷体" w:eastAsia="华文楷体" w:hint="default"/>
          <w:sz w:val="15"/>
          <w:szCs w:val="15"/>
        </w:rPr>
      </w:pPr>
    </w:p>
    <w:p>
      <w:pPr>
        <w:pStyle w:val="Heading4"/>
        <w:spacing w:line="240" w:lineRule="auto"/>
        <w:ind w:left="203" w:right="145"/>
        <w:jc w:val="left"/>
        <w:rPr>
          <w:b w:val="0"/>
          <w:bCs w:val="0"/>
        </w:rPr>
      </w:pPr>
      <w:r>
        <w:rPr/>
        <w:t>十五、财务报表之批准</w:t>
      </w:r>
      <w:r>
        <w:rPr>
          <w:b w:val="0"/>
          <w:bCs w:val="0"/>
        </w:rPr>
      </w:r>
    </w:p>
    <w:p>
      <w:pPr>
        <w:spacing w:line="240" w:lineRule="auto" w:before="2"/>
        <w:rPr>
          <w:rFonts w:ascii="华文楷体" w:hAnsi="华文楷体" w:cs="华文楷体" w:eastAsia="华文楷体" w:hint="default"/>
          <w:b/>
          <w:bCs/>
          <w:sz w:val="18"/>
          <w:szCs w:val="18"/>
        </w:rPr>
      </w:pPr>
    </w:p>
    <w:p>
      <w:pPr>
        <w:pStyle w:val="BodyText"/>
        <w:spacing w:line="192" w:lineRule="auto"/>
        <w:ind w:left="701" w:right="190"/>
        <w:jc w:val="left"/>
      </w:pPr>
      <w:r>
        <w:rPr/>
        <w:t>本财务报表业经本公司董事会于 2008 年 3 月 3</w:t>
      </w:r>
      <w:r>
        <w:rPr>
          <w:spacing w:val="-2"/>
        </w:rPr>
        <w:t> </w:t>
      </w:r>
      <w:r>
        <w:rPr/>
        <w:t>日决议批准。根据本公司章程，本财</w:t>
      </w:r>
      <w:r>
        <w:rPr/>
        <w:t> 务报表将提交股东会大会审议。</w:t>
      </w:r>
    </w:p>
    <w:p>
      <w:pPr>
        <w:spacing w:after="0" w:line="192" w:lineRule="auto"/>
        <w:jc w:val="left"/>
        <w:sectPr>
          <w:pgSz w:w="11910" w:h="16840"/>
          <w:pgMar w:header="1634" w:footer="1117" w:top="2940" w:bottom="1300" w:left="1540" w:right="740"/>
        </w:sectPr>
      </w:pPr>
    </w:p>
    <w:p>
      <w:pPr>
        <w:spacing w:line="240" w:lineRule="auto" w:before="0"/>
        <w:rPr>
          <w:rFonts w:ascii="华文楷体" w:hAnsi="华文楷体" w:cs="华文楷体" w:eastAsia="华文楷体" w:hint="default"/>
          <w:sz w:val="20"/>
          <w:szCs w:val="20"/>
        </w:rPr>
      </w:pPr>
    </w:p>
    <w:p>
      <w:pPr>
        <w:spacing w:line="240" w:lineRule="auto" w:before="12"/>
        <w:rPr>
          <w:rFonts w:ascii="华文楷体" w:hAnsi="华文楷体" w:cs="华文楷体" w:eastAsia="华文楷体" w:hint="default"/>
          <w:sz w:val="17"/>
          <w:szCs w:val="17"/>
        </w:rPr>
      </w:pPr>
    </w:p>
    <w:p>
      <w:pPr>
        <w:pStyle w:val="Heading4"/>
        <w:tabs>
          <w:tab w:pos="940" w:val="left" w:leader="none"/>
        </w:tabs>
        <w:spacing w:line="424" w:lineRule="auto"/>
        <w:ind w:left="220" w:right="5678"/>
        <w:jc w:val="left"/>
        <w:rPr>
          <w:b w:val="0"/>
          <w:bCs w:val="0"/>
        </w:rPr>
      </w:pPr>
      <w:r>
        <w:rPr/>
        <w:t>附录一：财务报表补充资料</w:t>
      </w:r>
      <w:r>
        <w:rPr>
          <w:w w:val="99"/>
        </w:rPr>
        <w:t> </w:t>
      </w:r>
      <w:r>
        <w:rPr>
          <w:w w:val="95"/>
        </w:rPr>
        <w:t>一、</w:t>
        <w:tab/>
      </w:r>
      <w:r>
        <w:rPr/>
        <w:t>净资产收益率和每股收益</w:t>
      </w:r>
      <w:r>
        <w:rPr>
          <w:b w:val="0"/>
          <w:bCs w:val="0"/>
        </w:rPr>
      </w:r>
    </w:p>
    <w:p>
      <w:pPr>
        <w:tabs>
          <w:tab w:pos="7077" w:val="left" w:leader="none"/>
        </w:tabs>
        <w:spacing w:before="98"/>
        <w:ind w:left="4467" w:right="0" w:firstLine="0"/>
        <w:jc w:val="left"/>
        <w:rPr>
          <w:rFonts w:ascii="华文楷体" w:hAnsi="华文楷体" w:cs="华文楷体" w:eastAsia="华文楷体" w:hint="default"/>
          <w:sz w:val="22"/>
          <w:szCs w:val="22"/>
        </w:rPr>
      </w:pPr>
      <w:r>
        <w:rPr>
          <w:rFonts w:ascii="华文楷体" w:hAnsi="华文楷体" w:cs="华文楷体" w:eastAsia="华文楷体" w:hint="default"/>
          <w:w w:val="99"/>
          <w:position w:val="2"/>
          <w:sz w:val="22"/>
          <w:szCs w:val="22"/>
        </w:rPr>
      </w:r>
      <w:r>
        <w:rPr>
          <w:rFonts w:ascii="华文楷体" w:hAnsi="华文楷体" w:cs="华文楷体" w:eastAsia="华文楷体" w:hint="default"/>
          <w:w w:val="95"/>
          <w:position w:val="2"/>
          <w:sz w:val="22"/>
          <w:szCs w:val="22"/>
          <w:u w:val="single" w:color="000000"/>
        </w:rPr>
        <w:t>净资产收益率（</w:t>
      </w:r>
      <w:r>
        <w:rPr>
          <w:rFonts w:ascii="Times New Roman" w:hAnsi="Times New Roman" w:cs="Times New Roman" w:eastAsia="Times New Roman" w:hint="default"/>
          <w:w w:val="95"/>
          <w:sz w:val="22"/>
          <w:szCs w:val="22"/>
          <w:u w:val="single" w:color="000000"/>
        </w:rPr>
        <w:t>%</w:t>
      </w:r>
      <w:r>
        <w:rPr>
          <w:rFonts w:ascii="华文楷体" w:hAnsi="华文楷体" w:cs="华文楷体" w:eastAsia="华文楷体" w:hint="default"/>
          <w:w w:val="95"/>
          <w:position w:val="2"/>
          <w:sz w:val="22"/>
          <w:szCs w:val="22"/>
          <w:u w:val="single" w:color="000000"/>
        </w:rPr>
        <w:t>）</w:t>
      </w:r>
      <w:r>
        <w:rPr>
          <w:rFonts w:ascii="华文楷体" w:hAnsi="华文楷体" w:cs="华文楷体" w:eastAsia="华文楷体" w:hint="default"/>
          <w:w w:val="95"/>
          <w:position w:val="2"/>
          <w:sz w:val="22"/>
          <w:szCs w:val="22"/>
        </w:rPr>
        <w:tab/>
      </w:r>
      <w:r>
        <w:rPr>
          <w:rFonts w:ascii="华文楷体" w:hAnsi="华文楷体" w:cs="华文楷体" w:eastAsia="华文楷体" w:hint="default"/>
          <w:position w:val="2"/>
          <w:sz w:val="22"/>
          <w:szCs w:val="22"/>
          <w:u w:val="single" w:color="000000"/>
        </w:rPr>
        <w:t>每股收益（人民币）</w:t>
      </w:r>
      <w:r>
        <w:rPr>
          <w:rFonts w:ascii="华文楷体" w:hAnsi="华文楷体" w:cs="华文楷体" w:eastAsia="华文楷体" w:hint="default"/>
          <w:position w:val="2"/>
          <w:sz w:val="22"/>
          <w:szCs w:val="22"/>
        </w:rPr>
      </w:r>
      <w:r>
        <w:rPr>
          <w:rFonts w:ascii="华文楷体" w:hAnsi="华文楷体" w:cs="华文楷体" w:eastAsia="华文楷体" w:hint="default"/>
          <w:sz w:val="22"/>
          <w:szCs w:val="22"/>
        </w:rPr>
      </w:r>
    </w:p>
    <w:p>
      <w:pPr>
        <w:spacing w:line="240" w:lineRule="auto" w:before="0"/>
        <w:rPr>
          <w:rFonts w:ascii="华文楷体" w:hAnsi="华文楷体" w:cs="华文楷体" w:eastAsia="华文楷体" w:hint="default"/>
          <w:sz w:val="20"/>
          <w:szCs w:val="20"/>
        </w:rPr>
      </w:pPr>
    </w:p>
    <w:p>
      <w:pPr>
        <w:spacing w:line="240" w:lineRule="auto" w:before="7"/>
        <w:rPr>
          <w:rFonts w:ascii="华文楷体" w:hAnsi="华文楷体" w:cs="华文楷体" w:eastAsia="华文楷体" w:hint="default"/>
          <w:sz w:val="20"/>
          <w:szCs w:val="20"/>
        </w:rPr>
      </w:pPr>
    </w:p>
    <w:p>
      <w:pPr>
        <w:spacing w:line="320" w:lineRule="exact" w:before="10"/>
        <w:ind w:left="687" w:right="5257" w:firstLine="0"/>
        <w:jc w:val="left"/>
        <w:rPr>
          <w:rFonts w:ascii="华文楷体" w:hAnsi="华文楷体" w:cs="华文楷体" w:eastAsia="华文楷体" w:hint="default"/>
          <w:sz w:val="22"/>
          <w:szCs w:val="22"/>
        </w:rPr>
      </w:pPr>
      <w:r>
        <w:rPr/>
        <w:pict>
          <v:shape style="position:absolute;margin-left:293.932587pt;margin-top:-27.914085pt;width:230.7pt;height:82pt;mso-position-horizontal-relative:page;mso-position-vertical-relative:paragraph;z-index:3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4"/>
                    <w:gridCol w:w="1464"/>
                    <w:gridCol w:w="1232"/>
                    <w:gridCol w:w="843"/>
                  </w:tblGrid>
                  <w:tr>
                    <w:trPr>
                      <w:trHeight w:val="1109" w:hRule="exact"/>
                    </w:trPr>
                    <w:tc>
                      <w:tcPr>
                        <w:tcW w:w="1074" w:type="dxa"/>
                        <w:tcBorders>
                          <w:top w:val="nil" w:sz="6" w:space="0" w:color="auto"/>
                          <w:left w:val="nil" w:sz="6" w:space="0" w:color="auto"/>
                          <w:bottom w:val="nil" w:sz="6" w:space="0" w:color="auto"/>
                          <w:right w:val="nil" w:sz="6" w:space="0" w:color="auto"/>
                        </w:tcBorders>
                      </w:tcPr>
                      <w:p>
                        <w:pPr>
                          <w:pStyle w:val="TableParagraph"/>
                          <w:spacing w:line="276" w:lineRule="exact"/>
                          <w:ind w:right="123"/>
                          <w:jc w:val="center"/>
                          <w:rPr>
                            <w:rFonts w:ascii="华文楷体" w:hAnsi="华文楷体" w:cs="华文楷体" w:eastAsia="华文楷体" w:hint="default"/>
                            <w:sz w:val="22"/>
                            <w:szCs w:val="22"/>
                          </w:rPr>
                        </w:pPr>
                        <w:r>
                          <w:rPr>
                            <w:rFonts w:ascii="华文楷体" w:hAnsi="华文楷体" w:cs="华文楷体" w:eastAsia="华文楷体" w:hint="default"/>
                            <w:sz w:val="22"/>
                            <w:szCs w:val="22"/>
                          </w:rPr>
                          <w:t>全面摊薄</w:t>
                        </w:r>
                      </w:p>
                      <w:p>
                        <w:pPr>
                          <w:pStyle w:val="TableParagraph"/>
                          <w:spacing w:line="240" w:lineRule="auto" w:before="8"/>
                          <w:ind w:right="0"/>
                          <w:jc w:val="left"/>
                          <w:rPr>
                            <w:rFonts w:ascii="华文楷体" w:hAnsi="华文楷体" w:cs="华文楷体" w:eastAsia="华文楷体" w:hint="default"/>
                            <w:sz w:val="25"/>
                            <w:szCs w:val="25"/>
                          </w:rPr>
                        </w:pPr>
                      </w:p>
                      <w:p>
                        <w:pPr>
                          <w:pStyle w:val="TableParagraph"/>
                          <w:spacing w:line="240" w:lineRule="auto"/>
                          <w:ind w:right="246"/>
                          <w:jc w:val="center"/>
                          <w:rPr>
                            <w:rFonts w:ascii="Times New Roman" w:hAnsi="Times New Roman" w:cs="Times New Roman" w:eastAsia="Times New Roman" w:hint="default"/>
                            <w:sz w:val="22"/>
                            <w:szCs w:val="22"/>
                          </w:rPr>
                        </w:pPr>
                        <w:r>
                          <w:rPr>
                            <w:rFonts w:ascii="Times New Roman"/>
                            <w:sz w:val="22"/>
                          </w:rPr>
                          <w:t>14.97</w:t>
                        </w:r>
                      </w:p>
                    </w:tc>
                    <w:tc>
                      <w:tcPr>
                        <w:tcW w:w="1464" w:type="dxa"/>
                        <w:tcBorders>
                          <w:top w:val="nil" w:sz="6" w:space="0" w:color="auto"/>
                          <w:left w:val="nil" w:sz="6" w:space="0" w:color="auto"/>
                          <w:bottom w:val="nil" w:sz="6" w:space="0" w:color="auto"/>
                          <w:right w:val="nil" w:sz="6" w:space="0" w:color="auto"/>
                        </w:tcBorders>
                      </w:tcPr>
                      <w:p>
                        <w:pPr>
                          <w:pStyle w:val="TableParagraph"/>
                          <w:spacing w:line="276" w:lineRule="exact"/>
                          <w:ind w:right="261"/>
                          <w:jc w:val="center"/>
                          <w:rPr>
                            <w:rFonts w:ascii="华文楷体" w:hAnsi="华文楷体" w:cs="华文楷体" w:eastAsia="华文楷体" w:hint="default"/>
                            <w:sz w:val="22"/>
                            <w:szCs w:val="22"/>
                          </w:rPr>
                        </w:pPr>
                        <w:r>
                          <w:rPr>
                            <w:rFonts w:ascii="华文楷体" w:hAnsi="华文楷体" w:cs="华文楷体" w:eastAsia="华文楷体" w:hint="default"/>
                            <w:sz w:val="22"/>
                            <w:szCs w:val="22"/>
                          </w:rPr>
                          <w:t>加权平均</w:t>
                        </w:r>
                      </w:p>
                      <w:p>
                        <w:pPr>
                          <w:pStyle w:val="TableParagraph"/>
                          <w:spacing w:line="240" w:lineRule="auto" w:before="8"/>
                          <w:ind w:right="0"/>
                          <w:jc w:val="left"/>
                          <w:rPr>
                            <w:rFonts w:ascii="华文楷体" w:hAnsi="华文楷体" w:cs="华文楷体" w:eastAsia="华文楷体" w:hint="default"/>
                            <w:sz w:val="25"/>
                            <w:szCs w:val="25"/>
                          </w:rPr>
                        </w:pPr>
                      </w:p>
                      <w:p>
                        <w:pPr>
                          <w:pStyle w:val="TableParagraph"/>
                          <w:spacing w:line="240" w:lineRule="auto"/>
                          <w:ind w:right="384"/>
                          <w:jc w:val="center"/>
                          <w:rPr>
                            <w:rFonts w:ascii="Times New Roman" w:hAnsi="Times New Roman" w:cs="Times New Roman" w:eastAsia="Times New Roman" w:hint="default"/>
                            <w:sz w:val="22"/>
                            <w:szCs w:val="22"/>
                          </w:rPr>
                        </w:pPr>
                        <w:r>
                          <w:rPr>
                            <w:rFonts w:ascii="Times New Roman"/>
                            <w:sz w:val="22"/>
                          </w:rPr>
                          <w:t>22.32</w:t>
                        </w:r>
                      </w:p>
                    </w:tc>
                    <w:tc>
                      <w:tcPr>
                        <w:tcW w:w="1232" w:type="dxa"/>
                        <w:tcBorders>
                          <w:top w:val="nil" w:sz="6" w:space="0" w:color="auto"/>
                          <w:left w:val="nil" w:sz="6" w:space="0" w:color="auto"/>
                          <w:bottom w:val="nil" w:sz="6" w:space="0" w:color="auto"/>
                          <w:right w:val="nil" w:sz="6" w:space="0" w:color="auto"/>
                        </w:tcBorders>
                      </w:tcPr>
                      <w:p>
                        <w:pPr>
                          <w:pStyle w:val="TableParagraph"/>
                          <w:spacing w:line="276" w:lineRule="exact"/>
                          <w:ind w:left="477" w:right="0" w:hanging="53"/>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基本</w:t>
                        </w:r>
                      </w:p>
                      <w:p>
                        <w:pPr>
                          <w:pStyle w:val="TableParagraph"/>
                          <w:spacing w:line="240" w:lineRule="auto" w:before="8"/>
                          <w:ind w:right="0"/>
                          <w:jc w:val="left"/>
                          <w:rPr>
                            <w:rFonts w:ascii="华文楷体" w:hAnsi="华文楷体" w:cs="华文楷体" w:eastAsia="华文楷体" w:hint="default"/>
                            <w:sz w:val="25"/>
                            <w:szCs w:val="25"/>
                          </w:rPr>
                        </w:pPr>
                      </w:p>
                      <w:p>
                        <w:pPr>
                          <w:pStyle w:val="TableParagraph"/>
                          <w:spacing w:line="240" w:lineRule="auto"/>
                          <w:ind w:left="477" w:right="0"/>
                          <w:jc w:val="left"/>
                          <w:rPr>
                            <w:rFonts w:ascii="Times New Roman" w:hAnsi="Times New Roman" w:cs="Times New Roman" w:eastAsia="Times New Roman" w:hint="default"/>
                            <w:sz w:val="22"/>
                            <w:szCs w:val="22"/>
                          </w:rPr>
                        </w:pPr>
                        <w:r>
                          <w:rPr>
                            <w:rFonts w:ascii="Times New Roman"/>
                            <w:sz w:val="22"/>
                          </w:rPr>
                          <w:t>1.60</w:t>
                        </w:r>
                      </w:p>
                    </w:tc>
                    <w:tc>
                      <w:tcPr>
                        <w:tcW w:w="843" w:type="dxa"/>
                        <w:tcBorders>
                          <w:top w:val="nil" w:sz="6" w:space="0" w:color="auto"/>
                          <w:left w:val="nil" w:sz="6" w:space="0" w:color="auto"/>
                          <w:bottom w:val="nil" w:sz="6" w:space="0" w:color="auto"/>
                          <w:right w:val="nil" w:sz="6" w:space="0" w:color="auto"/>
                        </w:tcBorders>
                      </w:tcPr>
                      <w:p>
                        <w:pPr>
                          <w:pStyle w:val="TableParagraph"/>
                          <w:spacing w:line="276" w:lineRule="exact"/>
                          <w:ind w:left="420" w:right="0" w:hanging="53"/>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稀释</w:t>
                        </w:r>
                      </w:p>
                      <w:p>
                        <w:pPr>
                          <w:pStyle w:val="TableParagraph"/>
                          <w:spacing w:line="240" w:lineRule="auto" w:before="8"/>
                          <w:ind w:right="0"/>
                          <w:jc w:val="left"/>
                          <w:rPr>
                            <w:rFonts w:ascii="华文楷体" w:hAnsi="华文楷体" w:cs="华文楷体" w:eastAsia="华文楷体" w:hint="default"/>
                            <w:sz w:val="25"/>
                            <w:szCs w:val="25"/>
                          </w:rPr>
                        </w:pPr>
                      </w:p>
                      <w:p>
                        <w:pPr>
                          <w:pStyle w:val="TableParagraph"/>
                          <w:spacing w:line="240" w:lineRule="auto"/>
                          <w:ind w:left="420" w:right="0"/>
                          <w:jc w:val="left"/>
                          <w:rPr>
                            <w:rFonts w:ascii="Times New Roman" w:hAnsi="Times New Roman" w:cs="Times New Roman" w:eastAsia="Times New Roman" w:hint="default"/>
                            <w:sz w:val="22"/>
                            <w:szCs w:val="22"/>
                          </w:rPr>
                        </w:pPr>
                        <w:r>
                          <w:rPr>
                            <w:rFonts w:ascii="Times New Roman"/>
                            <w:sz w:val="22"/>
                          </w:rPr>
                          <w:t>1.60</w:t>
                        </w:r>
                      </w:p>
                    </w:tc>
                  </w:tr>
                  <w:tr>
                    <w:trPr>
                      <w:trHeight w:val="530" w:hRule="exact"/>
                    </w:trPr>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165" w:right="0"/>
                          <w:jc w:val="left"/>
                          <w:rPr>
                            <w:rFonts w:ascii="Times New Roman" w:hAnsi="Times New Roman" w:cs="Times New Roman" w:eastAsia="Times New Roman" w:hint="default"/>
                            <w:sz w:val="22"/>
                            <w:szCs w:val="22"/>
                          </w:rPr>
                        </w:pPr>
                        <w:r>
                          <w:rPr>
                            <w:rFonts w:ascii="Times New Roman"/>
                            <w:sz w:val="22"/>
                          </w:rPr>
                          <w:t>14.65</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291" w:right="0"/>
                          <w:jc w:val="left"/>
                          <w:rPr>
                            <w:rFonts w:ascii="Times New Roman" w:hAnsi="Times New Roman" w:cs="Times New Roman" w:eastAsia="Times New Roman" w:hint="default"/>
                            <w:sz w:val="22"/>
                            <w:szCs w:val="22"/>
                          </w:rPr>
                        </w:pPr>
                        <w:r>
                          <w:rPr>
                            <w:rFonts w:ascii="Times New Roman"/>
                            <w:sz w:val="22"/>
                          </w:rPr>
                          <w:t>21.85</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477" w:right="0"/>
                          <w:jc w:val="left"/>
                          <w:rPr>
                            <w:rFonts w:ascii="Times New Roman" w:hAnsi="Times New Roman" w:cs="Times New Roman" w:eastAsia="Times New Roman" w:hint="default"/>
                            <w:sz w:val="22"/>
                            <w:szCs w:val="22"/>
                          </w:rPr>
                        </w:pPr>
                        <w:r>
                          <w:rPr>
                            <w:rFonts w:ascii="Times New Roman"/>
                            <w:sz w:val="22"/>
                          </w:rPr>
                          <w:t>1.56</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421" w:right="0"/>
                          <w:jc w:val="left"/>
                          <w:rPr>
                            <w:rFonts w:ascii="Times New Roman" w:hAnsi="Times New Roman" w:cs="Times New Roman" w:eastAsia="Times New Roman" w:hint="default"/>
                            <w:sz w:val="22"/>
                            <w:szCs w:val="22"/>
                          </w:rPr>
                        </w:pPr>
                        <w:r>
                          <w:rPr>
                            <w:rFonts w:ascii="Times New Roman"/>
                            <w:sz w:val="22"/>
                          </w:rPr>
                          <w:t>1.56</w:t>
                        </w:r>
                      </w:p>
                    </w:tc>
                  </w:tr>
                </w:tbl>
                <w:p>
                  <w:pPr/>
                </w:p>
              </w:txbxContent>
            </v:textbox>
            <w10:wrap type="none"/>
          </v:shape>
        </w:pict>
      </w:r>
      <w:r>
        <w:rPr>
          <w:rFonts w:ascii="华文楷体" w:hAnsi="华文楷体" w:cs="华文楷体" w:eastAsia="华文楷体" w:hint="default"/>
          <w:sz w:val="22"/>
          <w:szCs w:val="22"/>
        </w:rPr>
        <w:t>归属于公司普通股股东的净利润</w:t>
      </w:r>
      <w:r>
        <w:rPr>
          <w:rFonts w:ascii="华文楷体" w:hAnsi="华文楷体" w:cs="华文楷体" w:eastAsia="华文楷体" w:hint="default"/>
          <w:w w:val="99"/>
          <w:sz w:val="22"/>
          <w:szCs w:val="22"/>
        </w:rPr>
        <w:t> </w:t>
      </w:r>
      <w:r>
        <w:rPr>
          <w:rFonts w:ascii="华文楷体" w:hAnsi="华文楷体" w:cs="华文楷体" w:eastAsia="华文楷体" w:hint="default"/>
          <w:sz w:val="22"/>
          <w:szCs w:val="22"/>
        </w:rPr>
        <w:t>扣除非经常性损益后归属于公司普</w:t>
      </w:r>
    </w:p>
    <w:p>
      <w:pPr>
        <w:spacing w:line="314" w:lineRule="exact" w:before="0"/>
        <w:ind w:left="939" w:right="5678" w:firstLine="0"/>
        <w:jc w:val="left"/>
        <w:rPr>
          <w:rFonts w:ascii="华文楷体" w:hAnsi="华文楷体" w:cs="华文楷体" w:eastAsia="华文楷体" w:hint="default"/>
          <w:sz w:val="22"/>
          <w:szCs w:val="22"/>
        </w:rPr>
      </w:pPr>
      <w:r>
        <w:rPr>
          <w:rFonts w:ascii="华文楷体" w:hAnsi="华文楷体" w:cs="华文楷体" w:eastAsia="华文楷体" w:hint="default"/>
          <w:sz w:val="22"/>
          <w:szCs w:val="22"/>
        </w:rPr>
        <w:t>通股股东的净利润</w:t>
      </w:r>
    </w:p>
    <w:p>
      <w:pPr>
        <w:spacing w:line="240" w:lineRule="auto" w:before="4"/>
        <w:rPr>
          <w:rFonts w:ascii="华文楷体" w:hAnsi="华文楷体" w:cs="华文楷体" w:eastAsia="华文楷体" w:hint="default"/>
          <w:sz w:val="19"/>
          <w:szCs w:val="19"/>
        </w:rPr>
      </w:pPr>
    </w:p>
    <w:p>
      <w:pPr>
        <w:pStyle w:val="BodyText"/>
        <w:spacing w:line="424" w:lineRule="auto"/>
        <w:ind w:left="940" w:right="1824"/>
        <w:jc w:val="left"/>
      </w:pPr>
      <w:r>
        <w:rPr/>
        <w:t>本公司无稀释性潜在普通股。 其中，扣除非经常性损益后归属于本公司普通股股东的净利润</w:t>
      </w:r>
    </w:p>
    <w:p>
      <w:pPr>
        <w:spacing w:line="240" w:lineRule="auto" w:before="1"/>
        <w:rPr>
          <w:rFonts w:ascii="华文楷体" w:hAnsi="华文楷体" w:cs="华文楷体" w:eastAsia="华文楷体" w:hint="default"/>
          <w:sz w:val="7"/>
          <w:szCs w:val="7"/>
        </w:rPr>
      </w:pPr>
    </w:p>
    <w:tbl>
      <w:tblPr>
        <w:tblW w:w="0" w:type="auto"/>
        <w:jc w:val="left"/>
        <w:tblInd w:w="773" w:type="dxa"/>
        <w:tblLayout w:type="fixed"/>
        <w:tblCellMar>
          <w:top w:w="0" w:type="dxa"/>
          <w:left w:w="0" w:type="dxa"/>
          <w:bottom w:w="0" w:type="dxa"/>
          <w:right w:w="0" w:type="dxa"/>
        </w:tblCellMar>
        <w:tblLook w:val="01E0"/>
      </w:tblPr>
      <w:tblGrid>
        <w:gridCol w:w="4728"/>
        <w:gridCol w:w="1977"/>
        <w:gridCol w:w="1678"/>
      </w:tblGrid>
      <w:tr>
        <w:trPr>
          <w:trHeight w:val="757" w:hRule="exact"/>
        </w:trPr>
        <w:tc>
          <w:tcPr>
            <w:tcW w:w="47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华文楷体" w:hAnsi="华文楷体" w:cs="华文楷体" w:eastAsia="华文楷体" w:hint="default"/>
                <w:sz w:val="23"/>
                <w:szCs w:val="23"/>
              </w:rPr>
            </w:pPr>
          </w:p>
          <w:p>
            <w:pPr>
              <w:pStyle w:val="TableParagraph"/>
              <w:spacing w:line="240" w:lineRule="auto"/>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归属于本公司普通股股东的净利润</w:t>
            </w:r>
          </w:p>
        </w:tc>
        <w:tc>
          <w:tcPr>
            <w:tcW w:w="1977" w:type="dxa"/>
            <w:tcBorders>
              <w:top w:val="nil" w:sz="6" w:space="0" w:color="auto"/>
              <w:left w:val="nil" w:sz="6" w:space="0" w:color="auto"/>
              <w:bottom w:val="nil" w:sz="6" w:space="0" w:color="auto"/>
              <w:right w:val="nil" w:sz="6" w:space="0" w:color="auto"/>
            </w:tcBorders>
          </w:tcPr>
          <w:p>
            <w:pPr>
              <w:pStyle w:val="TableParagraph"/>
              <w:spacing w:line="354" w:lineRule="exact"/>
              <w:ind w:left="851"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2007</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89"/>
              <w:ind w:left="316" w:right="0"/>
              <w:jc w:val="left"/>
              <w:rPr>
                <w:rFonts w:ascii="Times New Roman" w:hAnsi="Times New Roman" w:cs="Times New Roman" w:eastAsia="Times New Roman" w:hint="default"/>
                <w:sz w:val="24"/>
                <w:szCs w:val="24"/>
              </w:rPr>
            </w:pPr>
            <w:r>
              <w:rPr>
                <w:rFonts w:ascii="Times New Roman"/>
                <w:sz w:val="24"/>
              </w:rPr>
              <w:t>360,451,392</w:t>
            </w:r>
          </w:p>
        </w:tc>
        <w:tc>
          <w:tcPr>
            <w:tcW w:w="1678" w:type="dxa"/>
            <w:tcBorders>
              <w:top w:val="nil" w:sz="6" w:space="0" w:color="auto"/>
              <w:left w:val="nil" w:sz="6" w:space="0" w:color="auto"/>
              <w:bottom w:val="nil" w:sz="6" w:space="0" w:color="auto"/>
              <w:right w:val="nil" w:sz="6" w:space="0" w:color="auto"/>
            </w:tcBorders>
          </w:tcPr>
          <w:p>
            <w:pPr>
              <w:pStyle w:val="TableParagraph"/>
              <w:spacing w:line="354" w:lineRule="exact"/>
              <w:ind w:left="8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华文楷体" w:hAnsi="华文楷体" w:cs="华文楷体" w:eastAsia="华文楷体" w:hint="default"/>
                <w:position w:val="2"/>
                <w:sz w:val="24"/>
                <w:szCs w:val="24"/>
              </w:rPr>
              <w:t>年</w:t>
            </w:r>
            <w:r>
              <w:rPr>
                <w:rFonts w:ascii="华文楷体" w:hAnsi="华文楷体" w:cs="华文楷体" w:eastAsia="华文楷体" w:hint="default"/>
                <w:sz w:val="24"/>
                <w:szCs w:val="24"/>
              </w:rPr>
            </w:r>
          </w:p>
          <w:p>
            <w:pPr>
              <w:pStyle w:val="TableParagraph"/>
              <w:spacing w:line="240" w:lineRule="auto" w:before="89"/>
              <w:ind w:left="355" w:right="0"/>
              <w:jc w:val="left"/>
              <w:rPr>
                <w:rFonts w:ascii="Times New Roman" w:hAnsi="Times New Roman" w:cs="Times New Roman" w:eastAsia="Times New Roman" w:hint="default"/>
                <w:sz w:val="24"/>
                <w:szCs w:val="24"/>
              </w:rPr>
            </w:pPr>
            <w:r>
              <w:rPr>
                <w:rFonts w:ascii="Times New Roman"/>
                <w:sz w:val="24"/>
              </w:rPr>
              <w:t>171,713,543</w:t>
            </w:r>
          </w:p>
        </w:tc>
      </w:tr>
      <w:tr>
        <w:trPr>
          <w:trHeight w:val="283" w:hRule="exact"/>
        </w:trPr>
        <w:tc>
          <w:tcPr>
            <w:tcW w:w="4728"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加/(减)：非经常性损益项目</w:t>
            </w:r>
          </w:p>
        </w:tc>
        <w:tc>
          <w:tcPr>
            <w:tcW w:w="197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r>
      <w:tr>
        <w:trPr>
          <w:trHeight w:val="434" w:hRule="exact"/>
        </w:trPr>
        <w:tc>
          <w:tcPr>
            <w:tcW w:w="8383" w:type="dxa"/>
            <w:gridSpan w:val="3"/>
            <w:tcBorders>
              <w:top w:val="nil" w:sz="6" w:space="0" w:color="auto"/>
              <w:left w:val="nil" w:sz="6" w:space="0" w:co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ule="auto" w:before="1"/>
              <w:ind w:left="395" w:right="0"/>
              <w:jc w:val="left"/>
              <w:rPr>
                <w:rFonts w:ascii="Times New Roman" w:hAnsi="Times New Roman" w:cs="Times New Roman" w:eastAsia="Times New Roman" w:hint="default"/>
                <w:sz w:val="24"/>
                <w:szCs w:val="24"/>
              </w:rPr>
            </w:pPr>
            <w:r>
              <w:rPr>
                <w:rFonts w:ascii="华文楷体" w:hAnsi="华文楷体" w:cs="华文楷体" w:eastAsia="华文楷体" w:hint="default"/>
                <w:position w:val="6"/>
                <w:sz w:val="24"/>
                <w:szCs w:val="24"/>
              </w:rPr>
              <w:t>处置无形资产收益</w:t>
              <w:tab/>
            </w:r>
            <w:r>
              <w:rPr>
                <w:rFonts w:ascii="Times New Roman" w:hAnsi="Times New Roman" w:cs="Times New Roman" w:eastAsia="Times New Roman" w:hint="default"/>
                <w:position w:val="1"/>
                <w:sz w:val="24"/>
                <w:szCs w:val="24"/>
              </w:rPr>
              <w:t>-</w:t>
              <w:tab/>
            </w:r>
            <w:r>
              <w:rPr>
                <w:rFonts w:ascii="Times New Roman" w:hAnsi="Times New Roman" w:cs="Times New Roman" w:eastAsia="Times New Roman" w:hint="default"/>
                <w:sz w:val="24"/>
                <w:szCs w:val="24"/>
              </w:rPr>
              <w:t>(</w:t>
              <w:tab/>
              <w:t>600,000</w:t>
            </w:r>
            <w:r>
              <w:rPr>
                <w:rFonts w:ascii="Times New Roman" w:hAnsi="Times New Roman" w:cs="Times New Roman" w:eastAsia="Times New Roman" w:hint="default"/>
                <w:position w:val="1"/>
                <w:sz w:val="24"/>
                <w:szCs w:val="24"/>
              </w:rPr>
              <w:t>)</w:t>
            </w:r>
            <w:r>
              <w:rPr>
                <w:rFonts w:ascii="Times New Roman" w:hAnsi="Times New Roman" w:cs="Times New Roman" w:eastAsia="Times New Roman" w:hint="default"/>
                <w:sz w:val="24"/>
                <w:szCs w:val="24"/>
              </w:rPr>
            </w:r>
          </w:p>
        </w:tc>
      </w:tr>
      <w:tr>
        <w:trPr>
          <w:trHeight w:val="343" w:hRule="exact"/>
        </w:trPr>
        <w:tc>
          <w:tcPr>
            <w:tcW w:w="4728" w:type="dxa"/>
            <w:tcBorders>
              <w:top w:val="nil" w:sz="6" w:space="0" w:color="auto"/>
              <w:left w:val="nil" w:sz="6" w:space="0" w:color="auto"/>
              <w:bottom w:val="nil" w:sz="6" w:space="0" w:color="auto"/>
              <w:right w:val="nil" w:sz="6" w:space="0" w:color="auto"/>
            </w:tcBorders>
          </w:tcPr>
          <w:p>
            <w:pPr>
              <w:pStyle w:val="TableParagraph"/>
              <w:spacing w:line="280" w:lineRule="exact"/>
              <w:ind w:left="3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处置固定资产损失</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73" w:right="0"/>
              <w:jc w:val="left"/>
              <w:rPr>
                <w:rFonts w:ascii="Times New Roman" w:hAnsi="Times New Roman" w:cs="Times New Roman" w:eastAsia="Times New Roman" w:hint="default"/>
                <w:sz w:val="24"/>
                <w:szCs w:val="24"/>
              </w:rPr>
            </w:pPr>
            <w:r>
              <w:rPr>
                <w:rFonts w:ascii="Times New Roman"/>
                <w:sz w:val="24"/>
              </w:rPr>
              <w:t>86,967</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75" w:right="0"/>
              <w:jc w:val="left"/>
              <w:rPr>
                <w:rFonts w:ascii="Times New Roman" w:hAnsi="Times New Roman" w:cs="Times New Roman" w:eastAsia="Times New Roman" w:hint="default"/>
                <w:sz w:val="24"/>
                <w:szCs w:val="24"/>
              </w:rPr>
            </w:pPr>
            <w:r>
              <w:rPr>
                <w:rFonts w:ascii="Times New Roman"/>
                <w:sz w:val="24"/>
              </w:rPr>
              <w:t>147,767</w:t>
            </w:r>
          </w:p>
        </w:tc>
      </w:tr>
      <w:tr>
        <w:trPr>
          <w:trHeight w:val="349" w:hRule="exact"/>
        </w:trPr>
        <w:tc>
          <w:tcPr>
            <w:tcW w:w="4728" w:type="dxa"/>
            <w:tcBorders>
              <w:top w:val="nil" w:sz="6" w:space="0" w:color="auto"/>
              <w:left w:val="nil" w:sz="6" w:space="0" w:color="auto"/>
              <w:bottom w:val="nil" w:sz="6" w:space="0" w:color="auto"/>
              <w:right w:val="nil" w:sz="6" w:space="0" w:color="auto"/>
            </w:tcBorders>
          </w:tcPr>
          <w:p>
            <w:pPr>
              <w:pStyle w:val="TableParagraph"/>
              <w:spacing w:line="287" w:lineRule="exact"/>
              <w:ind w:left="3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处置长期投资损失</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53" w:right="0"/>
              <w:jc w:val="left"/>
              <w:rPr>
                <w:rFonts w:ascii="Times New Roman" w:hAnsi="Times New Roman" w:cs="Times New Roman" w:eastAsia="Times New Roman" w:hint="default"/>
                <w:sz w:val="24"/>
                <w:szCs w:val="24"/>
              </w:rPr>
            </w:pPr>
            <w:r>
              <w:rPr>
                <w:rFonts w:ascii="Times New Roman"/>
                <w:sz w:val="24"/>
              </w:rPr>
              <w:t>100,000</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95" w:right="0"/>
              <w:jc w:val="left"/>
              <w:rPr>
                <w:rFonts w:ascii="Times New Roman" w:hAnsi="Times New Roman" w:cs="Times New Roman" w:eastAsia="Times New Roman" w:hint="default"/>
                <w:sz w:val="24"/>
                <w:szCs w:val="24"/>
              </w:rPr>
            </w:pPr>
            <w:r>
              <w:rPr>
                <w:rFonts w:ascii="Times New Roman"/>
                <w:sz w:val="24"/>
              </w:rPr>
              <w:t>90,000</w:t>
            </w:r>
          </w:p>
        </w:tc>
      </w:tr>
      <w:tr>
        <w:trPr>
          <w:trHeight w:val="349" w:hRule="exact"/>
        </w:trPr>
        <w:tc>
          <w:tcPr>
            <w:tcW w:w="4728" w:type="dxa"/>
            <w:tcBorders>
              <w:top w:val="nil" w:sz="6" w:space="0" w:color="auto"/>
              <w:left w:val="nil" w:sz="6" w:space="0" w:color="auto"/>
              <w:bottom w:val="nil" w:sz="6" w:space="0" w:color="auto"/>
              <w:right w:val="nil" w:sz="6" w:space="0" w:color="auto"/>
            </w:tcBorders>
          </w:tcPr>
          <w:p>
            <w:pPr>
              <w:pStyle w:val="TableParagraph"/>
              <w:spacing w:line="287" w:lineRule="exact"/>
              <w:ind w:left="3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计入当期损益的政府补助</w:t>
            </w:r>
          </w:p>
        </w:tc>
        <w:tc>
          <w:tcPr>
            <w:tcW w:w="1977" w:type="dxa"/>
            <w:tcBorders>
              <w:top w:val="nil" w:sz="6" w:space="0" w:color="auto"/>
              <w:left w:val="nil" w:sz="6" w:space="0" w:color="auto"/>
              <w:bottom w:val="nil" w:sz="6" w:space="0" w:color="auto"/>
              <w:right w:val="nil" w:sz="6" w:space="0" w:color="auto"/>
            </w:tcBorders>
          </w:tcPr>
          <w:p>
            <w:pPr>
              <w:pStyle w:val="TableParagraph"/>
              <w:tabs>
                <w:tab w:pos="573" w:val="left" w:leader="none"/>
              </w:tabs>
              <w:spacing w:line="240" w:lineRule="auto" w:before="36"/>
              <w:ind w:left="253" w:right="0"/>
              <w:jc w:val="left"/>
              <w:rPr>
                <w:rFonts w:ascii="Times New Roman" w:hAnsi="Times New Roman" w:cs="Times New Roman" w:eastAsia="Times New Roman" w:hint="default"/>
                <w:sz w:val="24"/>
                <w:szCs w:val="24"/>
              </w:rPr>
            </w:pPr>
            <w:r>
              <w:rPr>
                <w:rFonts w:ascii="Times New Roman"/>
                <w:sz w:val="24"/>
              </w:rPr>
              <w:t>(</w:t>
              <w:tab/>
              <w:t>8,975,486</w:t>
            </w:r>
            <w:r>
              <w:rPr>
                <w:rFonts w:ascii="Times New Roman"/>
                <w:spacing w:val="-34"/>
                <w:sz w:val="24"/>
              </w:rPr>
              <w:t> </w:t>
            </w:r>
            <w:r>
              <w:rPr>
                <w:rFonts w:ascii="Times New Roman"/>
                <w:sz w:val="24"/>
              </w:rPr>
              <w:t>)</w:t>
            </w:r>
          </w:p>
        </w:tc>
        <w:tc>
          <w:tcPr>
            <w:tcW w:w="1678" w:type="dxa"/>
            <w:tcBorders>
              <w:top w:val="nil" w:sz="6" w:space="0" w:color="auto"/>
              <w:left w:val="nil" w:sz="6" w:space="0" w:color="auto"/>
              <w:bottom w:val="nil" w:sz="6" w:space="0" w:color="auto"/>
              <w:right w:val="nil" w:sz="6" w:space="0" w:color="auto"/>
            </w:tcBorders>
          </w:tcPr>
          <w:p>
            <w:pPr>
              <w:pStyle w:val="TableParagraph"/>
              <w:tabs>
                <w:tab w:pos="776" w:val="left" w:leader="none"/>
              </w:tabs>
              <w:spacing w:line="240" w:lineRule="auto" w:before="36"/>
              <w:ind w:left="365" w:right="0"/>
              <w:jc w:val="left"/>
              <w:rPr>
                <w:rFonts w:ascii="Times New Roman" w:hAnsi="Times New Roman" w:cs="Times New Roman" w:eastAsia="Times New Roman" w:hint="default"/>
                <w:sz w:val="24"/>
                <w:szCs w:val="24"/>
              </w:rPr>
            </w:pPr>
            <w:r>
              <w:rPr>
                <w:rFonts w:ascii="Times New Roman"/>
                <w:sz w:val="24"/>
              </w:rPr>
              <w:t>(</w:t>
              <w:tab/>
              <w:t>617,240)</w:t>
            </w:r>
          </w:p>
        </w:tc>
      </w:tr>
      <w:tr>
        <w:trPr>
          <w:trHeight w:val="350" w:hRule="exact"/>
        </w:trPr>
        <w:tc>
          <w:tcPr>
            <w:tcW w:w="4728" w:type="dxa"/>
            <w:tcBorders>
              <w:top w:val="nil" w:sz="6" w:space="0" w:color="auto"/>
              <w:left w:val="nil" w:sz="6" w:space="0" w:color="auto"/>
              <w:bottom w:val="nil" w:sz="6" w:space="0" w:color="auto"/>
              <w:right w:val="nil" w:sz="6" w:space="0" w:color="auto"/>
            </w:tcBorders>
          </w:tcPr>
          <w:p>
            <w:pPr>
              <w:pStyle w:val="TableParagraph"/>
              <w:spacing w:line="287" w:lineRule="exact"/>
              <w:ind w:left="3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委托贷款利息收入</w:t>
            </w:r>
          </w:p>
        </w:tc>
        <w:tc>
          <w:tcPr>
            <w:tcW w:w="1977" w:type="dxa"/>
            <w:tcBorders>
              <w:top w:val="nil" w:sz="6" w:space="0" w:color="auto"/>
              <w:left w:val="nil" w:sz="6" w:space="0" w:color="auto"/>
              <w:bottom w:val="nil" w:sz="6" w:space="0" w:color="auto"/>
              <w:right w:val="nil" w:sz="6" w:space="0" w:color="auto"/>
            </w:tcBorders>
          </w:tcPr>
          <w:p>
            <w:pPr>
              <w:pStyle w:val="TableParagraph"/>
              <w:tabs>
                <w:tab w:pos="573" w:val="left" w:leader="none"/>
              </w:tabs>
              <w:spacing w:line="240" w:lineRule="auto" w:before="36"/>
              <w:ind w:left="253" w:right="0"/>
              <w:jc w:val="left"/>
              <w:rPr>
                <w:rFonts w:ascii="Times New Roman" w:hAnsi="Times New Roman" w:cs="Times New Roman" w:eastAsia="Times New Roman" w:hint="default"/>
                <w:sz w:val="24"/>
                <w:szCs w:val="24"/>
              </w:rPr>
            </w:pPr>
            <w:r>
              <w:rPr>
                <w:rFonts w:ascii="Times New Roman"/>
                <w:sz w:val="24"/>
              </w:rPr>
              <w:t>(</w:t>
              <w:tab/>
              <w:t>1,401,750</w:t>
            </w:r>
            <w:r>
              <w:rPr>
                <w:rFonts w:ascii="Times New Roman"/>
                <w:spacing w:val="-34"/>
                <w:sz w:val="24"/>
              </w:rPr>
              <w:t> </w:t>
            </w:r>
            <w:r>
              <w:rPr>
                <w:rFonts w:ascii="Times New Roman"/>
                <w:sz w:val="24"/>
              </w:rPr>
              <w:t>)</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6" w:right="0"/>
              <w:jc w:val="left"/>
              <w:rPr>
                <w:rFonts w:ascii="Times New Roman" w:hAnsi="Times New Roman" w:cs="Times New Roman" w:eastAsia="Times New Roman" w:hint="default"/>
                <w:sz w:val="24"/>
                <w:szCs w:val="24"/>
              </w:rPr>
            </w:pPr>
            <w:r>
              <w:rPr>
                <w:rFonts w:ascii="Times New Roman"/>
                <w:sz w:val="24"/>
              </w:rPr>
              <w:t>( </w:t>
            </w:r>
            <w:r>
              <w:rPr>
                <w:rFonts w:ascii="Times New Roman"/>
                <w:spacing w:val="43"/>
                <w:sz w:val="24"/>
              </w:rPr>
              <w:t> </w:t>
            </w:r>
            <w:r>
              <w:rPr>
                <w:rFonts w:ascii="Times New Roman"/>
                <w:sz w:val="24"/>
              </w:rPr>
              <w:t>1,868,592)</w:t>
            </w:r>
          </w:p>
        </w:tc>
      </w:tr>
      <w:tr>
        <w:trPr>
          <w:trHeight w:val="524" w:hRule="exact"/>
        </w:trPr>
        <w:tc>
          <w:tcPr>
            <w:tcW w:w="4728" w:type="dxa"/>
            <w:tcBorders>
              <w:top w:val="nil" w:sz="6" w:space="0" w:color="auto"/>
              <w:left w:val="nil" w:sz="6" w:space="0" w:color="auto"/>
              <w:bottom w:val="nil" w:sz="6" w:space="0" w:color="auto"/>
              <w:right w:val="nil" w:sz="6" w:space="0" w:color="auto"/>
            </w:tcBorders>
          </w:tcPr>
          <w:p>
            <w:pPr>
              <w:pStyle w:val="TableParagraph"/>
              <w:spacing w:line="287" w:lineRule="exact"/>
              <w:ind w:left="39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除上述各项之外的其他营业外收支净额</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73" w:right="0"/>
              <w:jc w:val="left"/>
              <w:rPr>
                <w:rFonts w:ascii="Times New Roman" w:hAnsi="Times New Roman" w:cs="Times New Roman" w:eastAsia="Times New Roman" w:hint="default"/>
                <w:sz w:val="24"/>
                <w:szCs w:val="24"/>
              </w:rPr>
            </w:pPr>
            <w:r>
              <w:rPr>
                <w:rFonts w:ascii="Times New Roman"/>
                <w:sz w:val="24"/>
              </w:rPr>
              <w:t>1,969,362</w:t>
            </w:r>
          </w:p>
        </w:tc>
        <w:tc>
          <w:tcPr>
            <w:tcW w:w="1678" w:type="dxa"/>
            <w:tcBorders>
              <w:top w:val="nil" w:sz="6" w:space="0" w:color="auto"/>
              <w:left w:val="nil" w:sz="6" w:space="0" w:color="auto"/>
              <w:bottom w:val="nil" w:sz="6" w:space="0" w:color="auto"/>
              <w:right w:val="nil" w:sz="6" w:space="0" w:color="auto"/>
            </w:tcBorders>
          </w:tcPr>
          <w:p>
            <w:pPr>
              <w:pStyle w:val="TableParagraph"/>
              <w:tabs>
                <w:tab w:pos="776" w:val="left" w:leader="none"/>
              </w:tabs>
              <w:spacing w:line="240" w:lineRule="auto" w:before="36"/>
              <w:ind w:left="336" w:right="0"/>
              <w:jc w:val="left"/>
              <w:rPr>
                <w:rFonts w:ascii="Times New Roman" w:hAnsi="Times New Roman" w:cs="Times New Roman" w:eastAsia="Times New Roman" w:hint="default"/>
                <w:sz w:val="24"/>
                <w:szCs w:val="24"/>
              </w:rPr>
            </w:pPr>
            <w:r>
              <w:rPr>
                <w:rFonts w:ascii="Times New Roman"/>
                <w:sz w:val="24"/>
              </w:rPr>
              <w:t>(</w:t>
              <w:tab/>
              <w:t>240,292)</w:t>
            </w:r>
          </w:p>
        </w:tc>
      </w:tr>
      <w:tr>
        <w:trPr>
          <w:trHeight w:val="524" w:hRule="exact"/>
        </w:trPr>
        <w:tc>
          <w:tcPr>
            <w:tcW w:w="472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非经常性损益的所得税影响数</w:t>
            </w:r>
          </w:p>
        </w:tc>
        <w:tc>
          <w:tcPr>
            <w:tcW w:w="1977"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210"/>
              <w:ind w:left="337"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596,732</w:t>
            </w:r>
            <w:r>
              <w:rPr>
                <w:rFonts w:ascii="Times New Roman"/>
                <w:sz w:val="24"/>
              </w:rPr>
            </w:r>
          </w:p>
        </w:tc>
        <w:tc>
          <w:tcPr>
            <w:tcW w:w="1678" w:type="dxa"/>
            <w:tcBorders>
              <w:top w:val="nil" w:sz="6" w:space="0" w:color="auto"/>
              <w:left w:val="nil" w:sz="6" w:space="0" w:color="auto"/>
              <w:bottom w:val="nil" w:sz="6" w:space="0" w:color="auto"/>
              <w:right w:val="nil" w:sz="6" w:space="0" w:color="auto"/>
            </w:tcBorders>
          </w:tcPr>
          <w:p>
            <w:pPr>
              <w:pStyle w:val="TableParagraph"/>
              <w:tabs>
                <w:tab w:pos="774" w:val="left" w:leader="none"/>
              </w:tabs>
              <w:spacing w:line="240" w:lineRule="auto" w:before="210"/>
              <w:ind w:left="37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280,240</w:t>
            </w:r>
            <w:r>
              <w:rPr>
                <w:rFonts w:ascii="Times New Roman"/>
                <w:sz w:val="24"/>
              </w:rPr>
            </w:r>
          </w:p>
        </w:tc>
      </w:tr>
      <w:tr>
        <w:trPr>
          <w:trHeight w:val="407" w:hRule="exact"/>
        </w:trPr>
        <w:tc>
          <w:tcPr>
            <w:tcW w:w="4728"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扣除非经常性损益后的净利润</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1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352,827,217</w:t>
            </w:r>
            <w:r>
              <w:rPr>
                <w:rFonts w:ascii="Times New Roman"/>
                <w:sz w:val="24"/>
              </w:rPr>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168,905,426</w:t>
            </w:r>
            <w:r>
              <w:rPr>
                <w:rFonts w:ascii="Times New Roman"/>
                <w:sz w:val="24"/>
              </w:rPr>
            </w:r>
          </w:p>
        </w:tc>
      </w:tr>
    </w:tbl>
    <w:p>
      <w:pPr>
        <w:spacing w:line="240" w:lineRule="auto" w:before="6"/>
        <w:rPr>
          <w:rFonts w:ascii="华文楷体" w:hAnsi="华文楷体" w:cs="华文楷体" w:eastAsia="华文楷体" w:hint="default"/>
          <w:sz w:val="13"/>
          <w:szCs w:val="13"/>
        </w:rPr>
      </w:pPr>
    </w:p>
    <w:p>
      <w:pPr>
        <w:pStyle w:val="BodyText"/>
        <w:spacing w:line="350" w:lineRule="exact" w:before="2"/>
        <w:ind w:left="822" w:right="566"/>
        <w:jc w:val="left"/>
      </w:pPr>
      <w:r>
        <w:rPr>
          <w:spacing w:val="-2"/>
        </w:rPr>
        <w:t>本集团对非经常性损益项目的确认依照中国证监会会计字[</w:t>
      </w:r>
      <w:r>
        <w:rPr>
          <w:rFonts w:ascii="Times New Roman" w:hAnsi="Times New Roman" w:cs="Times New Roman" w:eastAsia="Times New Roman" w:hint="default"/>
          <w:spacing w:val="-2"/>
          <w:position w:val="-1"/>
        </w:rPr>
        <w:t>2007</w:t>
      </w:r>
      <w:r>
        <w:rPr>
          <w:spacing w:val="-2"/>
        </w:rPr>
        <w:t>]</w:t>
      </w:r>
      <w:r>
        <w:rPr>
          <w:rFonts w:ascii="Times New Roman" w:hAnsi="Times New Roman" w:cs="Times New Roman" w:eastAsia="Times New Roman" w:hint="default"/>
          <w:spacing w:val="-2"/>
          <w:position w:val="-1"/>
        </w:rPr>
        <w:t>9</w:t>
      </w:r>
      <w:r>
        <w:rPr>
          <w:spacing w:val="-2"/>
        </w:rPr>
        <w:t>号《公开发</w:t>
      </w:r>
      <w:r>
        <w:rPr>
          <w:spacing w:val="-58"/>
        </w:rPr>
        <w:t> </w:t>
      </w:r>
      <w:r>
        <w:rPr>
          <w:spacing w:val="-58"/>
        </w:rPr>
      </w:r>
      <w:r>
        <w:rPr/>
        <w:t>行证券的公司信息披露规范问答》第</w:t>
      </w:r>
      <w:r>
        <w:rPr>
          <w:rFonts w:ascii="Times New Roman" w:hAnsi="Times New Roman" w:cs="Times New Roman" w:eastAsia="Times New Roman" w:hint="default"/>
          <w:position w:val="-1"/>
        </w:rPr>
        <w:t>1</w:t>
      </w:r>
      <w:r>
        <w:rPr/>
        <w:t>号的规定执行。</w:t>
      </w:r>
    </w:p>
    <w:p>
      <w:pPr>
        <w:spacing w:after="0" w:line="350" w:lineRule="exact"/>
        <w:jc w:val="left"/>
        <w:sectPr>
          <w:headerReference w:type="default" r:id="rId111"/>
          <w:footerReference w:type="default" r:id="rId112"/>
          <w:pgSz w:w="11910" w:h="16840"/>
          <w:pgMar w:header="1597" w:footer="1115" w:top="3100" w:bottom="1300" w:left="1400" w:right="1240"/>
          <w:pgNumType w:start="1"/>
        </w:sectPr>
      </w:pPr>
    </w:p>
    <w:p>
      <w:pPr>
        <w:spacing w:line="240" w:lineRule="auto" w:before="12"/>
        <w:rPr>
          <w:rFonts w:ascii="华文楷体" w:hAnsi="华文楷体" w:cs="华文楷体" w:eastAsia="华文楷体" w:hint="default"/>
          <w:sz w:val="21"/>
          <w:szCs w:val="21"/>
        </w:rPr>
      </w:pPr>
    </w:p>
    <w:p>
      <w:pPr>
        <w:pStyle w:val="Heading4"/>
        <w:tabs>
          <w:tab w:pos="940" w:val="left" w:leader="none"/>
        </w:tabs>
        <w:spacing w:line="344" w:lineRule="exact"/>
        <w:ind w:left="220" w:right="210"/>
        <w:jc w:val="left"/>
        <w:rPr>
          <w:b w:val="0"/>
          <w:bCs w:val="0"/>
        </w:rPr>
      </w:pPr>
      <w:r>
        <w:rPr>
          <w:w w:val="95"/>
        </w:rPr>
        <w:t>二、</w:t>
        <w:tab/>
      </w:r>
      <w:r>
        <w:rPr/>
        <w:t>财务报表项目数据的变动分析</w:t>
      </w:r>
      <w:r>
        <w:rPr>
          <w:b w:val="0"/>
          <w:bCs w:val="0"/>
        </w:rPr>
      </w:r>
    </w:p>
    <w:p>
      <w:pPr>
        <w:spacing w:line="240" w:lineRule="auto" w:before="5"/>
        <w:rPr>
          <w:rFonts w:ascii="华文楷体" w:hAnsi="华文楷体" w:cs="华文楷体" w:eastAsia="华文楷体" w:hint="default"/>
          <w:b/>
          <w:bCs/>
          <w:sz w:val="21"/>
          <w:szCs w:val="21"/>
        </w:rPr>
      </w:pPr>
    </w:p>
    <w:p>
      <w:pPr>
        <w:pStyle w:val="BodyText"/>
        <w:spacing w:line="350" w:lineRule="exact"/>
        <w:ind w:left="940" w:right="210" w:hanging="1"/>
        <w:jc w:val="left"/>
      </w:pPr>
      <w:r>
        <w:rPr/>
        <w:t>合并财务报表数据变动幅度达</w:t>
      </w:r>
      <w:r>
        <w:rPr>
          <w:rFonts w:ascii="Times New Roman" w:hAnsi="Times New Roman" w:cs="Times New Roman" w:eastAsia="Times New Roman" w:hint="default"/>
          <w:position w:val="-1"/>
        </w:rPr>
        <w:t>30</w:t>
      </w:r>
      <w:r>
        <w:rPr/>
        <w:t>%(含</w:t>
      </w:r>
      <w:r>
        <w:rPr>
          <w:rFonts w:ascii="Times New Roman" w:hAnsi="Times New Roman" w:cs="Times New Roman" w:eastAsia="Times New Roman" w:hint="default"/>
          <w:position w:val="-1"/>
        </w:rPr>
        <w:t>30</w:t>
      </w:r>
      <w:r>
        <w:rPr/>
        <w:t>%)以上，或占资产负债表日本集团 资产总额</w:t>
      </w:r>
      <w:r>
        <w:rPr>
          <w:rFonts w:ascii="Times New Roman" w:hAnsi="Times New Roman" w:cs="Times New Roman" w:eastAsia="Times New Roman" w:hint="default"/>
          <w:position w:val="-1"/>
        </w:rPr>
        <w:t>5</w:t>
      </w:r>
      <w:r>
        <w:rPr/>
        <w:t>%(含</w:t>
      </w:r>
      <w:r>
        <w:rPr>
          <w:rFonts w:ascii="Times New Roman" w:hAnsi="Times New Roman" w:cs="Times New Roman" w:eastAsia="Times New Roman" w:hint="default"/>
          <w:position w:val="-1"/>
        </w:rPr>
        <w:t>5</w:t>
      </w:r>
      <w:r>
        <w:rPr/>
        <w:t>%)或报告期利润总额</w:t>
      </w:r>
      <w:r>
        <w:rPr>
          <w:rFonts w:ascii="Times New Roman" w:hAnsi="Times New Roman" w:cs="Times New Roman" w:eastAsia="Times New Roman" w:hint="default"/>
          <w:position w:val="-1"/>
        </w:rPr>
        <w:t>10</w:t>
      </w:r>
      <w:r>
        <w:rPr/>
        <w:t>%(含</w:t>
      </w:r>
      <w:r>
        <w:rPr>
          <w:rFonts w:ascii="Times New Roman" w:hAnsi="Times New Roman" w:cs="Times New Roman" w:eastAsia="Times New Roman" w:hint="default"/>
          <w:position w:val="-1"/>
        </w:rPr>
        <w:t>10</w:t>
      </w:r>
      <w:r>
        <w:rPr/>
        <w:t>%)以上的项目分析。</w:t>
      </w:r>
    </w:p>
    <w:p>
      <w:pPr>
        <w:spacing w:line="240" w:lineRule="auto" w:before="13"/>
        <w:rPr>
          <w:rFonts w:ascii="华文楷体" w:hAnsi="华文楷体" w:cs="华文楷体" w:eastAsia="华文楷体" w:hint="default"/>
          <w:sz w:val="23"/>
          <w:szCs w:val="23"/>
        </w:rPr>
      </w:pPr>
    </w:p>
    <w:p>
      <w:pPr>
        <w:pStyle w:val="BodyText"/>
        <w:spacing w:line="350" w:lineRule="exact"/>
        <w:ind w:left="940" w:right="220" w:hanging="420"/>
        <w:jc w:val="both"/>
      </w:pPr>
      <w:r>
        <w:rPr/>
        <w:t>1.  货币资金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909</w:t>
      </w:r>
      <w:r>
        <w:rPr/>
        <w:t>,</w:t>
      </w:r>
      <w:r>
        <w:rPr>
          <w:rFonts w:ascii="Times New Roman" w:hAnsi="Times New Roman" w:cs="Times New Roman" w:eastAsia="Times New Roman" w:hint="default"/>
        </w:rPr>
        <w:t>403</w:t>
      </w:r>
      <w:r>
        <w:rPr/>
        <w:t>,</w:t>
      </w:r>
      <w:r>
        <w:rPr>
          <w:rFonts w:ascii="Times New Roman" w:hAnsi="Times New Roman" w:cs="Times New Roman" w:eastAsia="Times New Roman" w:hint="default"/>
        </w:rPr>
        <w:t>286 </w:t>
      </w:r>
      <w:r>
        <w:rPr/>
        <w:t>元，较 </w:t>
      </w:r>
      <w:r>
        <w:rPr>
          <w:rFonts w:ascii="Times New Roman" w:hAnsi="Times New Roman" w:cs="Times New Roman" w:eastAsia="Times New Roman" w:hint="default"/>
        </w:rPr>
        <w:t>2006 </w:t>
      </w:r>
      <w:r>
        <w:rPr/>
        <w:t>年 </w:t>
      </w:r>
      <w:r>
        <w:rPr>
          <w:spacing w:val="27"/>
        </w:rPr>
        <w:t>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日余额增加 </w:t>
      </w:r>
      <w:r>
        <w:rPr>
          <w:rFonts w:ascii="Times New Roman" w:hAnsi="Times New Roman" w:cs="Times New Roman" w:eastAsia="Times New Roman" w:hint="default"/>
          <w:spacing w:val="-3"/>
        </w:rPr>
        <w:t>28</w:t>
      </w:r>
      <w:r>
        <w:rPr>
          <w:spacing w:val="-3"/>
        </w:rPr>
        <w:t>%，主要是本集团实施股权激励计划，激励对象按照激</w:t>
      </w:r>
      <w:r>
        <w:rPr/>
        <w:t> 励计划标的股票授予价格支付购买款项共计人民币 </w:t>
      </w:r>
      <w:r>
        <w:rPr>
          <w:rFonts w:ascii="Times New Roman" w:hAnsi="Times New Roman" w:cs="Times New Roman" w:eastAsia="Times New Roman" w:hint="default"/>
        </w:rPr>
        <w:t>122,450,000 </w:t>
      </w:r>
      <w:r>
        <w:rPr/>
        <w:t>元所致。</w:t>
      </w:r>
    </w:p>
    <w:p>
      <w:pPr>
        <w:spacing w:line="240" w:lineRule="auto" w:before="2"/>
        <w:rPr>
          <w:rFonts w:ascii="华文楷体" w:hAnsi="华文楷体" w:cs="华文楷体" w:eastAsia="华文楷体" w:hint="default"/>
          <w:sz w:val="23"/>
          <w:szCs w:val="23"/>
        </w:rPr>
      </w:pPr>
    </w:p>
    <w:p>
      <w:pPr>
        <w:pStyle w:val="BodyText"/>
        <w:tabs>
          <w:tab w:pos="939" w:val="left" w:leader="none"/>
        </w:tabs>
        <w:spacing w:line="351" w:lineRule="exact"/>
        <w:ind w:left="520" w:right="0"/>
        <w:jc w:val="left"/>
        <w:rPr>
          <w:rFonts w:ascii="Times New Roman" w:hAnsi="Times New Roman" w:cs="Times New Roman" w:eastAsia="Times New Roman" w:hint="default"/>
        </w:rPr>
      </w:pPr>
      <w:r>
        <w:rPr>
          <w:w w:val="95"/>
        </w:rPr>
        <w:t>2.</w:t>
        <w:tab/>
      </w:r>
      <w:r>
        <w:rPr/>
        <w:t>交易性金融资产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137,966,401 </w:t>
      </w:r>
      <w:r>
        <w:rPr/>
        <w:t>元，较 </w:t>
      </w:r>
      <w:r>
        <w:rPr>
          <w:rFonts w:ascii="Times New Roman" w:hAnsi="Times New Roman" w:cs="Times New Roman" w:eastAsia="Times New Roman" w:hint="default"/>
        </w:rPr>
        <w:t>2006</w:t>
      </w:r>
    </w:p>
    <w:p>
      <w:pPr>
        <w:pStyle w:val="BodyText"/>
        <w:spacing w:line="350" w:lineRule="exact"/>
        <w:ind w:left="940" w:right="0"/>
        <w:jc w:val="left"/>
      </w:pP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日余额增加</w:t>
      </w:r>
      <w:r>
        <w:rPr>
          <w:spacing w:val="19"/>
        </w:rPr>
        <w:t> </w:t>
      </w:r>
      <w:r>
        <w:rPr>
          <w:rFonts w:ascii="Times New Roman" w:hAnsi="Times New Roman" w:cs="Times New Roman" w:eastAsia="Times New Roman" w:hint="default"/>
          <w:spacing w:val="-4"/>
        </w:rPr>
        <w:t>199</w:t>
      </w:r>
      <w:r>
        <w:rPr>
          <w:spacing w:val="-4"/>
        </w:rPr>
        <w:t>%，主要是由于本期交易性金融资产投资成本净</w:t>
      </w:r>
    </w:p>
    <w:p>
      <w:pPr>
        <w:pStyle w:val="BodyText"/>
        <w:spacing w:line="349" w:lineRule="exact"/>
        <w:ind w:left="940" w:right="0"/>
        <w:jc w:val="left"/>
      </w:pPr>
      <w:r>
        <w:rPr/>
        <w:t>增加人民币  </w:t>
      </w:r>
      <w:r>
        <w:rPr>
          <w:rFonts w:ascii="Times New Roman" w:hAnsi="Times New Roman" w:cs="Times New Roman" w:eastAsia="Times New Roman" w:hint="default"/>
        </w:rPr>
        <w:t>34,000,000 </w:t>
      </w:r>
      <w:r>
        <w:rPr/>
        <w:t>元，以及截至年末交易性金融资产公允价值增长人</w:t>
      </w:r>
    </w:p>
    <w:p>
      <w:pPr>
        <w:pStyle w:val="BodyText"/>
        <w:spacing w:line="350" w:lineRule="exact"/>
        <w:ind w:left="940" w:right="210"/>
        <w:jc w:val="left"/>
      </w:pPr>
      <w:r>
        <w:rPr/>
        <w:t>民币 </w:t>
      </w:r>
      <w:r>
        <w:rPr>
          <w:rFonts w:ascii="Times New Roman" w:hAnsi="Times New Roman" w:cs="Times New Roman" w:eastAsia="Times New Roman" w:hint="default"/>
        </w:rPr>
        <w:t>43,560,503 </w:t>
      </w:r>
      <w:r>
        <w:rPr/>
        <w:t>元所致。</w:t>
      </w:r>
    </w:p>
    <w:p>
      <w:pPr>
        <w:spacing w:line="240" w:lineRule="auto" w:before="10"/>
        <w:rPr>
          <w:rFonts w:ascii="华文楷体" w:hAnsi="华文楷体" w:cs="华文楷体" w:eastAsia="华文楷体" w:hint="default"/>
          <w:sz w:val="23"/>
          <w:szCs w:val="23"/>
        </w:rPr>
      </w:pPr>
    </w:p>
    <w:p>
      <w:pPr>
        <w:pStyle w:val="BodyText"/>
        <w:tabs>
          <w:tab w:pos="939" w:val="left" w:leader="none"/>
        </w:tabs>
        <w:spacing w:line="351" w:lineRule="exact"/>
        <w:ind w:left="520" w:right="0"/>
        <w:jc w:val="left"/>
      </w:pPr>
      <w:r>
        <w:rPr>
          <w:w w:val="95"/>
        </w:rPr>
        <w:t>3.</w:t>
        <w:tab/>
      </w:r>
      <w:r>
        <w:rPr/>
        <w:t>应收票据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日余额为人民币零元，较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51"/>
        </w:rPr>
        <w:t> </w:t>
      </w:r>
      <w:r>
        <w:rPr/>
        <w:t>日余</w:t>
      </w:r>
    </w:p>
    <w:p>
      <w:pPr>
        <w:pStyle w:val="BodyText"/>
        <w:spacing w:line="350" w:lineRule="exact" w:before="8"/>
        <w:ind w:left="940" w:right="210"/>
        <w:jc w:val="left"/>
      </w:pPr>
      <w:r>
        <w:rPr/>
        <w:t>额减少 </w:t>
      </w:r>
      <w:r>
        <w:rPr>
          <w:rFonts w:ascii="Times New Roman" w:hAnsi="Times New Roman" w:cs="Times New Roman" w:eastAsia="Times New Roman" w:hint="default"/>
        </w:rPr>
        <w:t>100</w:t>
      </w:r>
      <w:r>
        <w:rPr/>
        <w:t>%，主要是由于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36"/>
        </w:rPr>
        <w:t> </w:t>
      </w:r>
      <w:r>
        <w:rPr/>
        <w:t>日均 已到期。</w:t>
      </w:r>
    </w:p>
    <w:p>
      <w:pPr>
        <w:spacing w:line="240" w:lineRule="auto" w:before="2"/>
        <w:rPr>
          <w:rFonts w:ascii="华文楷体" w:hAnsi="华文楷体" w:cs="华文楷体" w:eastAsia="华文楷体" w:hint="default"/>
          <w:sz w:val="23"/>
          <w:szCs w:val="23"/>
        </w:rPr>
      </w:pPr>
    </w:p>
    <w:p>
      <w:pPr>
        <w:pStyle w:val="BodyText"/>
        <w:tabs>
          <w:tab w:pos="939" w:val="left" w:leader="none"/>
        </w:tabs>
        <w:spacing w:line="350" w:lineRule="exact"/>
        <w:ind w:left="520" w:right="0"/>
        <w:jc w:val="left"/>
        <w:rPr>
          <w:rFonts w:ascii="Times New Roman" w:hAnsi="Times New Roman" w:cs="Times New Roman" w:eastAsia="Times New Roman" w:hint="default"/>
        </w:rPr>
      </w:pPr>
      <w:r>
        <w:rPr>
          <w:w w:val="95"/>
        </w:rPr>
        <w:t>4.</w:t>
        <w:tab/>
      </w:r>
      <w:r>
        <w:rPr/>
        <w:t>应收账款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106</w:t>
      </w:r>
      <w:r>
        <w:rPr/>
        <w:t>,</w:t>
      </w:r>
      <w:r>
        <w:rPr>
          <w:rFonts w:ascii="Times New Roman" w:hAnsi="Times New Roman" w:cs="Times New Roman" w:eastAsia="Times New Roman" w:hint="default"/>
        </w:rPr>
        <w:t>618</w:t>
      </w:r>
      <w:r>
        <w:rPr/>
        <w:t>,</w:t>
      </w:r>
      <w:r>
        <w:rPr>
          <w:rFonts w:ascii="Times New Roman" w:hAnsi="Times New Roman" w:cs="Times New Roman" w:eastAsia="Times New Roman" w:hint="default"/>
        </w:rPr>
        <w:t>313 </w:t>
      </w:r>
      <w:r>
        <w:rPr/>
        <w:t>元，较 </w:t>
      </w:r>
      <w:r>
        <w:rPr>
          <w:rFonts w:ascii="Times New Roman" w:hAnsi="Times New Roman" w:cs="Times New Roman" w:eastAsia="Times New Roman" w:hint="default"/>
        </w:rPr>
        <w:t>2006 </w:t>
      </w:r>
      <w:r>
        <w:rPr/>
        <w:t>年  </w:t>
      </w:r>
      <w:r>
        <w:rPr>
          <w:spacing w:val="13"/>
        </w:rPr>
        <w:t> </w:t>
      </w:r>
      <w:r>
        <w:rPr>
          <w:rFonts w:ascii="Times New Roman" w:hAnsi="Times New Roman" w:cs="Times New Roman" w:eastAsia="Times New Roman" w:hint="default"/>
        </w:rPr>
        <w:t>12</w:t>
      </w:r>
    </w:p>
    <w:p>
      <w:pPr>
        <w:pStyle w:val="BodyText"/>
        <w:spacing w:line="350" w:lineRule="exact"/>
        <w:ind w:left="940" w:right="210"/>
        <w:jc w:val="left"/>
      </w:pPr>
      <w:r>
        <w:rPr/>
        <w:t>月 </w:t>
      </w:r>
      <w:r>
        <w:rPr>
          <w:rFonts w:ascii="Times New Roman" w:hAnsi="Times New Roman" w:cs="Times New Roman" w:eastAsia="Times New Roman" w:hint="default"/>
        </w:rPr>
        <w:t>31 </w:t>
      </w:r>
      <w:r>
        <w:rPr/>
        <w:t>日余额增加 </w:t>
      </w:r>
      <w:r>
        <w:rPr>
          <w:rFonts w:ascii="Times New Roman" w:hAnsi="Times New Roman" w:cs="Times New Roman" w:eastAsia="Times New Roman" w:hint="default"/>
        </w:rPr>
        <w:t>51</w:t>
      </w:r>
      <w:r>
        <w:rPr/>
        <w:t>%，主要是由于本年收入增加所致。</w:t>
      </w:r>
    </w:p>
    <w:p>
      <w:pPr>
        <w:spacing w:line="240" w:lineRule="auto" w:before="11"/>
        <w:rPr>
          <w:rFonts w:ascii="华文楷体" w:hAnsi="华文楷体" w:cs="华文楷体" w:eastAsia="华文楷体" w:hint="default"/>
          <w:sz w:val="23"/>
          <w:szCs w:val="23"/>
        </w:rPr>
      </w:pPr>
    </w:p>
    <w:p>
      <w:pPr>
        <w:pStyle w:val="BodyText"/>
        <w:tabs>
          <w:tab w:pos="939" w:val="left" w:leader="none"/>
        </w:tabs>
        <w:spacing w:line="350" w:lineRule="exact"/>
        <w:ind w:left="520" w:right="0"/>
        <w:jc w:val="left"/>
      </w:pPr>
      <w:r>
        <w:rPr>
          <w:w w:val="95"/>
        </w:rPr>
        <w:t>5.</w:t>
        <w:tab/>
      </w:r>
      <w:r>
        <w:rPr/>
        <w:t>预付款项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1</w:t>
      </w:r>
      <w:r>
        <w:rPr/>
        <w:t>,</w:t>
      </w:r>
      <w:r>
        <w:rPr>
          <w:rFonts w:ascii="Times New Roman" w:hAnsi="Times New Roman" w:cs="Times New Roman" w:eastAsia="Times New Roman" w:hint="default"/>
        </w:rPr>
        <w:t>788</w:t>
      </w:r>
      <w:r>
        <w:rPr/>
        <w:t>,</w:t>
      </w:r>
      <w:r>
        <w:rPr>
          <w:rFonts w:ascii="Times New Roman" w:hAnsi="Times New Roman" w:cs="Times New Roman" w:eastAsia="Times New Roman" w:hint="default"/>
        </w:rPr>
        <w:t>359 </w:t>
      </w:r>
      <w:r>
        <w:rPr/>
        <w:t>元，较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rFonts w:ascii="Times New Roman" w:hAnsi="Times New Roman" w:cs="Times New Roman" w:eastAsia="Times New Roman" w:hint="default"/>
          <w:spacing w:val="12"/>
        </w:rPr>
        <w:t> </w:t>
      </w:r>
      <w:r>
        <w:rPr/>
        <w:t>月</w:t>
      </w:r>
    </w:p>
    <w:p>
      <w:pPr>
        <w:pStyle w:val="BodyText"/>
        <w:spacing w:line="350" w:lineRule="exact" w:before="8"/>
        <w:ind w:left="940" w:right="210"/>
        <w:jc w:val="left"/>
      </w:pPr>
      <w:r>
        <w:rPr>
          <w:rFonts w:ascii="Times New Roman" w:hAnsi="Times New Roman" w:cs="Times New Roman" w:eastAsia="Times New Roman" w:hint="default"/>
        </w:rPr>
        <w:t>31 </w:t>
      </w:r>
      <w:r>
        <w:rPr/>
        <w:t>日余额减少 </w:t>
      </w:r>
      <w:r>
        <w:rPr>
          <w:rFonts w:ascii="Times New Roman" w:hAnsi="Times New Roman" w:cs="Times New Roman" w:eastAsia="Times New Roman" w:hint="default"/>
        </w:rPr>
        <w:t>49</w:t>
      </w:r>
      <w:r>
        <w:rPr/>
        <w:t>%，主要是由于 </w:t>
      </w:r>
      <w:r>
        <w:rPr>
          <w:rFonts w:ascii="Times New Roman" w:hAnsi="Times New Roman" w:cs="Times New Roman" w:eastAsia="Times New Roman" w:hint="default"/>
        </w:rPr>
        <w:t>2007</w:t>
      </w:r>
      <w:r>
        <w:rPr>
          <w:rFonts w:ascii="Times New Roman" w:hAnsi="Times New Roman" w:cs="Times New Roman" w:eastAsia="Times New Roman" w:hint="default"/>
          <w:spacing w:val="24"/>
        </w:rPr>
        <w:t> </w:t>
      </w:r>
      <w:r>
        <w:rPr/>
        <w:t>年末预付项目合作方的经费减少所</w:t>
      </w:r>
      <w:r>
        <w:rPr>
          <w:spacing w:val="-1"/>
        </w:rPr>
        <w:t> </w:t>
      </w:r>
      <w:r>
        <w:rPr/>
        <w:t>致。</w:t>
      </w:r>
    </w:p>
    <w:p>
      <w:pPr>
        <w:spacing w:line="240" w:lineRule="auto" w:before="3"/>
        <w:rPr>
          <w:rFonts w:ascii="华文楷体" w:hAnsi="华文楷体" w:cs="华文楷体" w:eastAsia="华文楷体" w:hint="default"/>
          <w:sz w:val="23"/>
          <w:szCs w:val="23"/>
        </w:rPr>
      </w:pPr>
    </w:p>
    <w:p>
      <w:pPr>
        <w:pStyle w:val="BodyText"/>
        <w:tabs>
          <w:tab w:pos="939" w:val="left" w:leader="none"/>
        </w:tabs>
        <w:spacing w:line="350" w:lineRule="exact"/>
        <w:ind w:left="520" w:right="0"/>
        <w:jc w:val="left"/>
        <w:rPr>
          <w:rFonts w:ascii="Times New Roman" w:hAnsi="Times New Roman" w:cs="Times New Roman" w:eastAsia="Times New Roman" w:hint="default"/>
        </w:rPr>
      </w:pPr>
      <w:r>
        <w:rPr>
          <w:w w:val="95"/>
        </w:rPr>
        <w:t>6.</w:t>
        <w:tab/>
      </w:r>
      <w:r>
        <w:rPr/>
        <w:t>其他应收款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29</w:t>
      </w:r>
      <w:r>
        <w:rPr/>
        <w:t>,</w:t>
      </w:r>
      <w:r>
        <w:rPr>
          <w:rFonts w:ascii="Times New Roman" w:hAnsi="Times New Roman" w:cs="Times New Roman" w:eastAsia="Times New Roman" w:hint="default"/>
        </w:rPr>
        <w:t>683</w:t>
      </w:r>
      <w:r>
        <w:rPr/>
        <w:t>,</w:t>
      </w:r>
      <w:r>
        <w:rPr>
          <w:rFonts w:ascii="Times New Roman" w:hAnsi="Times New Roman" w:cs="Times New Roman" w:eastAsia="Times New Roman" w:hint="default"/>
        </w:rPr>
        <w:t>152 </w:t>
      </w:r>
      <w:r>
        <w:rPr/>
        <w:t>元，较 </w:t>
      </w:r>
      <w:r>
        <w:rPr>
          <w:rFonts w:ascii="Times New Roman" w:hAnsi="Times New Roman" w:cs="Times New Roman" w:eastAsia="Times New Roman" w:hint="default"/>
        </w:rPr>
        <w:t>2006 </w:t>
      </w:r>
      <w:r>
        <w:rPr/>
        <w:t>年</w:t>
      </w:r>
      <w:r>
        <w:rPr>
          <w:spacing w:val="11"/>
        </w:rPr>
        <w:t> </w:t>
      </w:r>
      <w:r>
        <w:rPr>
          <w:rFonts w:ascii="Times New Roman" w:hAnsi="Times New Roman" w:cs="Times New Roman" w:eastAsia="Times New Roman" w:hint="default"/>
        </w:rPr>
        <w:t>12</w:t>
      </w:r>
    </w:p>
    <w:p>
      <w:pPr>
        <w:pStyle w:val="BodyText"/>
        <w:spacing w:line="349" w:lineRule="exact"/>
        <w:ind w:left="940" w:right="0"/>
        <w:jc w:val="left"/>
      </w:pPr>
      <w:r>
        <w:rPr/>
        <w:t>月 </w:t>
      </w:r>
      <w:r>
        <w:rPr>
          <w:rFonts w:ascii="Times New Roman" w:hAnsi="Times New Roman" w:cs="Times New Roman" w:eastAsia="Times New Roman" w:hint="default"/>
        </w:rPr>
        <w:t>31 </w:t>
      </w:r>
      <w:r>
        <w:rPr/>
        <w:t>日余额减少 </w:t>
      </w:r>
      <w:r>
        <w:rPr>
          <w:rFonts w:ascii="Times New Roman" w:hAnsi="Times New Roman" w:cs="Times New Roman" w:eastAsia="Times New Roman" w:hint="default"/>
        </w:rPr>
        <w:t>33</w:t>
      </w:r>
      <w:r>
        <w:rPr/>
        <w:t>%，这主要由于公司已于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35"/>
        </w:rPr>
        <w:t> </w:t>
      </w:r>
      <w:r>
        <w:rPr/>
        <w:t>日收回华谊</w:t>
      </w:r>
    </w:p>
    <w:p>
      <w:pPr>
        <w:pStyle w:val="BodyText"/>
        <w:spacing w:line="350" w:lineRule="exact" w:before="8"/>
        <w:ind w:left="940" w:right="210"/>
        <w:jc w:val="left"/>
      </w:pPr>
      <w:r>
        <w:rPr/>
        <w:t>兄弟的委托贷款金额人民币 </w:t>
      </w:r>
      <w:r>
        <w:rPr>
          <w:rFonts w:ascii="Times New Roman" w:hAnsi="Times New Roman" w:cs="Times New Roman" w:eastAsia="Times New Roman" w:hint="default"/>
        </w:rPr>
        <w:t>20,000,000 </w:t>
      </w:r>
      <w:r>
        <w:rPr/>
        <w:t>元，以及项目投标保证金增加的净 影响所致。</w:t>
      </w:r>
    </w:p>
    <w:p>
      <w:pPr>
        <w:spacing w:line="240" w:lineRule="auto" w:before="13"/>
        <w:rPr>
          <w:rFonts w:ascii="华文楷体" w:hAnsi="华文楷体" w:cs="华文楷体" w:eastAsia="华文楷体" w:hint="default"/>
          <w:sz w:val="23"/>
          <w:szCs w:val="23"/>
        </w:rPr>
      </w:pPr>
    </w:p>
    <w:p>
      <w:pPr>
        <w:pStyle w:val="BodyText"/>
        <w:tabs>
          <w:tab w:pos="939" w:val="left" w:leader="none"/>
        </w:tabs>
        <w:spacing w:line="350" w:lineRule="exact"/>
        <w:ind w:left="939" w:right="101" w:hanging="420"/>
        <w:jc w:val="left"/>
      </w:pPr>
      <w:r>
        <w:rPr>
          <w:w w:val="95"/>
        </w:rPr>
        <w:t>7.</w:t>
        <w:tab/>
      </w:r>
      <w:r>
        <w:rPr/>
        <w:t>存货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5</w:t>
      </w:r>
      <w:r>
        <w:rPr/>
        <w:t>,</w:t>
      </w:r>
      <w:r>
        <w:rPr>
          <w:rFonts w:ascii="Times New Roman" w:hAnsi="Times New Roman" w:cs="Times New Roman" w:eastAsia="Times New Roman" w:hint="default"/>
        </w:rPr>
        <w:t>721</w:t>
      </w:r>
      <w:r>
        <w:rPr/>
        <w:t>,</w:t>
      </w:r>
      <w:r>
        <w:rPr>
          <w:rFonts w:ascii="Times New Roman" w:hAnsi="Times New Roman" w:cs="Times New Roman" w:eastAsia="Times New Roman" w:hint="default"/>
        </w:rPr>
        <w:t>478 </w:t>
      </w:r>
      <w:r>
        <w:rPr>
          <w:spacing w:val="-15"/>
        </w:rPr>
        <w:t>元，较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 余额增加</w:t>
      </w:r>
      <w:r>
        <w:rPr>
          <w:spacing w:val="13"/>
        </w:rPr>
        <w:t> </w:t>
      </w:r>
      <w:r>
        <w:rPr>
          <w:rFonts w:ascii="Times New Roman" w:hAnsi="Times New Roman" w:cs="Times New Roman" w:eastAsia="Times New Roman" w:hint="default"/>
          <w:spacing w:val="-3"/>
        </w:rPr>
        <w:t>69</w:t>
      </w:r>
      <w:r>
        <w:rPr>
          <w:spacing w:val="-3"/>
        </w:rPr>
        <w:t>%，主要是由于本公司为项目需要增加部分库存外购商品所致。</w:t>
      </w:r>
    </w:p>
    <w:p>
      <w:pPr>
        <w:spacing w:after="0" w:line="350" w:lineRule="exact"/>
        <w:jc w:val="left"/>
        <w:sectPr>
          <w:pgSz w:w="11910" w:h="16840"/>
          <w:pgMar w:header="1597" w:footer="1115" w:top="3100" w:bottom="1300" w:left="1400" w:right="1600"/>
        </w:sectPr>
      </w:pPr>
    </w:p>
    <w:p>
      <w:pPr>
        <w:spacing w:line="240" w:lineRule="auto" w:before="1"/>
        <w:rPr>
          <w:rFonts w:ascii="华文楷体" w:hAnsi="华文楷体" w:cs="华文楷体" w:eastAsia="华文楷体" w:hint="default"/>
          <w:sz w:val="12"/>
          <w:szCs w:val="12"/>
        </w:rPr>
      </w:pPr>
    </w:p>
    <w:p>
      <w:pPr>
        <w:pStyle w:val="Heading4"/>
        <w:tabs>
          <w:tab w:pos="940" w:val="left" w:leader="none"/>
        </w:tabs>
        <w:spacing w:line="344" w:lineRule="exact"/>
        <w:ind w:left="220" w:right="0"/>
        <w:jc w:val="left"/>
        <w:rPr>
          <w:b w:val="0"/>
          <w:bCs w:val="0"/>
        </w:rPr>
      </w:pPr>
      <w:r>
        <w:rPr>
          <w:w w:val="95"/>
        </w:rPr>
        <w:t>二、</w:t>
        <w:tab/>
      </w:r>
      <w:r>
        <w:rPr/>
        <w:t>财务报表项目数据的变动分析(续)</w:t>
      </w:r>
      <w:r>
        <w:rPr>
          <w:b w:val="0"/>
          <w:bCs w:val="0"/>
        </w:rPr>
      </w:r>
    </w:p>
    <w:p>
      <w:pPr>
        <w:spacing w:line="240" w:lineRule="auto" w:before="13"/>
        <w:rPr>
          <w:rFonts w:ascii="华文楷体" w:hAnsi="华文楷体" w:cs="华文楷体" w:eastAsia="华文楷体" w:hint="default"/>
          <w:b/>
          <w:bCs/>
          <w:sz w:val="19"/>
          <w:szCs w:val="19"/>
        </w:rPr>
      </w:pPr>
    </w:p>
    <w:p>
      <w:pPr>
        <w:pStyle w:val="BodyText"/>
        <w:spacing w:line="177" w:lineRule="auto"/>
        <w:ind w:left="939" w:right="200" w:hanging="420"/>
        <w:jc w:val="both"/>
      </w:pPr>
      <w:r>
        <w:rPr>
          <w:w w:val="99"/>
        </w:rPr>
        <w:t>8. </w:t>
      </w:r>
      <w:r>
        <w:rPr/>
        <w:t>其他流动资产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w w:val="99"/>
        </w:rPr>
        <w:t>1</w:t>
      </w:r>
      <w:r>
        <w:rPr>
          <w:w w:val="99"/>
        </w:rPr>
        <w:t>,</w:t>
      </w:r>
      <w:r>
        <w:rPr>
          <w:rFonts w:ascii="Times New Roman" w:hAnsi="Times New Roman" w:cs="Times New Roman" w:eastAsia="Times New Roman" w:hint="default"/>
          <w:w w:val="99"/>
        </w:rPr>
        <w:t>575</w:t>
      </w:r>
      <w:r>
        <w:rPr>
          <w:w w:val="99"/>
        </w:rPr>
        <w:t>,</w:t>
      </w:r>
      <w:r>
        <w:rPr>
          <w:rFonts w:ascii="Times New Roman" w:hAnsi="Times New Roman" w:cs="Times New Roman" w:eastAsia="Times New Roman" w:hint="default"/>
          <w:w w:val="99"/>
        </w:rPr>
        <w:t>942 </w:t>
      </w:r>
      <w:r>
        <w:rPr>
          <w:spacing w:val="-35"/>
        </w:rPr>
        <w:t>元，较</w:t>
      </w:r>
      <w:r>
        <w:rPr/>
        <w:t> </w:t>
      </w:r>
      <w:r>
        <w:rPr>
          <w:rFonts w:ascii="Times New Roman" w:hAnsi="Times New Roman" w:cs="Times New Roman" w:eastAsia="Times New Roman" w:hint="default"/>
        </w:rPr>
        <w:t>2006 </w:t>
      </w:r>
      <w:r>
        <w:rPr/>
        <w:t>年</w:t>
      </w:r>
      <w:r>
        <w:rPr>
          <w:spacing w:val="14"/>
        </w:rPr>
        <w:t>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日余额减少 </w:t>
      </w:r>
      <w:r>
        <w:rPr>
          <w:rFonts w:ascii="Times New Roman" w:hAnsi="Times New Roman" w:cs="Times New Roman" w:eastAsia="Times New Roman" w:hint="default"/>
          <w:spacing w:val="-3"/>
        </w:rPr>
        <w:t>43</w:t>
      </w:r>
      <w:r>
        <w:rPr>
          <w:spacing w:val="-3"/>
        </w:rPr>
        <w:t>%，主要是由于本公司本年度迁至用友软件园，位于北</w:t>
      </w:r>
      <w:r>
        <w:rPr/>
        <w:t> 京的分子公司搬迁至软件园内，无需向第三方支付房屋租金，因此待摊的</w:t>
      </w:r>
      <w:r>
        <w:rPr>
          <w:spacing w:val="1"/>
        </w:rPr>
        <w:t> </w:t>
      </w:r>
      <w:r>
        <w:rPr/>
        <w:t>房屋租金费用相应减少所致。</w:t>
      </w:r>
    </w:p>
    <w:p>
      <w:pPr>
        <w:spacing w:line="240" w:lineRule="auto" w:before="10"/>
        <w:rPr>
          <w:rFonts w:ascii="华文楷体" w:hAnsi="华文楷体" w:cs="华文楷体" w:eastAsia="华文楷体" w:hint="default"/>
          <w:sz w:val="17"/>
          <w:szCs w:val="17"/>
        </w:rPr>
      </w:pPr>
    </w:p>
    <w:p>
      <w:pPr>
        <w:pStyle w:val="BodyText"/>
        <w:spacing w:line="177" w:lineRule="auto"/>
        <w:ind w:left="940" w:right="200" w:hanging="420"/>
        <w:jc w:val="both"/>
      </w:pPr>
      <w:r>
        <w:rPr/>
        <w:t>9. 可供出售金融资产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953</w:t>
      </w:r>
      <w:r>
        <w:rPr/>
        <w:t>,</w:t>
      </w:r>
      <w:r>
        <w:rPr>
          <w:rFonts w:ascii="Times New Roman" w:hAnsi="Times New Roman" w:cs="Times New Roman" w:eastAsia="Times New Roman" w:hint="default"/>
        </w:rPr>
        <w:t>993</w:t>
      </w:r>
      <w:r>
        <w:rPr/>
        <w:t>,</w:t>
      </w:r>
      <w:r>
        <w:rPr>
          <w:rFonts w:ascii="Times New Roman" w:hAnsi="Times New Roman" w:cs="Times New Roman" w:eastAsia="Times New Roman" w:hint="default"/>
        </w:rPr>
        <w:t>250</w:t>
      </w:r>
      <w:r>
        <w:rPr>
          <w:rFonts w:ascii="Times New Roman" w:hAnsi="Times New Roman" w:cs="Times New Roman" w:eastAsia="Times New Roman" w:hint="default"/>
          <w:spacing w:val="24"/>
        </w:rPr>
        <w:t> </w:t>
      </w:r>
      <w:r>
        <w:rPr/>
        <w:t>元，为本 年度从原其他长期股权投资转出，并以公允价值计量的投资于北京银行的</w:t>
      </w:r>
      <w:r>
        <w:rPr>
          <w:spacing w:val="1"/>
        </w:rPr>
        <w:t> </w:t>
      </w:r>
      <w:r>
        <w:rPr/>
        <w:t>股权的价值。</w:t>
      </w:r>
    </w:p>
    <w:p>
      <w:pPr>
        <w:pStyle w:val="BodyText"/>
        <w:spacing w:line="305" w:lineRule="exact" w:before="185"/>
        <w:ind w:left="520" w:right="0"/>
        <w:jc w:val="left"/>
      </w:pPr>
      <w:r>
        <w:rPr/>
        <w:t>10.  长期股权投资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31</w:t>
      </w:r>
      <w:r>
        <w:rPr/>
        <w:t>,</w:t>
      </w:r>
      <w:r>
        <w:rPr>
          <w:rFonts w:ascii="Times New Roman" w:hAnsi="Times New Roman" w:cs="Times New Roman" w:eastAsia="Times New Roman" w:hint="default"/>
        </w:rPr>
        <w:t>756</w:t>
      </w:r>
      <w:r>
        <w:rPr/>
        <w:t>,</w:t>
      </w:r>
      <w:r>
        <w:rPr>
          <w:rFonts w:ascii="Times New Roman" w:hAnsi="Times New Roman" w:cs="Times New Roman" w:eastAsia="Times New Roman" w:hint="default"/>
        </w:rPr>
        <w:t>558 </w:t>
      </w:r>
      <w:r>
        <w:rPr/>
        <w:t>元，较 </w:t>
      </w:r>
      <w:r>
        <w:rPr>
          <w:rFonts w:ascii="Times New Roman" w:hAnsi="Times New Roman" w:cs="Times New Roman" w:eastAsia="Times New Roman" w:hint="default"/>
        </w:rPr>
        <w:t>2006 </w:t>
      </w:r>
      <w:r>
        <w:rPr>
          <w:rFonts w:ascii="Times New Roman" w:hAnsi="Times New Roman" w:cs="Times New Roman" w:eastAsia="Times New Roman" w:hint="default"/>
          <w:spacing w:val="32"/>
        </w:rPr>
        <w:t> </w:t>
      </w:r>
      <w:r>
        <w:rPr/>
        <w:t>年</w:t>
      </w:r>
    </w:p>
    <w:p>
      <w:pPr>
        <w:pStyle w:val="BodyText"/>
        <w:spacing w:line="260" w:lineRule="exact"/>
        <w:ind w:left="940" w:right="0"/>
        <w:jc w:val="both"/>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日余额减少 </w:t>
      </w:r>
      <w:r>
        <w:rPr>
          <w:spacing w:val="40"/>
        </w:rPr>
        <w:t> </w:t>
      </w:r>
      <w:r>
        <w:rPr>
          <w:rFonts w:ascii="Times New Roman" w:hAnsi="Times New Roman" w:cs="Times New Roman" w:eastAsia="Times New Roman" w:hint="default"/>
        </w:rPr>
        <w:t>71</w:t>
      </w:r>
      <w:r>
        <w:rPr/>
        <w:t>%，这主要是本年将原投资于北京银行的股权以投</w:t>
      </w:r>
    </w:p>
    <w:p>
      <w:pPr>
        <w:pStyle w:val="BodyText"/>
        <w:spacing w:line="306" w:lineRule="exact"/>
        <w:ind w:left="940" w:right="0"/>
        <w:jc w:val="both"/>
      </w:pPr>
      <w:r>
        <w:rPr/>
        <w:t>资成本计量的账面价值人民币 </w:t>
      </w:r>
      <w:r>
        <w:rPr>
          <w:rFonts w:ascii="Times New Roman" w:hAnsi="Times New Roman" w:cs="Times New Roman" w:eastAsia="Times New Roman" w:hint="default"/>
        </w:rPr>
        <w:t>85,000,000 </w:t>
      </w:r>
      <w:r>
        <w:rPr/>
        <w:t>元转入可供出售金融资产所致。</w:t>
      </w:r>
    </w:p>
    <w:p>
      <w:pPr>
        <w:pStyle w:val="BodyText"/>
        <w:spacing w:line="306" w:lineRule="exact" w:before="168"/>
        <w:ind w:left="520" w:right="0"/>
        <w:jc w:val="left"/>
        <w:rPr>
          <w:rFonts w:ascii="Times New Roman" w:hAnsi="Times New Roman" w:cs="Times New Roman" w:eastAsia="Times New Roman" w:hint="default"/>
        </w:rPr>
      </w:pPr>
      <w:r>
        <w:rPr/>
        <w:t>11.  固定资产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652</w:t>
      </w:r>
      <w:r>
        <w:rPr/>
        <w:t>,</w:t>
      </w:r>
      <w:r>
        <w:rPr>
          <w:rFonts w:ascii="Times New Roman" w:hAnsi="Times New Roman" w:cs="Times New Roman" w:eastAsia="Times New Roman" w:hint="default"/>
        </w:rPr>
        <w:t>650</w:t>
      </w:r>
      <w:r>
        <w:rPr/>
        <w:t>,</w:t>
      </w:r>
      <w:r>
        <w:rPr>
          <w:rFonts w:ascii="Times New Roman" w:hAnsi="Times New Roman" w:cs="Times New Roman" w:eastAsia="Times New Roman" w:hint="default"/>
        </w:rPr>
        <w:t>280 </w:t>
      </w:r>
      <w:r>
        <w:rPr/>
        <w:t>元，较 </w:t>
      </w:r>
      <w:r>
        <w:rPr>
          <w:rFonts w:ascii="Times New Roman" w:hAnsi="Times New Roman" w:cs="Times New Roman" w:eastAsia="Times New Roman" w:hint="default"/>
        </w:rPr>
        <w:t>2006 </w:t>
      </w:r>
      <w:r>
        <w:rPr/>
        <w:t>年  </w:t>
      </w:r>
      <w:r>
        <w:rPr>
          <w:spacing w:val="35"/>
        </w:rPr>
        <w:t> </w:t>
      </w:r>
      <w:r>
        <w:rPr>
          <w:rFonts w:ascii="Times New Roman" w:hAnsi="Times New Roman" w:cs="Times New Roman" w:eastAsia="Times New Roman" w:hint="default"/>
        </w:rPr>
        <w:t>12</w:t>
      </w:r>
    </w:p>
    <w:p>
      <w:pPr>
        <w:pStyle w:val="BodyText"/>
        <w:spacing w:line="260" w:lineRule="exact"/>
        <w:ind w:left="940" w:right="0"/>
        <w:jc w:val="both"/>
      </w:pPr>
      <w:r>
        <w:rPr/>
        <w:t>月  </w:t>
      </w:r>
      <w:r>
        <w:rPr>
          <w:rFonts w:ascii="Times New Roman" w:hAnsi="Times New Roman" w:cs="Times New Roman" w:eastAsia="Times New Roman" w:hint="default"/>
        </w:rPr>
        <w:t>31  </w:t>
      </w:r>
      <w:r>
        <w:rPr>
          <w:spacing w:val="3"/>
        </w:rPr>
        <w:t>日余额增长  </w:t>
      </w:r>
      <w:r>
        <w:rPr>
          <w:rFonts w:ascii="Times New Roman" w:hAnsi="Times New Roman" w:cs="Times New Roman" w:eastAsia="Times New Roman" w:hint="default"/>
        </w:rPr>
        <w:t>686%</w:t>
      </w:r>
      <w:r>
        <w:rPr/>
        <w:t>。在建工程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46"/>
        </w:rPr>
        <w:t> </w:t>
      </w:r>
      <w:r>
        <w:rPr>
          <w:spacing w:val="3"/>
        </w:rPr>
        <w:t>日余额为人民币</w:t>
      </w:r>
    </w:p>
    <w:p>
      <w:pPr>
        <w:pStyle w:val="BodyText"/>
        <w:spacing w:line="260" w:lineRule="exact"/>
        <w:ind w:left="940" w:right="0"/>
        <w:jc w:val="both"/>
      </w:pPr>
      <w:r>
        <w:rPr>
          <w:rFonts w:ascii="Times New Roman" w:hAnsi="Times New Roman" w:cs="Times New Roman" w:eastAsia="Times New Roman" w:hint="default"/>
        </w:rPr>
        <w:t>40</w:t>
      </w:r>
      <w:r>
        <w:rPr/>
        <w:t>,</w:t>
      </w:r>
      <w:r>
        <w:rPr>
          <w:rFonts w:ascii="Times New Roman" w:hAnsi="Times New Roman" w:cs="Times New Roman" w:eastAsia="Times New Roman" w:hint="default"/>
        </w:rPr>
        <w:t>621</w:t>
      </w:r>
      <w:r>
        <w:rPr/>
        <w:t>,</w:t>
      </w:r>
      <w:r>
        <w:rPr>
          <w:rFonts w:ascii="Times New Roman" w:hAnsi="Times New Roman" w:cs="Times New Roman" w:eastAsia="Times New Roman" w:hint="default"/>
        </w:rPr>
        <w:t>840 </w:t>
      </w:r>
      <w:r>
        <w:rPr/>
        <w:t>元，较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日余额减少 </w:t>
      </w:r>
      <w:r>
        <w:rPr>
          <w:rFonts w:ascii="Times New Roman" w:hAnsi="Times New Roman" w:cs="Times New Roman" w:eastAsia="Times New Roman" w:hint="default"/>
        </w:rPr>
        <w:t>90</w:t>
      </w:r>
      <w:r>
        <w:rPr/>
        <w:t>%。主要是由于于   </w:t>
      </w:r>
      <w:r>
        <w:rPr>
          <w:spacing w:val="19"/>
        </w:rPr>
        <w:t> </w:t>
      </w:r>
      <w:r>
        <w:rPr/>
        <w:t>2006</w:t>
      </w:r>
    </w:p>
    <w:p>
      <w:pPr>
        <w:pStyle w:val="BodyText"/>
        <w:spacing w:line="177" w:lineRule="auto" w:before="29"/>
        <w:ind w:left="939" w:right="201"/>
        <w:jc w:val="both"/>
      </w:pPr>
      <w:r>
        <w:rPr/>
        <w:t>年度在建工程科目核算的用友软件园一期工程已于 2007</w:t>
      </w:r>
      <w:r>
        <w:rPr>
          <w:spacing w:val="-31"/>
        </w:rPr>
        <w:t> </w:t>
      </w:r>
      <w:r>
        <w:rPr/>
        <w:t>年度达到预定可使</w:t>
      </w:r>
      <w:r>
        <w:rPr/>
        <w:t> 用状态，并转入固定资产核算所致。</w:t>
      </w:r>
    </w:p>
    <w:p>
      <w:pPr>
        <w:spacing w:line="240" w:lineRule="auto" w:before="10"/>
        <w:rPr>
          <w:rFonts w:ascii="华文楷体" w:hAnsi="华文楷体" w:cs="华文楷体" w:eastAsia="华文楷体" w:hint="default"/>
          <w:sz w:val="17"/>
          <w:szCs w:val="17"/>
        </w:rPr>
      </w:pPr>
    </w:p>
    <w:p>
      <w:pPr>
        <w:pStyle w:val="BodyText"/>
        <w:spacing w:line="177" w:lineRule="auto"/>
        <w:ind w:left="939" w:right="201" w:hanging="420"/>
        <w:jc w:val="both"/>
      </w:pPr>
      <w:r>
        <w:rPr/>
        <w:t>12. 无形资产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100</w:t>
      </w:r>
      <w:r>
        <w:rPr/>
        <w:t>,</w:t>
      </w:r>
      <w:r>
        <w:rPr>
          <w:rFonts w:ascii="Times New Roman" w:hAnsi="Times New Roman" w:cs="Times New Roman" w:eastAsia="Times New Roman" w:hint="default"/>
        </w:rPr>
        <w:t>804</w:t>
      </w:r>
      <w:r>
        <w:rPr/>
        <w:t>,</w:t>
      </w:r>
      <w:r>
        <w:rPr>
          <w:rFonts w:ascii="Times New Roman" w:hAnsi="Times New Roman" w:cs="Times New Roman" w:eastAsia="Times New Roman" w:hint="default"/>
        </w:rPr>
        <w:t>536 </w:t>
      </w:r>
      <w:r>
        <w:rPr/>
        <w:t>元，较 </w:t>
      </w:r>
      <w:r>
        <w:rPr>
          <w:rFonts w:ascii="Times New Roman" w:hAnsi="Times New Roman" w:cs="Times New Roman" w:eastAsia="Times New Roman" w:hint="default"/>
        </w:rPr>
        <w:t>2006 </w:t>
      </w:r>
      <w:r>
        <w:rPr/>
        <w:t>年</w:t>
      </w:r>
      <w:r>
        <w:rPr>
          <w:spacing w:val="35"/>
        </w:rPr>
        <w:t>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日余额增长</w:t>
      </w:r>
      <w:r>
        <w:rPr>
          <w:spacing w:val="41"/>
        </w:rPr>
        <w:t> </w:t>
      </w:r>
      <w:r>
        <w:rPr>
          <w:rFonts w:ascii="Times New Roman" w:hAnsi="Times New Roman" w:cs="Times New Roman" w:eastAsia="Times New Roman" w:hint="default"/>
        </w:rPr>
        <w:t>169</w:t>
      </w:r>
      <w:r>
        <w:rPr/>
        <w:t>%，主要是本年所支付的用友软件园二期土地使用权 所致。</w:t>
      </w:r>
    </w:p>
    <w:p>
      <w:pPr>
        <w:pStyle w:val="BodyText"/>
        <w:spacing w:line="306" w:lineRule="exact" w:before="184"/>
        <w:ind w:left="519" w:right="0"/>
        <w:jc w:val="left"/>
        <w:rPr>
          <w:rFonts w:ascii="Times New Roman" w:hAnsi="Times New Roman" w:cs="Times New Roman" w:eastAsia="Times New Roman" w:hint="default"/>
        </w:rPr>
      </w:pPr>
      <w:r>
        <w:rPr/>
        <w:t>13.  其他非流动资产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10</w:t>
      </w:r>
      <w:r>
        <w:rPr/>
        <w:t>,</w:t>
      </w:r>
      <w:r>
        <w:rPr>
          <w:rFonts w:ascii="Times New Roman" w:hAnsi="Times New Roman" w:cs="Times New Roman" w:eastAsia="Times New Roman" w:hint="default"/>
        </w:rPr>
        <w:t>000</w:t>
      </w:r>
      <w:r>
        <w:rPr/>
        <w:t>,</w:t>
      </w:r>
      <w:r>
        <w:rPr>
          <w:rFonts w:ascii="Times New Roman" w:hAnsi="Times New Roman" w:cs="Times New Roman" w:eastAsia="Times New Roman" w:hint="default"/>
        </w:rPr>
        <w:t>000 </w:t>
      </w:r>
      <w:r>
        <w:rPr/>
        <w:t>元，较  </w:t>
      </w:r>
      <w:r>
        <w:rPr>
          <w:spacing w:val="29"/>
        </w:rPr>
        <w:t> </w:t>
      </w:r>
      <w:r>
        <w:rPr>
          <w:rFonts w:ascii="Times New Roman" w:hAnsi="Times New Roman" w:cs="Times New Roman" w:eastAsia="Times New Roman" w:hint="default"/>
        </w:rPr>
        <w:t>2006</w:t>
      </w:r>
    </w:p>
    <w:p>
      <w:pPr>
        <w:pStyle w:val="BodyText"/>
        <w:spacing w:line="177" w:lineRule="auto" w:before="29"/>
        <w:ind w:left="939" w:right="200"/>
        <w:jc w:val="both"/>
      </w:pP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日余额减少人民币 </w:t>
      </w:r>
      <w:r>
        <w:rPr>
          <w:rFonts w:ascii="Times New Roman" w:hAnsi="Times New Roman" w:cs="Times New Roman" w:eastAsia="Times New Roman" w:hint="default"/>
        </w:rPr>
        <w:t>10</w:t>
      </w:r>
      <w:r>
        <w:rPr/>
        <w:t>,</w:t>
      </w:r>
      <w:r>
        <w:rPr>
          <w:rFonts w:ascii="Times New Roman" w:hAnsi="Times New Roman" w:cs="Times New Roman" w:eastAsia="Times New Roman" w:hint="default"/>
        </w:rPr>
        <w:t>000</w:t>
      </w:r>
      <w:r>
        <w:rPr/>
        <w:t>,</w:t>
      </w:r>
      <w:r>
        <w:rPr>
          <w:rFonts w:ascii="Times New Roman" w:hAnsi="Times New Roman" w:cs="Times New Roman" w:eastAsia="Times New Roman" w:hint="default"/>
        </w:rPr>
        <w:t>000 </w:t>
      </w:r>
      <w:r>
        <w:rPr>
          <w:spacing w:val="-3"/>
        </w:rPr>
        <w:t>元，主要是由于 </w:t>
      </w:r>
      <w:r>
        <w:rPr/>
        <w:t>2007</w:t>
      </w:r>
      <w:r>
        <w:rPr>
          <w:spacing w:val="6"/>
        </w:rPr>
        <w:t> </w:t>
      </w:r>
      <w:r>
        <w:rPr/>
        <w:t>年收到本公</w:t>
      </w:r>
      <w:r>
        <w:rPr/>
        <w:t> 司董事邵凯先生按照《股权转让协议》的约定支付收购用友工程的股权转</w:t>
      </w:r>
      <w:r>
        <w:rPr>
          <w:spacing w:val="-29"/>
        </w:rPr>
        <w:t> </w:t>
      </w:r>
      <w:r>
        <w:rPr>
          <w:spacing w:val="-29"/>
        </w:rPr>
      </w:r>
      <w:r>
        <w:rPr/>
        <w:t>让价款人民币 </w:t>
      </w:r>
      <w:r>
        <w:rPr>
          <w:rFonts w:ascii="Times New Roman" w:hAnsi="Times New Roman" w:cs="Times New Roman" w:eastAsia="Times New Roman" w:hint="default"/>
        </w:rPr>
        <w:t>10</w:t>
      </w:r>
      <w:r>
        <w:rPr/>
        <w:t>,</w:t>
      </w:r>
      <w:r>
        <w:rPr>
          <w:rFonts w:ascii="Times New Roman" w:hAnsi="Times New Roman" w:cs="Times New Roman" w:eastAsia="Times New Roman" w:hint="default"/>
        </w:rPr>
        <w:t>000</w:t>
      </w:r>
      <w:r>
        <w:rPr/>
        <w:t>,</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元所致。</w:t>
      </w:r>
    </w:p>
    <w:p>
      <w:pPr>
        <w:spacing w:line="240" w:lineRule="auto" w:before="10"/>
        <w:rPr>
          <w:rFonts w:ascii="华文楷体" w:hAnsi="华文楷体" w:cs="华文楷体" w:eastAsia="华文楷体" w:hint="default"/>
          <w:sz w:val="17"/>
          <w:szCs w:val="17"/>
        </w:rPr>
      </w:pPr>
    </w:p>
    <w:p>
      <w:pPr>
        <w:pStyle w:val="BodyText"/>
        <w:spacing w:line="177" w:lineRule="auto"/>
        <w:ind w:left="939" w:right="200" w:hanging="420"/>
        <w:jc w:val="both"/>
      </w:pPr>
      <w:r>
        <w:rPr/>
        <w:t>14. 预收款项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124</w:t>
      </w:r>
      <w:r>
        <w:rPr/>
        <w:t>,</w:t>
      </w:r>
      <w:r>
        <w:rPr>
          <w:rFonts w:ascii="Times New Roman" w:hAnsi="Times New Roman" w:cs="Times New Roman" w:eastAsia="Times New Roman" w:hint="default"/>
        </w:rPr>
        <w:t>013</w:t>
      </w:r>
      <w:r>
        <w:rPr/>
        <w:t>,</w:t>
      </w:r>
      <w:r>
        <w:rPr>
          <w:rFonts w:ascii="Times New Roman" w:hAnsi="Times New Roman" w:cs="Times New Roman" w:eastAsia="Times New Roman" w:hint="default"/>
        </w:rPr>
        <w:t>677 </w:t>
      </w:r>
      <w:r>
        <w:rPr/>
        <w:t>元，较 </w:t>
      </w:r>
      <w:r>
        <w:rPr>
          <w:rFonts w:ascii="Times New Roman" w:hAnsi="Times New Roman" w:cs="Times New Roman" w:eastAsia="Times New Roman" w:hint="default"/>
        </w:rPr>
        <w:t>2006 </w:t>
      </w:r>
      <w:r>
        <w:rPr/>
        <w:t>年</w:t>
      </w:r>
      <w:r>
        <w:rPr>
          <w:spacing w:val="35"/>
        </w:rPr>
        <w:t>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日余额增长 </w:t>
      </w:r>
      <w:r>
        <w:rPr>
          <w:rFonts w:ascii="Times New Roman" w:hAnsi="Times New Roman" w:cs="Times New Roman" w:eastAsia="Times New Roman" w:hint="default"/>
          <w:spacing w:val="-3"/>
        </w:rPr>
        <w:t>98</w:t>
      </w:r>
      <w:r>
        <w:rPr>
          <w:spacing w:val="-3"/>
        </w:rPr>
        <w:t>%，主要是由于随着本年收入增加，预收客户款也相应</w:t>
      </w:r>
      <w:r>
        <w:rPr/>
        <w:t> 增加。</w:t>
      </w:r>
    </w:p>
    <w:p>
      <w:pPr>
        <w:pStyle w:val="BodyText"/>
        <w:spacing w:line="306" w:lineRule="exact" w:before="184"/>
        <w:ind w:left="520" w:right="0"/>
        <w:jc w:val="left"/>
      </w:pPr>
      <w:r>
        <w:rPr/>
        <w:t>15.  应付职工薪酬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167</w:t>
      </w:r>
      <w:r>
        <w:rPr/>
        <w:t>,</w:t>
      </w:r>
      <w:r>
        <w:rPr>
          <w:rFonts w:ascii="Times New Roman" w:hAnsi="Times New Roman" w:cs="Times New Roman" w:eastAsia="Times New Roman" w:hint="default"/>
        </w:rPr>
        <w:t>129</w:t>
      </w:r>
      <w:r>
        <w:rPr/>
        <w:t>,</w:t>
      </w:r>
      <w:r>
        <w:rPr>
          <w:rFonts w:ascii="Times New Roman" w:hAnsi="Times New Roman" w:cs="Times New Roman" w:eastAsia="Times New Roman" w:hint="default"/>
        </w:rPr>
        <w:t>433 </w:t>
      </w:r>
      <w:r>
        <w:rPr>
          <w:spacing w:val="-15"/>
        </w:rPr>
        <w:t>元，较 </w:t>
      </w:r>
      <w:r>
        <w:rPr>
          <w:rFonts w:ascii="Times New Roman" w:hAnsi="Times New Roman" w:cs="Times New Roman" w:eastAsia="Times New Roman" w:hint="default"/>
        </w:rPr>
        <w:t>2006</w:t>
      </w:r>
      <w:r>
        <w:rPr>
          <w:rFonts w:ascii="Times New Roman" w:hAnsi="Times New Roman" w:cs="Times New Roman" w:eastAsia="Times New Roman" w:hint="default"/>
          <w:spacing w:val="36"/>
        </w:rPr>
        <w:t> </w:t>
      </w:r>
      <w:r>
        <w:rPr/>
        <w:t>年</w:t>
      </w:r>
    </w:p>
    <w:p>
      <w:pPr>
        <w:pStyle w:val="BodyText"/>
        <w:spacing w:line="177" w:lineRule="auto" w:before="29"/>
        <w:ind w:left="939" w:right="199"/>
        <w:jc w:val="both"/>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日余额增长</w:t>
      </w:r>
      <w:r>
        <w:rPr>
          <w:spacing w:val="40"/>
        </w:rPr>
        <w:t> </w:t>
      </w:r>
      <w:r>
        <w:rPr>
          <w:rFonts w:ascii="Times New Roman" w:hAnsi="Times New Roman" w:cs="Times New Roman" w:eastAsia="Times New Roman" w:hint="default"/>
        </w:rPr>
        <w:t>21</w:t>
      </w:r>
      <w:r>
        <w:rPr/>
        <w:t>%，主要是由于公司规模扩大，人员增长，以及工 资奖金的增长所致。</w:t>
      </w:r>
    </w:p>
    <w:p>
      <w:pPr>
        <w:spacing w:line="240" w:lineRule="auto" w:before="11"/>
        <w:rPr>
          <w:rFonts w:ascii="华文楷体" w:hAnsi="华文楷体" w:cs="华文楷体" w:eastAsia="华文楷体" w:hint="default"/>
          <w:sz w:val="17"/>
          <w:szCs w:val="17"/>
        </w:rPr>
      </w:pPr>
    </w:p>
    <w:p>
      <w:pPr>
        <w:pStyle w:val="BodyText"/>
        <w:spacing w:line="177" w:lineRule="auto"/>
        <w:ind w:left="939" w:right="188" w:hanging="420"/>
        <w:jc w:val="both"/>
      </w:pPr>
      <w:r>
        <w:rPr>
          <w:w w:val="99"/>
        </w:rPr>
        <w:t>16. </w:t>
      </w:r>
      <w:r>
        <w:rPr/>
        <w:t>其他应付款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w w:val="99"/>
        </w:rPr>
        <w:t>125</w:t>
      </w:r>
      <w:r>
        <w:rPr>
          <w:w w:val="99"/>
        </w:rPr>
        <w:t>,</w:t>
      </w:r>
      <w:r>
        <w:rPr>
          <w:rFonts w:ascii="Times New Roman" w:hAnsi="Times New Roman" w:cs="Times New Roman" w:eastAsia="Times New Roman" w:hint="default"/>
          <w:w w:val="99"/>
        </w:rPr>
        <w:t>032</w:t>
      </w:r>
      <w:r>
        <w:rPr>
          <w:w w:val="99"/>
        </w:rPr>
        <w:t>,</w:t>
      </w:r>
      <w:r>
        <w:rPr>
          <w:rFonts w:ascii="Times New Roman" w:hAnsi="Times New Roman" w:cs="Times New Roman" w:eastAsia="Times New Roman" w:hint="default"/>
          <w:w w:val="99"/>
        </w:rPr>
        <w:t>787 </w:t>
      </w:r>
      <w:r>
        <w:rPr>
          <w:spacing w:val="-35"/>
        </w:rPr>
        <w:t>元，较</w:t>
      </w:r>
      <w:r>
        <w:rPr/>
        <w:t> </w:t>
      </w:r>
      <w:r>
        <w:rPr>
          <w:rFonts w:ascii="Times New Roman" w:hAnsi="Times New Roman" w:cs="Times New Roman" w:eastAsia="Times New Roman" w:hint="default"/>
        </w:rPr>
        <w:t>2006 </w:t>
      </w:r>
      <w:r>
        <w:rPr/>
        <w:t>年</w:t>
      </w:r>
      <w:r>
        <w:rPr>
          <w:spacing w:val="22"/>
        </w:rPr>
        <w:t>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9"/>
        </w:rPr>
        <w:t>日余额增长</w:t>
      </w:r>
      <w:r>
        <w:rPr>
          <w:spacing w:val="43"/>
        </w:rPr>
        <w:t> </w:t>
      </w:r>
      <w:r>
        <w:rPr>
          <w:rFonts w:ascii="Times New Roman" w:hAnsi="Times New Roman" w:cs="Times New Roman" w:eastAsia="Times New Roman" w:hint="default"/>
          <w:spacing w:val="10"/>
        </w:rPr>
        <w:t>454%</w:t>
      </w:r>
      <w:r>
        <w:rPr>
          <w:spacing w:val="10"/>
        </w:rPr>
        <w:t>，主要是暂估的应付用友软件园工程款人民币</w:t>
      </w:r>
      <w:r>
        <w:rPr>
          <w:spacing w:val="12"/>
        </w:rPr>
        <w:t> </w:t>
      </w:r>
      <w:r>
        <w:rPr>
          <w:rFonts w:ascii="Times New Roman" w:hAnsi="Times New Roman" w:cs="Times New Roman" w:eastAsia="Times New Roman" w:hint="default"/>
        </w:rPr>
        <w:t>99,760,000 </w:t>
      </w:r>
      <w:r>
        <w:rPr/>
        <w:t>元所致。</w:t>
      </w:r>
    </w:p>
    <w:p>
      <w:pPr>
        <w:spacing w:after="0" w:line="177" w:lineRule="auto"/>
        <w:jc w:val="both"/>
        <w:sectPr>
          <w:pgSz w:w="11910" w:h="16840"/>
          <w:pgMar w:header="1597" w:footer="1115" w:top="3100" w:bottom="1300" w:left="1400" w:right="1620"/>
        </w:sectPr>
      </w:pPr>
    </w:p>
    <w:p>
      <w:pPr>
        <w:spacing w:line="240" w:lineRule="auto" w:before="12"/>
        <w:rPr>
          <w:rFonts w:ascii="华文楷体" w:hAnsi="华文楷体" w:cs="华文楷体" w:eastAsia="华文楷体" w:hint="default"/>
          <w:sz w:val="21"/>
          <w:szCs w:val="21"/>
        </w:rPr>
      </w:pPr>
    </w:p>
    <w:p>
      <w:pPr>
        <w:pStyle w:val="Heading4"/>
        <w:tabs>
          <w:tab w:pos="940" w:val="left" w:leader="none"/>
        </w:tabs>
        <w:spacing w:line="344" w:lineRule="exact"/>
        <w:ind w:left="220" w:right="0"/>
        <w:jc w:val="left"/>
        <w:rPr>
          <w:b w:val="0"/>
          <w:bCs w:val="0"/>
        </w:rPr>
      </w:pPr>
      <w:r>
        <w:rPr>
          <w:w w:val="95"/>
        </w:rPr>
        <w:t>二、</w:t>
        <w:tab/>
      </w:r>
      <w:r>
        <w:rPr/>
        <w:t>财务报表项目数据的变动分析(续)</w:t>
      </w:r>
      <w:r>
        <w:rPr>
          <w:b w:val="0"/>
          <w:bCs w:val="0"/>
        </w:rPr>
      </w:r>
    </w:p>
    <w:p>
      <w:pPr>
        <w:spacing w:line="240" w:lineRule="auto" w:before="5"/>
        <w:rPr>
          <w:rFonts w:ascii="华文楷体" w:hAnsi="华文楷体" w:cs="华文楷体" w:eastAsia="华文楷体" w:hint="default"/>
          <w:b/>
          <w:bCs/>
          <w:sz w:val="23"/>
          <w:szCs w:val="23"/>
        </w:rPr>
      </w:pPr>
    </w:p>
    <w:p>
      <w:pPr>
        <w:pStyle w:val="BodyText"/>
        <w:spacing w:line="350" w:lineRule="exact"/>
        <w:ind w:left="520" w:right="0"/>
        <w:jc w:val="left"/>
        <w:rPr>
          <w:rFonts w:ascii="Times New Roman" w:hAnsi="Times New Roman" w:cs="Times New Roman" w:eastAsia="Times New Roman" w:hint="default"/>
        </w:rPr>
      </w:pPr>
      <w:r>
        <w:rPr>
          <w:w w:val="99"/>
        </w:rPr>
        <w:t>17.</w:t>
      </w:r>
      <w:r>
        <w:rPr/>
        <w:t> </w:t>
      </w:r>
      <w:r>
        <w:rPr>
          <w:spacing w:val="22"/>
        </w:rPr>
        <w:t> </w:t>
      </w:r>
      <w:r>
        <w:rPr/>
        <w:t>其他流动负债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7</w:t>
      </w:r>
      <w:r>
        <w:rPr>
          <w:w w:val="99"/>
        </w:rPr>
        <w:t>,</w:t>
      </w:r>
      <w:r>
        <w:rPr>
          <w:rFonts w:ascii="Times New Roman" w:hAnsi="Times New Roman" w:cs="Times New Roman" w:eastAsia="Times New Roman" w:hint="default"/>
        </w:rPr>
        <w:t>868</w:t>
      </w:r>
      <w:r>
        <w:rPr>
          <w:w w:val="99"/>
        </w:rPr>
        <w:t>,</w:t>
      </w:r>
      <w:r>
        <w:rPr>
          <w:rFonts w:ascii="Times New Roman" w:hAnsi="Times New Roman" w:cs="Times New Roman" w:eastAsia="Times New Roman" w:hint="default"/>
        </w:rPr>
        <w:t>137 </w:t>
      </w:r>
      <w:r>
        <w:rPr/>
        <w:t>元</w:t>
      </w:r>
      <w:r>
        <w:rPr>
          <w:spacing w:val="-105"/>
        </w:rPr>
        <w:t>，</w:t>
      </w:r>
      <w:r>
        <w:rPr/>
        <w:t>较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w:t>
      </w:r>
    </w:p>
    <w:p>
      <w:pPr>
        <w:pStyle w:val="BodyText"/>
        <w:spacing w:line="349" w:lineRule="exact"/>
        <w:ind w:left="939" w:right="0"/>
        <w:jc w:val="both"/>
      </w:pPr>
      <w:r>
        <w:rPr/>
        <w:t>月 </w:t>
      </w:r>
      <w:r>
        <w:rPr>
          <w:rFonts w:ascii="Times New Roman" w:hAnsi="Times New Roman" w:cs="Times New Roman" w:eastAsia="Times New Roman" w:hint="default"/>
        </w:rPr>
        <w:t>31 </w:t>
      </w:r>
      <w:r>
        <w:rPr/>
        <w:t>日余额增加 </w:t>
      </w:r>
      <w:r>
        <w:rPr>
          <w:rFonts w:ascii="Times New Roman" w:hAnsi="Times New Roman" w:cs="Times New Roman" w:eastAsia="Times New Roman" w:hint="default"/>
        </w:rPr>
        <w:t>159</w:t>
      </w:r>
      <w:r>
        <w:rPr/>
        <w:t>%，主要是由于本公司 2007   </w:t>
      </w:r>
      <w:r>
        <w:rPr>
          <w:spacing w:val="10"/>
        </w:rPr>
        <w:t> </w:t>
      </w:r>
      <w:r>
        <w:rPr/>
        <w:t>年末预提已发生但应于</w:t>
      </w:r>
    </w:p>
    <w:p>
      <w:pPr>
        <w:pStyle w:val="BodyText"/>
        <w:spacing w:line="350" w:lineRule="exact"/>
        <w:ind w:left="939" w:right="0"/>
        <w:jc w:val="both"/>
      </w:pPr>
      <w:r>
        <w:rPr/>
        <w:t>2008 年度支付给合作方的咨询费用人民币 </w:t>
      </w:r>
      <w:r>
        <w:rPr>
          <w:rFonts w:ascii="Times New Roman" w:hAnsi="Times New Roman" w:cs="Times New Roman" w:eastAsia="Times New Roman" w:hint="default"/>
        </w:rPr>
        <w:t>4</w:t>
      </w:r>
      <w:r>
        <w:rPr/>
        <w:t>,</w:t>
      </w:r>
      <w:r>
        <w:rPr>
          <w:rFonts w:ascii="Times New Roman" w:hAnsi="Times New Roman" w:cs="Times New Roman" w:eastAsia="Times New Roman" w:hint="default"/>
        </w:rPr>
        <w:t>236</w:t>
      </w:r>
      <w:r>
        <w:rPr/>
        <w:t>,</w:t>
      </w:r>
      <w:r>
        <w:rPr>
          <w:rFonts w:ascii="Times New Roman" w:hAnsi="Times New Roman" w:cs="Times New Roman" w:eastAsia="Times New Roman" w:hint="default"/>
        </w:rPr>
        <w:t>145</w:t>
      </w:r>
      <w:r>
        <w:rPr>
          <w:rFonts w:ascii="Times New Roman" w:hAnsi="Times New Roman" w:cs="Times New Roman" w:eastAsia="Times New Roman" w:hint="default"/>
          <w:spacing w:val="-4"/>
        </w:rPr>
        <w:t> </w:t>
      </w:r>
      <w:r>
        <w:rPr/>
        <w:t>元所致。</w:t>
      </w:r>
    </w:p>
    <w:p>
      <w:pPr>
        <w:spacing w:line="240" w:lineRule="auto" w:before="10"/>
        <w:rPr>
          <w:rFonts w:ascii="华文楷体" w:hAnsi="华文楷体" w:cs="华文楷体" w:eastAsia="华文楷体" w:hint="default"/>
          <w:sz w:val="23"/>
          <w:szCs w:val="23"/>
        </w:rPr>
      </w:pPr>
    </w:p>
    <w:p>
      <w:pPr>
        <w:pStyle w:val="BodyText"/>
        <w:spacing w:line="351" w:lineRule="exact"/>
        <w:ind w:left="521" w:right="0"/>
        <w:jc w:val="left"/>
      </w:pPr>
      <w:r>
        <w:rPr/>
        <w:t>18.  递延收益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21</w:t>
      </w:r>
      <w:r>
        <w:rPr/>
        <w:t>,</w:t>
      </w:r>
      <w:r>
        <w:rPr>
          <w:rFonts w:ascii="Times New Roman" w:hAnsi="Times New Roman" w:cs="Times New Roman" w:eastAsia="Times New Roman" w:hint="default"/>
        </w:rPr>
        <w:t>925</w:t>
      </w:r>
      <w:r>
        <w:rPr/>
        <w:t>,</w:t>
      </w:r>
      <w:r>
        <w:rPr>
          <w:rFonts w:ascii="Times New Roman" w:hAnsi="Times New Roman" w:cs="Times New Roman" w:eastAsia="Times New Roman" w:hint="default"/>
        </w:rPr>
        <w:t>500 </w:t>
      </w:r>
      <w:r>
        <w:rPr>
          <w:spacing w:val="-15"/>
        </w:rPr>
        <w:t>元，较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34"/>
        </w:rPr>
        <w:t> </w:t>
      </w:r>
      <w:r>
        <w:rPr/>
        <w:t>月</w:t>
      </w:r>
    </w:p>
    <w:p>
      <w:pPr>
        <w:pStyle w:val="BodyText"/>
        <w:spacing w:line="350" w:lineRule="exact" w:before="8"/>
        <w:ind w:left="941" w:right="183"/>
        <w:jc w:val="both"/>
      </w:pPr>
      <w:r>
        <w:rPr>
          <w:rFonts w:ascii="Times New Roman" w:hAnsi="Times New Roman" w:cs="Times New Roman" w:eastAsia="Times New Roman" w:hint="default"/>
        </w:rPr>
        <w:t>31 </w:t>
      </w:r>
      <w:r>
        <w:rPr/>
        <w:t>日余额增加 </w:t>
      </w:r>
      <w:r>
        <w:rPr>
          <w:rFonts w:ascii="Times New Roman" w:hAnsi="Times New Roman" w:cs="Times New Roman" w:eastAsia="Times New Roman" w:hint="default"/>
        </w:rPr>
        <w:t>47</w:t>
      </w:r>
      <w:r>
        <w:rPr/>
        <w:t>%，主要是由于本公司本年收到北京市科学技术委员会、 北京高技术创业服务中心以及中国科技部等部门拨付的企业管理应用系统</w:t>
      </w:r>
      <w:r>
        <w:rPr>
          <w:spacing w:val="1"/>
        </w:rPr>
        <w:t> </w:t>
      </w:r>
      <w:r>
        <w:rPr>
          <w:spacing w:val="1"/>
        </w:rPr>
      </w:r>
      <w:r>
        <w:rPr/>
        <w:t>研发及产业化、企业管理信息系统的研发及应用等项目的科研经费所致。</w:t>
      </w:r>
    </w:p>
    <w:p>
      <w:pPr>
        <w:spacing w:line="240" w:lineRule="auto" w:before="2"/>
        <w:rPr>
          <w:rFonts w:ascii="华文楷体" w:hAnsi="华文楷体" w:cs="华文楷体" w:eastAsia="华文楷体" w:hint="default"/>
          <w:sz w:val="23"/>
          <w:szCs w:val="23"/>
        </w:rPr>
      </w:pPr>
    </w:p>
    <w:p>
      <w:pPr>
        <w:pStyle w:val="BodyText"/>
        <w:spacing w:line="351" w:lineRule="exact"/>
        <w:ind w:left="519" w:right="0"/>
        <w:jc w:val="left"/>
        <w:rPr>
          <w:rFonts w:ascii="Times New Roman" w:hAnsi="Times New Roman" w:cs="Times New Roman" w:eastAsia="Times New Roman" w:hint="default"/>
        </w:rPr>
      </w:pPr>
      <w:r>
        <w:rPr/>
        <w:t>19.  递延所得税负债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91</w:t>
      </w:r>
      <w:r>
        <w:rPr/>
        <w:t>,</w:t>
      </w:r>
      <w:r>
        <w:rPr>
          <w:rFonts w:ascii="Times New Roman" w:hAnsi="Times New Roman" w:cs="Times New Roman" w:eastAsia="Times New Roman" w:hint="default"/>
        </w:rPr>
        <w:t>207</w:t>
      </w:r>
      <w:r>
        <w:rPr/>
        <w:t>,</w:t>
      </w:r>
      <w:r>
        <w:rPr>
          <w:rFonts w:ascii="Times New Roman" w:hAnsi="Times New Roman" w:cs="Times New Roman" w:eastAsia="Times New Roman" w:hint="default"/>
        </w:rPr>
        <w:t>082 </w:t>
      </w:r>
      <w:r>
        <w:rPr/>
        <w:t>元，较  </w:t>
      </w:r>
      <w:r>
        <w:rPr>
          <w:spacing w:val="29"/>
        </w:rPr>
        <w:t> </w:t>
      </w:r>
      <w:r>
        <w:rPr>
          <w:rFonts w:ascii="Times New Roman" w:hAnsi="Times New Roman" w:cs="Times New Roman" w:eastAsia="Times New Roman" w:hint="default"/>
        </w:rPr>
        <w:t>2006</w:t>
      </w:r>
    </w:p>
    <w:p>
      <w:pPr>
        <w:pStyle w:val="BodyText"/>
        <w:spacing w:line="350" w:lineRule="exact" w:before="8"/>
        <w:ind w:left="939" w:right="201"/>
        <w:jc w:val="both"/>
      </w:pP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日余额上升</w:t>
      </w:r>
      <w:r>
        <w:rPr>
          <w:spacing w:val="22"/>
        </w:rPr>
        <w:t> </w:t>
      </w:r>
      <w:r>
        <w:rPr>
          <w:rFonts w:ascii="Times New Roman" w:hAnsi="Times New Roman" w:cs="Times New Roman" w:eastAsia="Times New Roman" w:hint="default"/>
          <w:spacing w:val="-4"/>
        </w:rPr>
        <w:t>30841</w:t>
      </w:r>
      <w:r>
        <w:rPr>
          <w:spacing w:val="-4"/>
        </w:rPr>
        <w:t>%，主要是由于本年交易性金融资产及可供出</w:t>
      </w:r>
      <w:r>
        <w:rPr/>
        <w:t> 售金融资产公允价值变动损益所产生的应纳税暂时性差异所致。</w:t>
      </w:r>
    </w:p>
    <w:p>
      <w:pPr>
        <w:spacing w:line="240" w:lineRule="auto" w:before="5"/>
        <w:rPr>
          <w:rFonts w:ascii="华文楷体" w:hAnsi="华文楷体" w:cs="华文楷体" w:eastAsia="华文楷体" w:hint="default"/>
          <w:sz w:val="23"/>
          <w:szCs w:val="23"/>
        </w:rPr>
      </w:pPr>
    </w:p>
    <w:p>
      <w:pPr>
        <w:pStyle w:val="BodyText"/>
        <w:spacing w:line="237" w:lineRule="auto"/>
        <w:ind w:left="940" w:right="200" w:hanging="420"/>
        <w:jc w:val="both"/>
      </w:pPr>
      <w:r>
        <w:rPr/>
        <w:t>20. 资本公积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1,700,273</w:t>
      </w:r>
      <w:r>
        <w:rPr/>
        <w:t>,</w:t>
      </w:r>
      <w:r>
        <w:rPr>
          <w:rFonts w:ascii="Times New Roman" w:hAnsi="Times New Roman" w:cs="Times New Roman" w:eastAsia="Times New Roman" w:hint="default"/>
        </w:rPr>
        <w:t>925 </w:t>
      </w:r>
      <w:r>
        <w:rPr>
          <w:spacing w:val="-18"/>
        </w:rPr>
        <w:t>元，较 </w:t>
      </w:r>
      <w:r>
        <w:rPr>
          <w:rFonts w:ascii="Times New Roman" w:hAnsi="Times New Roman" w:cs="Times New Roman" w:eastAsia="Times New Roman" w:hint="default"/>
        </w:rPr>
        <w:t>2006 </w:t>
      </w:r>
      <w:r>
        <w:rPr/>
        <w:t>年</w:t>
      </w:r>
      <w:r>
        <w:rPr>
          <w:spacing w:val="41"/>
        </w:rPr>
        <w:t>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日余额增长</w:t>
      </w:r>
      <w:r>
        <w:rPr>
          <w:spacing w:val="41"/>
        </w:rPr>
        <w:t> </w:t>
      </w:r>
      <w:r>
        <w:rPr>
          <w:rFonts w:ascii="Times New Roman" w:hAnsi="Times New Roman" w:cs="Times New Roman" w:eastAsia="Times New Roman" w:hint="default"/>
        </w:rPr>
        <w:t>112</w:t>
      </w:r>
      <w:r>
        <w:rPr/>
        <w:t>%，主要是由于本年公司所持有的对北京银行的股权 投资根据企业会计准则划分为可供出售金融资产所增加的资本公积计人民</w:t>
      </w:r>
      <w:r>
        <w:rPr>
          <w:spacing w:val="1"/>
        </w:rPr>
        <w:t> </w:t>
      </w:r>
      <w:r>
        <w:rPr/>
        <w:t>币 782,093,925</w:t>
      </w:r>
      <w:r>
        <w:rPr>
          <w:spacing w:val="21"/>
        </w:rPr>
        <w:t> </w:t>
      </w:r>
      <w:r>
        <w:rPr/>
        <w:t>元，以及公司以授予员工新股的方式实施股权激励计划，员</w:t>
      </w:r>
    </w:p>
    <w:p>
      <w:pPr>
        <w:pStyle w:val="BodyText"/>
        <w:spacing w:line="350" w:lineRule="exact" w:before="7"/>
        <w:ind w:left="939" w:right="201"/>
        <w:jc w:val="both"/>
      </w:pPr>
      <w:r>
        <w:rPr/>
        <w:t>工认购标的股票价格与股本账面价值之差额人民币 </w:t>
      </w:r>
      <w:r>
        <w:rPr>
          <w:rFonts w:ascii="Times New Roman" w:hAnsi="Times New Roman" w:cs="Times New Roman" w:eastAsia="Times New Roman" w:hint="default"/>
        </w:rPr>
        <w:t>115</w:t>
      </w:r>
      <w:r>
        <w:rPr/>
        <w:t>,</w:t>
      </w:r>
      <w:r>
        <w:rPr>
          <w:rFonts w:ascii="Times New Roman" w:hAnsi="Times New Roman" w:cs="Times New Roman" w:eastAsia="Times New Roman" w:hint="default"/>
        </w:rPr>
        <w:t>712</w:t>
      </w:r>
      <w:r>
        <w:rPr/>
        <w:t>,</w:t>
      </w:r>
      <w:r>
        <w:rPr>
          <w:rFonts w:ascii="Times New Roman" w:hAnsi="Times New Roman" w:cs="Times New Roman" w:eastAsia="Times New Roman" w:hint="default"/>
        </w:rPr>
        <w:t>064</w:t>
      </w:r>
      <w:r>
        <w:rPr>
          <w:rFonts w:ascii="Times New Roman" w:hAnsi="Times New Roman" w:cs="Times New Roman" w:eastAsia="Times New Roman" w:hint="default"/>
          <w:spacing w:val="-1"/>
        </w:rPr>
        <w:t> </w:t>
      </w:r>
      <w:r>
        <w:rPr>
          <w:spacing w:val="-9"/>
        </w:rPr>
        <w:t>元所致。参</w:t>
      </w:r>
      <w:r>
        <w:rPr/>
        <w:t> 见附注六、</w:t>
      </w:r>
      <w:r>
        <w:rPr>
          <w:rFonts w:ascii="Times New Roman" w:hAnsi="Times New Roman" w:cs="Times New Roman" w:eastAsia="Times New Roman" w:hint="default"/>
        </w:rPr>
        <w:t>9 </w:t>
      </w:r>
      <w:r>
        <w:rPr/>
        <w:t>和 </w:t>
      </w:r>
      <w:r>
        <w:rPr>
          <w:rFonts w:ascii="Times New Roman" w:hAnsi="Times New Roman" w:cs="Times New Roman" w:eastAsia="Times New Roman" w:hint="default"/>
        </w:rPr>
        <w:t>10 </w:t>
      </w:r>
      <w:r>
        <w:rPr/>
        <w:t>和附注六、</w:t>
      </w:r>
      <w:r>
        <w:rPr>
          <w:rFonts w:ascii="Times New Roman" w:hAnsi="Times New Roman" w:cs="Times New Roman" w:eastAsia="Times New Roman" w:hint="default"/>
        </w:rPr>
        <w:t>26 </w:t>
      </w:r>
      <w:r>
        <w:rPr/>
        <w:t>注 </w:t>
      </w:r>
      <w:r>
        <w:rPr>
          <w:rFonts w:ascii="Times New Roman" w:hAnsi="Times New Roman" w:cs="Times New Roman" w:eastAsia="Times New Roman" w:hint="default"/>
        </w:rPr>
        <w:t>2</w:t>
      </w:r>
      <w:r>
        <w:rPr/>
        <w:t>。</w:t>
      </w:r>
    </w:p>
    <w:p>
      <w:pPr>
        <w:spacing w:line="240" w:lineRule="auto" w:before="13"/>
        <w:rPr>
          <w:rFonts w:ascii="华文楷体" w:hAnsi="华文楷体" w:cs="华文楷体" w:eastAsia="华文楷体" w:hint="default"/>
          <w:sz w:val="23"/>
          <w:szCs w:val="23"/>
        </w:rPr>
      </w:pPr>
    </w:p>
    <w:p>
      <w:pPr>
        <w:pStyle w:val="BodyText"/>
        <w:spacing w:line="350" w:lineRule="exact"/>
        <w:ind w:left="939" w:right="201" w:hanging="420"/>
        <w:jc w:val="both"/>
      </w:pPr>
      <w:r>
        <w:rPr/>
        <w:t>21. 盈余公积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129,617,944 </w:t>
      </w:r>
      <w:r>
        <w:rPr/>
        <w:t>元，较 </w:t>
      </w:r>
      <w:r>
        <w:rPr>
          <w:rFonts w:ascii="Times New Roman" w:hAnsi="Times New Roman" w:cs="Times New Roman" w:eastAsia="Times New Roman" w:hint="default"/>
        </w:rPr>
        <w:t>2006 </w:t>
      </w:r>
      <w:r>
        <w:rPr/>
        <w:t>年</w:t>
      </w:r>
      <w:r>
        <w:rPr>
          <w:spacing w:val="1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 </w:t>
      </w:r>
      <w:r>
        <w:rPr>
          <w:rFonts w:ascii="Times New Roman" w:hAnsi="Times New Roman" w:cs="Times New Roman" w:eastAsia="Times New Roman" w:hint="default"/>
        </w:rPr>
        <w:t>31 </w:t>
      </w:r>
      <w:r>
        <w:rPr/>
        <w:t>日余额增长 </w:t>
      </w:r>
      <w:r>
        <w:rPr>
          <w:rFonts w:ascii="Times New Roman" w:hAnsi="Times New Roman" w:cs="Times New Roman" w:eastAsia="Times New Roman" w:hint="default"/>
          <w:spacing w:val="-3"/>
        </w:rPr>
        <w:t>50</w:t>
      </w:r>
      <w:r>
        <w:rPr>
          <w:spacing w:val="-3"/>
        </w:rPr>
        <w:t>%，主要是由于本年从净利润中提取一般盈余公积人民</w:t>
      </w:r>
      <w:r>
        <w:rPr/>
        <w:t> 币 </w:t>
      </w:r>
      <w:r>
        <w:rPr>
          <w:rFonts w:ascii="Times New Roman" w:hAnsi="Times New Roman" w:cs="Times New Roman" w:eastAsia="Times New Roman" w:hint="default"/>
        </w:rPr>
        <w:t>34,452,076 </w:t>
      </w:r>
      <w:r>
        <w:rPr/>
        <w:t>元及任意盈余公积人民币 </w:t>
      </w:r>
      <w:r>
        <w:rPr>
          <w:rFonts w:ascii="Times New Roman" w:hAnsi="Times New Roman" w:cs="Times New Roman" w:eastAsia="Times New Roman" w:hint="default"/>
        </w:rPr>
        <w:t>8,642,689 </w:t>
      </w:r>
      <w:r>
        <w:rPr/>
        <w:t>元所致。</w:t>
      </w:r>
    </w:p>
    <w:p>
      <w:pPr>
        <w:spacing w:line="240" w:lineRule="auto" w:before="2"/>
        <w:rPr>
          <w:rFonts w:ascii="华文楷体" w:hAnsi="华文楷体" w:cs="华文楷体" w:eastAsia="华文楷体" w:hint="default"/>
          <w:sz w:val="23"/>
          <w:szCs w:val="23"/>
        </w:rPr>
      </w:pPr>
    </w:p>
    <w:p>
      <w:pPr>
        <w:pStyle w:val="BodyText"/>
        <w:spacing w:line="351" w:lineRule="exact"/>
        <w:ind w:left="519" w:right="0"/>
        <w:jc w:val="left"/>
        <w:rPr>
          <w:rFonts w:ascii="Times New Roman" w:hAnsi="Times New Roman" w:cs="Times New Roman" w:eastAsia="Times New Roman" w:hint="default"/>
        </w:rPr>
      </w:pPr>
      <w:r>
        <w:rPr>
          <w:w w:val="99"/>
        </w:rPr>
        <w:t>22.</w:t>
      </w:r>
      <w:r>
        <w:rPr/>
        <w:t> </w:t>
      </w:r>
      <w:r>
        <w:rPr>
          <w:spacing w:val="22"/>
        </w:rPr>
        <w:t> </w:t>
      </w:r>
      <w:r>
        <w:rPr/>
        <w:t>未分配利润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348,342,966 </w:t>
      </w:r>
      <w:r>
        <w:rPr/>
        <w:t>元</w:t>
      </w:r>
      <w:r>
        <w:rPr>
          <w:spacing w:val="-119"/>
        </w:rPr>
        <w:t>，</w:t>
      </w:r>
      <w:r>
        <w:rPr/>
        <w:t>比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w:t>
      </w:r>
    </w:p>
    <w:p>
      <w:pPr>
        <w:pStyle w:val="BodyText"/>
        <w:spacing w:line="351" w:lineRule="exact"/>
        <w:ind w:left="939" w:right="0"/>
        <w:jc w:val="both"/>
      </w:pPr>
      <w:r>
        <w:rPr/>
        <w:t>月 </w:t>
      </w:r>
      <w:r>
        <w:rPr>
          <w:rFonts w:ascii="Times New Roman" w:hAnsi="Times New Roman" w:cs="Times New Roman" w:eastAsia="Times New Roman" w:hint="default"/>
        </w:rPr>
        <w:t>31 </w:t>
      </w:r>
      <w:r>
        <w:rPr/>
        <w:t>日余额增长</w:t>
      </w:r>
      <w:r>
        <w:rPr>
          <w:spacing w:val="-1"/>
        </w:rPr>
        <w:t> </w:t>
      </w:r>
      <w:r>
        <w:rPr>
          <w:rFonts w:ascii="Times New Roman" w:hAnsi="Times New Roman" w:cs="Times New Roman" w:eastAsia="Times New Roman" w:hint="default"/>
        </w:rPr>
        <w:t>90</w:t>
      </w:r>
      <w:r>
        <w:rPr/>
        <w:t>%，参见附注六、</w:t>
      </w:r>
      <w:r>
        <w:rPr>
          <w:rFonts w:ascii="Times New Roman" w:hAnsi="Times New Roman" w:cs="Times New Roman" w:eastAsia="Times New Roman" w:hint="default"/>
        </w:rPr>
        <w:t>29</w:t>
      </w:r>
      <w:r>
        <w:rPr/>
        <w:t>。</w:t>
      </w:r>
    </w:p>
    <w:p>
      <w:pPr>
        <w:spacing w:line="240" w:lineRule="auto" w:before="10"/>
        <w:rPr>
          <w:rFonts w:ascii="华文楷体" w:hAnsi="华文楷体" w:cs="华文楷体" w:eastAsia="华文楷体" w:hint="default"/>
          <w:sz w:val="23"/>
          <w:szCs w:val="23"/>
        </w:rPr>
      </w:pPr>
    </w:p>
    <w:p>
      <w:pPr>
        <w:pStyle w:val="BodyText"/>
        <w:spacing w:line="350" w:lineRule="exact"/>
        <w:ind w:left="520" w:right="0"/>
        <w:jc w:val="left"/>
        <w:rPr>
          <w:rFonts w:ascii="Times New Roman" w:hAnsi="Times New Roman" w:cs="Times New Roman" w:eastAsia="Times New Roman" w:hint="default"/>
        </w:rPr>
      </w:pPr>
      <w:r>
        <w:rPr/>
        <w:t>23.  外币报表折算差额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1</w:t>
      </w:r>
      <w:r>
        <w:rPr/>
        <w:t>,</w:t>
      </w:r>
      <w:r>
        <w:rPr>
          <w:rFonts w:ascii="Times New Roman" w:hAnsi="Times New Roman" w:cs="Times New Roman" w:eastAsia="Times New Roman" w:hint="default"/>
        </w:rPr>
        <w:t>112</w:t>
      </w:r>
      <w:r>
        <w:rPr/>
        <w:t>,</w:t>
      </w:r>
      <w:r>
        <w:rPr>
          <w:rFonts w:ascii="Times New Roman" w:hAnsi="Times New Roman" w:cs="Times New Roman" w:eastAsia="Times New Roman" w:hint="default"/>
        </w:rPr>
        <w:t>169 </w:t>
      </w:r>
      <w:r>
        <w:rPr/>
        <w:t>元，比</w:t>
      </w:r>
      <w:r>
        <w:rPr>
          <w:spacing w:val="32"/>
        </w:rPr>
        <w:t> </w:t>
      </w:r>
      <w:r>
        <w:rPr>
          <w:rFonts w:ascii="Times New Roman" w:hAnsi="Times New Roman" w:cs="Times New Roman" w:eastAsia="Times New Roman" w:hint="default"/>
        </w:rPr>
        <w:t>2006</w:t>
      </w:r>
    </w:p>
    <w:p>
      <w:pPr>
        <w:pStyle w:val="BodyText"/>
        <w:spacing w:line="350" w:lineRule="exact"/>
        <w:ind w:left="940" w:right="0"/>
        <w:jc w:val="both"/>
      </w:pP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日增长 </w:t>
      </w:r>
      <w:r>
        <w:rPr>
          <w:rFonts w:ascii="Times New Roman" w:hAnsi="Times New Roman" w:cs="Times New Roman" w:eastAsia="Times New Roman" w:hint="default"/>
        </w:rPr>
        <w:t>134</w:t>
      </w:r>
      <w:r>
        <w:rPr/>
        <w:t>%，主要是由于美元汇率波动所致。</w:t>
      </w:r>
    </w:p>
    <w:p>
      <w:pPr>
        <w:spacing w:after="0" w:line="350" w:lineRule="exact"/>
        <w:jc w:val="both"/>
        <w:sectPr>
          <w:pgSz w:w="11910" w:h="16840"/>
          <w:pgMar w:header="1597" w:footer="1115" w:top="3100" w:bottom="1300" w:left="1400" w:right="1620"/>
        </w:sectPr>
      </w:pPr>
    </w:p>
    <w:p>
      <w:pPr>
        <w:spacing w:line="240" w:lineRule="auto" w:before="12"/>
        <w:rPr>
          <w:rFonts w:ascii="华文楷体" w:hAnsi="华文楷体" w:cs="华文楷体" w:eastAsia="华文楷体" w:hint="default"/>
          <w:sz w:val="21"/>
          <w:szCs w:val="21"/>
        </w:rPr>
      </w:pPr>
    </w:p>
    <w:p>
      <w:pPr>
        <w:pStyle w:val="Heading4"/>
        <w:tabs>
          <w:tab w:pos="940" w:val="left" w:leader="none"/>
        </w:tabs>
        <w:spacing w:line="344" w:lineRule="exact"/>
        <w:ind w:left="220" w:right="0"/>
        <w:jc w:val="left"/>
        <w:rPr>
          <w:b w:val="0"/>
          <w:bCs w:val="0"/>
        </w:rPr>
      </w:pPr>
      <w:r>
        <w:rPr>
          <w:w w:val="95"/>
        </w:rPr>
        <w:t>二、</w:t>
        <w:tab/>
      </w:r>
      <w:r>
        <w:rPr/>
        <w:t>财务报表项目数据的变动分析(续)</w:t>
      </w:r>
      <w:r>
        <w:rPr>
          <w:b w:val="0"/>
          <w:bCs w:val="0"/>
        </w:rPr>
      </w:r>
    </w:p>
    <w:p>
      <w:pPr>
        <w:spacing w:line="240" w:lineRule="auto" w:before="5"/>
        <w:rPr>
          <w:rFonts w:ascii="华文楷体" w:hAnsi="华文楷体" w:cs="华文楷体" w:eastAsia="华文楷体" w:hint="default"/>
          <w:b/>
          <w:bCs/>
          <w:sz w:val="23"/>
          <w:szCs w:val="23"/>
        </w:rPr>
      </w:pPr>
    </w:p>
    <w:p>
      <w:pPr>
        <w:pStyle w:val="BodyText"/>
        <w:spacing w:line="350" w:lineRule="exact"/>
        <w:ind w:left="520" w:right="0"/>
        <w:jc w:val="left"/>
      </w:pPr>
      <w:r>
        <w:rPr/>
        <w:t>24.  少数股东权益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日余额为人民币 </w:t>
      </w:r>
      <w:r>
        <w:rPr>
          <w:rFonts w:ascii="Times New Roman" w:hAnsi="Times New Roman" w:cs="Times New Roman" w:eastAsia="Times New Roman" w:hint="default"/>
        </w:rPr>
        <w:t>14</w:t>
      </w:r>
      <w:r>
        <w:rPr/>
        <w:t>,</w:t>
      </w:r>
      <w:r>
        <w:rPr>
          <w:rFonts w:ascii="Times New Roman" w:hAnsi="Times New Roman" w:cs="Times New Roman" w:eastAsia="Times New Roman" w:hint="default"/>
        </w:rPr>
        <w:t>806</w:t>
      </w:r>
      <w:r>
        <w:rPr/>
        <w:t>,</w:t>
      </w:r>
      <w:r>
        <w:rPr>
          <w:rFonts w:ascii="Times New Roman" w:hAnsi="Times New Roman" w:cs="Times New Roman" w:eastAsia="Times New Roman" w:hint="default"/>
        </w:rPr>
        <w:t>171 </w:t>
      </w:r>
      <w:r>
        <w:rPr/>
        <w:t>元，较 </w:t>
      </w:r>
      <w:r>
        <w:rPr>
          <w:rFonts w:ascii="Times New Roman" w:hAnsi="Times New Roman" w:cs="Times New Roman" w:eastAsia="Times New Roman" w:hint="default"/>
        </w:rPr>
        <w:t>2006 </w:t>
      </w:r>
      <w:r>
        <w:rPr>
          <w:rFonts w:ascii="Times New Roman" w:hAnsi="Times New Roman" w:cs="Times New Roman" w:eastAsia="Times New Roman" w:hint="default"/>
          <w:spacing w:val="32"/>
        </w:rPr>
        <w:t> </w:t>
      </w:r>
      <w:r>
        <w:rPr/>
        <w:t>年</w:t>
      </w:r>
    </w:p>
    <w:p>
      <w:pPr>
        <w:pStyle w:val="BodyText"/>
        <w:spacing w:line="350" w:lineRule="exact" w:before="8"/>
        <w:ind w:left="940" w:right="199"/>
        <w:jc w:val="both"/>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日余额减少</w:t>
      </w:r>
      <w:r>
        <w:rPr>
          <w:spacing w:val="40"/>
        </w:rPr>
        <w:t> </w:t>
      </w:r>
      <w:r>
        <w:rPr>
          <w:rFonts w:ascii="Times New Roman" w:hAnsi="Times New Roman" w:cs="Times New Roman" w:eastAsia="Times New Roman" w:hint="default"/>
        </w:rPr>
        <w:t>25</w:t>
      </w:r>
      <w:r>
        <w:rPr/>
        <w:t>%，主要是由于本年度本公司收购厦门海晟及用友 金融的少数股东股权，减少少数股东享有的净资产账面价值，以及本年少</w:t>
      </w:r>
      <w:r>
        <w:rPr>
          <w:spacing w:val="-29"/>
        </w:rPr>
        <w:t> </w:t>
      </w:r>
      <w:r>
        <w:rPr>
          <w:spacing w:val="-29"/>
        </w:rPr>
      </w:r>
      <w:r>
        <w:rPr/>
        <w:t>数股东所承担的本年亏损所致。</w:t>
      </w:r>
    </w:p>
    <w:p>
      <w:pPr>
        <w:spacing w:line="240" w:lineRule="auto" w:before="13"/>
        <w:rPr>
          <w:rFonts w:ascii="华文楷体" w:hAnsi="华文楷体" w:cs="华文楷体" w:eastAsia="华文楷体" w:hint="default"/>
          <w:sz w:val="23"/>
          <w:szCs w:val="23"/>
        </w:rPr>
      </w:pPr>
    </w:p>
    <w:p>
      <w:pPr>
        <w:pStyle w:val="BodyText"/>
        <w:spacing w:line="350" w:lineRule="exact"/>
        <w:ind w:left="940" w:right="200" w:hanging="420"/>
        <w:jc w:val="both"/>
      </w:pPr>
      <w:r>
        <w:rPr/>
        <w:t>25. 营业收入 </w:t>
      </w:r>
      <w:r>
        <w:rPr>
          <w:rFonts w:ascii="Times New Roman" w:hAnsi="Times New Roman" w:cs="Times New Roman" w:eastAsia="Times New Roman" w:hint="default"/>
        </w:rPr>
        <w:t>2007 </w:t>
      </w:r>
      <w:r>
        <w:rPr/>
        <w:t>年为人民币 </w:t>
      </w:r>
      <w:r>
        <w:rPr>
          <w:rFonts w:ascii="Times New Roman" w:hAnsi="Times New Roman" w:cs="Times New Roman" w:eastAsia="Times New Roman" w:hint="default"/>
        </w:rPr>
        <w:t>1</w:t>
      </w:r>
      <w:r>
        <w:rPr/>
        <w:t>,</w:t>
      </w:r>
      <w:r>
        <w:rPr>
          <w:rFonts w:ascii="Times New Roman" w:hAnsi="Times New Roman" w:cs="Times New Roman" w:eastAsia="Times New Roman" w:hint="default"/>
        </w:rPr>
        <w:t>356</w:t>
      </w:r>
      <w:r>
        <w:rPr/>
        <w:t>,</w:t>
      </w:r>
      <w:r>
        <w:rPr>
          <w:rFonts w:ascii="Times New Roman" w:hAnsi="Times New Roman" w:cs="Times New Roman" w:eastAsia="Times New Roman" w:hint="default"/>
        </w:rPr>
        <w:t>849</w:t>
      </w:r>
      <w:r>
        <w:rPr/>
        <w:t>,</w:t>
      </w:r>
      <w:r>
        <w:rPr>
          <w:rFonts w:ascii="Times New Roman" w:hAnsi="Times New Roman" w:cs="Times New Roman" w:eastAsia="Times New Roman" w:hint="default"/>
        </w:rPr>
        <w:t>693 </w:t>
      </w:r>
      <w:r>
        <w:rPr/>
        <w:t>元，较 </w:t>
      </w:r>
      <w:r>
        <w:rPr>
          <w:rFonts w:ascii="Times New Roman" w:hAnsi="Times New Roman" w:cs="Times New Roman" w:eastAsia="Times New Roman" w:hint="default"/>
        </w:rPr>
        <w:t>2006 </w:t>
      </w:r>
      <w:r>
        <w:rPr/>
        <w:t>年增长</w:t>
      </w:r>
      <w:r>
        <w:rPr>
          <w:spacing w:val="19"/>
        </w:rPr>
        <w:t> </w:t>
      </w:r>
      <w:r>
        <w:rPr>
          <w:rFonts w:ascii="Times New Roman" w:hAnsi="Times New Roman" w:cs="Times New Roman" w:eastAsia="Times New Roman" w:hint="default"/>
        </w:rPr>
        <w:t>22</w:t>
      </w:r>
      <w:r>
        <w:rPr/>
        <w:t>%，主要是</w:t>
      </w:r>
      <w:r>
        <w:rPr>
          <w:spacing w:val="-1"/>
        </w:rPr>
        <w:t> </w:t>
      </w:r>
      <w:r>
        <w:rPr/>
        <w:t>由于本年度主营业务软件产品销售收入及实施维护和培训服务收入继续取</w:t>
      </w:r>
      <w:r>
        <w:rPr>
          <w:spacing w:val="1"/>
        </w:rPr>
        <w:t> </w:t>
      </w:r>
      <w:r>
        <w:rPr/>
        <w:t>得稳定增长。</w:t>
      </w:r>
    </w:p>
    <w:p>
      <w:pPr>
        <w:spacing w:line="240" w:lineRule="auto" w:before="5"/>
        <w:rPr>
          <w:rFonts w:ascii="华文楷体" w:hAnsi="华文楷体" w:cs="华文楷体" w:eastAsia="华文楷体" w:hint="default"/>
          <w:sz w:val="23"/>
          <w:szCs w:val="23"/>
        </w:rPr>
      </w:pPr>
    </w:p>
    <w:p>
      <w:pPr>
        <w:pStyle w:val="BodyText"/>
        <w:spacing w:line="237" w:lineRule="auto"/>
        <w:ind w:left="940" w:right="200" w:hanging="420"/>
        <w:jc w:val="both"/>
      </w:pPr>
      <w:r>
        <w:rPr/>
        <w:t>26. 营业成本 </w:t>
      </w:r>
      <w:r>
        <w:rPr>
          <w:rFonts w:ascii="Times New Roman" w:hAnsi="Times New Roman" w:cs="Times New Roman" w:eastAsia="Times New Roman" w:hint="default"/>
        </w:rPr>
        <w:t>2007 </w:t>
      </w:r>
      <w:r>
        <w:rPr/>
        <w:t>年为人民币 </w:t>
      </w:r>
      <w:r>
        <w:rPr>
          <w:rFonts w:ascii="Times New Roman" w:hAnsi="Times New Roman" w:cs="Times New Roman" w:eastAsia="Times New Roman" w:hint="default"/>
        </w:rPr>
        <w:t>150</w:t>
      </w:r>
      <w:r>
        <w:rPr/>
        <w:t>,</w:t>
      </w:r>
      <w:r>
        <w:rPr>
          <w:rFonts w:ascii="Times New Roman" w:hAnsi="Times New Roman" w:cs="Times New Roman" w:eastAsia="Times New Roman" w:hint="default"/>
        </w:rPr>
        <w:t>801</w:t>
      </w:r>
      <w:r>
        <w:rPr/>
        <w:t>,</w:t>
      </w:r>
      <w:r>
        <w:rPr>
          <w:rFonts w:ascii="Times New Roman" w:hAnsi="Times New Roman" w:cs="Times New Roman" w:eastAsia="Times New Roman" w:hint="default"/>
        </w:rPr>
        <w:t>178 </w:t>
      </w:r>
      <w:r>
        <w:rPr>
          <w:spacing w:val="-11"/>
        </w:rPr>
        <w:t>元，较 </w:t>
      </w:r>
      <w:r>
        <w:rPr>
          <w:rFonts w:ascii="Times New Roman" w:hAnsi="Times New Roman" w:cs="Times New Roman" w:eastAsia="Times New Roman" w:hint="default"/>
        </w:rPr>
        <w:t>2006 </w:t>
      </w:r>
      <w:r>
        <w:rPr/>
        <w:t>年增长</w:t>
      </w:r>
      <w:r>
        <w:rPr>
          <w:spacing w:val="33"/>
        </w:rPr>
        <w:t> </w:t>
      </w:r>
      <w:r>
        <w:rPr>
          <w:rFonts w:ascii="Times New Roman" w:hAnsi="Times New Roman" w:cs="Times New Roman" w:eastAsia="Times New Roman" w:hint="default"/>
          <w:spacing w:val="-4"/>
        </w:rPr>
        <w:t>36</w:t>
      </w:r>
      <w:r>
        <w:rPr>
          <w:spacing w:val="-4"/>
        </w:rPr>
        <w:t>%，主要是由</w:t>
      </w:r>
      <w:r>
        <w:rPr/>
        <w:t> 于为扩大市场份额，本公司鼓励实施项目外包，导致支付给外包单位的成</w:t>
      </w:r>
      <w:r>
        <w:rPr>
          <w:spacing w:val="1"/>
        </w:rPr>
        <w:t> </w:t>
      </w:r>
      <w:r>
        <w:rPr/>
        <w:t>本费用增长所致。</w:t>
      </w:r>
    </w:p>
    <w:p>
      <w:pPr>
        <w:spacing w:line="240" w:lineRule="auto" w:before="5"/>
        <w:rPr>
          <w:rFonts w:ascii="华文楷体" w:hAnsi="华文楷体" w:cs="华文楷体" w:eastAsia="华文楷体" w:hint="default"/>
          <w:sz w:val="24"/>
          <w:szCs w:val="24"/>
        </w:rPr>
      </w:pPr>
    </w:p>
    <w:p>
      <w:pPr>
        <w:pStyle w:val="BodyText"/>
        <w:spacing w:line="350" w:lineRule="exact"/>
        <w:ind w:left="940" w:right="199" w:hanging="420"/>
        <w:jc w:val="both"/>
      </w:pPr>
      <w:r>
        <w:rPr/>
        <w:t>27. 营业税金及附加 </w:t>
      </w:r>
      <w:r>
        <w:rPr>
          <w:rFonts w:ascii="Times New Roman" w:hAnsi="Times New Roman" w:cs="Times New Roman" w:eastAsia="Times New Roman" w:hint="default"/>
        </w:rPr>
        <w:t>2007 </w:t>
      </w:r>
      <w:r>
        <w:rPr/>
        <w:t>年为人民币 </w:t>
      </w:r>
      <w:r>
        <w:rPr>
          <w:rFonts w:ascii="Times New Roman" w:hAnsi="Times New Roman" w:cs="Times New Roman" w:eastAsia="Times New Roman" w:hint="default"/>
        </w:rPr>
        <w:t>35</w:t>
      </w:r>
      <w:r>
        <w:rPr/>
        <w:t>,</w:t>
      </w:r>
      <w:r>
        <w:rPr>
          <w:rFonts w:ascii="Times New Roman" w:hAnsi="Times New Roman" w:cs="Times New Roman" w:eastAsia="Times New Roman" w:hint="default"/>
        </w:rPr>
        <w:t>646</w:t>
      </w:r>
      <w:r>
        <w:rPr/>
        <w:t>,</w:t>
      </w:r>
      <w:r>
        <w:rPr>
          <w:rFonts w:ascii="Times New Roman" w:hAnsi="Times New Roman" w:cs="Times New Roman" w:eastAsia="Times New Roman" w:hint="default"/>
        </w:rPr>
        <w:t>857 </w:t>
      </w:r>
      <w:r>
        <w:rPr/>
        <w:t>元，较 </w:t>
      </w:r>
      <w:r>
        <w:rPr>
          <w:rFonts w:ascii="Times New Roman" w:hAnsi="Times New Roman" w:cs="Times New Roman" w:eastAsia="Times New Roman" w:hint="default"/>
        </w:rPr>
        <w:t>2006 </w:t>
      </w:r>
      <w:r>
        <w:rPr/>
        <w:t>年增长</w:t>
      </w:r>
      <w:r>
        <w:rPr>
          <w:spacing w:val="17"/>
        </w:rPr>
        <w:t> </w:t>
      </w:r>
      <w:r>
        <w:rPr>
          <w:rFonts w:ascii="Times New Roman" w:hAnsi="Times New Roman" w:cs="Times New Roman" w:eastAsia="Times New Roman" w:hint="default"/>
        </w:rPr>
        <w:t>32</w:t>
      </w:r>
      <w:r>
        <w:rPr/>
        <w:t>%，主 要是由于本年度服务及培训收入增长较大，导致相应税金增长。</w:t>
      </w:r>
    </w:p>
    <w:p>
      <w:pPr>
        <w:spacing w:line="240" w:lineRule="auto" w:before="13"/>
        <w:rPr>
          <w:rFonts w:ascii="华文楷体" w:hAnsi="华文楷体" w:cs="华文楷体" w:eastAsia="华文楷体" w:hint="default"/>
          <w:sz w:val="23"/>
          <w:szCs w:val="23"/>
        </w:rPr>
      </w:pPr>
    </w:p>
    <w:p>
      <w:pPr>
        <w:pStyle w:val="BodyText"/>
        <w:spacing w:line="350" w:lineRule="exact"/>
        <w:ind w:left="940" w:right="200" w:hanging="420"/>
        <w:jc w:val="both"/>
      </w:pPr>
      <w:r>
        <w:rPr/>
        <w:t>28. 销售费用 </w:t>
      </w:r>
      <w:r>
        <w:rPr>
          <w:rFonts w:ascii="Times New Roman" w:hAnsi="Times New Roman" w:cs="Times New Roman" w:eastAsia="Times New Roman" w:hint="default"/>
        </w:rPr>
        <w:t>2007 </w:t>
      </w:r>
      <w:r>
        <w:rPr/>
        <w:t>年为人民币 </w:t>
      </w:r>
      <w:r>
        <w:rPr>
          <w:rFonts w:ascii="Times New Roman" w:hAnsi="Times New Roman" w:cs="Times New Roman" w:eastAsia="Times New Roman" w:hint="default"/>
        </w:rPr>
        <w:t>606</w:t>
      </w:r>
      <w:r>
        <w:rPr/>
        <w:t>,</w:t>
      </w:r>
      <w:r>
        <w:rPr>
          <w:rFonts w:ascii="Times New Roman" w:hAnsi="Times New Roman" w:cs="Times New Roman" w:eastAsia="Times New Roman" w:hint="default"/>
        </w:rPr>
        <w:t>683</w:t>
      </w:r>
      <w:r>
        <w:rPr/>
        <w:t>,</w:t>
      </w:r>
      <w:r>
        <w:rPr>
          <w:rFonts w:ascii="Times New Roman" w:hAnsi="Times New Roman" w:cs="Times New Roman" w:eastAsia="Times New Roman" w:hint="default"/>
        </w:rPr>
        <w:t>042 </w:t>
      </w:r>
      <w:r>
        <w:rPr>
          <w:spacing w:val="-11"/>
        </w:rPr>
        <w:t>元，较 </w:t>
      </w:r>
      <w:r>
        <w:rPr>
          <w:rFonts w:ascii="Times New Roman" w:hAnsi="Times New Roman" w:cs="Times New Roman" w:eastAsia="Times New Roman" w:hint="default"/>
        </w:rPr>
        <w:t>2006 </w:t>
      </w:r>
      <w:r>
        <w:rPr/>
        <w:t>年增长</w:t>
      </w:r>
      <w:r>
        <w:rPr>
          <w:spacing w:val="33"/>
        </w:rPr>
        <w:t> </w:t>
      </w:r>
      <w:r>
        <w:rPr>
          <w:rFonts w:ascii="Times New Roman" w:hAnsi="Times New Roman" w:cs="Times New Roman" w:eastAsia="Times New Roman" w:hint="default"/>
          <w:spacing w:val="-4"/>
        </w:rPr>
        <w:t>14</w:t>
      </w:r>
      <w:r>
        <w:rPr>
          <w:spacing w:val="-4"/>
        </w:rPr>
        <w:t>%，主要是由</w:t>
      </w:r>
      <w:r>
        <w:rPr/>
        <w:t> 于经营规模的扩大，以及销售人员工资奖金总额的增长所致。</w:t>
      </w:r>
    </w:p>
    <w:p>
      <w:pPr>
        <w:spacing w:line="240" w:lineRule="auto" w:before="5"/>
        <w:rPr>
          <w:rFonts w:ascii="华文楷体" w:hAnsi="华文楷体" w:cs="华文楷体" w:eastAsia="华文楷体" w:hint="default"/>
          <w:sz w:val="23"/>
          <w:szCs w:val="23"/>
        </w:rPr>
      </w:pPr>
    </w:p>
    <w:p>
      <w:pPr>
        <w:pStyle w:val="BodyText"/>
        <w:spacing w:line="237" w:lineRule="auto"/>
        <w:ind w:left="940" w:right="200" w:hanging="420"/>
        <w:jc w:val="both"/>
      </w:pPr>
      <w:r>
        <w:rPr/>
        <w:t>29. 管理费用 </w:t>
      </w:r>
      <w:r>
        <w:rPr>
          <w:rFonts w:ascii="Times New Roman" w:hAnsi="Times New Roman" w:cs="Times New Roman" w:eastAsia="Times New Roman" w:hint="default"/>
        </w:rPr>
        <w:t>2007 </w:t>
      </w:r>
      <w:r>
        <w:rPr/>
        <w:t>年为人民币 </w:t>
      </w:r>
      <w:r>
        <w:rPr>
          <w:rFonts w:ascii="Times New Roman" w:hAnsi="Times New Roman" w:cs="Times New Roman" w:eastAsia="Times New Roman" w:hint="default"/>
        </w:rPr>
        <w:t>440</w:t>
      </w:r>
      <w:r>
        <w:rPr/>
        <w:t>,</w:t>
      </w:r>
      <w:r>
        <w:rPr>
          <w:rFonts w:ascii="Times New Roman" w:hAnsi="Times New Roman" w:cs="Times New Roman" w:eastAsia="Times New Roman" w:hint="default"/>
        </w:rPr>
        <w:t>797</w:t>
      </w:r>
      <w:r>
        <w:rPr/>
        <w:t>,</w:t>
      </w:r>
      <w:r>
        <w:rPr>
          <w:rFonts w:ascii="Times New Roman" w:hAnsi="Times New Roman" w:cs="Times New Roman" w:eastAsia="Times New Roman" w:hint="default"/>
        </w:rPr>
        <w:t>275 </w:t>
      </w:r>
      <w:r>
        <w:rPr>
          <w:spacing w:val="-11"/>
        </w:rPr>
        <w:t>元，较 </w:t>
      </w:r>
      <w:r>
        <w:rPr>
          <w:rFonts w:ascii="Times New Roman" w:hAnsi="Times New Roman" w:cs="Times New Roman" w:eastAsia="Times New Roman" w:hint="default"/>
        </w:rPr>
        <w:t>2006 </w:t>
      </w:r>
      <w:r>
        <w:rPr/>
        <w:t>年增长</w:t>
      </w:r>
      <w:r>
        <w:rPr>
          <w:spacing w:val="33"/>
        </w:rPr>
        <w:t> </w:t>
      </w:r>
      <w:r>
        <w:rPr>
          <w:rFonts w:ascii="Times New Roman" w:hAnsi="Times New Roman" w:cs="Times New Roman" w:eastAsia="Times New Roman" w:hint="default"/>
          <w:spacing w:val="-4"/>
        </w:rPr>
        <w:t>15</w:t>
      </w:r>
      <w:r>
        <w:rPr>
          <w:spacing w:val="-4"/>
        </w:rPr>
        <w:t>%，主要是由</w:t>
      </w:r>
      <w:r>
        <w:rPr/>
        <w:t> 于公司迁至用友软件园，相关折旧、物业及管理开支增加，以及管理人员</w:t>
      </w:r>
      <w:r>
        <w:rPr>
          <w:spacing w:val="1"/>
        </w:rPr>
        <w:t> </w:t>
      </w:r>
      <w:r>
        <w:rPr/>
        <w:t>工资奖金总额的增长所致。</w:t>
      </w:r>
    </w:p>
    <w:p>
      <w:pPr>
        <w:spacing w:line="240" w:lineRule="auto" w:before="13"/>
        <w:rPr>
          <w:rFonts w:ascii="华文楷体" w:hAnsi="华文楷体" w:cs="华文楷体" w:eastAsia="华文楷体" w:hint="default"/>
          <w:sz w:val="23"/>
          <w:szCs w:val="23"/>
        </w:rPr>
      </w:pPr>
    </w:p>
    <w:p>
      <w:pPr>
        <w:pStyle w:val="BodyText"/>
        <w:spacing w:line="237" w:lineRule="auto"/>
        <w:ind w:left="940" w:right="200" w:hanging="420"/>
        <w:jc w:val="both"/>
      </w:pPr>
      <w:r>
        <w:rPr/>
        <w:t>30. 资产减值损失 </w:t>
      </w:r>
      <w:r>
        <w:rPr>
          <w:rFonts w:ascii="Times New Roman" w:hAnsi="Times New Roman" w:cs="Times New Roman" w:eastAsia="Times New Roman" w:hint="default"/>
        </w:rPr>
        <w:t>2007 </w:t>
      </w:r>
      <w:r>
        <w:rPr/>
        <w:t>年为人民币 </w:t>
      </w:r>
      <w:r>
        <w:rPr>
          <w:rFonts w:ascii="Times New Roman" w:hAnsi="Times New Roman" w:cs="Times New Roman" w:eastAsia="Times New Roman" w:hint="default"/>
        </w:rPr>
        <w:t>4</w:t>
      </w:r>
      <w:r>
        <w:rPr/>
        <w:t>,</w:t>
      </w:r>
      <w:r>
        <w:rPr>
          <w:rFonts w:ascii="Times New Roman" w:hAnsi="Times New Roman" w:cs="Times New Roman" w:eastAsia="Times New Roman" w:hint="default"/>
        </w:rPr>
        <w:t>327</w:t>
      </w:r>
      <w:r>
        <w:rPr/>
        <w:t>,</w:t>
      </w:r>
      <w:r>
        <w:rPr>
          <w:rFonts w:ascii="Times New Roman" w:hAnsi="Times New Roman" w:cs="Times New Roman" w:eastAsia="Times New Roman" w:hint="default"/>
        </w:rPr>
        <w:t>881 </w:t>
      </w:r>
      <w:r>
        <w:rPr>
          <w:spacing w:val="-11"/>
        </w:rPr>
        <w:t>元，较 </w:t>
      </w:r>
      <w:r>
        <w:rPr>
          <w:rFonts w:ascii="Times New Roman" w:hAnsi="Times New Roman" w:cs="Times New Roman" w:eastAsia="Times New Roman" w:hint="default"/>
        </w:rPr>
        <w:t>2006 </w:t>
      </w:r>
      <w:r>
        <w:rPr/>
        <w:t>年减少</w:t>
      </w:r>
      <w:r>
        <w:rPr>
          <w:spacing w:val="36"/>
        </w:rPr>
        <w:t> </w:t>
      </w:r>
      <w:r>
        <w:rPr>
          <w:rFonts w:ascii="Times New Roman" w:hAnsi="Times New Roman" w:cs="Times New Roman" w:eastAsia="Times New Roman" w:hint="default"/>
          <w:spacing w:val="-5"/>
        </w:rPr>
        <w:t>62</w:t>
      </w:r>
      <w:r>
        <w:rPr>
          <w:spacing w:val="-5"/>
        </w:rPr>
        <w:t>%，主要是</w:t>
      </w:r>
      <w:r>
        <w:rPr/>
        <w:t> 由于本公司于</w:t>
      </w:r>
      <w:r>
        <w:rPr>
          <w:spacing w:val="-3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0"/>
        </w:rPr>
        <w:t> </w:t>
      </w:r>
      <w:r>
        <w:rPr/>
        <w:t>年度对本公司按成本法核算的股权投资以及商誉计提减 值准备共计人民币 </w:t>
      </w:r>
      <w:r>
        <w:rPr>
          <w:rFonts w:ascii="Times New Roman" w:hAnsi="Times New Roman" w:cs="Times New Roman" w:eastAsia="Times New Roman" w:hint="default"/>
        </w:rPr>
        <w:t>9</w:t>
      </w:r>
      <w:r>
        <w:rPr/>
        <w:t>,</w:t>
      </w:r>
      <w:r>
        <w:rPr>
          <w:rFonts w:ascii="Times New Roman" w:hAnsi="Times New Roman" w:cs="Times New Roman" w:eastAsia="Times New Roman" w:hint="default"/>
        </w:rPr>
        <w:t>450</w:t>
      </w:r>
      <w:r>
        <w:rPr/>
        <w:t>,</w:t>
      </w:r>
      <w:r>
        <w:rPr>
          <w:rFonts w:ascii="Times New Roman" w:hAnsi="Times New Roman" w:cs="Times New Roman" w:eastAsia="Times New Roman" w:hint="default"/>
        </w:rPr>
        <w:t>755</w:t>
      </w:r>
      <w:r>
        <w:rPr>
          <w:rFonts w:ascii="Times New Roman" w:hAnsi="Times New Roman" w:cs="Times New Roman" w:eastAsia="Times New Roman" w:hint="default"/>
          <w:spacing w:val="-1"/>
        </w:rPr>
        <w:t> </w:t>
      </w:r>
      <w:r>
        <w:rPr/>
        <w:t>元所致。</w:t>
      </w:r>
    </w:p>
    <w:p>
      <w:pPr>
        <w:spacing w:after="0" w:line="237" w:lineRule="auto"/>
        <w:jc w:val="both"/>
        <w:sectPr>
          <w:pgSz w:w="11910" w:h="16840"/>
          <w:pgMar w:header="1597" w:footer="1115" w:top="3100" w:bottom="1300" w:left="1400" w:right="1620"/>
        </w:sectPr>
      </w:pPr>
    </w:p>
    <w:p>
      <w:pPr>
        <w:spacing w:line="240" w:lineRule="auto" w:before="12"/>
        <w:rPr>
          <w:rFonts w:ascii="华文楷体" w:hAnsi="华文楷体" w:cs="华文楷体" w:eastAsia="华文楷体" w:hint="default"/>
          <w:sz w:val="21"/>
          <w:szCs w:val="21"/>
        </w:rPr>
      </w:pPr>
    </w:p>
    <w:p>
      <w:pPr>
        <w:pStyle w:val="Heading4"/>
        <w:tabs>
          <w:tab w:pos="940" w:val="left" w:leader="none"/>
        </w:tabs>
        <w:spacing w:line="344" w:lineRule="exact"/>
        <w:ind w:left="220" w:right="210"/>
        <w:jc w:val="left"/>
        <w:rPr>
          <w:b w:val="0"/>
          <w:bCs w:val="0"/>
        </w:rPr>
      </w:pPr>
      <w:r>
        <w:rPr>
          <w:w w:val="95"/>
        </w:rPr>
        <w:t>二、</w:t>
        <w:tab/>
      </w:r>
      <w:r>
        <w:rPr/>
        <w:t>财务报表项目数据的变动分析(续)</w:t>
      </w:r>
      <w:r>
        <w:rPr>
          <w:b w:val="0"/>
          <w:bCs w:val="0"/>
        </w:rPr>
      </w:r>
    </w:p>
    <w:p>
      <w:pPr>
        <w:spacing w:line="240" w:lineRule="auto" w:before="5"/>
        <w:rPr>
          <w:rFonts w:ascii="华文楷体" w:hAnsi="华文楷体" w:cs="华文楷体" w:eastAsia="华文楷体" w:hint="default"/>
          <w:b/>
          <w:bCs/>
          <w:sz w:val="23"/>
          <w:szCs w:val="23"/>
        </w:rPr>
      </w:pPr>
    </w:p>
    <w:p>
      <w:pPr>
        <w:pStyle w:val="BodyText"/>
        <w:spacing w:line="350" w:lineRule="exact"/>
        <w:ind w:left="520" w:right="0"/>
        <w:jc w:val="left"/>
      </w:pPr>
      <w:r>
        <w:rPr/>
        <w:t>31.  公允价值变动收益 </w:t>
      </w:r>
      <w:r>
        <w:rPr>
          <w:rFonts w:ascii="Times New Roman" w:hAnsi="Times New Roman" w:cs="Times New Roman" w:eastAsia="Times New Roman" w:hint="default"/>
        </w:rPr>
        <w:t>2007 </w:t>
      </w:r>
      <w:r>
        <w:rPr/>
        <w:t>年为人民币 </w:t>
      </w:r>
      <w:r>
        <w:rPr>
          <w:rFonts w:ascii="Times New Roman" w:hAnsi="Times New Roman" w:cs="Times New Roman" w:eastAsia="Times New Roman" w:hint="default"/>
        </w:rPr>
        <w:t>43,560,503 </w:t>
      </w:r>
      <w:r>
        <w:rPr>
          <w:spacing w:val="-26"/>
        </w:rPr>
        <w:t>元，较  </w:t>
      </w:r>
      <w:r>
        <w:rPr>
          <w:rFonts w:ascii="Times New Roman" w:hAnsi="Times New Roman" w:cs="Times New Roman" w:eastAsia="Times New Roman" w:hint="default"/>
        </w:rPr>
        <w:t>2006 </w:t>
      </w:r>
      <w:r>
        <w:rPr/>
        <w:t>年增长</w:t>
      </w:r>
      <w:r>
        <w:rPr>
          <w:spacing w:val="14"/>
        </w:rPr>
        <w:t> </w:t>
      </w:r>
      <w:r>
        <w:rPr>
          <w:rFonts w:ascii="Times New Roman" w:hAnsi="Times New Roman" w:cs="Times New Roman" w:eastAsia="Times New Roman" w:hint="default"/>
        </w:rPr>
        <w:t>1378</w:t>
      </w:r>
      <w:r>
        <w:rPr/>
        <w:t>%，</w:t>
      </w:r>
    </w:p>
    <w:p>
      <w:pPr>
        <w:pStyle w:val="BodyText"/>
        <w:spacing w:line="349" w:lineRule="exact"/>
        <w:ind w:left="940" w:right="0"/>
        <w:jc w:val="both"/>
        <w:rPr>
          <w:rFonts w:ascii="Times New Roman" w:hAnsi="Times New Roman" w:cs="Times New Roman" w:eastAsia="Times New Roman" w:hint="default"/>
        </w:rPr>
      </w:pPr>
      <w:r>
        <w:rPr/>
        <w:t>主要是由于本年中国资本市场处于高位震荡情况</w:t>
      </w:r>
      <w:r>
        <w:rPr>
          <w:spacing w:val="-119"/>
        </w:rPr>
        <w:t>，</w:t>
      </w:r>
      <w:r>
        <w:rPr/>
        <w:t>导致本公司于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w:t>
      </w:r>
    </w:p>
    <w:p>
      <w:pPr>
        <w:pStyle w:val="BodyText"/>
        <w:spacing w:line="350" w:lineRule="exact"/>
        <w:ind w:left="940" w:right="0"/>
        <w:jc w:val="both"/>
      </w:pPr>
      <w:r>
        <w:rPr/>
        <w:t>月 </w:t>
      </w:r>
      <w:r>
        <w:rPr>
          <w:rFonts w:ascii="Times New Roman" w:hAnsi="Times New Roman" w:cs="Times New Roman" w:eastAsia="Times New Roman" w:hint="default"/>
        </w:rPr>
        <w:t>31 </w:t>
      </w:r>
      <w:r>
        <w:rPr/>
        <w:t>日持有的交易性金融资产的公允价值变动所致。</w:t>
      </w:r>
    </w:p>
    <w:p>
      <w:pPr>
        <w:spacing w:line="240" w:lineRule="auto" w:before="12"/>
        <w:rPr>
          <w:rFonts w:ascii="华文楷体" w:hAnsi="华文楷体" w:cs="华文楷体" w:eastAsia="华文楷体" w:hint="default"/>
          <w:sz w:val="23"/>
          <w:szCs w:val="23"/>
        </w:rPr>
      </w:pPr>
    </w:p>
    <w:p>
      <w:pPr>
        <w:pStyle w:val="BodyText"/>
        <w:spacing w:line="237" w:lineRule="auto"/>
        <w:ind w:left="940" w:right="220" w:hanging="420"/>
        <w:jc w:val="both"/>
      </w:pPr>
      <w:r>
        <w:rPr/>
        <w:t>32. 投资收益 </w:t>
      </w:r>
      <w:r>
        <w:rPr>
          <w:rFonts w:ascii="Times New Roman" w:hAnsi="Times New Roman" w:cs="Times New Roman" w:eastAsia="Times New Roman" w:hint="default"/>
        </w:rPr>
        <w:t>2007 </w:t>
      </w:r>
      <w:r>
        <w:rPr/>
        <w:t>年为人民币 </w:t>
      </w:r>
      <w:r>
        <w:rPr>
          <w:rFonts w:ascii="Times New Roman" w:hAnsi="Times New Roman" w:cs="Times New Roman" w:eastAsia="Times New Roman" w:hint="default"/>
        </w:rPr>
        <w:t>108,205,756 </w:t>
      </w:r>
      <w:r>
        <w:rPr/>
        <w:t>元，较 </w:t>
      </w:r>
      <w:r>
        <w:rPr>
          <w:rFonts w:ascii="Times New Roman" w:hAnsi="Times New Roman" w:cs="Times New Roman" w:eastAsia="Times New Roman" w:hint="default"/>
        </w:rPr>
        <w:t>2006 </w:t>
      </w:r>
      <w:r>
        <w:rPr/>
        <w:t>年增长</w:t>
      </w:r>
      <w:r>
        <w:rPr>
          <w:spacing w:val="3"/>
        </w:rPr>
        <w:t> </w:t>
      </w:r>
      <w:r>
        <w:rPr>
          <w:rFonts w:ascii="Times New Roman" w:hAnsi="Times New Roman" w:cs="Times New Roman" w:eastAsia="Times New Roman" w:hint="default"/>
        </w:rPr>
        <w:t>172</w:t>
      </w:r>
      <w:r>
        <w:rPr/>
        <w:t>%，主要是 由于本年度增加交易性金融资产投资，于本年内处置部分投资所实现的收</w:t>
      </w:r>
      <w:r>
        <w:rPr>
          <w:spacing w:val="1"/>
        </w:rPr>
        <w:t> </w:t>
      </w:r>
      <w:r>
        <w:rPr/>
        <w:t>益所致。</w:t>
      </w:r>
    </w:p>
    <w:p>
      <w:pPr>
        <w:spacing w:line="240" w:lineRule="auto" w:before="13"/>
        <w:rPr>
          <w:rFonts w:ascii="华文楷体" w:hAnsi="华文楷体" w:cs="华文楷体" w:eastAsia="华文楷体" w:hint="default"/>
          <w:sz w:val="23"/>
          <w:szCs w:val="23"/>
        </w:rPr>
      </w:pPr>
    </w:p>
    <w:p>
      <w:pPr>
        <w:pStyle w:val="BodyText"/>
        <w:spacing w:line="237" w:lineRule="auto"/>
        <w:ind w:left="940" w:right="219" w:hanging="420"/>
        <w:jc w:val="both"/>
      </w:pPr>
      <w:r>
        <w:rPr/>
        <w:t>33. 营业外收入 </w:t>
      </w:r>
      <w:r>
        <w:rPr>
          <w:rFonts w:ascii="Times New Roman" w:hAnsi="Times New Roman" w:cs="Times New Roman" w:eastAsia="Times New Roman" w:hint="default"/>
        </w:rPr>
        <w:t>2007 </w:t>
      </w:r>
      <w:r>
        <w:rPr/>
        <w:t>年为人民币 </w:t>
      </w:r>
      <w:r>
        <w:rPr>
          <w:rFonts w:ascii="Times New Roman" w:hAnsi="Times New Roman" w:cs="Times New Roman" w:eastAsia="Times New Roman" w:hint="default"/>
        </w:rPr>
        <w:t>114</w:t>
      </w:r>
      <w:r>
        <w:rPr/>
        <w:t>,</w:t>
      </w:r>
      <w:r>
        <w:rPr>
          <w:rFonts w:ascii="Times New Roman" w:hAnsi="Times New Roman" w:cs="Times New Roman" w:eastAsia="Times New Roman" w:hint="default"/>
        </w:rPr>
        <w:t>340</w:t>
      </w:r>
      <w:r>
        <w:rPr/>
        <w:t>,</w:t>
      </w:r>
      <w:r>
        <w:rPr>
          <w:rFonts w:ascii="Times New Roman" w:hAnsi="Times New Roman" w:cs="Times New Roman" w:eastAsia="Times New Roman" w:hint="default"/>
        </w:rPr>
        <w:t>083</w:t>
      </w:r>
      <w:r>
        <w:rPr>
          <w:rFonts w:ascii="Times New Roman" w:hAnsi="Times New Roman" w:cs="Times New Roman" w:eastAsia="Times New Roman" w:hint="default"/>
          <w:spacing w:val="36"/>
        </w:rPr>
        <w:t> </w:t>
      </w:r>
      <w:r>
        <w:rPr/>
        <w:t>元，主要包含本公司收到的增值 </w:t>
      </w:r>
      <w:r>
        <w:rPr>
          <w:spacing w:val="-4"/>
        </w:rPr>
        <w:t>税退税返还，较 </w:t>
      </w:r>
      <w:r>
        <w:rPr>
          <w:rFonts w:ascii="Times New Roman" w:hAnsi="Times New Roman" w:cs="Times New Roman" w:eastAsia="Times New Roman" w:hint="default"/>
        </w:rPr>
        <w:t>2006 </w:t>
      </w:r>
      <w:r>
        <w:rPr/>
        <w:t>年增长</w:t>
      </w:r>
      <w:r>
        <w:rPr>
          <w:spacing w:val="16"/>
        </w:rPr>
        <w:t> </w:t>
      </w:r>
      <w:r>
        <w:rPr>
          <w:rFonts w:ascii="Times New Roman" w:hAnsi="Times New Roman" w:cs="Times New Roman" w:eastAsia="Times New Roman" w:hint="default"/>
          <w:spacing w:val="-3"/>
        </w:rPr>
        <w:t>29</w:t>
      </w:r>
      <w:r>
        <w:rPr>
          <w:spacing w:val="-3"/>
        </w:rPr>
        <w:t>%，与收入增长比例保持稳定。另外本公司</w:t>
      </w:r>
      <w:r>
        <w:rPr/>
        <w:t> 于本年度收到北京市工业促进局的科技补助经费计人民币 </w:t>
      </w:r>
      <w:r>
        <w:rPr>
          <w:rFonts w:ascii="Times New Roman" w:hAnsi="Times New Roman" w:cs="Times New Roman" w:eastAsia="Times New Roman" w:hint="default"/>
        </w:rPr>
        <w:t>3,200,000 </w:t>
      </w:r>
      <w:r>
        <w:rPr>
          <w:spacing w:val="-20"/>
        </w:rPr>
        <w:t>元，本</w:t>
      </w:r>
      <w:r>
        <w:rPr/>
        <w:t> 公司于收到时记入营业外收入。</w:t>
      </w:r>
    </w:p>
    <w:p>
      <w:pPr>
        <w:spacing w:line="240" w:lineRule="auto" w:before="13"/>
        <w:rPr>
          <w:rFonts w:ascii="华文楷体" w:hAnsi="华文楷体" w:cs="华文楷体" w:eastAsia="华文楷体" w:hint="default"/>
          <w:sz w:val="23"/>
          <w:szCs w:val="23"/>
        </w:rPr>
      </w:pPr>
    </w:p>
    <w:p>
      <w:pPr>
        <w:pStyle w:val="BodyText"/>
        <w:spacing w:line="237" w:lineRule="auto"/>
        <w:ind w:left="940" w:right="212" w:hanging="420"/>
        <w:jc w:val="both"/>
      </w:pPr>
      <w:r>
        <w:rPr/>
        <w:t>34. 营业外支出 </w:t>
      </w:r>
      <w:r>
        <w:rPr>
          <w:rFonts w:ascii="Times New Roman" w:hAnsi="Times New Roman" w:cs="Times New Roman" w:eastAsia="Times New Roman" w:hint="default"/>
        </w:rPr>
        <w:t>2007 </w:t>
      </w:r>
      <w:r>
        <w:rPr/>
        <w:t>年为人民币 </w:t>
      </w:r>
      <w:r>
        <w:rPr>
          <w:rFonts w:ascii="Times New Roman" w:hAnsi="Times New Roman" w:cs="Times New Roman" w:eastAsia="Times New Roman" w:hint="default"/>
        </w:rPr>
        <w:t>2</w:t>
      </w:r>
      <w:r>
        <w:rPr/>
        <w:t>,</w:t>
      </w:r>
      <w:r>
        <w:rPr>
          <w:rFonts w:ascii="Times New Roman" w:hAnsi="Times New Roman" w:cs="Times New Roman" w:eastAsia="Times New Roman" w:hint="default"/>
        </w:rPr>
        <w:t>805</w:t>
      </w:r>
      <w:r>
        <w:rPr/>
        <w:t>,</w:t>
      </w:r>
      <w:r>
        <w:rPr>
          <w:rFonts w:ascii="Times New Roman" w:hAnsi="Times New Roman" w:cs="Times New Roman" w:eastAsia="Times New Roman" w:hint="default"/>
        </w:rPr>
        <w:t>737 </w:t>
      </w:r>
      <w:r>
        <w:rPr/>
        <w:t>元，较 </w:t>
      </w:r>
      <w:r>
        <w:rPr>
          <w:rFonts w:ascii="Times New Roman" w:hAnsi="Times New Roman" w:cs="Times New Roman" w:eastAsia="Times New Roman" w:hint="default"/>
        </w:rPr>
        <w:t>2006 </w:t>
      </w:r>
      <w:r>
        <w:rPr/>
        <w:t>年增长</w:t>
      </w:r>
      <w:r>
        <w:rPr>
          <w:spacing w:val="17"/>
        </w:rPr>
        <w:t> </w:t>
      </w:r>
      <w:r>
        <w:rPr>
          <w:rFonts w:ascii="Times New Roman" w:hAnsi="Times New Roman" w:cs="Times New Roman" w:eastAsia="Times New Roman" w:hint="default"/>
        </w:rPr>
        <w:t>562</w:t>
      </w:r>
      <w:r>
        <w:rPr/>
        <w:t>%，主要是 </w:t>
      </w:r>
      <w:r>
        <w:rPr>
          <w:spacing w:val="9"/>
        </w:rPr>
        <w:t>本年度用友政务按原投资协议替安易公司偿还债务所产生的支出人民币</w:t>
      </w:r>
      <w:r>
        <w:rPr>
          <w:spacing w:val="10"/>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385</w:t>
      </w:r>
      <w:r>
        <w:rPr/>
        <w:t>,</w:t>
      </w:r>
      <w:r>
        <w:rPr>
          <w:rFonts w:ascii="Times New Roman" w:hAnsi="Times New Roman" w:cs="Times New Roman" w:eastAsia="Times New Roman" w:hint="default"/>
        </w:rPr>
        <w:t>503</w:t>
      </w:r>
      <w:r>
        <w:rPr>
          <w:rFonts w:ascii="Times New Roman" w:hAnsi="Times New Roman" w:cs="Times New Roman" w:eastAsia="Times New Roman" w:hint="default"/>
          <w:spacing w:val="-1"/>
        </w:rPr>
        <w:t> </w:t>
      </w:r>
      <w:r>
        <w:rPr/>
        <w:t>元所致。</w:t>
      </w:r>
    </w:p>
    <w:p>
      <w:pPr>
        <w:spacing w:line="240" w:lineRule="auto" w:before="10"/>
        <w:rPr>
          <w:rFonts w:ascii="华文楷体" w:hAnsi="华文楷体" w:cs="华文楷体" w:eastAsia="华文楷体" w:hint="default"/>
          <w:sz w:val="23"/>
          <w:szCs w:val="23"/>
        </w:rPr>
      </w:pPr>
    </w:p>
    <w:p>
      <w:pPr>
        <w:pStyle w:val="BodyText"/>
        <w:spacing w:line="350" w:lineRule="exact"/>
        <w:ind w:left="520" w:right="0"/>
        <w:jc w:val="left"/>
      </w:pPr>
      <w:r>
        <w:rPr/>
        <w:t>35.  所得税费用 </w:t>
      </w:r>
      <w:r>
        <w:rPr>
          <w:rFonts w:ascii="Times New Roman" w:hAnsi="Times New Roman" w:cs="Times New Roman" w:eastAsia="Times New Roman" w:hint="default"/>
        </w:rPr>
        <w:t>2007 </w:t>
      </w:r>
      <w:r>
        <w:rPr/>
        <w:t>年为人民币 </w:t>
      </w:r>
      <w:r>
        <w:rPr>
          <w:rFonts w:ascii="Times New Roman" w:hAnsi="Times New Roman" w:cs="Times New Roman" w:eastAsia="Times New Roman" w:hint="default"/>
        </w:rPr>
        <w:t>28,149,036 </w:t>
      </w:r>
      <w:r>
        <w:rPr/>
        <w:t>元，较 </w:t>
      </w:r>
      <w:r>
        <w:rPr>
          <w:rFonts w:ascii="Times New Roman" w:hAnsi="Times New Roman" w:cs="Times New Roman" w:eastAsia="Times New Roman" w:hint="default"/>
        </w:rPr>
        <w:t>2006 </w:t>
      </w:r>
      <w:r>
        <w:rPr/>
        <w:t>年增长 </w:t>
      </w:r>
      <w:r>
        <w:rPr>
          <w:spacing w:val="3"/>
        </w:rPr>
        <w:t> </w:t>
      </w:r>
      <w:r>
        <w:rPr>
          <w:rFonts w:ascii="Times New Roman" w:hAnsi="Times New Roman" w:cs="Times New Roman" w:eastAsia="Times New Roman" w:hint="default"/>
        </w:rPr>
        <w:t>65</w:t>
      </w:r>
      <w:r>
        <w:rPr/>
        <w:t>%，主要是</w:t>
      </w:r>
    </w:p>
    <w:p>
      <w:pPr>
        <w:pStyle w:val="BodyText"/>
        <w:spacing w:line="350" w:lineRule="exact"/>
        <w:ind w:left="940" w:right="0"/>
        <w:jc w:val="both"/>
      </w:pPr>
      <w:r>
        <w:rPr/>
        <w:t>由于营业利润总体增加所致。本年度有效税率与 </w:t>
      </w:r>
      <w:r>
        <w:rPr>
          <w:rFonts w:ascii="Times New Roman" w:hAnsi="Times New Roman" w:cs="Times New Roman" w:eastAsia="Times New Roman" w:hint="default"/>
        </w:rPr>
        <w:t>2006 </w:t>
      </w:r>
      <w:r>
        <w:rPr/>
        <w:t>年基本一致。</w:t>
      </w:r>
    </w:p>
    <w:p>
      <w:pPr>
        <w:spacing w:line="240" w:lineRule="auto" w:before="5"/>
        <w:rPr>
          <w:rFonts w:ascii="华文楷体" w:hAnsi="华文楷体" w:cs="华文楷体" w:eastAsia="华文楷体" w:hint="default"/>
          <w:sz w:val="24"/>
          <w:szCs w:val="24"/>
        </w:rPr>
      </w:pPr>
    </w:p>
    <w:p>
      <w:pPr>
        <w:pStyle w:val="BodyText"/>
        <w:spacing w:line="350" w:lineRule="exact"/>
        <w:ind w:left="940" w:right="220" w:hanging="420"/>
        <w:jc w:val="both"/>
      </w:pPr>
      <w:r>
        <w:rPr/>
        <w:t>36. 少数股东亏损 </w:t>
      </w:r>
      <w:r>
        <w:rPr>
          <w:rFonts w:ascii="Times New Roman" w:hAnsi="Times New Roman" w:cs="Times New Roman" w:eastAsia="Times New Roman" w:hint="default"/>
        </w:rPr>
        <w:t>2007 </w:t>
      </w:r>
      <w:r>
        <w:rPr/>
        <w:t>年为人民币 </w:t>
      </w:r>
      <w:r>
        <w:rPr>
          <w:rFonts w:ascii="Times New Roman" w:hAnsi="Times New Roman" w:cs="Times New Roman" w:eastAsia="Times New Roman" w:hint="default"/>
        </w:rPr>
        <w:t>803</w:t>
      </w:r>
      <w:r>
        <w:rPr/>
        <w:t>,</w:t>
      </w:r>
      <w:r>
        <w:rPr>
          <w:rFonts w:ascii="Times New Roman" w:hAnsi="Times New Roman" w:cs="Times New Roman" w:eastAsia="Times New Roman" w:hint="default"/>
        </w:rPr>
        <w:t>841 </w:t>
      </w:r>
      <w:r>
        <w:rPr>
          <w:spacing w:val="-20"/>
        </w:rPr>
        <w:t>元，较 </w:t>
      </w:r>
      <w:r>
        <w:rPr>
          <w:rFonts w:ascii="Times New Roman" w:hAnsi="Times New Roman" w:cs="Times New Roman" w:eastAsia="Times New Roman" w:hint="default"/>
        </w:rPr>
        <w:t>2006 </w:t>
      </w:r>
      <w:r>
        <w:rPr/>
        <w:t>年减少</w:t>
      </w:r>
      <w:r>
        <w:rPr>
          <w:spacing w:val="9"/>
        </w:rPr>
        <w:t> </w:t>
      </w:r>
      <w:r>
        <w:rPr>
          <w:spacing w:val="-8"/>
        </w:rPr>
        <w:t>36%，主要是由</w:t>
      </w:r>
      <w:r>
        <w:rPr/>
        <w:t> 于本公司本年度收购厦门海晟以及用友金融的少数股权，导致本年少数股</w:t>
      </w:r>
      <w:r>
        <w:rPr>
          <w:spacing w:val="1"/>
        </w:rPr>
        <w:t> </w:t>
      </w:r>
      <w:r>
        <w:rPr/>
        <w:t>东承担的子公司亏损减少所致。</w:t>
      </w:r>
    </w:p>
    <w:p>
      <w:pPr>
        <w:spacing w:line="240" w:lineRule="auto" w:before="6"/>
        <w:rPr>
          <w:rFonts w:ascii="华文楷体" w:hAnsi="华文楷体" w:cs="华文楷体" w:eastAsia="华文楷体" w:hint="default"/>
          <w:sz w:val="18"/>
          <w:szCs w:val="18"/>
        </w:rPr>
      </w:pPr>
    </w:p>
    <w:p>
      <w:pPr>
        <w:pStyle w:val="Heading4"/>
        <w:tabs>
          <w:tab w:pos="940" w:val="left" w:leader="none"/>
        </w:tabs>
        <w:spacing w:line="240" w:lineRule="auto"/>
        <w:ind w:left="220" w:right="210"/>
        <w:jc w:val="left"/>
        <w:rPr>
          <w:b w:val="0"/>
          <w:bCs w:val="0"/>
        </w:rPr>
      </w:pPr>
      <w:r>
        <w:rPr>
          <w:w w:val="95"/>
        </w:rPr>
        <w:t>三、</w:t>
        <w:tab/>
      </w:r>
      <w:r>
        <w:rPr/>
        <w:t>首次执行日所有者权益调整修正分析</w:t>
      </w:r>
      <w:r>
        <w:rPr>
          <w:b w:val="0"/>
          <w:bCs w:val="0"/>
        </w:rPr>
      </w:r>
    </w:p>
    <w:p>
      <w:pPr>
        <w:spacing w:line="240" w:lineRule="auto" w:before="10"/>
        <w:rPr>
          <w:rFonts w:ascii="华文楷体" w:hAnsi="华文楷体" w:cs="华文楷体" w:eastAsia="华文楷体" w:hint="default"/>
          <w:b/>
          <w:bCs/>
          <w:sz w:val="20"/>
          <w:szCs w:val="20"/>
        </w:rPr>
      </w:pPr>
    </w:p>
    <w:p>
      <w:pPr>
        <w:pStyle w:val="BodyText"/>
        <w:spacing w:line="213" w:lineRule="auto"/>
        <w:ind w:left="940" w:right="220"/>
        <w:jc w:val="both"/>
      </w:pPr>
      <w:r>
        <w:rPr/>
        <w:t>本公司在编制本份年报时，已对首次执行日有关资产、负债及所有者权益</w:t>
      </w:r>
      <w:r>
        <w:rPr>
          <w:spacing w:val="-29"/>
        </w:rPr>
        <w:t> </w:t>
      </w:r>
      <w:r>
        <w:rPr/>
        <w:t>项目的账面余额进行复核，所披露的本集团年初所有者权益的调节内容与</w:t>
      </w:r>
      <w:r>
        <w:rPr>
          <w:spacing w:val="-29"/>
        </w:rPr>
        <w:t> </w:t>
      </w:r>
      <w:r>
        <w:rPr>
          <w:rFonts w:ascii="Times New Roman" w:hAnsi="Times New Roman" w:cs="Times New Roman" w:eastAsia="Times New Roman" w:hint="default"/>
          <w:position w:val="-1"/>
        </w:rPr>
        <w:t>2006</w:t>
      </w:r>
      <w:r>
        <w:rPr/>
        <w:t>年年报补充资料中披露的新旧会计准则股东权益差异调节表一致。</w:t>
      </w:r>
    </w:p>
    <w:p>
      <w:pPr>
        <w:spacing w:after="0" w:line="213" w:lineRule="auto"/>
        <w:jc w:val="both"/>
        <w:sectPr>
          <w:pgSz w:w="11910" w:h="16840"/>
          <w:pgMar w:header="1597" w:footer="1115" w:top="3100" w:bottom="1300" w:left="1400" w:right="1600"/>
        </w:sectPr>
      </w:pPr>
    </w:p>
    <w:p>
      <w:pPr>
        <w:spacing w:line="240" w:lineRule="auto" w:before="2"/>
        <w:rPr>
          <w:rFonts w:ascii="华文楷体" w:hAnsi="华文楷体" w:cs="华文楷体" w:eastAsia="华文楷体" w:hint="default"/>
          <w:sz w:val="19"/>
          <w:szCs w:val="19"/>
        </w:rPr>
      </w:pPr>
    </w:p>
    <w:p>
      <w:pPr>
        <w:pStyle w:val="Heading4"/>
        <w:spacing w:line="344" w:lineRule="exact"/>
        <w:ind w:left="220" w:right="210"/>
        <w:jc w:val="left"/>
        <w:rPr>
          <w:b w:val="0"/>
          <w:bCs w:val="0"/>
        </w:rPr>
      </w:pPr>
      <w:r>
        <w:rPr/>
        <w:t>附录二、新旧会计准则净利润差异调节表</w:t>
      </w:r>
      <w:r>
        <w:rPr>
          <w:b w:val="0"/>
          <w:bCs w:val="0"/>
        </w:rPr>
      </w:r>
    </w:p>
    <w:p>
      <w:pPr>
        <w:spacing w:line="240" w:lineRule="auto" w:before="1"/>
        <w:rPr>
          <w:rFonts w:ascii="华文楷体" w:hAnsi="华文楷体" w:cs="华文楷体" w:eastAsia="华文楷体" w:hint="default"/>
          <w:b/>
          <w:bCs/>
          <w:sz w:val="21"/>
          <w:szCs w:val="21"/>
        </w:rPr>
      </w:pPr>
    </w:p>
    <w:p>
      <w:pPr>
        <w:pStyle w:val="BodyText"/>
        <w:spacing w:line="208" w:lineRule="auto"/>
        <w:ind w:left="939" w:right="91"/>
        <w:jc w:val="left"/>
      </w:pPr>
      <w:r>
        <w:rPr/>
        <w:t>根据中国证监会《公开发行证券的公司信息披露规范问答第</w:t>
      </w:r>
      <w:r>
        <w:rPr>
          <w:rFonts w:ascii="Times New Roman" w:hAnsi="Times New Roman" w:cs="Times New Roman" w:eastAsia="Times New Roman" w:hint="default"/>
          <w:position w:val="-1"/>
        </w:rPr>
        <w:t>7</w:t>
      </w:r>
      <w:r>
        <w:rPr/>
        <w:t>号——新旧会 </w:t>
      </w:r>
      <w:r>
        <w:rPr>
          <w:spacing w:val="4"/>
        </w:rPr>
        <w:t>计准则过渡期间比较财务会计信息的编制和披露》（证监会计字[</w:t>
      </w:r>
      <w:r>
        <w:rPr>
          <w:rFonts w:ascii="Times New Roman" w:hAnsi="Times New Roman" w:cs="Times New Roman" w:eastAsia="Times New Roman" w:hint="default"/>
          <w:spacing w:val="4"/>
          <w:position w:val="-1"/>
        </w:rPr>
        <w:t>2007</w:t>
      </w:r>
      <w:r>
        <w:rPr>
          <w:spacing w:val="4"/>
        </w:rPr>
        <w:t>]</w:t>
      </w:r>
      <w:r>
        <w:rPr>
          <w:rFonts w:ascii="Times New Roman" w:hAnsi="Times New Roman" w:cs="Times New Roman" w:eastAsia="Times New Roman" w:hint="default"/>
          <w:spacing w:val="4"/>
          <w:position w:val="-1"/>
        </w:rPr>
        <w:t>10</w:t>
      </w:r>
      <w:r>
        <w:rPr>
          <w:rFonts w:ascii="Times New Roman" w:hAnsi="Times New Roman" w:cs="Times New Roman" w:eastAsia="Times New Roman" w:hint="default"/>
          <w:spacing w:val="-35"/>
          <w:position w:val="-1"/>
        </w:rPr>
        <w:t> </w:t>
      </w:r>
      <w:r>
        <w:rPr/>
        <w:t>号）的规定，本集团编制了新旧会计准则净利润差异调节表，列示对</w:t>
      </w:r>
      <w:r>
        <w:rPr>
          <w:rFonts w:ascii="Times New Roman" w:hAnsi="Times New Roman" w:cs="Times New Roman" w:eastAsia="Times New Roman" w:hint="default"/>
          <w:position w:val="-1"/>
        </w:rPr>
        <w:t>2006</w:t>
      </w:r>
      <w:r>
        <w:rPr>
          <w:rFonts w:ascii="Times New Roman" w:hAnsi="Times New Roman" w:cs="Times New Roman" w:eastAsia="Times New Roman" w:hint="default"/>
          <w:spacing w:val="-31"/>
          <w:position w:val="-1"/>
        </w:rPr>
        <w:t> </w:t>
      </w:r>
      <w:r>
        <w:rPr/>
        <w:t>年度利润表的追溯调整情况。同时，本集团假定比较期初（即</w:t>
      </w:r>
      <w:r>
        <w:rPr>
          <w:rFonts w:ascii="Times New Roman" w:hAnsi="Times New Roman" w:cs="Times New Roman" w:eastAsia="Times New Roman" w:hint="default"/>
          <w:position w:val="-1"/>
        </w:rPr>
        <w:t>2006</w:t>
      </w:r>
      <w:r>
        <w:rPr/>
        <w:t>年</w:t>
      </w:r>
      <w:r>
        <w:rPr>
          <w:rFonts w:ascii="Times New Roman" w:hAnsi="Times New Roman" w:cs="Times New Roman" w:eastAsia="Times New Roman" w:hint="default"/>
          <w:position w:val="-1"/>
        </w:rPr>
        <w:t>1</w:t>
      </w:r>
      <w:r>
        <w:rPr/>
        <w:t>月</w:t>
      </w:r>
      <w:r>
        <w:rPr>
          <w:rFonts w:ascii="Times New Roman" w:hAnsi="Times New Roman" w:cs="Times New Roman" w:eastAsia="Times New Roman" w:hint="default"/>
          <w:position w:val="-1"/>
        </w:rPr>
        <w:t>1</w:t>
      </w:r>
      <w:r>
        <w:rPr>
          <w:rFonts w:ascii="Times New Roman" w:hAnsi="Times New Roman" w:cs="Times New Roman" w:eastAsia="Times New Roman" w:hint="default"/>
          <w:spacing w:val="-26"/>
          <w:position w:val="-1"/>
        </w:rPr>
        <w:t> </w:t>
      </w:r>
      <w:r>
        <w:rPr/>
        <w:t>日）开始执行企业会计准则第</w:t>
      </w:r>
      <w:r>
        <w:rPr>
          <w:rFonts w:ascii="Times New Roman" w:hAnsi="Times New Roman" w:cs="Times New Roman" w:eastAsia="Times New Roman" w:hint="default"/>
          <w:position w:val="-1"/>
        </w:rPr>
        <w:t>1</w:t>
      </w:r>
      <w:r>
        <w:rPr/>
        <w:t>号至第</w:t>
      </w:r>
      <w:r>
        <w:rPr>
          <w:rFonts w:ascii="Times New Roman" w:hAnsi="Times New Roman" w:cs="Times New Roman" w:eastAsia="Times New Roman" w:hint="default"/>
          <w:position w:val="-1"/>
        </w:rPr>
        <w:t>37</w:t>
      </w:r>
      <w:r>
        <w:rPr/>
        <w:t>号，对《企业会计准则第</w:t>
      </w:r>
      <w:r>
        <w:rPr>
          <w:rFonts w:ascii="Times New Roman" w:hAnsi="Times New Roman" w:cs="Times New Roman" w:eastAsia="Times New Roman" w:hint="default"/>
          <w:position w:val="-1"/>
        </w:rPr>
        <w:t>38</w:t>
      </w:r>
      <w:r>
        <w:rPr/>
        <w:t>号—— </w:t>
      </w:r>
      <w:r>
        <w:rPr>
          <w:spacing w:val="-2"/>
        </w:rPr>
        <w:t>首次执行企业会计准则》第五条至第十九条之外的不需要追溯调整的事项，</w:t>
      </w:r>
      <w:r>
        <w:rPr>
          <w:spacing w:val="-53"/>
        </w:rPr>
        <w:t> </w:t>
      </w:r>
      <w:r>
        <w:rPr>
          <w:spacing w:val="-53"/>
        </w:rPr>
      </w:r>
      <w:r>
        <w:rPr/>
        <w:t>分析模拟执行新会计准则的净利润与原准则下净利润存在的重大差异，在</w:t>
      </w:r>
      <w:r>
        <w:rPr>
          <w:spacing w:val="-29"/>
        </w:rPr>
        <w:t> </w:t>
      </w:r>
      <w:r>
        <w:rPr>
          <w:spacing w:val="-29"/>
        </w:rPr>
      </w:r>
      <w:r>
        <w:rPr/>
        <w:t>以下调节表中分项列示。</w:t>
      </w:r>
    </w:p>
    <w:p>
      <w:pPr>
        <w:spacing w:line="240" w:lineRule="auto" w:before="4"/>
        <w:rPr>
          <w:rFonts w:ascii="华文楷体" w:hAnsi="华文楷体" w:cs="华文楷体" w:eastAsia="华文楷体" w:hint="default"/>
          <w:sz w:val="21"/>
          <w:szCs w:val="21"/>
        </w:rPr>
      </w:pPr>
    </w:p>
    <w:p>
      <w:pPr>
        <w:pStyle w:val="BodyText"/>
        <w:spacing w:line="240" w:lineRule="auto"/>
        <w:ind w:left="2289" w:right="210"/>
        <w:jc w:val="left"/>
      </w:pPr>
      <w:r>
        <w:rPr>
          <w:rFonts w:ascii="Times New Roman" w:hAnsi="Times New Roman" w:cs="Times New Roman" w:eastAsia="Times New Roman" w:hint="default"/>
        </w:rPr>
        <w:t>2006</w:t>
      </w:r>
      <w:r>
        <w:rPr/>
        <w:t>年度新旧会计准则净利润差异调节表</w:t>
      </w:r>
    </w:p>
    <w:p>
      <w:pPr>
        <w:spacing w:line="240" w:lineRule="auto" w:before="14"/>
        <w:rPr>
          <w:rFonts w:ascii="华文楷体" w:hAnsi="华文楷体" w:cs="华文楷体" w:eastAsia="华文楷体" w:hint="default"/>
          <w:sz w:val="24"/>
          <w:szCs w:val="24"/>
        </w:rPr>
      </w:pPr>
    </w:p>
    <w:tbl>
      <w:tblPr>
        <w:tblW w:w="0" w:type="auto"/>
        <w:jc w:val="left"/>
        <w:tblInd w:w="839" w:type="dxa"/>
        <w:tblLayout w:type="fixed"/>
        <w:tblCellMar>
          <w:top w:w="0" w:type="dxa"/>
          <w:left w:w="0" w:type="dxa"/>
          <w:bottom w:w="0" w:type="dxa"/>
          <w:right w:w="0" w:type="dxa"/>
        </w:tblCellMar>
        <w:tblLook w:val="01E0"/>
      </w:tblPr>
      <w:tblGrid>
        <w:gridCol w:w="6030"/>
        <w:gridCol w:w="1658"/>
      </w:tblGrid>
      <w:tr>
        <w:trPr>
          <w:trHeight w:val="779"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344" w:lineRule="exact"/>
              <w:ind w:right="142"/>
              <w:jc w:val="center"/>
              <w:rPr>
                <w:rFonts w:ascii="华文楷体" w:hAnsi="华文楷体" w:cs="华文楷体" w:eastAsia="华文楷体" w:hint="default"/>
                <w:sz w:val="24"/>
                <w:szCs w:val="24"/>
              </w:rPr>
            </w:pPr>
            <w:r>
              <w:rPr>
                <w:rFonts w:ascii="华文楷体" w:hAnsi="华文楷体" w:cs="华文楷体" w:eastAsia="华文楷体" w:hint="default"/>
                <w:sz w:val="24"/>
                <w:szCs w:val="24"/>
              </w:rPr>
              <w:t>项目</w:t>
            </w:r>
          </w:p>
          <w:p>
            <w:pPr>
              <w:pStyle w:val="TableParagraph"/>
              <w:spacing w:line="240" w:lineRule="auto" w:before="8"/>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年度净利润（原会计准则）</w:t>
            </w:r>
          </w:p>
        </w:tc>
        <w:tc>
          <w:tcPr>
            <w:tcW w:w="1658" w:type="dxa"/>
            <w:tcBorders>
              <w:top w:val="nil" w:sz="6" w:space="0" w:color="auto"/>
              <w:left w:val="nil" w:sz="6" w:space="0" w:color="auto"/>
              <w:bottom w:val="nil" w:sz="6" w:space="0" w:color="auto"/>
              <w:right w:val="nil" w:sz="6" w:space="0" w:color="auto"/>
            </w:tcBorders>
          </w:tcPr>
          <w:p>
            <w:pPr>
              <w:pStyle w:val="TableParagraph"/>
              <w:spacing w:line="344" w:lineRule="exact"/>
              <w:ind w:left="487"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金额</w:t>
            </w:r>
          </w:p>
          <w:p>
            <w:pPr>
              <w:pStyle w:val="TableParagraph"/>
              <w:spacing w:line="240" w:lineRule="auto" w:before="122"/>
              <w:ind w:left="298" w:right="0"/>
              <w:jc w:val="left"/>
              <w:rPr>
                <w:rFonts w:ascii="Times New Roman" w:hAnsi="Times New Roman" w:cs="Times New Roman" w:eastAsia="Times New Roman" w:hint="default"/>
                <w:sz w:val="24"/>
                <w:szCs w:val="24"/>
              </w:rPr>
            </w:pPr>
            <w:r>
              <w:rPr>
                <w:rFonts w:ascii="Times New Roman"/>
                <w:sz w:val="24"/>
              </w:rPr>
              <w:t>173,389,756</w:t>
            </w:r>
          </w:p>
        </w:tc>
      </w:tr>
      <w:tr>
        <w:trPr>
          <w:trHeight w:val="341"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追溯调整</w:t>
            </w:r>
          </w:p>
        </w:tc>
        <w:tc>
          <w:tcPr>
            <w:tcW w:w="1658" w:type="dxa"/>
            <w:tcBorders>
              <w:top w:val="nil" w:sz="6" w:space="0" w:color="auto"/>
              <w:left w:val="nil" w:sz="6" w:space="0" w:color="auto"/>
              <w:bottom w:val="nil" w:sz="6" w:space="0" w:color="auto"/>
              <w:right w:val="nil" w:sz="6" w:space="0" w:color="auto"/>
            </w:tcBorders>
          </w:tcPr>
          <w:p>
            <w:pPr/>
          </w:p>
        </w:tc>
      </w:tr>
      <w:tr>
        <w:trPr>
          <w:trHeight w:val="379"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304" w:lineRule="exact"/>
              <w:ind w:left="28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交易性金融资产公允价值变动损失</w:t>
            </w:r>
          </w:p>
        </w:tc>
        <w:tc>
          <w:tcPr>
            <w:tcW w:w="1658" w:type="dxa"/>
            <w:tcBorders>
              <w:top w:val="nil" w:sz="6" w:space="0" w:color="auto"/>
              <w:left w:val="nil" w:sz="6" w:space="0" w:color="auto"/>
              <w:bottom w:val="nil" w:sz="6" w:space="0" w:color="auto"/>
              <w:right w:val="nil" w:sz="6" w:space="0" w:color="auto"/>
            </w:tcBorders>
          </w:tcPr>
          <w:p>
            <w:pPr>
              <w:pStyle w:val="TableParagraph"/>
              <w:tabs>
                <w:tab w:pos="358" w:val="left" w:leader="none"/>
              </w:tabs>
              <w:spacing w:line="240" w:lineRule="auto" w:before="57"/>
              <w:ind w:right="33"/>
              <w:jc w:val="right"/>
              <w:rPr>
                <w:rFonts w:ascii="Times New Roman" w:hAnsi="Times New Roman" w:cs="Times New Roman" w:eastAsia="Times New Roman" w:hint="default"/>
                <w:sz w:val="24"/>
                <w:szCs w:val="24"/>
              </w:rPr>
            </w:pPr>
            <w:r>
              <w:rPr>
                <w:rFonts w:ascii="Times New Roman"/>
                <w:sz w:val="24"/>
              </w:rPr>
              <w:t>(</w:t>
              <w:tab/>
              <w:t>2,090,958</w:t>
            </w:r>
            <w:r>
              <w:rPr>
                <w:rFonts w:ascii="Times New Roman"/>
                <w:spacing w:val="-17"/>
                <w:sz w:val="24"/>
              </w:rPr>
              <w:t> </w:t>
            </w:r>
            <w:r>
              <w:rPr>
                <w:rFonts w:ascii="Times New Roman"/>
                <w:position w:val="1"/>
                <w:sz w:val="24"/>
              </w:rPr>
              <w:t>)</w:t>
            </w:r>
            <w:r>
              <w:rPr>
                <w:rFonts w:ascii="Times New Roman"/>
                <w:sz w:val="24"/>
              </w:rPr>
            </w:r>
          </w:p>
        </w:tc>
      </w:tr>
      <w:tr>
        <w:trPr>
          <w:trHeight w:val="360"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285" w:lineRule="exact"/>
              <w:ind w:left="28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所得税费用</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18" w:right="0"/>
              <w:jc w:val="left"/>
              <w:rPr>
                <w:rFonts w:ascii="Times New Roman" w:hAnsi="Times New Roman" w:cs="Times New Roman" w:eastAsia="Times New Roman" w:hint="default"/>
                <w:sz w:val="24"/>
                <w:szCs w:val="24"/>
              </w:rPr>
            </w:pPr>
            <w:r>
              <w:rPr>
                <w:rFonts w:ascii="Times New Roman"/>
                <w:sz w:val="24"/>
              </w:rPr>
              <w:t>434,978</w:t>
            </w:r>
          </w:p>
        </w:tc>
      </w:tr>
      <w:tr>
        <w:trPr>
          <w:trHeight w:val="360"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285" w:lineRule="exact"/>
              <w:ind w:left="281"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w:t>
            </w:r>
          </w:p>
        </w:tc>
        <w:tc>
          <w:tcPr>
            <w:tcW w:w="1658"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40" w:lineRule="auto" w:before="38"/>
              <w:ind w:right="33"/>
              <w:jc w:val="right"/>
              <w:rPr>
                <w:rFonts w:ascii="Times New Roman" w:hAnsi="Times New Roman" w:cs="Times New Roman" w:eastAsia="Times New Roman" w:hint="default"/>
                <w:sz w:val="24"/>
                <w:szCs w:val="24"/>
              </w:rPr>
            </w:pPr>
            <w:r>
              <w:rPr>
                <w:rFonts w:ascii="Times New Roman"/>
                <w:sz w:val="24"/>
              </w:rPr>
              <w:t>(</w:t>
            </w:r>
            <w:r>
              <w:rPr>
                <w:rFonts w:ascii="Times New Roman"/>
                <w:sz w:val="24"/>
                <w:u w:val="single" w:color="000000"/>
              </w:rPr>
              <w:t> </w:t>
              <w:tab/>
              <w:t>20,233</w:t>
            </w:r>
            <w:r>
              <w:rPr>
                <w:rFonts w:ascii="Times New Roman"/>
                <w:spacing w:val="-21"/>
                <w:sz w:val="24"/>
                <w:u w:val="single" w:color="000000"/>
              </w:rPr>
              <w:t> </w:t>
            </w:r>
            <w:r>
              <w:rPr>
                <w:rFonts w:ascii="Times New Roman"/>
                <w:spacing w:val="-21"/>
                <w:sz w:val="24"/>
              </w:rPr>
            </w:r>
            <w:r>
              <w:rPr>
                <w:rFonts w:ascii="Times New Roman"/>
                <w:position w:val="1"/>
                <w:sz w:val="24"/>
              </w:rPr>
              <w:t>)</w:t>
            </w:r>
            <w:r>
              <w:rPr>
                <w:rFonts w:ascii="Times New Roman"/>
                <w:sz w:val="24"/>
              </w:rPr>
            </w:r>
          </w:p>
        </w:tc>
      </w:tr>
      <w:tr>
        <w:trPr>
          <w:trHeight w:val="354"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追溯调整项目影响合计数</w:t>
            </w:r>
          </w:p>
        </w:tc>
        <w:tc>
          <w:tcPr>
            <w:tcW w:w="1658" w:type="dxa"/>
            <w:tcBorders>
              <w:top w:val="nil" w:sz="6" w:space="0" w:color="auto"/>
              <w:left w:val="nil" w:sz="6" w:space="0" w:color="auto"/>
              <w:bottom w:val="nil" w:sz="6" w:space="0" w:color="auto"/>
              <w:right w:val="nil" w:sz="6" w:space="0" w:color="auto"/>
            </w:tcBorders>
          </w:tcPr>
          <w:p>
            <w:pPr>
              <w:pStyle w:val="TableParagraph"/>
              <w:tabs>
                <w:tab w:pos="358" w:val="left" w:leader="none"/>
              </w:tabs>
              <w:spacing w:line="240" w:lineRule="auto" w:before="38"/>
              <w:ind w:right="33"/>
              <w:jc w:val="right"/>
              <w:rPr>
                <w:rFonts w:ascii="Times New Roman" w:hAnsi="Times New Roman" w:cs="Times New Roman" w:eastAsia="Times New Roman" w:hint="default"/>
                <w:sz w:val="24"/>
                <w:szCs w:val="24"/>
              </w:rPr>
            </w:pPr>
            <w:r>
              <w:rPr>
                <w:rFonts w:ascii="Times New Roman"/>
                <w:sz w:val="24"/>
              </w:rPr>
              <w:t>(</w:t>
            </w:r>
            <w:r>
              <w:rPr>
                <w:rFonts w:ascii="Times New Roman"/>
                <w:sz w:val="24"/>
                <w:u w:val="single" w:color="000000"/>
              </w:rPr>
              <w:t> </w:t>
              <w:tab/>
              <w:t>1,676,213</w:t>
            </w:r>
            <w:r>
              <w:rPr>
                <w:rFonts w:ascii="Times New Roman"/>
                <w:spacing w:val="-17"/>
                <w:sz w:val="24"/>
                <w:u w:val="single" w:color="000000"/>
              </w:rPr>
              <w:t> </w:t>
            </w:r>
            <w:r>
              <w:rPr>
                <w:rFonts w:ascii="Times New Roman"/>
                <w:spacing w:val="-17"/>
                <w:sz w:val="24"/>
              </w:rPr>
            </w:r>
            <w:r>
              <w:rPr>
                <w:rFonts w:ascii="Times New Roman"/>
                <w:position w:val="1"/>
                <w:sz w:val="24"/>
              </w:rPr>
              <w:t>)</w:t>
            </w:r>
            <w:r>
              <w:rPr>
                <w:rFonts w:ascii="Times New Roman"/>
                <w:sz w:val="24"/>
              </w:rPr>
            </w:r>
          </w:p>
        </w:tc>
      </w:tr>
      <w:tr>
        <w:trPr>
          <w:trHeight w:val="366"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291" w:lineRule="exact"/>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 </w:t>
            </w:r>
            <w:r>
              <w:rPr>
                <w:rFonts w:ascii="华文楷体" w:hAnsi="华文楷体" w:cs="华文楷体" w:eastAsia="华文楷体" w:hint="default"/>
                <w:sz w:val="24"/>
                <w:szCs w:val="24"/>
              </w:rPr>
              <w:t>年度归属于母公司股东的净利润（新会计准则）</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171,713,543</w:t>
            </w:r>
            <w:r>
              <w:rPr>
                <w:rFonts w:ascii="Times New Roman"/>
                <w:sz w:val="24"/>
              </w:rPr>
            </w:r>
          </w:p>
        </w:tc>
      </w:tr>
      <w:tr>
        <w:trPr>
          <w:trHeight w:val="341"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假定比较期初开始全面执行新会计准则的备考信息</w:t>
            </w:r>
          </w:p>
        </w:tc>
        <w:tc>
          <w:tcPr>
            <w:tcW w:w="1658" w:type="dxa"/>
            <w:tcBorders>
              <w:top w:val="nil" w:sz="6" w:space="0" w:color="auto"/>
              <w:left w:val="nil" w:sz="6" w:space="0" w:color="auto"/>
              <w:bottom w:val="nil" w:sz="6" w:space="0" w:color="auto"/>
              <w:right w:val="nil" w:sz="6" w:space="0" w:color="auto"/>
            </w:tcBorders>
          </w:tcPr>
          <w:p>
            <w:pPr/>
          </w:p>
        </w:tc>
      </w:tr>
      <w:tr>
        <w:trPr>
          <w:trHeight w:val="379"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304" w:lineRule="exact"/>
              <w:ind w:left="319"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调整原计入资本公积科目的政府补助</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38" w:right="0"/>
              <w:jc w:val="left"/>
              <w:rPr>
                <w:rFonts w:ascii="Times New Roman" w:hAnsi="Times New Roman" w:cs="Times New Roman" w:eastAsia="Times New Roman" w:hint="default"/>
                <w:sz w:val="24"/>
                <w:szCs w:val="24"/>
              </w:rPr>
            </w:pPr>
            <w:r>
              <w:rPr>
                <w:rFonts w:ascii="Times New Roman"/>
                <w:sz w:val="24"/>
              </w:rPr>
              <w:t>9,000,700</w:t>
            </w:r>
          </w:p>
        </w:tc>
      </w:tr>
      <w:tr>
        <w:trPr>
          <w:trHeight w:val="360"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285" w:lineRule="exact"/>
              <w:ind w:left="30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冲回长期股权投资差额本年摊销</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38" w:right="0"/>
              <w:jc w:val="left"/>
              <w:rPr>
                <w:rFonts w:ascii="Times New Roman" w:hAnsi="Times New Roman" w:cs="Times New Roman" w:eastAsia="Times New Roman" w:hint="default"/>
                <w:sz w:val="24"/>
                <w:szCs w:val="24"/>
              </w:rPr>
            </w:pPr>
            <w:r>
              <w:rPr>
                <w:rFonts w:ascii="Times New Roman"/>
                <w:sz w:val="24"/>
              </w:rPr>
              <w:t>4,071,110</w:t>
            </w:r>
          </w:p>
        </w:tc>
      </w:tr>
      <w:tr>
        <w:trPr>
          <w:trHeight w:val="360"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285" w:lineRule="exact"/>
              <w:ind w:left="30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上述项目影响的所得税费用</w:t>
            </w:r>
          </w:p>
        </w:tc>
        <w:tc>
          <w:tcPr>
            <w:tcW w:w="1658"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40" w:lineRule="auto" w:before="38"/>
              <w:ind w:right="33"/>
              <w:jc w:val="right"/>
              <w:rPr>
                <w:rFonts w:ascii="Times New Roman" w:hAnsi="Times New Roman" w:cs="Times New Roman" w:eastAsia="Times New Roman" w:hint="default"/>
                <w:sz w:val="24"/>
                <w:szCs w:val="24"/>
              </w:rPr>
            </w:pPr>
            <w:r>
              <w:rPr>
                <w:rFonts w:ascii="Times New Roman"/>
                <w:sz w:val="24"/>
              </w:rPr>
              <w:t>(</w:t>
            </w:r>
            <w:r>
              <w:rPr>
                <w:rFonts w:ascii="Times New Roman"/>
                <w:sz w:val="24"/>
                <w:u w:val="single" w:color="000000"/>
              </w:rPr>
              <w:t> </w:t>
              <w:tab/>
              <w:t>816,363</w:t>
            </w:r>
            <w:r>
              <w:rPr>
                <w:rFonts w:ascii="Times New Roman"/>
                <w:spacing w:val="-17"/>
                <w:sz w:val="24"/>
                <w:u w:val="single" w:color="000000"/>
              </w:rPr>
              <w:t> </w:t>
            </w:r>
            <w:r>
              <w:rPr>
                <w:rFonts w:ascii="Times New Roman"/>
                <w:spacing w:val="-17"/>
                <w:sz w:val="24"/>
              </w:rPr>
            </w:r>
            <w:r>
              <w:rPr>
                <w:rFonts w:ascii="Times New Roman"/>
                <w:position w:val="1"/>
                <w:sz w:val="24"/>
              </w:rPr>
              <w:t>)</w:t>
            </w:r>
            <w:r>
              <w:rPr>
                <w:rFonts w:ascii="Times New Roman"/>
                <w:sz w:val="24"/>
              </w:rPr>
            </w:r>
          </w:p>
        </w:tc>
      </w:tr>
      <w:tr>
        <w:trPr>
          <w:trHeight w:val="701"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其他项目影响合计数</w:t>
            </w:r>
          </w:p>
          <w:p>
            <w:pPr>
              <w:pStyle w:val="TableParagraph"/>
              <w:spacing w:line="240" w:lineRule="auto" w:before="8"/>
              <w:ind w:left="35" w:right="0"/>
              <w:jc w:val="left"/>
              <w:rPr>
                <w:rFonts w:ascii="华文楷体" w:hAnsi="华文楷体" w:cs="华文楷体" w:eastAsia="华文楷体" w:hint="default"/>
                <w:sz w:val="24"/>
                <w:szCs w:val="24"/>
              </w:rPr>
            </w:pP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4"/>
                <w:sz w:val="24"/>
                <w:szCs w:val="24"/>
              </w:rPr>
              <w:t> </w:t>
            </w:r>
            <w:r>
              <w:rPr>
                <w:rFonts w:ascii="华文楷体" w:hAnsi="华文楷体" w:cs="华文楷体" w:eastAsia="华文楷体" w:hint="default"/>
                <w:sz w:val="24"/>
                <w:szCs w:val="24"/>
              </w:rPr>
              <w:t>年度模拟归属于母公司股东的净利润（全面模拟新</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12,255,447</w:t>
            </w:r>
            <w:r>
              <w:rPr>
                <w:rFonts w:ascii="Times New Roman"/>
                <w:sz w:val="24"/>
              </w:rPr>
            </w:r>
          </w:p>
        </w:tc>
      </w:tr>
      <w:tr>
        <w:trPr>
          <w:trHeight w:val="438" w:hRule="exact"/>
        </w:trPr>
        <w:tc>
          <w:tcPr>
            <w:tcW w:w="6030" w:type="dxa"/>
            <w:tcBorders>
              <w:top w:val="nil" w:sz="6" w:space="0" w:color="auto"/>
              <w:left w:val="nil" w:sz="6" w:space="0" w:color="auto"/>
              <w:bottom w:val="nil" w:sz="6" w:space="0" w:color="auto"/>
              <w:right w:val="nil" w:sz="6" w:space="0" w:color="auto"/>
            </w:tcBorders>
          </w:tcPr>
          <w:p>
            <w:pPr>
              <w:pStyle w:val="TableParagraph"/>
              <w:spacing w:line="304" w:lineRule="exact"/>
              <w:ind w:left="35" w:right="0"/>
              <w:jc w:val="left"/>
              <w:rPr>
                <w:rFonts w:ascii="华文楷体" w:hAnsi="华文楷体" w:cs="华文楷体" w:eastAsia="华文楷体" w:hint="default"/>
                <w:sz w:val="24"/>
                <w:szCs w:val="24"/>
              </w:rPr>
            </w:pPr>
            <w:r>
              <w:rPr>
                <w:rFonts w:ascii="华文楷体" w:hAnsi="华文楷体" w:cs="华文楷体" w:eastAsia="华文楷体" w:hint="default"/>
                <w:sz w:val="24"/>
                <w:szCs w:val="24"/>
              </w:rPr>
              <w:t>会计准则）</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9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183,968,990</w:t>
            </w:r>
            <w:r>
              <w:rPr>
                <w:rFonts w:ascii="Times New Roman"/>
                <w:sz w:val="24"/>
              </w:rPr>
            </w:r>
          </w:p>
        </w:tc>
      </w:tr>
    </w:tbl>
    <w:sectPr>
      <w:footerReference w:type="default" r:id="rId113"/>
      <w:pgSz w:w="11910" w:h="16840"/>
      <w:pgMar w:footer="1115" w:header="1597" w:top="3100" w:bottom="1300" w:left="14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Trebuchet MS">
    <w:altName w:val="Trebuchet MS"/>
    <w:charset w:val="0"/>
    <w:family w:val="swiss"/>
    <w:pitch w:val="variable"/>
  </w:font>
  <w:font w:name="华文楷体">
    <w:altName w:val="华文楷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91.996277pt;width:14.6pt;height:12.5pt;mso-position-horizontal-relative:page;mso-position-vertical-relative:page;z-index:-992368" type="#_x0000_t202" filled="false" stroked="false">
          <v:textbox inset="0,0,0,0">
            <w:txbxContent>
              <w:p>
                <w:pPr>
                  <w:spacing w:line="230" w:lineRule="exact" w:before="0"/>
                  <w:ind w:left="40" w:right="0" w:firstLine="0"/>
                  <w:jc w:val="left"/>
                  <w:rPr>
                    <w:rFonts w:ascii="宋体" w:hAnsi="宋体" w:cs="宋体" w:eastAsia="宋体" w:hint="default"/>
                    <w:sz w:val="21"/>
                    <w:szCs w:val="21"/>
                  </w:rPr>
                </w:pPr>
                <w:r>
                  <w:rPr>
                    <w:rFonts w:ascii="宋体"/>
                    <w:sz w:val="21"/>
                  </w:rPr>
                </w:r>
                <w:r>
                  <w:rPr/>
                  <w:fldChar w:fldCharType="begin"/>
                </w:r>
                <w:r>
                  <w:rPr>
                    <w:rFonts w:ascii="宋体"/>
                    <w:sz w:val="21"/>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7049pt;margin-top:528.537170pt;width:14.1pt;height:12.05pt;mso-position-horizontal-relative:page;mso-position-vertical-relative:page;z-index:-992080"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519928pt;margin-top:775.139404pt;width:14.1pt;height:12.05pt;mso-position-horizontal-relative:page;mso-position-vertical-relative:page;z-index:-992008"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519928pt;margin-top:775.139404pt;width:14.1pt;height:12.05pt;mso-position-horizontal-relative:page;mso-position-vertical-relative:page;z-index:-991768"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32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119934pt;margin-top:775.139404pt;width:14.1pt;height:12.05pt;mso-position-horizontal-relative:page;mso-position-vertical-relative:page;z-index:-991216"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70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519928pt;margin-top:775.139404pt;width:14.1pt;height:12.05pt;mso-position-horizontal-relative:page;mso-position-vertical-relative:page;z-index:-991048"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75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70551pt;margin-top:528.539673pt;width:14.1pt;height:12.05pt;mso-position-horizontal-relative:page;mso-position-vertical-relative:page;z-index:-990976"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79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70551pt;margin-top:528.539673pt;width:14.1pt;height:12.05pt;mso-position-horizontal-relative:page;mso-position-vertical-relative:page;z-index:-990952"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80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499939pt;margin-top:775.139404pt;width:14.1pt;height:12.05pt;mso-position-horizontal-relative:page;mso-position-vertical-relative:page;z-index:-990880"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81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035034pt;margin-top:775.139404pt;width:19.05pt;height:12.05pt;mso-position-horizontal-relative:page;mso-position-vertical-relative:page;z-index:-990664"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100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035034pt;margin-top:775.139404pt;width:19.05pt;height:12.05pt;mso-position-horizontal-relative:page;mso-position-vertical-relative:page;z-index:-990568"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035034pt;margin-top:775.139404pt;width:19.05pt;height:12.05pt;mso-position-horizontal-relative:page;mso-position-vertical-relative:page;z-index:-990448"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116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035034pt;margin-top:775.139404pt;width:19.05pt;height:12.05pt;mso-position-horizontal-relative:page;mso-position-vertical-relative:page;z-index:-990352"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120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035034pt;margin-top:775.139404pt;width:19.05pt;height:12.05pt;mso-position-horizontal-relative:page;mso-position-vertical-relative:page;z-index:-990112"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130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035034pt;margin-top:775.139404pt;width:19.05pt;height:12.05pt;mso-position-horizontal-relative:page;mso-position-vertical-relative:page;z-index:-990088"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131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035034pt;margin-top:775.139404pt;width:19.05pt;height:12.05pt;mso-position-horizontal-relative:page;mso-position-vertical-relative:page;z-index:-990016"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140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035034pt;margin-top:775.139404pt;width:19.05pt;height:12.05pt;mso-position-horizontal-relative:page;mso-position-vertical-relative:page;z-index:-989992"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143</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035034pt;margin-top:775.139404pt;width:19.05pt;height:12.05pt;mso-position-horizontal-relative:page;mso-position-vertical-relative:page;z-index:-989968"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144</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035034pt;margin-top:775.139404pt;width:19.05pt;height:12.05pt;mso-position-horizontal-relative:page;mso-position-vertical-relative:page;z-index:-989920"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150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035034pt;margin-top:775.139404pt;width:19.05pt;height:12.05pt;mso-position-horizontal-relative:page;mso-position-vertical-relative:page;z-index:-989848"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160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035034pt;margin-top:775.139404pt;width:19.05pt;height:12.05pt;mso-position-horizontal-relative:page;mso-position-vertical-relative:page;z-index:-989776"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164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081207pt;margin-top:775.259399pt;width:22pt;height:12.05pt;mso-position-horizontal-relative:page;mso-position-vertical-relative:page;z-index:-989680"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AI-</w:t>
                </w:r>
                <w:r>
                  <w:rPr/>
                  <w:fldChar w:fldCharType="begin"/>
                </w:r>
                <w:r>
                  <w:rPr>
                    <w:rFonts w:ascii="Times New Roman"/>
                    <w:sz w:val="20"/>
                  </w:rPr>
                  <w:instrText> PAGE </w:instrText>
                </w:r>
                <w:r>
                  <w:rPr/>
                  <w:fldChar w:fldCharType="separate"/>
                </w:r>
                <w:r>
                  <w:rPr/>
                  <w:t>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397827pt;margin-top:775.259399pt;width:24.25pt;height:12.05pt;mso-position-horizontal-relative:page;mso-position-vertical-relative:page;z-index:-989656"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AII-1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80011pt;margin-top:775.136841pt;width:9.050pt;height:12.05pt;mso-position-horizontal-relative:page;mso-position-vertical-relative:page;z-index:-992344"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w w:val="100"/>
                    <w:sz w:val="20"/>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80011pt;margin-top:775.136841pt;width:9.050pt;height:12.05pt;mso-position-horizontal-relative:page;mso-position-vertical-relative:page;z-index:-992320"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w w:val="100"/>
                    <w:sz w:val="20"/>
                  </w:rPr>
                  <w:instrText> PAGE </w:instrText>
                </w:r>
                <w:r>
                  <w:rPr/>
                  <w:fldChar w:fldCharType="separate"/>
                </w:r>
                <w:r>
                  <w:rPr/>
                  <w:t>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80011pt;margin-top:775.136841pt;width:9.050pt;height:12.05pt;mso-position-horizontal-relative:page;mso-position-vertical-relative:page;z-index:-992296"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w w:val="100"/>
                    <w:sz w:val="20"/>
                  </w:rPr>
                  <w:instrText> PAGE </w:instrText>
                </w:r>
                <w:r>
                  <w:rPr/>
                  <w:fldChar w:fldCharType="separate"/>
                </w:r>
                <w:r>
                  <w:rPr/>
                  <w:t>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490509pt;margin-top:528.537170pt;width:9.050pt;height:12.05pt;mso-position-horizontal-relative:page;mso-position-vertical-relative:page;z-index:-992224"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w w:val="100"/>
                    <w:sz w:val="20"/>
                  </w:rPr>
                  <w:instrText> PAGE </w:instrText>
                </w:r>
                <w:r>
                  <w:rPr/>
                  <w:fldChar w:fldCharType="separate"/>
                </w:r>
                <w:r>
                  <w:rPr/>
                  <w:t>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490509pt;margin-top:528.537170pt;width:9.050pt;height:12.05pt;mso-position-horizontal-relative:page;mso-position-vertical-relative:page;z-index:-992176"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w w:val="100"/>
                    <w:sz w:val="20"/>
                  </w:rPr>
                  <w:instrText> PAGE </w:instrText>
                </w:r>
                <w:r>
                  <w:rPr/>
                  <w:fldChar w:fldCharType="separate"/>
                </w:r>
                <w:r>
                  <w:rPr/>
                  <w:t>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579987pt;margin-top:775.136841pt;width:14.1pt;height:12.05pt;mso-position-horizontal-relative:page;mso-position-vertical-relative:page;z-index:-992152"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sz w:val="20"/>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4.039673pt;width:111.050812pt;height:13.5pt;mso-position-horizontal-relative:page;mso-position-vertical-relative:page;z-index:-992440" type="#_x0000_t75" stroked="false">
          <v:imagedata r:id="rId1" o:title=""/>
        </v:shape>
      </w:pict>
    </w:r>
    <w:r>
      <w:rPr/>
      <w:pict>
        <v:group style="position:absolute;margin-left:69.419998pt;margin-top:61.919998pt;width:463.1pt;height:.1pt;mso-position-horizontal-relative:page;mso-position-vertical-relative:page;z-index:-992416" coordorigin="1388,1238" coordsize="9262,2">
          <v:shape style="position:absolute;left:1388;top:1238;width:9262;height:2" coordorigin="1388,1238" coordsize="9262,0" path="m1388,1238l10650,1238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46.059998pt;margin-top:47.516262pt;width:78.2pt;height:12.5pt;mso-position-horizontal-relative:page;mso-position-vertical-relative:page;z-index:-992392"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930511pt;margin-top:99.585457pt;width:130.0500pt;height:66.45pt;mso-position-horizontal-relative:page;mso-position-vertical-relative:page;z-index:-992200" type="#_x0000_t202" filled="false" stroked="false">
          <v:textbox inset="0,0,0,0">
            <w:txbxContent>
              <w:p>
                <w:pPr>
                  <w:pStyle w:val="BodyText"/>
                  <w:spacing w:line="264" w:lineRule="exact"/>
                  <w:ind w:left="20" w:right="0" w:firstLine="80"/>
                  <w:jc w:val="left"/>
                </w:pPr>
                <w:r>
                  <w:rPr/>
                  <w:t>用友软件股份有限公司</w:t>
                </w:r>
              </w:p>
              <w:p>
                <w:pPr>
                  <w:pStyle w:val="BodyText"/>
                  <w:spacing w:line="232" w:lineRule="auto" w:before="8"/>
                  <w:ind w:left="820" w:right="18" w:hanging="801"/>
                  <w:jc w:val="left"/>
                </w:pPr>
                <w:r>
                  <w:rPr/>
                  <w:t>合并股东权益变动表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年度 </w:t>
                </w:r>
                <w:r>
                  <w:rPr/>
                  <w:t>人民币元</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6.259995pt;margin-top:83.385155pt;width:122pt;height:14pt;mso-position-horizontal-relative:page;mso-position-vertical-relative:page;z-index:-992128" type="#_x0000_t202" filled="false" stroked="false">
          <v:textbox inset="0,0,0,0">
            <w:txbxContent>
              <w:p>
                <w:pPr>
                  <w:pStyle w:val="BodyText"/>
                  <w:spacing w:line="264" w:lineRule="exact"/>
                  <w:ind w:left="20" w:right="0"/>
                  <w:jc w:val="left"/>
                </w:pPr>
                <w:r>
                  <w:rPr/>
                  <w:t>用友软件股份有限公司</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6.259995pt;margin-top:78.825157pt;width:122pt;height:31.5pt;mso-position-horizontal-relative:page;mso-position-vertical-relative:page;z-index:-992104" type="#_x0000_t202" filled="false" stroked="false">
          <v:textbox inset="0,0,0,0">
            <w:txbxContent>
              <w:p>
                <w:pPr>
                  <w:pStyle w:val="BodyText"/>
                  <w:spacing w:line="263" w:lineRule="exact"/>
                  <w:ind w:left="0" w:right="0"/>
                  <w:jc w:val="center"/>
                </w:pPr>
                <w:r>
                  <w:rPr/>
                  <w:t>用友软件股份有限公司</w:t>
                </w:r>
              </w:p>
              <w:p>
                <w:pPr>
                  <w:pStyle w:val="BodyText"/>
                  <w:spacing w:line="350" w:lineRule="exact"/>
                  <w:ind w:left="0" w:right="0"/>
                  <w:jc w:val="center"/>
                </w:pPr>
                <w:r>
                  <w:rPr/>
                  <w:t>公司利润表</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890999pt;margin-top:131.190002pt;width:701.55pt;height:.1pt;mso-position-horizontal-relative:page;mso-position-vertical-relative:page;z-index:-992056" coordorigin="1398,2624" coordsize="14031,2">
          <v:shape style="position:absolute;left:1398;top:2624;width:14031;height:2" coordorigin="1398,2624" coordsize="14031,0" path="m1398,2624l15428,2624e" filled="false" stroked="true" strokeweight="1.5pt" strokecolor="#000000">
            <v:path arrowok="t"/>
          </v:shape>
          <w10:wrap type="none"/>
        </v:group>
      </w:pict>
    </w:r>
    <w:r>
      <w:rPr/>
      <w:pict>
        <v:shape style="position:absolute;margin-left:347.9505pt;margin-top:62.745457pt;width:146pt;height:66.45pt;mso-position-horizontal-relative:page;mso-position-vertical-relative:page;z-index:-992032" type="#_x0000_t202" filled="false" stroked="false">
          <v:textbox inset="0,0,0,0">
            <w:txbxContent>
              <w:p>
                <w:pPr>
                  <w:pStyle w:val="BodyText"/>
                  <w:spacing w:line="263" w:lineRule="exact"/>
                  <w:ind w:left="0" w:right="0"/>
                  <w:jc w:val="center"/>
                </w:pPr>
                <w:r>
                  <w:rPr/>
                  <w:t>用友软件股份有限公司</w:t>
                </w:r>
              </w:p>
              <w:p>
                <w:pPr>
                  <w:pStyle w:val="BodyText"/>
                  <w:spacing w:line="350" w:lineRule="exact"/>
                  <w:ind w:left="0" w:right="0"/>
                  <w:jc w:val="center"/>
                </w:pPr>
                <w:r>
                  <w:rPr/>
                  <w:t>公司股东权益变动表（续）</w:t>
                </w:r>
              </w:p>
              <w:p>
                <w:pPr>
                  <w:pStyle w:val="BodyText"/>
                  <w:spacing w:line="328" w:lineRule="exact" w:before="46"/>
                  <w:ind w:left="980" w:right="978"/>
                  <w:jc w:val="center"/>
                </w:pPr>
                <w:r>
                  <w:rPr>
                    <w:rFonts w:ascii="Times New Roman" w:hAnsi="Times New Roman" w:cs="Times New Roman" w:eastAsia="Times New Roman" w:hint="default"/>
                  </w:rPr>
                  <w:t>2007</w:t>
                </w:r>
                <w:r>
                  <w:rPr>
                    <w:position w:val="2"/>
                  </w:rPr>
                  <w:t>年度 </w:t>
                </w:r>
                <w:r>
                  <w:rPr/>
                  <w:t>人民币元</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400002pt;margin-top:147.210007pt;width:423.75pt;height:.1pt;mso-position-horizontal-relative:page;mso-position-vertical-relative:page;z-index:-991984" coordorigin="1608,2944" coordsize="8475,2">
          <v:shape style="position:absolute;left:1608;top:2944;width:8475;height:2" coordorigin="1608,2944" coordsize="8475,0" path="m1608,2944l10082,2944e" filled="false" stroked="true" strokeweight="1.5pt" strokecolor="#000000">
            <v:path arrowok="t"/>
          </v:shape>
          <w10:wrap type="none"/>
        </v:group>
      </w:pict>
    </w:r>
    <w:r>
      <w:rPr/>
      <w:pict>
        <v:shape style="position:absolute;margin-left:230.839996pt;margin-top:78.825157pt;width:122pt;height:66.4pt;mso-position-horizontal-relative:page;mso-position-vertical-relative:page;z-index:-991960" type="#_x0000_t202" filled="false" stroked="false">
          <v:textbox inset="0,0,0,0">
            <w:txbxContent>
              <w:p>
                <w:pPr>
                  <w:pStyle w:val="BodyText"/>
                  <w:spacing w:line="263" w:lineRule="exact"/>
                  <w:ind w:left="0" w:right="0"/>
                  <w:jc w:val="center"/>
                </w:pPr>
                <w:r>
                  <w:rPr/>
                  <w:t>用友软件股份有限公司</w:t>
                </w:r>
              </w:p>
              <w:p>
                <w:pPr>
                  <w:pStyle w:val="BodyText"/>
                  <w:spacing w:line="349" w:lineRule="exact"/>
                  <w:ind w:left="28" w:right="0"/>
                  <w:jc w:val="center"/>
                </w:pPr>
                <w:r>
                  <w:rPr/>
                  <w:t>财务报表附注</w:t>
                </w:r>
              </w:p>
              <w:p>
                <w:pPr>
                  <w:pStyle w:val="BodyText"/>
                  <w:spacing w:line="354" w:lineRule="exact"/>
                  <w:ind w:left="28" w:right="0"/>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28" w:right="0"/>
                  <w:jc w:val="center"/>
                </w:pPr>
                <w:r>
                  <w:rPr/>
                  <w:t>人民币元</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400002pt;margin-top:151.169998pt;width:423.75pt;height:.1pt;mso-position-horizontal-relative:page;mso-position-vertical-relative:page;z-index:-991936" coordorigin="1608,3023" coordsize="8475,2">
          <v:shape style="position:absolute;left:1608;top:3023;width:8475;height:2" coordorigin="1608,3023" coordsize="8475,0" path="m1608,3023l10082,3023e" filled="false" stroked="true" strokeweight="1.5pt" strokecolor="#000000">
            <v:path arrowok="t"/>
          </v:shape>
          <w10:wrap type="none"/>
        </v:group>
      </w:pict>
    </w:r>
    <w:r>
      <w:rPr/>
      <w:pict>
        <v:shape style="position:absolute;margin-left:230.839996pt;margin-top:82.965157pt;width:122pt;height:66.2pt;mso-position-horizontal-relative:page;mso-position-vertical-relative:page;z-index:-991912" type="#_x0000_t202" filled="false" stroked="false">
          <v:textbox inset="0,0,0,0">
            <w:txbxContent>
              <w:p>
                <w:pPr>
                  <w:pStyle w:val="BodyText"/>
                  <w:spacing w:line="261" w:lineRule="exact"/>
                  <w:ind w:left="0" w:right="0"/>
                  <w:jc w:val="center"/>
                </w:pPr>
                <w:r>
                  <w:rPr/>
                  <w:t>用友软件股份有限公司</w:t>
                </w:r>
              </w:p>
              <w:p>
                <w:pPr>
                  <w:pStyle w:val="BodyText"/>
                  <w:spacing w:line="348" w:lineRule="exact"/>
                  <w:ind w:left="0" w:right="0"/>
                  <w:jc w:val="center"/>
                </w:pPr>
                <w:r>
                  <w:rPr/>
                  <w:t>财务报表附注（续）</w:t>
                </w:r>
              </w:p>
              <w:p>
                <w:pPr>
                  <w:pStyle w:val="BodyText"/>
                  <w:spacing w:line="355" w:lineRule="exact"/>
                  <w:ind w:left="0" w:right="0"/>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0" w:right="0"/>
                  <w:jc w:val="center"/>
                </w:pPr>
                <w:r>
                  <w:rPr/>
                  <w:t>人民币元</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400002pt;margin-top:138.149994pt;width:423.75pt;height:.1pt;mso-position-horizontal-relative:page;mso-position-vertical-relative:page;z-index:-991888" coordorigin="1608,2763" coordsize="8475,2">
          <v:shape style="position:absolute;left:1608;top:2763;width:8475;height:2" coordorigin="1608,2763" coordsize="8475,0" path="m1608,2763l10082,2763e" filled="false" stroked="true" strokeweight="1.5pt" strokecolor="#000000">
            <v:path arrowok="t"/>
          </v:shape>
          <w10:wrap type="none"/>
        </v:group>
      </w:pict>
    </w:r>
    <w:r>
      <w:rPr/>
      <w:pict>
        <v:shape style="position:absolute;margin-left:230.839996pt;margin-top:74.205154pt;width:122pt;height:61.95pt;mso-position-horizontal-relative:page;mso-position-vertical-relative:page;z-index:-991864" type="#_x0000_t202" filled="false" stroked="false">
          <v:textbox inset="0,0,0,0">
            <w:txbxContent>
              <w:p>
                <w:pPr>
                  <w:pStyle w:val="BodyText"/>
                  <w:spacing w:line="220" w:lineRule="exact"/>
                  <w:ind w:left="0" w:right="0"/>
                  <w:jc w:val="center"/>
                </w:pPr>
                <w:r>
                  <w:rPr/>
                  <w:t>用友软件股份有限公司</w:t>
                </w:r>
              </w:p>
              <w:p>
                <w:pPr>
                  <w:pStyle w:val="BodyText"/>
                  <w:spacing w:line="305" w:lineRule="exact"/>
                  <w:ind w:left="28" w:right="0"/>
                  <w:jc w:val="center"/>
                </w:pPr>
                <w:r>
                  <w:rPr/>
                  <w:t>财务报表附注（续）</w:t>
                </w:r>
              </w:p>
              <w:p>
                <w:pPr>
                  <w:pStyle w:val="BodyText"/>
                  <w:spacing w:line="352" w:lineRule="exact"/>
                  <w:ind w:left="28" w:right="0"/>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28" w:right="0"/>
                  <w:jc w:val="center"/>
                </w:pPr>
                <w:r>
                  <w:rPr/>
                  <w:t>人民币元</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0.839996pt;margin-top:74.205154pt;width:122pt;height:66.45pt;mso-position-horizontal-relative:page;mso-position-vertical-relative:page;z-index:-991840" type="#_x0000_t202" filled="false" stroked="false">
          <v:textbox inset="0,0,0,0">
            <w:txbxContent>
              <w:p>
                <w:pPr>
                  <w:pStyle w:val="BodyText"/>
                  <w:spacing w:line="263" w:lineRule="exact"/>
                  <w:ind w:left="0" w:right="0"/>
                  <w:jc w:val="center"/>
                </w:pPr>
                <w:r>
                  <w:rPr/>
                  <w:t>用友软件股份有限公司</w:t>
                </w:r>
              </w:p>
              <w:p>
                <w:pPr>
                  <w:pStyle w:val="BodyText"/>
                  <w:spacing w:line="349" w:lineRule="exact"/>
                  <w:ind w:left="28" w:right="0"/>
                  <w:jc w:val="center"/>
                </w:pPr>
                <w:r>
                  <w:rPr/>
                  <w:t>财务报表附注（续）</w:t>
                </w:r>
              </w:p>
              <w:p>
                <w:pPr>
                  <w:pStyle w:val="BodyText"/>
                  <w:spacing w:line="355" w:lineRule="exact"/>
                  <w:ind w:left="28" w:right="0"/>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28" w:right="0"/>
                  <w:jc w:val="center"/>
                </w:pPr>
                <w:r>
                  <w:rPr/>
                  <w:t>人民币元</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0.839996pt;margin-top:74.205154pt;width:122pt;height:66.45pt;mso-position-horizontal-relative:page;mso-position-vertical-relative:page;z-index:-991816" type="#_x0000_t202" filled="false" stroked="false">
          <v:textbox inset="0,0,0,0">
            <w:txbxContent>
              <w:p>
                <w:pPr>
                  <w:pStyle w:val="BodyText"/>
                  <w:spacing w:line="263" w:lineRule="exact"/>
                  <w:ind w:left="0" w:right="0"/>
                  <w:jc w:val="center"/>
                </w:pPr>
                <w:r>
                  <w:rPr/>
                  <w:t>用友软件股份有限公司</w:t>
                </w:r>
              </w:p>
              <w:p>
                <w:pPr>
                  <w:pStyle w:val="BodyText"/>
                  <w:spacing w:line="349" w:lineRule="exact"/>
                  <w:ind w:left="28" w:right="0"/>
                  <w:jc w:val="center"/>
                </w:pPr>
                <w:r>
                  <w:rPr/>
                  <w:t>财务报表附注（续）</w:t>
                </w:r>
              </w:p>
              <w:p>
                <w:pPr>
                  <w:pStyle w:val="BodyText"/>
                  <w:spacing w:line="355" w:lineRule="exact"/>
                  <w:ind w:left="28" w:right="0"/>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28" w:right="0"/>
                  <w:jc w:val="center"/>
                </w:pPr>
                <w:r>
                  <w:rPr/>
                  <w:t>人民币元</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0.839996pt;margin-top:74.205154pt;width:122pt;height:66.45pt;mso-position-horizontal-relative:page;mso-position-vertical-relative:page;z-index:-991792" type="#_x0000_t202" filled="false" stroked="false">
          <v:textbox inset="0,0,0,0">
            <w:txbxContent>
              <w:p>
                <w:pPr>
                  <w:pStyle w:val="BodyText"/>
                  <w:spacing w:line="263" w:lineRule="exact"/>
                  <w:ind w:left="0" w:right="0"/>
                  <w:jc w:val="center"/>
                </w:pPr>
                <w:r>
                  <w:rPr/>
                  <w:t>用友软件股份有限公司</w:t>
                </w:r>
              </w:p>
              <w:p>
                <w:pPr>
                  <w:pStyle w:val="BodyText"/>
                  <w:spacing w:line="349" w:lineRule="exact"/>
                  <w:ind w:left="28" w:right="0"/>
                  <w:jc w:val="center"/>
                </w:pPr>
                <w:r>
                  <w:rPr/>
                  <w:t>财务报表附注（续）</w:t>
                </w:r>
              </w:p>
              <w:p>
                <w:pPr>
                  <w:pStyle w:val="BodyText"/>
                  <w:spacing w:line="355" w:lineRule="exact"/>
                  <w:ind w:left="28" w:right="0"/>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28" w:right="0"/>
                  <w:jc w:val="center"/>
                </w:pPr>
                <w:r>
                  <w:rPr/>
                  <w:t>人民币元</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0.839996pt;margin-top:80.685158pt;width:122pt;height:66.45pt;mso-position-horizontal-relative:page;mso-position-vertical-relative:page;z-index:-991744" type="#_x0000_t202" filled="false" stroked="false">
          <v:textbox inset="0,0,0,0">
            <w:txbxContent>
              <w:p>
                <w:pPr>
                  <w:pStyle w:val="BodyText"/>
                  <w:spacing w:line="263" w:lineRule="exact"/>
                  <w:ind w:left="0" w:right="0"/>
                  <w:jc w:val="center"/>
                </w:pPr>
                <w:r>
                  <w:rPr/>
                  <w:t>用友软件股份有限公司</w:t>
                </w:r>
              </w:p>
              <w:p>
                <w:pPr>
                  <w:pStyle w:val="BodyText"/>
                  <w:spacing w:line="350" w:lineRule="exact"/>
                  <w:ind w:left="28" w:right="0"/>
                  <w:jc w:val="center"/>
                </w:pPr>
                <w:r>
                  <w:rPr/>
                  <w:t>财务报表附注（续）</w:t>
                </w:r>
              </w:p>
              <w:p>
                <w:pPr>
                  <w:pStyle w:val="BodyText"/>
                  <w:spacing w:line="355" w:lineRule="exact"/>
                  <w:ind w:left="28" w:right="0"/>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28" w:right="0"/>
                  <w:jc w:val="center"/>
                </w:pPr>
                <w:r>
                  <w:rPr/>
                  <w:t>人民币元</w:t>
                </w:r>
              </w:p>
            </w:txbxContent>
          </v:textbox>
          <w10:wrap type="none"/>
        </v:shape>
      </w:pict>
    </w:r>
    <w:r>
      <w:rPr/>
      <w:pict>
        <v:shape style="position:absolute;margin-left:80.120003pt;margin-top:165.885162pt;width:178.05pt;height:14.5pt;mso-position-horizontal-relative:page;mso-position-vertical-relative:page;z-index:-991720" type="#_x0000_t202" filled="false" stroked="false">
          <v:textbox inset="0,0,0,0">
            <w:txbxContent>
              <w:p>
                <w:pPr>
                  <w:pStyle w:val="BodyText"/>
                  <w:spacing w:line="274" w:lineRule="exact"/>
                  <w:ind w:left="20" w:right="0"/>
                  <w:jc w:val="left"/>
                  <w:rPr>
                    <w:rFonts w:ascii="Times New Roman" w:hAnsi="Times New Roman" w:cs="Times New Roman" w:eastAsia="Times New Roman" w:hint="default"/>
                  </w:rPr>
                </w:pPr>
                <w:r>
                  <w:rPr/>
                  <w:t>三、重要会计政策和会计估计</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400002pt;margin-top:142.649994pt;width:423.75pt;height:.1pt;mso-position-horizontal-relative:page;mso-position-vertical-relative:page;z-index:-991696" coordorigin="1608,2853" coordsize="8475,2">
          <v:shape style="position:absolute;left:1608;top:2853;width:8475;height:2" coordorigin="1608,2853" coordsize="8475,0" path="m1608,2853l10082,2853e" filled="false" stroked="true" strokeweight="1.5pt" strokecolor="#000000">
            <v:path arrowok="t"/>
          </v:shape>
          <w10:wrap type="none"/>
        </v:group>
      </w:pict>
    </w:r>
    <w:r>
      <w:rPr/>
      <w:pict>
        <v:shape style="position:absolute;margin-left:230.839996pt;margin-top:74.205154pt;width:122pt;height:66.45pt;mso-position-horizontal-relative:page;mso-position-vertical-relative:page;z-index:-991672" type="#_x0000_t202" filled="false" stroked="false">
          <v:textbox inset="0,0,0,0">
            <w:txbxContent>
              <w:p>
                <w:pPr>
                  <w:pStyle w:val="BodyText"/>
                  <w:spacing w:line="263" w:lineRule="exact"/>
                  <w:ind w:left="0" w:right="0"/>
                  <w:jc w:val="center"/>
                </w:pPr>
                <w:r>
                  <w:rPr/>
                  <w:t>用友软件股份有限公司</w:t>
                </w:r>
              </w:p>
              <w:p>
                <w:pPr>
                  <w:pStyle w:val="BodyText"/>
                  <w:spacing w:line="349" w:lineRule="exact"/>
                  <w:ind w:left="28" w:right="0"/>
                  <w:jc w:val="center"/>
                </w:pPr>
                <w:r>
                  <w:rPr/>
                  <w:t>财务报表附注（续）</w:t>
                </w:r>
              </w:p>
              <w:p>
                <w:pPr>
                  <w:pStyle w:val="BodyText"/>
                  <w:spacing w:line="355" w:lineRule="exact"/>
                  <w:ind w:left="28" w:right="0"/>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28" w:right="0"/>
                  <w:jc w:val="center"/>
                </w:pPr>
                <w:r>
                  <w:rPr/>
                  <w:t>人民币元</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400002pt;margin-top:156.630005pt;width:423.75pt;height:.1pt;mso-position-horizontal-relative:page;mso-position-vertical-relative:page;z-index:-991648" coordorigin="1608,3133" coordsize="8475,2">
          <v:shape style="position:absolute;left:1608;top:3133;width:8475;height:2" coordorigin="1608,3133" coordsize="8475,0" path="m1608,3133l10082,3133e" filled="false" stroked="true" strokeweight="1.5pt" strokecolor="#000000">
            <v:path arrowok="t"/>
          </v:shape>
          <w10:wrap type="none"/>
        </v:group>
      </w:pict>
    </w:r>
    <w:r>
      <w:rPr/>
      <w:pict>
        <v:shape style="position:absolute;margin-left:230.839996pt;margin-top:88.185158pt;width:122pt;height:66.45pt;mso-position-horizontal-relative:page;mso-position-vertical-relative:page;z-index:-991624" type="#_x0000_t202" filled="false" stroked="false">
          <v:textbox inset="0,0,0,0">
            <w:txbxContent>
              <w:p>
                <w:pPr>
                  <w:pStyle w:val="BodyText"/>
                  <w:spacing w:line="264" w:lineRule="exact"/>
                  <w:ind w:left="0" w:right="0"/>
                  <w:jc w:val="center"/>
                </w:pPr>
                <w:r>
                  <w:rPr/>
                  <w:t>用友软件股份有限公司</w:t>
                </w:r>
              </w:p>
              <w:p>
                <w:pPr>
                  <w:pStyle w:val="BodyText"/>
                  <w:spacing w:line="350" w:lineRule="exact"/>
                  <w:ind w:left="28" w:right="0"/>
                  <w:jc w:val="center"/>
                </w:pPr>
                <w:r>
                  <w:rPr/>
                  <w:t>财务报表附注（续）</w:t>
                </w:r>
              </w:p>
              <w:p>
                <w:pPr>
                  <w:pStyle w:val="BodyText"/>
                  <w:spacing w:line="354" w:lineRule="exact"/>
                  <w:ind w:left="28" w:right="0"/>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28" w:right="0"/>
                  <w:jc w:val="center"/>
                </w:pPr>
                <w:r>
                  <w:rPr/>
                  <w:t>人民币元</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400002pt;margin-top:142.649994pt;width:423.75pt;height:.1pt;mso-position-horizontal-relative:page;mso-position-vertical-relative:page;z-index:-991600" coordorigin="1608,2853" coordsize="8475,2">
          <v:shape style="position:absolute;left:1608;top:2853;width:8475;height:2" coordorigin="1608,2853" coordsize="8475,0" path="m1608,2853l10082,2853e" filled="false" stroked="true" strokeweight="1.5pt" strokecolor="#000000">
            <v:path arrowok="t"/>
          </v:shape>
          <w10:wrap type="none"/>
        </v:group>
      </w:pict>
    </w:r>
    <w:r>
      <w:rPr/>
      <w:pict>
        <v:shape style="position:absolute;margin-left:230.839996pt;margin-top:74.205154pt;width:122pt;height:66.45pt;mso-position-horizontal-relative:page;mso-position-vertical-relative:page;z-index:-991576" type="#_x0000_t202" filled="false" stroked="false">
          <v:textbox inset="0,0,0,0">
            <w:txbxContent>
              <w:p>
                <w:pPr>
                  <w:pStyle w:val="BodyText"/>
                  <w:spacing w:line="263" w:lineRule="exact"/>
                  <w:ind w:left="0" w:right="0"/>
                  <w:jc w:val="center"/>
                </w:pPr>
                <w:r>
                  <w:rPr/>
                  <w:t>用友软件股份有限公司</w:t>
                </w:r>
              </w:p>
              <w:p>
                <w:pPr>
                  <w:pStyle w:val="BodyText"/>
                  <w:spacing w:line="349" w:lineRule="exact"/>
                  <w:ind w:left="28" w:right="0"/>
                  <w:jc w:val="center"/>
                </w:pPr>
                <w:r>
                  <w:rPr/>
                  <w:t>财务报表附注（续）</w:t>
                </w:r>
              </w:p>
              <w:p>
                <w:pPr>
                  <w:pStyle w:val="BodyText"/>
                  <w:spacing w:line="355" w:lineRule="exact"/>
                  <w:ind w:left="28" w:right="0"/>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28" w:right="0"/>
                  <w:jc w:val="center"/>
                </w:pPr>
                <w:r>
                  <w:rPr/>
                  <w:t>人民币元</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400002pt;margin-top:160.649994pt;width:423.75pt;height:.1pt;mso-position-horizontal-relative:page;mso-position-vertical-relative:page;z-index:-991552" coordorigin="1608,3213" coordsize="8475,2">
          <v:shape style="position:absolute;left:1608;top:3213;width:8475;height:2" coordorigin="1608,3213" coordsize="8475,0" path="m1608,3213l10082,3213e" filled="false" stroked="true" strokeweight="1.5pt" strokecolor="#000000">
            <v:path arrowok="t"/>
          </v:shape>
          <w10:wrap type="none"/>
        </v:group>
      </w:pict>
    </w:r>
    <w:r>
      <w:rPr/>
      <w:pict>
        <v:shape style="position:absolute;margin-left:230.839996pt;margin-top:92.205154pt;width:122pt;height:66.45pt;mso-position-horizontal-relative:page;mso-position-vertical-relative:page;z-index:-991528" type="#_x0000_t202" filled="false" stroked="false">
          <v:textbox inset="0,0,0,0">
            <w:txbxContent>
              <w:p>
                <w:pPr>
                  <w:pStyle w:val="BodyText"/>
                  <w:spacing w:line="263" w:lineRule="exact"/>
                  <w:ind w:left="0" w:right="0"/>
                  <w:jc w:val="center"/>
                </w:pPr>
                <w:r>
                  <w:rPr/>
                  <w:t>用友软件股份有限公司</w:t>
                </w:r>
              </w:p>
              <w:p>
                <w:pPr>
                  <w:pStyle w:val="BodyText"/>
                  <w:spacing w:line="349" w:lineRule="exact"/>
                  <w:ind w:left="28" w:right="0"/>
                  <w:jc w:val="center"/>
                </w:pPr>
                <w:r>
                  <w:rPr/>
                  <w:t>财务报表附注（续）</w:t>
                </w:r>
              </w:p>
              <w:p>
                <w:pPr>
                  <w:pStyle w:val="BodyText"/>
                  <w:spacing w:line="355" w:lineRule="exact"/>
                  <w:ind w:left="28" w:right="0"/>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28" w:right="0"/>
                  <w:jc w:val="center"/>
                </w:pPr>
                <w:r>
                  <w:rPr/>
                  <w:t>人民币元</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0.839996pt;margin-top:74.205154pt;width:122pt;height:14pt;mso-position-horizontal-relative:page;mso-position-vertical-relative:page;z-index:-991504" type="#_x0000_t202" filled="false" stroked="false">
          <v:textbox inset="0,0,0,0">
            <w:txbxContent>
              <w:p>
                <w:pPr>
                  <w:pStyle w:val="BodyText"/>
                  <w:spacing w:line="264" w:lineRule="exact"/>
                  <w:ind w:left="20" w:right="0"/>
                  <w:jc w:val="left"/>
                </w:pPr>
                <w:r>
                  <w:rPr/>
                  <w:t>用友软件股份有限公司</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019997pt;margin-top:148.410004pt;width:426.5pt;height:.1pt;mso-position-horizontal-relative:page;mso-position-vertical-relative:page;z-index:-991480" coordorigin="1580,2968" coordsize="8530,2">
          <v:shape style="position:absolute;left:1580;top:2968;width:8530;height:2" coordorigin="1580,2968" coordsize="8530,0" path="m1580,2968l10110,2968e" filled="false" stroked="true" strokeweight="1.5pt" strokecolor="#000000">
            <v:path arrowok="t"/>
          </v:shape>
          <w10:wrap type="none"/>
        </v:group>
      </w:pict>
    </w:r>
    <w:r>
      <w:rPr/>
      <w:pict>
        <v:shape style="position:absolute;margin-left:231.559998pt;margin-top:78.825157pt;width:122pt;height:66.4pt;mso-position-horizontal-relative:page;mso-position-vertical-relative:page;z-index:-991456"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019997pt;margin-top:158.25pt;width:426.5pt;height:.1pt;mso-position-horizontal-relative:page;mso-position-vertical-relative:page;z-index:-991432" coordorigin="1580,3165" coordsize="8530,2">
          <v:shape style="position:absolute;left:1580;top:3165;width:8530;height:2" coordorigin="1580,3165" coordsize="8530,0" path="m1580,3165l10110,3165e" filled="false" stroked="true" strokeweight="1.5pt" strokecolor="#000000">
            <v:path arrowok="t"/>
          </v:shape>
          <w10:wrap type="none"/>
        </v:group>
      </w:pict>
    </w:r>
    <w:r>
      <w:rPr/>
      <w:pict>
        <v:shape style="position:absolute;margin-left:232.520004pt;margin-top:89.805161pt;width:122pt;height:66.45pt;mso-position-horizontal-relative:page;mso-position-vertical-relative:page;z-index:-991408"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019997pt;margin-top:147.210007pt;width:426.5pt;height:.1pt;mso-position-horizontal-relative:page;mso-position-vertical-relative:page;z-index:-991384" coordorigin="1580,2944" coordsize="8530,2">
          <v:shape style="position:absolute;left:1580;top:2944;width:8530;height:2" coordorigin="1580,2944" coordsize="8530,0" path="m1580,2944l10110,2944e" filled="false" stroked="true" strokeweight="1.5pt" strokecolor="#000000">
            <v:path arrowok="t"/>
          </v:shape>
          <w10:wrap type="none"/>
        </v:group>
      </w:pict>
    </w:r>
    <w:r>
      <w:rPr/>
      <w:pict>
        <v:shape style="position:absolute;margin-left:231.559998pt;margin-top:78.825157pt;width:122pt;height:66.4pt;mso-position-horizontal-relative:page;mso-position-vertical-relative:page;z-index:-991360"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019997pt;margin-top:157.649994pt;width:426.5pt;height:.1pt;mso-position-horizontal-relative:page;mso-position-vertical-relative:page;z-index:-991336" coordorigin="1580,3153" coordsize="8530,2">
          <v:shape style="position:absolute;left:1580;top:3153;width:8530;height:2" coordorigin="1580,3153" coordsize="8530,0" path="m1580,3153l10110,3153e" filled="false" stroked="true" strokeweight="1.5pt" strokecolor="#000000">
            <v:path arrowok="t"/>
          </v:shape>
          <w10:wrap type="none"/>
        </v:group>
      </w:pict>
    </w:r>
    <w:r>
      <w:rPr/>
      <w:pict>
        <v:shape style="position:absolute;margin-left:231.559998pt;margin-top:89.205154pt;width:122pt;height:66.45pt;mso-position-horizontal-relative:page;mso-position-vertical-relative:page;z-index:-991312"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019997pt;margin-top:147.210007pt;width:426.5pt;height:.1pt;mso-position-horizontal-relative:page;mso-position-vertical-relative:page;z-index:-991288" coordorigin="1580,2944" coordsize="8530,2">
          <v:shape style="position:absolute;left:1580;top:2944;width:8530;height:2" coordorigin="1580,2944" coordsize="8530,0" path="m1580,2944l10110,2944e" filled="false" stroked="true" strokeweight="1.5pt" strokecolor="#000000">
            <v:path arrowok="t"/>
          </v:shape>
          <w10:wrap type="none"/>
        </v:group>
      </w:pict>
    </w:r>
    <w:r>
      <w:rPr/>
      <w:pict>
        <v:shape style="position:absolute;margin-left:231.559998pt;margin-top:74.205154pt;width:122pt;height:66.45pt;mso-position-horizontal-relative:page;mso-position-vertical-relative:page;z-index:-991264"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1.559998pt;margin-top:74.205154pt;width:122pt;height:66.45pt;mso-position-horizontal-relative:page;mso-position-vertical-relative:page;z-index:-991240"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04.279999pt;margin-top:142.649994pt;width:401.2pt;height:.1pt;mso-position-horizontal-relative:page;mso-position-vertical-relative:page;z-index:-991192" coordorigin="2086,2853" coordsize="8024,2">
          <v:shape style="position:absolute;left:2086;top:2853;width:8024;height:2" coordorigin="2086,2853" coordsize="8024,0" path="m2086,2853l10109,2853e" filled="false" stroked="true" strokeweight="1.5pt" strokecolor="#000000">
            <v:path arrowok="t"/>
          </v:shape>
          <w10:wrap type="none"/>
        </v:group>
      </w:pict>
    </w:r>
    <w:r>
      <w:rPr/>
      <w:pict>
        <v:shape style="position:absolute;margin-left:244.160004pt;margin-top:74.205154pt;width:122pt;height:66.45pt;mso-position-horizontal-relative:page;mso-position-vertical-relative:page;z-index:-991168"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04.279999pt;margin-top:142.649994pt;width:401.2pt;height:.1pt;mso-position-horizontal-relative:page;mso-position-vertical-relative:page;z-index:-991144" coordorigin="2086,2853" coordsize="8024,2">
          <v:shape style="position:absolute;left:2086;top:2853;width:8024;height:2" coordorigin="2086,2853" coordsize="8024,0" path="m2086,2853l10109,2853e" filled="false" stroked="true" strokeweight="1.5pt" strokecolor="#000000">
            <v:path arrowok="t"/>
          </v:shape>
          <w10:wrap type="none"/>
        </v:group>
      </w:pict>
    </w:r>
    <w:r>
      <w:rPr/>
      <w:pict>
        <v:shape style="position:absolute;margin-left:244.160004pt;margin-top:74.205154pt;width:122pt;height:66.45pt;mso-position-horizontal-relative:page;mso-position-vertical-relative:page;z-index:-991120"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r>
      <w:rPr/>
      <w:pict>
        <v:shape style="position:absolute;margin-left:105.379997pt;margin-top:159.405151pt;width:190.05pt;height:14.5pt;mso-position-horizontal-relative:page;mso-position-vertical-relative:page;z-index:-991096" type="#_x0000_t202" filled="false" stroked="false">
          <v:textbox inset="0,0,0,0">
            <w:txbxContent>
              <w:p>
                <w:pPr>
                  <w:pStyle w:val="BodyText"/>
                  <w:spacing w:line="274" w:lineRule="exact"/>
                  <w:ind w:left="20" w:right="0"/>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6.259995pt;margin-top:84.585159pt;width:122pt;height:66.45pt;mso-position-horizontal-relative:page;mso-position-vertical-relative:page;z-index:-991072"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019997pt;margin-top:147.210007pt;width:455.85pt;height:.1pt;mso-position-horizontal-relative:page;mso-position-vertical-relative:page;z-index:-991024" coordorigin="1580,2944" coordsize="9117,2">
          <v:shape style="position:absolute;left:1580;top:2944;width:9117;height:2" coordorigin="1580,2944" coordsize="9117,0" path="m1580,2944l10697,2944e" filled="false" stroked="true" strokeweight="1.5pt" strokecolor="#000000">
            <v:path arrowok="t"/>
          </v:shape>
          <w10:wrap type="none"/>
        </v:group>
      </w:pict>
    </w:r>
    <w:r>
      <w:rPr/>
      <w:pict>
        <v:shape style="position:absolute;margin-left:246.259995pt;margin-top:78.825157pt;width:122pt;height:66.4pt;mso-position-horizontal-relative:page;mso-position-vertical-relative:page;z-index:-991000"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0.220001pt;margin-top:74.205154pt;width:122pt;height:66.45pt;mso-position-horizontal-relative:page;mso-position-vertical-relative:page;z-index:-990928"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r>
      <w:rPr/>
      <w:pict>
        <v:shape style="position:absolute;margin-left:84.080002pt;margin-top:156.345154pt;width:190.05pt;height:14.5pt;mso-position-horizontal-relative:page;mso-position-vertical-relative:page;z-index:-990904" type="#_x0000_t202" filled="false" stroked="false">
          <v:textbox inset="0,0,0,0">
            <w:txbxContent>
              <w:p>
                <w:pPr>
                  <w:pStyle w:val="BodyText"/>
                  <w:spacing w:line="274" w:lineRule="exact"/>
                  <w:ind w:left="20" w:right="0"/>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980003pt;margin-top:151.830002pt;width:455.85pt;height:.1pt;mso-position-horizontal-relative:page;mso-position-vertical-relative:page;z-index:-990856" coordorigin="1660,3037" coordsize="9117,2">
          <v:shape style="position:absolute;left:1660;top:3037;width:9117;height:2" coordorigin="1660,3037" coordsize="9117,0" path="m1660,3037l10776,3037e" filled="false" stroked="true" strokeweight="1.5pt" strokecolor="#000000">
            <v:path arrowok="t"/>
          </v:shape>
          <w10:wrap type="none"/>
        </v:group>
      </w:pict>
    </w:r>
    <w:r>
      <w:rPr/>
      <w:pict>
        <v:shape style="position:absolute;margin-left:250.220001pt;margin-top:83.385155pt;width:122pt;height:66.45pt;mso-position-horizontal-relative:page;mso-position-vertical-relative:page;z-index:-990832" type="#_x0000_t202" filled="false" stroked="false">
          <v:textbox inset="0,0,0,0">
            <w:txbxContent>
              <w:p>
                <w:pPr>
                  <w:pStyle w:val="BodyText"/>
                  <w:spacing w:line="264" w:lineRule="exact"/>
                  <w:ind w:left="0" w:right="0"/>
                  <w:jc w:val="center"/>
                </w:pPr>
                <w:r>
                  <w:rPr/>
                  <w:t>用友软件股份有限公司</w:t>
                </w:r>
              </w:p>
              <w:p>
                <w:pPr>
                  <w:pStyle w:val="BodyText"/>
                  <w:spacing w:line="232" w:lineRule="auto" w:before="8"/>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980003pt;margin-top:142.649994pt;width:455.85pt;height:.1pt;mso-position-horizontal-relative:page;mso-position-vertical-relative:page;z-index:-990808" coordorigin="1660,2853" coordsize="9117,2">
          <v:shape style="position:absolute;left:1660;top:2853;width:9117;height:2" coordorigin="1660,2853" coordsize="9117,0" path="m1660,2853l10776,2853e" filled="false" stroked="true" strokeweight="1.5pt" strokecolor="#000000">
            <v:path arrowok="t"/>
          </v:shape>
          <w10:wrap type="none"/>
        </v:group>
      </w:pict>
    </w:r>
    <w:r>
      <w:rPr/>
      <w:pict>
        <v:shape style="position:absolute;margin-left:250.220001pt;margin-top:74.205154pt;width:122pt;height:66.45pt;mso-position-horizontal-relative:page;mso-position-vertical-relative:page;z-index:-990784"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980003pt;margin-top:142.649994pt;width:455.85pt;height:.1pt;mso-position-horizontal-relative:page;mso-position-vertical-relative:page;z-index:-990760" coordorigin="1660,2853" coordsize="9117,2">
          <v:shape style="position:absolute;left:1660;top:2853;width:9117;height:2" coordorigin="1660,2853" coordsize="9117,0" path="m1660,2853l10776,2853e" filled="false" stroked="true" strokeweight="1.5pt" strokecolor="#000000">
            <v:path arrowok="t"/>
          </v:shape>
          <w10:wrap type="none"/>
        </v:group>
      </w:pict>
    </w:r>
    <w:r>
      <w:rPr/>
      <w:pict>
        <v:shape style="position:absolute;margin-left:250.220001pt;margin-top:74.205154pt;width:122pt;height:66.45pt;mso-position-horizontal-relative:page;mso-position-vertical-relative:page;z-index:-990736"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980003pt;margin-top:149.130005pt;width:458.1pt;height:.1pt;mso-position-horizontal-relative:page;mso-position-vertical-relative:page;z-index:-990712" coordorigin="1660,2983" coordsize="9162,2">
          <v:shape style="position:absolute;left:1660;top:2983;width:9162;height:2" coordorigin="1660,2983" coordsize="9162,0" path="m1660,2983l10822,2983e" filled="false" stroked="true" strokeweight="1.5pt" strokecolor="#000000">
            <v:path arrowok="t"/>
          </v:shape>
          <w10:wrap type="none"/>
        </v:group>
      </w:pict>
    </w:r>
    <w:r>
      <w:rPr/>
      <w:pict>
        <v:shape style="position:absolute;margin-left:250.220001pt;margin-top:74.205154pt;width:122pt;height:66.45pt;mso-position-horizontal-relative:page;mso-position-vertical-relative:page;z-index:-990688"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0.220001pt;margin-top:79.365158pt;width:122pt;height:66.45pt;mso-position-horizontal-relative:page;mso-position-vertical-relative:page;z-index:-990640"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0.220001pt;margin-top:79.665161pt;width:122pt;height:66.45pt;mso-position-horizontal-relative:page;mso-position-vertical-relative:page;z-index:-990616"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0.220001pt;margin-top:74.205154pt;width:122pt;height:66.45pt;mso-position-horizontal-relative:page;mso-position-vertical-relative:page;z-index:-990592"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980003pt;margin-top:147.210007pt;width:455.85pt;height:.1pt;mso-position-horizontal-relative:page;mso-position-vertical-relative:page;z-index:-990544" coordorigin="1660,2944" coordsize="9117,2">
          <v:shape style="position:absolute;left:1660;top:2944;width:9117;height:2" coordorigin="1660,2944" coordsize="9117,0" path="m1660,2944l10776,2944e" filled="false" stroked="true" strokeweight="1.5pt" strokecolor="#000000">
            <v:path arrowok="t"/>
          </v:shape>
          <w10:wrap type="none"/>
        </v:group>
      </w:pict>
    </w:r>
    <w:r>
      <w:rPr/>
      <w:pict>
        <v:shape style="position:absolute;margin-left:250.220001pt;margin-top:78.825157pt;width:122pt;height:66.4pt;mso-position-horizontal-relative:page;mso-position-vertical-relative:page;z-index:-990520"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0.220001pt;margin-top:79.725159pt;width:122pt;height:66.4pt;mso-position-horizontal-relative:page;mso-position-vertical-relative:page;z-index:-990496"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r>
      <w:rPr/>
      <w:pict>
        <v:shape style="position:absolute;margin-left:84.080002pt;margin-top:159.825165pt;width:190.05pt;height:14.5pt;mso-position-horizontal-relative:page;mso-position-vertical-relative:page;z-index:-990472" type="#_x0000_t202" filled="false" stroked="false">
          <v:textbox inset="0,0,0,0">
            <w:txbxContent>
              <w:p>
                <w:pPr>
                  <w:pStyle w:val="BodyText"/>
                  <w:spacing w:line="274" w:lineRule="exact"/>
                  <w:ind w:left="20" w:right="0"/>
                  <w:jc w:val="left"/>
                  <w:rPr>
                    <w:rFonts w:ascii="Times New Roman" w:hAnsi="Times New Roman" w:cs="Times New Roman" w:eastAsia="Times New Roman" w:hint="default"/>
                  </w:rPr>
                </w:pPr>
                <w:r>
                  <w:rPr/>
                  <w:t>六、合并财务报表主要项目注释</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0.220001pt;margin-top:87.225159pt;width:122pt;height:66.4pt;mso-position-horizontal-relative:page;mso-position-vertical-relative:page;z-index:-990424"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980003pt;margin-top:149.130005pt;width:455.85pt;height:.1pt;mso-position-horizontal-relative:page;mso-position-vertical-relative:page;z-index:-990400" coordorigin="1660,2983" coordsize="9117,2">
          <v:shape style="position:absolute;left:1660;top:2983;width:9117;height:2" coordorigin="1660,2983" coordsize="9117,0" path="m1660,2983l10776,2983e" filled="false" stroked="true" strokeweight="1.5pt" strokecolor="#000000">
            <v:path arrowok="t"/>
          </v:shape>
          <w10:wrap type="none"/>
        </v:group>
      </w:pict>
    </w:r>
    <w:r>
      <w:rPr/>
      <w:pict>
        <v:shape style="position:absolute;margin-left:250.220001pt;margin-top:80.685158pt;width:122pt;height:66.45pt;mso-position-horizontal-relative:page;mso-position-vertical-relative:page;z-index:-990376"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0.220001pt;margin-top:89.205154pt;width:122pt;height:66.45pt;mso-position-horizontal-relative:page;mso-position-vertical-relative:page;z-index:-990328"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r>
      <w:rPr/>
      <w:pict>
        <v:shape style="position:absolute;margin-left:84.080002pt;margin-top:169.845154pt;width:154.050pt;height:14.5pt;mso-position-horizontal-relative:page;mso-position-vertical-relative:page;z-index:-990304" type="#_x0000_t202" filled="false" stroked="false">
          <v:textbox inset="0,0,0,0">
            <w:txbxContent>
              <w:p>
                <w:pPr>
                  <w:pStyle w:val="BodyText"/>
                  <w:spacing w:line="274" w:lineRule="exact"/>
                  <w:ind w:left="20" w:right="0"/>
                  <w:jc w:val="left"/>
                  <w:rPr>
                    <w:rFonts w:ascii="Times New Roman" w:hAnsi="Times New Roman" w:cs="Times New Roman" w:eastAsia="Times New Roman" w:hint="default"/>
                  </w:rPr>
                </w:pPr>
                <w:r>
                  <w:rPr/>
                  <w:t>七、关联方关系及其交易</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0.220001pt;margin-top:79.965157pt;width:122pt;height:66.4pt;mso-position-horizontal-relative:page;mso-position-vertical-relative:page;z-index:-990280"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0.220001pt;margin-top:88.185158pt;width:122pt;height:66.45pt;mso-position-horizontal-relative:page;mso-position-vertical-relative:page;z-index:-990256" type="#_x0000_t202" filled="false" stroked="false">
          <v:textbox inset="0,0,0,0">
            <w:txbxContent>
              <w:p>
                <w:pPr>
                  <w:pStyle w:val="BodyText"/>
                  <w:spacing w:line="264" w:lineRule="exact"/>
                  <w:ind w:left="0" w:right="0"/>
                  <w:jc w:val="center"/>
                </w:pPr>
                <w:r>
                  <w:rPr/>
                  <w:t>用友软件股份有限公司</w:t>
                </w:r>
              </w:p>
              <w:p>
                <w:pPr>
                  <w:pStyle w:val="BodyText"/>
                  <w:spacing w:line="232" w:lineRule="auto" w:before="8"/>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r>
      <w:rPr/>
      <w:pict>
        <v:shape style="position:absolute;margin-left:84.080002pt;margin-top:173.565155pt;width:165.3pt;height:14pt;mso-position-horizontal-relative:page;mso-position-vertical-relative:page;z-index:-990232" type="#_x0000_t202" filled="false" stroked="false">
          <v:textbox inset="0,0,0,0">
            <w:txbxContent>
              <w:p>
                <w:pPr>
                  <w:spacing w:line="264" w:lineRule="exact" w:before="0"/>
                  <w:ind w:left="20" w:right="0" w:firstLine="0"/>
                  <w:jc w:val="left"/>
                  <w:rPr>
                    <w:rFonts w:ascii="华文楷体" w:hAnsi="华文楷体" w:cs="华文楷体" w:eastAsia="华文楷体" w:hint="default"/>
                    <w:sz w:val="24"/>
                    <w:szCs w:val="24"/>
                  </w:rPr>
                </w:pPr>
                <w:r>
                  <w:rPr>
                    <w:rFonts w:ascii="华文楷体" w:hAnsi="华文楷体" w:cs="华文楷体" w:eastAsia="华文楷体" w:hint="default"/>
                    <w:b/>
                    <w:bCs/>
                    <w:sz w:val="24"/>
                    <w:szCs w:val="24"/>
                  </w:rPr>
                  <w:t>九、金融工具及其风险分析(续)</w:t>
                </w:r>
                <w:r>
                  <w:rPr>
                    <w:rFonts w:ascii="华文楷体" w:hAnsi="华文楷体" w:cs="华文楷体" w:eastAsia="华文楷体" w:hint="default"/>
                    <w:sz w:val="24"/>
                    <w:szCs w:val="24"/>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980003pt;margin-top:146.729996pt;width:458.5pt;height:.1pt;mso-position-horizontal-relative:page;mso-position-vertical-relative:page;z-index:-990208" coordorigin="1660,2935" coordsize="9170,2">
          <v:shape style="position:absolute;left:1660;top:2935;width:9170;height:2" coordorigin="1660,2935" coordsize="9170,0" path="m1660,2935l10829,2935e" filled="false" stroked="true" strokeweight="1.5pt" strokecolor="#000000">
            <v:path arrowok="t"/>
          </v:shape>
          <w10:wrap type="none"/>
        </v:group>
      </w:pict>
    </w:r>
    <w:r>
      <w:rPr/>
      <w:pict>
        <v:shape style="position:absolute;margin-left:251.539993pt;margin-top:85.545059pt;width:122pt;height:59pt;mso-position-horizontal-relative:page;mso-position-vertical-relative:page;z-index:-990184" type="#_x0000_t202" filled="false" stroked="false">
          <v:textbox inset="0,0,0,0">
            <w:txbxContent>
              <w:p>
                <w:pPr>
                  <w:pStyle w:val="BodyText"/>
                  <w:spacing w:line="238" w:lineRule="exact"/>
                  <w:ind w:left="0" w:right="0"/>
                  <w:jc w:val="center"/>
                </w:pPr>
                <w:r>
                  <w:rPr/>
                  <w:t>用友软件股份有限公司</w:t>
                </w:r>
              </w:p>
              <w:p>
                <w:pPr>
                  <w:pStyle w:val="BodyText"/>
                  <w:spacing w:line="320" w:lineRule="exact"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278" w:lineRule="exact"/>
                  <w:ind w:left="0" w:right="0"/>
                  <w:jc w:val="center"/>
                </w:pPr>
                <w:r>
                  <w:rPr/>
                  <w:t>人民币元</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0.220001pt;margin-top:89.205154pt;width:122pt;height:49.4pt;mso-position-horizontal-relative:page;mso-position-vertical-relative:page;z-index:-990160"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1.539993pt;margin-top:74.205154pt;width:122pt;height:66.45pt;mso-position-horizontal-relative:page;mso-position-vertical-relative:page;z-index:-990136"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2" w:lineRule="exact"/>
                  <w:ind w:left="0" w:right="0"/>
                  <w:jc w:val="center"/>
                </w:pPr>
                <w:r>
                  <w:rPr/>
                  <w:t>人民币元</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980003pt;margin-top:149.130005pt;width:455.85pt;height:.1pt;mso-position-horizontal-relative:page;mso-position-vertical-relative:page;z-index:-990064" coordorigin="1660,2983" coordsize="9117,2">
          <v:shape style="position:absolute;left:1660;top:2983;width:9117;height:2" coordorigin="1660,2983" coordsize="9117,0" path="m1660,2983l10776,2983e" filled="false" stroked="true" strokeweight="1.5pt" strokecolor="#000000">
            <v:path arrowok="t"/>
          </v:shape>
          <w10:wrap type="none"/>
        </v:group>
      </w:pict>
    </w:r>
    <w:r>
      <w:rPr/>
      <w:pict>
        <v:shape style="position:absolute;margin-left:251.539993pt;margin-top:80.685158pt;width:122pt;height:66.45pt;mso-position-horizontal-relative:page;mso-position-vertical-relative:page;z-index:-990040"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1.539993pt;margin-top:80.685158pt;width:122pt;height:66.45pt;mso-position-horizontal-relative:page;mso-position-vertical-relative:page;z-index:-989944"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980003pt;margin-top:148.410004pt;width:458.5pt;height:.1pt;mso-position-horizontal-relative:page;mso-position-vertical-relative:page;z-index:-989896" coordorigin="1660,2968" coordsize="9170,2">
          <v:shape style="position:absolute;left:1660;top:2968;width:9170;height:2" coordorigin="1660,2968" coordsize="9170,0" path="m1660,2968l10829,2968e" filled="false" stroked="true" strokeweight="1.5pt" strokecolor="#000000">
            <v:path arrowok="t"/>
          </v:shape>
          <w10:wrap type="none"/>
        </v:group>
      </w:pict>
    </w:r>
    <w:r>
      <w:rPr/>
      <w:pict>
        <v:shape style="position:absolute;margin-left:251.539993pt;margin-top:79.965157pt;width:122pt;height:66.4pt;mso-position-horizontal-relative:page;mso-position-vertical-relative:page;z-index:-989872"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980003pt;margin-top:148.169998pt;width:455.85pt;height:.1pt;mso-position-horizontal-relative:page;mso-position-vertical-relative:page;z-index:-989824" coordorigin="1660,2963" coordsize="9117,2">
          <v:shape style="position:absolute;left:1660;top:2963;width:9117;height:2" coordorigin="1660,2963" coordsize="9117,0" path="m1660,2963l10776,2963e" filled="false" stroked="true" strokeweight="1.5pt" strokecolor="#000000">
            <v:path arrowok="t"/>
          </v:shape>
          <w10:wrap type="none"/>
        </v:group>
      </w:pict>
    </w:r>
    <w:r>
      <w:rPr/>
      <w:pict>
        <v:shape style="position:absolute;margin-left:250.220001pt;margin-top:79.725159pt;width:122pt;height:66.4pt;mso-position-horizontal-relative:page;mso-position-vertical-relative:page;z-index:-989800" type="#_x0000_t202" filled="false" stroked="false">
          <v:textbox inset="0,0,0,0">
            <w:txbxContent>
              <w:p>
                <w:pPr>
                  <w:pStyle w:val="BodyText"/>
                  <w:spacing w:line="263" w:lineRule="exact"/>
                  <w:ind w:left="0" w:right="0"/>
                  <w:jc w:val="center"/>
                </w:pPr>
                <w:r>
                  <w:rPr/>
                  <w:t>用友软件股份有限公司</w:t>
                </w:r>
              </w:p>
              <w:p>
                <w:pPr>
                  <w:pStyle w:val="BodyText"/>
                  <w:spacing w:line="232" w:lineRule="auto" w:before="7"/>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1" w:lineRule="exact"/>
                  <w:ind w:left="0" w:right="0"/>
                  <w:jc w:val="center"/>
                </w:pPr>
                <w:r>
                  <w:rPr/>
                  <w:t>人民币元</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6.139999pt;margin-top:78.825157pt;width:122pt;height:31.95pt;mso-position-horizontal-relative:page;mso-position-vertical-relative:page;z-index:-992272" type="#_x0000_t202" filled="false" stroked="false">
          <v:textbox inset="0,0,0,0">
            <w:txbxContent>
              <w:p>
                <w:pPr>
                  <w:pStyle w:val="BodyText"/>
                  <w:spacing w:line="263" w:lineRule="exact"/>
                  <w:ind w:left="0" w:right="0"/>
                  <w:jc w:val="center"/>
                </w:pPr>
                <w:r>
                  <w:rPr/>
                  <w:t>用友软件股份有限公司</w:t>
                </w:r>
              </w:p>
              <w:p>
                <w:pPr>
                  <w:pStyle w:val="BodyText"/>
                  <w:spacing w:line="360" w:lineRule="exact"/>
                  <w:ind w:left="0" w:right="0"/>
                  <w:jc w:val="center"/>
                  <w:rPr>
                    <w:rFonts w:ascii="Times New Roman" w:hAnsi="Times New Roman" w:cs="Times New Roman" w:eastAsia="Times New Roman" w:hint="default"/>
                  </w:rPr>
                </w:pPr>
                <w:r>
                  <w:rPr/>
                  <w:t>合并资产负债表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w:t>
                </w:r>
                <w:r>
                  <w:rPr>
                    <w:rFonts w:ascii="Times New Roman" w:hAnsi="Times New Roman" w:cs="Times New Roman" w:eastAsia="Times New Roman" w:hint="default"/>
                  </w:rPr>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1.479996pt;margin-top:80.685158pt;width:122pt;height:68.2pt;mso-position-horizontal-relative:page;mso-position-vertical-relative:page;z-index:-989752" type="#_x0000_t202" filled="false" stroked="false">
          <v:textbox inset="0,0,0,0">
            <w:txbxContent>
              <w:p>
                <w:pPr>
                  <w:pStyle w:val="BodyText"/>
                  <w:spacing w:line="264" w:lineRule="exact"/>
                  <w:ind w:left="0" w:right="0"/>
                  <w:jc w:val="center"/>
                </w:pPr>
                <w:r>
                  <w:rPr/>
                  <w:t>用友软件股份有限公司</w:t>
                </w:r>
              </w:p>
              <w:p>
                <w:pPr>
                  <w:pStyle w:val="BodyText"/>
                  <w:spacing w:line="370" w:lineRule="exact" w:before="26"/>
                  <w:ind w:left="299" w:right="298"/>
                  <w:jc w:val="center"/>
                </w:pPr>
                <w:r>
                  <w:rPr/>
                  <w:t>财务报表附注</w:t>
                </w:r>
                <w:r>
                  <w:rPr>
                    <w:rFonts w:ascii="Times New Roman" w:hAnsi="Times New Roman" w:cs="Times New Roman" w:eastAsia="Times New Roman" w:hint="default"/>
                    <w:position w:val="-1"/>
                  </w:rPr>
                  <w:t>(</w:t>
                </w:r>
                <w:r>
                  <w:rPr/>
                  <w:t>续</w:t>
                </w:r>
                <w:r>
                  <w:rPr>
                    <w:rFonts w:ascii="Times New Roman" w:hAnsi="Times New Roman" w:cs="Times New Roman" w:eastAsia="Times New Roman" w:hint="default"/>
                    <w:position w:val="-1"/>
                  </w:rPr>
                  <w:t>) </w:t>
                </w: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17" w:lineRule="exact"/>
                  <w:ind w:left="0" w:right="0"/>
                  <w:jc w:val="center"/>
                </w:pPr>
                <w:r>
                  <w:rPr/>
                  <w:t>人民币元</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680pt;margin-top:154.350006pt;width:430.95pt;height:.1pt;mso-position-horizontal-relative:page;mso-position-vertical-relative:page;z-index:-989728" coordorigin="1534,3087" coordsize="8619,2">
          <v:shape style="position:absolute;left:1534;top:3087;width:8619;height:2" coordorigin="1534,3087" coordsize="8619,0" path="m1534,3087l10152,3087e" filled="false" stroked="true" strokeweight="1.5pt" strokecolor="#000000">
            <v:path arrowok="t"/>
          </v:shape>
          <w10:wrap type="none"/>
        </v:group>
      </w:pict>
    </w:r>
    <w:r>
      <w:rPr/>
      <w:pict>
        <v:shape style="position:absolute;margin-left:231.440002pt;margin-top:78.825157pt;width:122pt;height:50.75pt;mso-position-horizontal-relative:page;mso-position-vertical-relative:page;z-index:-989704" type="#_x0000_t202" filled="false" stroked="false">
          <v:textbox inset="0,0,0,0">
            <w:txbxContent>
              <w:p>
                <w:pPr>
                  <w:pStyle w:val="BodyText"/>
                  <w:spacing w:line="264" w:lineRule="exact"/>
                  <w:ind w:left="0" w:right="0"/>
                  <w:jc w:val="center"/>
                </w:pPr>
                <w:r>
                  <w:rPr/>
                  <w:t>用友软件股份有限公司</w:t>
                </w:r>
              </w:p>
              <w:p>
                <w:pPr>
                  <w:pStyle w:val="BodyText"/>
                  <w:spacing w:line="356" w:lineRule="exact" w:before="32"/>
                  <w:ind w:left="0" w:right="0"/>
                  <w:jc w:val="center"/>
                </w:pPr>
                <w:r>
                  <w:rPr>
                    <w:rFonts w:ascii="Times New Roman" w:hAnsi="Times New Roman" w:cs="Times New Roman" w:eastAsia="Times New Roman" w:hint="default"/>
                  </w:rPr>
                  <w:t>2007</w:t>
                </w:r>
                <w:r>
                  <w:rPr>
                    <w:position w:val="2"/>
                  </w:rPr>
                  <w:t>年</w:t>
                </w:r>
                <w:r>
                  <w:rPr>
                    <w:rFonts w:ascii="Times New Roman" w:hAnsi="Times New Roman" w:cs="Times New Roman" w:eastAsia="Times New Roman" w:hint="default"/>
                  </w:rPr>
                  <w:t>12</w:t>
                </w:r>
                <w:r>
                  <w:rPr>
                    <w:position w:val="2"/>
                  </w:rPr>
                  <w:t>月</w:t>
                </w:r>
                <w:r>
                  <w:rPr>
                    <w:rFonts w:ascii="Times New Roman" w:hAnsi="Times New Roman" w:cs="Times New Roman" w:eastAsia="Times New Roman" w:hint="default"/>
                  </w:rPr>
                  <w:t>31</w:t>
                </w:r>
                <w:r>
                  <w:rPr>
                    <w:position w:val="2"/>
                  </w:rPr>
                  <w:t>日</w:t>
                </w:r>
                <w:r>
                  <w:rPr/>
                </w:r>
              </w:p>
              <w:p>
                <w:pPr>
                  <w:pStyle w:val="BodyText"/>
                  <w:spacing w:line="346" w:lineRule="exact"/>
                  <w:ind w:left="0" w:right="0"/>
                  <w:jc w:val="center"/>
                </w:pPr>
                <w:r>
                  <w:rPr/>
                  <w:t>人民币元</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6.139999pt;margin-top:78.825157pt;width:122pt;height:31.5pt;mso-position-horizontal-relative:page;mso-position-vertical-relative:page;z-index:-992248" type="#_x0000_t202" filled="false" stroked="false">
          <v:textbox inset="0,0,0,0">
            <w:txbxContent>
              <w:p>
                <w:pPr>
                  <w:pStyle w:val="BodyText"/>
                  <w:spacing w:line="263" w:lineRule="exact"/>
                  <w:ind w:left="0" w:right="0"/>
                  <w:jc w:val="center"/>
                </w:pPr>
                <w:r>
                  <w:rPr/>
                  <w:t>用友软件股份有限公司</w:t>
                </w:r>
              </w:p>
              <w:p>
                <w:pPr>
                  <w:pStyle w:val="BodyText"/>
                  <w:spacing w:line="350" w:lineRule="exact"/>
                  <w:ind w:left="0" w:right="0"/>
                  <w:jc w:val="center"/>
                </w:pPr>
                <w:r>
                  <w:rPr/>
                  <w:t>合并利润表</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6"/>
    </w:pPr>
    <w:rPr>
      <w:rFonts w:ascii="宋体" w:hAnsi="宋体" w:eastAsia="宋体"/>
      <w:sz w:val="24"/>
      <w:szCs w:val="24"/>
    </w:rPr>
  </w:style>
  <w:style w:styleId="TOC2" w:type="paragraph">
    <w:name w:val="TOC 2"/>
    <w:basedOn w:val="Normal"/>
    <w:uiPriority w:val="1"/>
    <w:qFormat/>
    <w:pPr>
      <w:spacing w:before="76"/>
      <w:ind w:left="152"/>
    </w:pPr>
    <w:rPr>
      <w:rFonts w:ascii="宋体" w:hAnsi="宋体" w:eastAsia="宋体"/>
      <w:sz w:val="24"/>
      <w:szCs w:val="24"/>
    </w:rPr>
  </w:style>
  <w:style w:styleId="TOC3" w:type="paragraph">
    <w:name w:val="TOC 3"/>
    <w:basedOn w:val="Normal"/>
    <w:uiPriority w:val="1"/>
    <w:qFormat/>
    <w:pPr>
      <w:spacing w:before="76"/>
      <w:ind w:left="301"/>
    </w:pPr>
    <w:rPr>
      <w:rFonts w:ascii="宋体" w:hAnsi="宋体" w:eastAsia="宋体"/>
      <w:sz w:val="24"/>
      <w:szCs w:val="24"/>
    </w:rPr>
  </w:style>
  <w:style w:styleId="BodyText" w:type="paragraph">
    <w:name w:val="Body Text"/>
    <w:basedOn w:val="Normal"/>
    <w:uiPriority w:val="1"/>
    <w:qFormat/>
    <w:pPr>
      <w:ind w:left="138"/>
    </w:pPr>
    <w:rPr>
      <w:rFonts w:ascii="华文楷体" w:hAnsi="华文楷体" w:eastAsia="华文楷体"/>
      <w:sz w:val="24"/>
      <w:szCs w:val="24"/>
    </w:rPr>
  </w:style>
  <w:style w:styleId="Heading1" w:type="paragraph">
    <w:name w:val="Heading 1"/>
    <w:basedOn w:val="Normal"/>
    <w:uiPriority w:val="1"/>
    <w:qFormat/>
    <w:pPr>
      <w:spacing w:before="7"/>
      <w:outlineLvl w:val="1"/>
    </w:pPr>
    <w:rPr>
      <w:rFonts w:ascii="黑体" w:hAnsi="黑体" w:eastAsia="黑体"/>
      <w:b/>
      <w:bCs/>
      <w:sz w:val="30"/>
      <w:szCs w:val="30"/>
    </w:rPr>
  </w:style>
  <w:style w:styleId="Heading2" w:type="paragraph">
    <w:name w:val="Heading 2"/>
    <w:basedOn w:val="Normal"/>
    <w:uiPriority w:val="1"/>
    <w:qFormat/>
    <w:pPr>
      <w:ind w:left="102"/>
      <w:outlineLvl w:val="2"/>
    </w:pPr>
    <w:rPr>
      <w:rFonts w:ascii="华文楷体" w:hAnsi="华文楷体" w:eastAsia="华文楷体"/>
      <w:b/>
      <w:bCs/>
      <w:sz w:val="28"/>
      <w:szCs w:val="28"/>
    </w:rPr>
  </w:style>
  <w:style w:styleId="Heading3" w:type="paragraph">
    <w:name w:val="Heading 3"/>
    <w:basedOn w:val="Normal"/>
    <w:uiPriority w:val="1"/>
    <w:qFormat/>
    <w:pPr>
      <w:ind w:left="622"/>
      <w:outlineLvl w:val="3"/>
    </w:pPr>
    <w:rPr>
      <w:rFonts w:ascii="华文楷体" w:hAnsi="华文楷体" w:eastAsia="华文楷体"/>
      <w:i/>
      <w:sz w:val="25"/>
      <w:szCs w:val="25"/>
    </w:rPr>
  </w:style>
  <w:style w:styleId="Heading4" w:type="paragraph">
    <w:name w:val="Heading 4"/>
    <w:basedOn w:val="Normal"/>
    <w:uiPriority w:val="1"/>
    <w:qFormat/>
    <w:pPr>
      <w:ind w:left="161"/>
      <w:outlineLvl w:val="4"/>
    </w:pPr>
    <w:rPr>
      <w:rFonts w:ascii="华文楷体" w:hAnsi="华文楷体" w:eastAsia="华文楷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oyq@ufida.com.cn" TargetMode="External"/><Relationship Id="rId8" Type="http://schemas.openxmlformats.org/officeDocument/2006/relationships/hyperlink" Target="mailto:caiyh@ufida.com.cn" TargetMode="External"/><Relationship Id="rId9" Type="http://schemas.openxmlformats.org/officeDocument/2006/relationships/hyperlink" Target="http://www.ufida.com/" TargetMode="External"/><Relationship Id="rId10" Type="http://schemas.openxmlformats.org/officeDocument/2006/relationships/hyperlink" Target="mailto:ir@ufida.com.cn" TargetMode="External"/><Relationship Id="rId11" Type="http://schemas.openxmlformats.org/officeDocument/2006/relationships/hyperlink" Target="http://www.sse.com.cn/" TargetMode="External"/><Relationship Id="rId12" Type="http://schemas.openxmlformats.org/officeDocument/2006/relationships/image" Target="media/image2.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footer" Target="footer7.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oter" Target="footer8.xml"/><Relationship Id="rId30" Type="http://schemas.openxmlformats.org/officeDocument/2006/relationships/header" Target="header12.xml"/><Relationship Id="rId31" Type="http://schemas.openxmlformats.org/officeDocument/2006/relationships/footer" Target="footer9.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footer" Target="footer10.xml"/><Relationship Id="rId36" Type="http://schemas.openxmlformats.org/officeDocument/2006/relationships/header" Target="header16.xml"/><Relationship Id="rId37" Type="http://schemas.openxmlformats.org/officeDocument/2006/relationships/header" Target="header17.xml"/><Relationship Id="rId38" Type="http://schemas.openxmlformats.org/officeDocument/2006/relationships/footer" Target="footer11.xml"/><Relationship Id="rId39" Type="http://schemas.openxmlformats.org/officeDocument/2006/relationships/header" Target="header18.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header" Target="header23.xml"/><Relationship Id="rId45" Type="http://schemas.openxmlformats.org/officeDocument/2006/relationships/header" Target="header24.xml"/><Relationship Id="rId46" Type="http://schemas.openxmlformats.org/officeDocument/2006/relationships/footer" Target="footer12.xml"/><Relationship Id="rId47" Type="http://schemas.openxmlformats.org/officeDocument/2006/relationships/header" Target="header25.xml"/><Relationship Id="rId48" Type="http://schemas.openxmlformats.org/officeDocument/2006/relationships/header" Target="header26.xml"/><Relationship Id="rId49" Type="http://schemas.openxmlformats.org/officeDocument/2006/relationships/header" Target="header27.xml"/><Relationship Id="rId50" Type="http://schemas.openxmlformats.org/officeDocument/2006/relationships/header" Target="header28.xml"/><Relationship Id="rId51" Type="http://schemas.openxmlformats.org/officeDocument/2006/relationships/header" Target="header29.xml"/><Relationship Id="rId52" Type="http://schemas.openxmlformats.org/officeDocument/2006/relationships/header" Target="header30.xml"/><Relationship Id="rId53" Type="http://schemas.openxmlformats.org/officeDocument/2006/relationships/header" Target="header31.xml"/><Relationship Id="rId54" Type="http://schemas.openxmlformats.org/officeDocument/2006/relationships/header" Target="header32.xml"/><Relationship Id="rId55" Type="http://schemas.openxmlformats.org/officeDocument/2006/relationships/header" Target="header33.xml"/><Relationship Id="rId56" Type="http://schemas.openxmlformats.org/officeDocument/2006/relationships/header" Target="header34.xml"/><Relationship Id="rId57" Type="http://schemas.openxmlformats.org/officeDocument/2006/relationships/header" Target="header35.xml"/><Relationship Id="rId58" Type="http://schemas.openxmlformats.org/officeDocument/2006/relationships/header" Target="header36.xml"/><Relationship Id="rId59" Type="http://schemas.openxmlformats.org/officeDocument/2006/relationships/footer" Target="footer13.xml"/><Relationship Id="rId60" Type="http://schemas.openxmlformats.org/officeDocument/2006/relationships/header" Target="header37.xml"/><Relationship Id="rId61" Type="http://schemas.openxmlformats.org/officeDocument/2006/relationships/header" Target="header38.xml"/><Relationship Id="rId62" Type="http://schemas.openxmlformats.org/officeDocument/2006/relationships/header" Target="header39.xml"/><Relationship Id="rId63" Type="http://schemas.openxmlformats.org/officeDocument/2006/relationships/footer" Target="footer14.xml"/><Relationship Id="rId64" Type="http://schemas.openxmlformats.org/officeDocument/2006/relationships/header" Target="header40.xml"/><Relationship Id="rId65" Type="http://schemas.openxmlformats.org/officeDocument/2006/relationships/header" Target="header41.xml"/><Relationship Id="rId66" Type="http://schemas.openxmlformats.org/officeDocument/2006/relationships/footer" Target="footer15.xml"/><Relationship Id="rId67" Type="http://schemas.openxmlformats.org/officeDocument/2006/relationships/header" Target="header42.xml"/><Relationship Id="rId68" Type="http://schemas.openxmlformats.org/officeDocument/2006/relationships/footer" Target="footer16.xml"/><Relationship Id="rId69" Type="http://schemas.openxmlformats.org/officeDocument/2006/relationships/header" Target="header43.xml"/><Relationship Id="rId70" Type="http://schemas.openxmlformats.org/officeDocument/2006/relationships/footer" Target="footer17.xml"/><Relationship Id="rId71" Type="http://schemas.openxmlformats.org/officeDocument/2006/relationships/header" Target="header44.xml"/><Relationship Id="rId72" Type="http://schemas.openxmlformats.org/officeDocument/2006/relationships/header" Target="header45.xml"/><Relationship Id="rId73" Type="http://schemas.openxmlformats.org/officeDocument/2006/relationships/header" Target="header46.xml"/><Relationship Id="rId74" Type="http://schemas.openxmlformats.org/officeDocument/2006/relationships/header" Target="header47.xml"/><Relationship Id="rId75" Type="http://schemas.openxmlformats.org/officeDocument/2006/relationships/footer" Target="footer18.xml"/><Relationship Id="rId76" Type="http://schemas.openxmlformats.org/officeDocument/2006/relationships/header" Target="header48.xml"/><Relationship Id="rId77" Type="http://schemas.openxmlformats.org/officeDocument/2006/relationships/header" Target="header49.xml"/><Relationship Id="rId78" Type="http://schemas.openxmlformats.org/officeDocument/2006/relationships/header" Target="header50.xml"/><Relationship Id="rId79" Type="http://schemas.openxmlformats.org/officeDocument/2006/relationships/footer" Target="footer19.xml"/><Relationship Id="rId80" Type="http://schemas.openxmlformats.org/officeDocument/2006/relationships/header" Target="header51.xml"/><Relationship Id="rId81" Type="http://schemas.openxmlformats.org/officeDocument/2006/relationships/header" Target="header52.xml"/><Relationship Id="rId82" Type="http://schemas.openxmlformats.org/officeDocument/2006/relationships/header" Target="header53.xml"/><Relationship Id="rId83" Type="http://schemas.openxmlformats.org/officeDocument/2006/relationships/footer" Target="footer20.xml"/><Relationship Id="rId84" Type="http://schemas.openxmlformats.org/officeDocument/2006/relationships/header" Target="header54.xml"/><Relationship Id="rId85" Type="http://schemas.openxmlformats.org/officeDocument/2006/relationships/header" Target="header55.xml"/><Relationship Id="rId86" Type="http://schemas.openxmlformats.org/officeDocument/2006/relationships/footer" Target="footer21.xml"/><Relationship Id="rId87" Type="http://schemas.openxmlformats.org/officeDocument/2006/relationships/header" Target="header56.xml"/><Relationship Id="rId88" Type="http://schemas.openxmlformats.org/officeDocument/2006/relationships/header" Target="header57.xml"/><Relationship Id="rId89" Type="http://schemas.openxmlformats.org/officeDocument/2006/relationships/header" Target="header58.xml"/><Relationship Id="rId90" Type="http://schemas.openxmlformats.org/officeDocument/2006/relationships/header" Target="header59.xml"/><Relationship Id="rId91" Type="http://schemas.openxmlformats.org/officeDocument/2006/relationships/header" Target="header60.xml"/><Relationship Id="rId92" Type="http://schemas.openxmlformats.org/officeDocument/2006/relationships/header" Target="header61.xml"/><Relationship Id="rId93" Type="http://schemas.openxmlformats.org/officeDocument/2006/relationships/header" Target="header62.xml"/><Relationship Id="rId94" Type="http://schemas.openxmlformats.org/officeDocument/2006/relationships/footer" Target="footer22.xml"/><Relationship Id="rId95" Type="http://schemas.openxmlformats.org/officeDocument/2006/relationships/header" Target="header63.xml"/><Relationship Id="rId96" Type="http://schemas.openxmlformats.org/officeDocument/2006/relationships/footer" Target="footer23.xml"/><Relationship Id="rId97" Type="http://schemas.openxmlformats.org/officeDocument/2006/relationships/header" Target="header64.xml"/><Relationship Id="rId98" Type="http://schemas.openxmlformats.org/officeDocument/2006/relationships/footer" Target="footer24.xml"/><Relationship Id="rId99" Type="http://schemas.openxmlformats.org/officeDocument/2006/relationships/header" Target="header65.xml"/><Relationship Id="rId100" Type="http://schemas.openxmlformats.org/officeDocument/2006/relationships/footer" Target="footer25.xml"/><Relationship Id="rId101" Type="http://schemas.openxmlformats.org/officeDocument/2006/relationships/header" Target="header66.xml"/><Relationship Id="rId102" Type="http://schemas.openxmlformats.org/officeDocument/2006/relationships/footer" Target="footer26.xml"/><Relationship Id="rId103" Type="http://schemas.openxmlformats.org/officeDocument/2006/relationships/header" Target="header67.xml"/><Relationship Id="rId104" Type="http://schemas.openxmlformats.org/officeDocument/2006/relationships/footer" Target="footer27.xml"/><Relationship Id="rId105" Type="http://schemas.openxmlformats.org/officeDocument/2006/relationships/header" Target="header68.xml"/><Relationship Id="rId106" Type="http://schemas.openxmlformats.org/officeDocument/2006/relationships/footer" Target="footer28.xml"/><Relationship Id="rId107" Type="http://schemas.openxmlformats.org/officeDocument/2006/relationships/header" Target="header69.xml"/><Relationship Id="rId108" Type="http://schemas.openxmlformats.org/officeDocument/2006/relationships/header" Target="header70.xml"/><Relationship Id="rId109" Type="http://schemas.openxmlformats.org/officeDocument/2006/relationships/footer" Target="footer29.xml"/><Relationship Id="rId110" Type="http://schemas.openxmlformats.org/officeDocument/2006/relationships/header" Target="header71.xml"/><Relationship Id="rId111" Type="http://schemas.openxmlformats.org/officeDocument/2006/relationships/header" Target="header72.xml"/><Relationship Id="rId112" Type="http://schemas.openxmlformats.org/officeDocument/2006/relationships/footer" Target="footer30.xml"/><Relationship Id="rId113" Type="http://schemas.openxmlformats.org/officeDocument/2006/relationships/footer" Target="footer3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用友软件股份有限公司</dc:title>
  <dcterms:created xsi:type="dcterms:W3CDTF">2020-05-07T12:42:13Z</dcterms:created>
  <dcterms:modified xsi:type="dcterms:W3CDTF">2020-05-07T12:42:13Z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2008-05-09T00:00:00Z</vt:filetime>
  </property>
  <property fmtid="{D5CDD505-2E9C-101B-9397-08002B2CF9AE}" pid="3" name="Creator">
    <vt:lpwstr>Acrobat PDFMaker 7.0 for Word</vt:lpwstr>
  </property>
  <property fmtid="{D5CDD505-2E9C-101B-9397-08002B2CF9AE}" pid="4" name="LastSaved">
    <vt:filetime>2020-05-07T00:00:00Z</vt:filetime>
  </property>
</Properties>
</file>